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8E4F6" w14:textId="37D42380" w:rsidR="00B50EF7" w:rsidRPr="00F86FF8" w:rsidRDefault="00B50EF7" w:rsidP="00B50EF7">
      <w:pPr>
        <w:ind w:right="-1"/>
        <w:jc w:val="center"/>
        <w:rPr>
          <w:b/>
          <w:sz w:val="32"/>
          <w:szCs w:val="32"/>
          <w:lang w:val="it-IT"/>
        </w:rPr>
      </w:pPr>
      <w:r w:rsidRPr="00F86FF8">
        <w:rPr>
          <w:b/>
          <w:sz w:val="32"/>
          <w:szCs w:val="32"/>
          <w:lang w:val="it-IT"/>
        </w:rPr>
        <w:t xml:space="preserve">Finance without </w:t>
      </w:r>
      <w:r w:rsidRPr="002650E6">
        <w:rPr>
          <w:b/>
          <w:sz w:val="32"/>
          <w:szCs w:val="32"/>
          <w:lang w:val="it-IT"/>
        </w:rPr>
        <w:t xml:space="preserve">exotic </w:t>
      </w:r>
      <w:r w:rsidRPr="00F86FF8">
        <w:rPr>
          <w:b/>
          <w:sz w:val="32"/>
          <w:szCs w:val="32"/>
          <w:lang w:val="it-IT"/>
        </w:rPr>
        <w:t>risk</w:t>
      </w:r>
    </w:p>
    <w:p w14:paraId="7B549FCF" w14:textId="77777777" w:rsidR="00B50EF7" w:rsidRPr="00F86FF8" w:rsidRDefault="00B50EF7" w:rsidP="00B50EF7">
      <w:pPr>
        <w:ind w:right="-1"/>
        <w:jc w:val="center"/>
        <w:rPr>
          <w:b/>
          <w:sz w:val="32"/>
          <w:szCs w:val="32"/>
          <w:lang w:val="it-IT"/>
        </w:rPr>
      </w:pPr>
    </w:p>
    <w:p w14:paraId="7883BE5C" w14:textId="0A38CA6B" w:rsidR="00B50EF7" w:rsidRDefault="00B50EF7" w:rsidP="00B50EF7">
      <w:pPr>
        <w:ind w:right="-1"/>
        <w:jc w:val="center"/>
        <w:rPr>
          <w:b/>
          <w:lang w:val="it-IT"/>
        </w:rPr>
      </w:pPr>
      <w:r w:rsidRPr="00136341">
        <w:rPr>
          <w:b/>
          <w:lang w:val="it-IT"/>
        </w:rPr>
        <w:t>Pedro Bordalo, Nicola Gennaioli, Rafael La Porta, and Andrei Shleifer</w:t>
      </w:r>
      <w:r>
        <w:rPr>
          <w:rStyle w:val="FootnoteReference"/>
          <w:b/>
        </w:rPr>
        <w:footnoteReference w:id="1"/>
      </w:r>
    </w:p>
    <w:p w14:paraId="712ABA7E" w14:textId="77777777" w:rsidR="00B50EF7" w:rsidRPr="00F0530A" w:rsidRDefault="00B50EF7" w:rsidP="00B50EF7">
      <w:pPr>
        <w:ind w:right="-1"/>
        <w:jc w:val="center"/>
        <w:rPr>
          <w:b/>
          <w:lang w:val="it-IT"/>
        </w:rPr>
      </w:pPr>
    </w:p>
    <w:p w14:paraId="0F416358" w14:textId="77777777" w:rsidR="00B50EF7" w:rsidRPr="00F0530A" w:rsidRDefault="00B50EF7" w:rsidP="00B50EF7">
      <w:pPr>
        <w:ind w:right="-1"/>
        <w:jc w:val="center"/>
        <w:rPr>
          <w:b/>
          <w:lang w:val="it-IT"/>
        </w:rPr>
      </w:pPr>
    </w:p>
    <w:p w14:paraId="6B513A4E" w14:textId="157B3C2F" w:rsidR="00B50EF7" w:rsidRPr="00F0530A" w:rsidRDefault="00D570DF" w:rsidP="001252EC">
      <w:pPr>
        <w:ind w:right="-1"/>
        <w:jc w:val="center"/>
        <w:rPr>
          <w:b/>
        </w:rPr>
      </w:pPr>
      <w:r>
        <w:rPr>
          <w:b/>
        </w:rPr>
        <w:t>September</w:t>
      </w:r>
      <w:r w:rsidR="00A30D9B">
        <w:rPr>
          <w:b/>
        </w:rPr>
        <w:t xml:space="preserve"> </w:t>
      </w:r>
      <w:r w:rsidR="001252EC">
        <w:rPr>
          <w:b/>
        </w:rPr>
        <w:t>1</w:t>
      </w:r>
      <w:r w:rsidR="00C65DF9">
        <w:rPr>
          <w:b/>
        </w:rPr>
        <w:t>5</w:t>
      </w:r>
      <w:r w:rsidR="002655DA">
        <w:rPr>
          <w:b/>
        </w:rPr>
        <w:t>,</w:t>
      </w:r>
      <w:r w:rsidR="0088690B" w:rsidRPr="00F0530A">
        <w:rPr>
          <w:b/>
        </w:rPr>
        <w:t xml:space="preserve"> </w:t>
      </w:r>
      <w:r w:rsidR="00B50EF7" w:rsidRPr="00F0530A">
        <w:rPr>
          <w:b/>
        </w:rPr>
        <w:t>2024</w:t>
      </w:r>
    </w:p>
    <w:p w14:paraId="2636AC5D" w14:textId="77777777" w:rsidR="00B50EF7" w:rsidRPr="00F0530A" w:rsidRDefault="00B50EF7" w:rsidP="00B50EF7">
      <w:pPr>
        <w:ind w:right="-1"/>
        <w:jc w:val="center"/>
        <w:rPr>
          <w:b/>
        </w:rPr>
      </w:pPr>
    </w:p>
    <w:p w14:paraId="1A7F202A" w14:textId="77777777" w:rsidR="00B50EF7" w:rsidRPr="00F0530A" w:rsidRDefault="00B50EF7" w:rsidP="00B50EF7">
      <w:pPr>
        <w:ind w:right="-1"/>
        <w:jc w:val="center"/>
        <w:rPr>
          <w:b/>
        </w:rPr>
      </w:pPr>
    </w:p>
    <w:p w14:paraId="1A019D76" w14:textId="77777777" w:rsidR="00B50EF7" w:rsidRPr="00F0530A" w:rsidRDefault="00B50EF7" w:rsidP="00B50EF7">
      <w:pPr>
        <w:ind w:right="-1"/>
        <w:jc w:val="center"/>
        <w:rPr>
          <w:b/>
        </w:rPr>
      </w:pPr>
    </w:p>
    <w:p w14:paraId="4B02862B" w14:textId="77777777" w:rsidR="00B50EF7" w:rsidRPr="00F0530A" w:rsidRDefault="00B50EF7" w:rsidP="00B50EF7">
      <w:pPr>
        <w:ind w:right="-1"/>
        <w:jc w:val="center"/>
        <w:rPr>
          <w:b/>
        </w:rPr>
      </w:pPr>
      <w:r w:rsidRPr="00F0530A">
        <w:rPr>
          <w:b/>
        </w:rPr>
        <w:t>Abstract</w:t>
      </w:r>
    </w:p>
    <w:p w14:paraId="3AE1F258" w14:textId="77777777" w:rsidR="00B50EF7" w:rsidRPr="00F0530A" w:rsidRDefault="00B50EF7" w:rsidP="00B50EF7">
      <w:pPr>
        <w:ind w:right="-1"/>
        <w:jc w:val="center"/>
        <w:rPr>
          <w:b/>
        </w:rPr>
      </w:pPr>
    </w:p>
    <w:p w14:paraId="091AE1D4" w14:textId="77777777" w:rsidR="00B50EF7" w:rsidRPr="00F0530A" w:rsidRDefault="00B50EF7" w:rsidP="00B50EF7">
      <w:pPr>
        <w:jc w:val="both"/>
      </w:pPr>
    </w:p>
    <w:p w14:paraId="6E7128B1" w14:textId="77777777" w:rsidR="008E1662" w:rsidRPr="00F0530A" w:rsidRDefault="008E1662" w:rsidP="008E1662">
      <w:pPr>
        <w:jc w:val="both"/>
      </w:pPr>
    </w:p>
    <w:p w14:paraId="6FD61A17" w14:textId="1D1C8623" w:rsidR="00B50EF7" w:rsidRPr="00F0530A" w:rsidRDefault="00B50EF7" w:rsidP="008E1662">
      <w:pPr>
        <w:jc w:val="both"/>
      </w:pPr>
      <w:r w:rsidRPr="00F0530A">
        <w:t xml:space="preserve">We </w:t>
      </w:r>
      <w:r w:rsidR="00A85458" w:rsidRPr="00F0530A">
        <w:t>address the joint hypothesis problem in cross-</w:t>
      </w:r>
      <w:r w:rsidR="00B652D9" w:rsidRPr="00F0530A">
        <w:t>s</w:t>
      </w:r>
      <w:r w:rsidR="00A85458" w:rsidRPr="00F0530A">
        <w:t xml:space="preserve">ectional asset pricing by </w:t>
      </w:r>
      <w:r w:rsidR="008E1662" w:rsidRPr="00F0530A">
        <w:t xml:space="preserve">using measured analyst </w:t>
      </w:r>
      <w:r w:rsidR="00A85458" w:rsidRPr="00F0530A">
        <w:t>expectations of earnings</w:t>
      </w:r>
      <w:r w:rsidRPr="00F0530A">
        <w:t xml:space="preserve"> </w:t>
      </w:r>
      <w:r w:rsidR="00A85458" w:rsidRPr="00F0530A">
        <w:t xml:space="preserve">growth. </w:t>
      </w:r>
      <w:r w:rsidR="007C00B8" w:rsidRPr="00F0530A">
        <w:t>W</w:t>
      </w:r>
      <w:r w:rsidR="008E1662" w:rsidRPr="00F0530A">
        <w:t>e construct a firm-level measure of Expectations Based Returns (EBR</w:t>
      </w:r>
      <w:r w:rsidR="00F0530A" w:rsidRPr="00F0530A">
        <w:t>s</w:t>
      </w:r>
      <w:r w:rsidR="008E1662" w:rsidRPr="00F0530A">
        <w:t xml:space="preserve">) that </w:t>
      </w:r>
      <w:r w:rsidR="0088690B" w:rsidRPr="00F0530A">
        <w:t>uses</w:t>
      </w:r>
      <w:r w:rsidR="008E1662" w:rsidRPr="00F0530A">
        <w:t xml:space="preserve"> analyst</w:t>
      </w:r>
      <w:r w:rsidR="00A21539">
        <w:t xml:space="preserve"> </w:t>
      </w:r>
      <w:r w:rsidR="008E1662" w:rsidRPr="00F0530A">
        <w:t xml:space="preserve">forecast errors and revisions </w:t>
      </w:r>
      <w:r w:rsidR="0088690B" w:rsidRPr="00F0530A">
        <w:t>and</w:t>
      </w:r>
      <w:r w:rsidR="008E1662" w:rsidRPr="00F0530A">
        <w:t xml:space="preserve"> shut</w:t>
      </w:r>
      <w:r w:rsidR="0088690B" w:rsidRPr="00F0530A">
        <w:t>s</w:t>
      </w:r>
      <w:r w:rsidR="008E1662" w:rsidRPr="00F0530A">
        <w:t xml:space="preserve"> down any cross-sectional </w:t>
      </w:r>
      <w:r w:rsidR="00C06CC5" w:rsidRPr="00F0530A">
        <w:t xml:space="preserve">differences in </w:t>
      </w:r>
      <w:r w:rsidR="008E1662" w:rsidRPr="00F0530A">
        <w:t>required return</w:t>
      </w:r>
      <w:r w:rsidR="00C06CC5" w:rsidRPr="00F0530A">
        <w:t>s</w:t>
      </w:r>
      <w:r w:rsidR="008E1662" w:rsidRPr="00F0530A">
        <w:t>.</w:t>
      </w:r>
      <w:r w:rsidR="007C00B8" w:rsidRPr="00F0530A">
        <w:t xml:space="preserve"> </w:t>
      </w:r>
      <w:r w:rsidR="008E1662" w:rsidRPr="00F0530A">
        <w:t xml:space="preserve">We obtain </w:t>
      </w:r>
      <w:r w:rsidR="000D422C" w:rsidRPr="00F0530A">
        <w:t xml:space="preserve">three </w:t>
      </w:r>
      <w:r w:rsidR="007C00B8" w:rsidRPr="00F0530A">
        <w:t>results</w:t>
      </w:r>
      <w:r w:rsidR="000D422C" w:rsidRPr="00F0530A">
        <w:t xml:space="preserve">. First, variation in </w:t>
      </w:r>
      <w:r w:rsidR="008E1662" w:rsidRPr="00F0530A">
        <w:t>EBRs account</w:t>
      </w:r>
      <w:r w:rsidR="00C06CC5" w:rsidRPr="00F0530A">
        <w:t>s</w:t>
      </w:r>
      <w:r w:rsidR="008E1662" w:rsidRPr="00F0530A">
        <w:t xml:space="preserve"> for a </w:t>
      </w:r>
      <w:r w:rsidR="00C06CC5" w:rsidRPr="00F0530A">
        <w:t>large</w:t>
      </w:r>
      <w:r w:rsidR="008E1662" w:rsidRPr="00F0530A">
        <w:t xml:space="preserve"> </w:t>
      </w:r>
      <w:r w:rsidR="00C06CC5" w:rsidRPr="00F0530A">
        <w:t>chunk of cross-sectional</w:t>
      </w:r>
      <w:r w:rsidR="007A0B37">
        <w:t xml:space="preserve"> return</w:t>
      </w:r>
      <w:r w:rsidR="00C06CC5" w:rsidRPr="00F0530A">
        <w:t xml:space="preserve"> </w:t>
      </w:r>
      <w:r w:rsidR="008E1662" w:rsidRPr="00F0530A">
        <w:t xml:space="preserve">spreads </w:t>
      </w:r>
      <w:r w:rsidR="00F0530A" w:rsidRPr="00F0530A">
        <w:t>in</w:t>
      </w:r>
      <w:r w:rsidR="008E1662" w:rsidRPr="00F0530A">
        <w:t xml:space="preserve"> </w:t>
      </w:r>
      <w:r w:rsidR="000D422C" w:rsidRPr="00F0530A">
        <w:t xml:space="preserve">value, </w:t>
      </w:r>
      <w:r w:rsidR="008E1662" w:rsidRPr="00F0530A">
        <w:t xml:space="preserve">investment, size, </w:t>
      </w:r>
      <w:r w:rsidR="0088690B" w:rsidRPr="00F0530A">
        <w:t xml:space="preserve">and </w:t>
      </w:r>
      <w:r w:rsidR="008E1662" w:rsidRPr="00F0530A">
        <w:t>momentum</w:t>
      </w:r>
      <w:r w:rsidR="00F0530A" w:rsidRPr="00F0530A">
        <w:t xml:space="preserve"> factors</w:t>
      </w:r>
      <w:r w:rsidR="000D422C" w:rsidRPr="00F0530A">
        <w:t xml:space="preserve">. Second, </w:t>
      </w:r>
      <w:r w:rsidR="00873AA9" w:rsidRPr="00F0530A">
        <w:t>time variation in the</w:t>
      </w:r>
      <w:r w:rsidR="009C02A8">
        <w:t>se</w:t>
      </w:r>
      <w:r w:rsidR="00873AA9" w:rsidRPr="00F0530A">
        <w:t xml:space="preserve"> spreads is </w:t>
      </w:r>
      <w:r w:rsidR="000D422C" w:rsidRPr="00F0530A">
        <w:t>predictable</w:t>
      </w:r>
      <w:r w:rsidR="00873AA9" w:rsidRPr="00F0530A">
        <w:t>,</w:t>
      </w:r>
      <w:r w:rsidR="000D422C" w:rsidRPr="00F0530A">
        <w:t xml:space="preserve"> </w:t>
      </w:r>
      <w:r w:rsidR="00873AA9" w:rsidRPr="00F0530A">
        <w:t>and proxied by predictable time variation in EBRs</w:t>
      </w:r>
      <w:r w:rsidR="000D422C" w:rsidRPr="00F0530A">
        <w:t>.</w:t>
      </w:r>
      <w:r w:rsidR="00C06CC5" w:rsidRPr="00F0530A">
        <w:t xml:space="preserve"> This result holds even controlling for </w:t>
      </w:r>
      <w:r w:rsidR="00B12780">
        <w:t xml:space="preserve">scaled </w:t>
      </w:r>
      <w:r w:rsidR="00C06CC5" w:rsidRPr="00F0530A">
        <w:t xml:space="preserve">price variables, which </w:t>
      </w:r>
      <w:r w:rsidR="0088690B" w:rsidRPr="00F0530A">
        <w:t xml:space="preserve">may </w:t>
      </w:r>
      <w:r w:rsidR="0088690B" w:rsidRPr="008B1300">
        <w:t>capture</w:t>
      </w:r>
      <w:r w:rsidR="00C06CC5" w:rsidRPr="008B1300">
        <w:t xml:space="preserve"> </w:t>
      </w:r>
      <w:r w:rsidR="00D04416" w:rsidRPr="008B1300">
        <w:t>time varying required return</w:t>
      </w:r>
      <w:r w:rsidR="00C06CC5" w:rsidRPr="008B1300">
        <w:t xml:space="preserve"> differentials</w:t>
      </w:r>
      <w:r w:rsidR="00C06CC5" w:rsidRPr="00F0530A">
        <w:t>.</w:t>
      </w:r>
      <w:r w:rsidR="000D422C" w:rsidRPr="00F0530A">
        <w:t xml:space="preserve"> Third, </w:t>
      </w:r>
      <w:r w:rsidR="008D794D" w:rsidRPr="00F0530A">
        <w:t xml:space="preserve">firm characteristics typically viewed as capturing risk </w:t>
      </w:r>
      <w:r w:rsidR="00F0530A" w:rsidRPr="00F0530A">
        <w:t>p</w:t>
      </w:r>
      <w:r w:rsidR="008D794D" w:rsidRPr="00F0530A">
        <w:t xml:space="preserve">redict </w:t>
      </w:r>
      <w:r w:rsidR="000D422C" w:rsidRPr="00F0530A">
        <w:t>disappointment of expectations (and of EBRs).</w:t>
      </w:r>
      <w:r w:rsidR="004D7A37" w:rsidRPr="00F0530A">
        <w:t xml:space="preserve"> </w:t>
      </w:r>
      <w:r w:rsidR="00F0530A" w:rsidRPr="00F0530A">
        <w:t xml:space="preserve">Overall, </w:t>
      </w:r>
      <w:r w:rsidR="008D794D" w:rsidRPr="00F0530A">
        <w:t>r</w:t>
      </w:r>
      <w:r w:rsidR="004D7A37" w:rsidRPr="00F0530A">
        <w:t>eturn</w:t>
      </w:r>
      <w:r w:rsidR="000D422C" w:rsidRPr="00F0530A">
        <w:t xml:space="preserve"> </w:t>
      </w:r>
      <w:r w:rsidR="004D7A37" w:rsidRPr="00F0530A">
        <w:t>spreads typically attributed to exotic risk factors are explained by p</w:t>
      </w:r>
      <w:r w:rsidR="00C06CC5" w:rsidRPr="00F0530A">
        <w:t>redictable movements in n</w:t>
      </w:r>
      <w:r w:rsidR="000D422C" w:rsidRPr="00F0530A">
        <w:t xml:space="preserve">on-rational expectations </w:t>
      </w:r>
      <w:r w:rsidR="003B1086">
        <w:t>of</w:t>
      </w:r>
      <w:r w:rsidR="004D7A37" w:rsidRPr="00F0530A">
        <w:t xml:space="preserve"> firms’ earnings growth</w:t>
      </w:r>
      <w:r w:rsidR="00F0530A" w:rsidRPr="00F0530A">
        <w:t>.</w:t>
      </w:r>
      <w:r w:rsidR="00A806F9">
        <w:t xml:space="preserve">  </w:t>
      </w:r>
    </w:p>
    <w:p w14:paraId="4C0C7F95" w14:textId="16875325" w:rsidR="006A551F" w:rsidRPr="00F0530A" w:rsidRDefault="006A551F" w:rsidP="00B50EF7">
      <w:pPr>
        <w:spacing w:line="480" w:lineRule="auto"/>
        <w:jc w:val="both"/>
      </w:pPr>
    </w:p>
    <w:p w14:paraId="23D05C41" w14:textId="764FA79E" w:rsidR="00B50EF7" w:rsidRDefault="00B50EF7" w:rsidP="00B50EF7">
      <w:pPr>
        <w:spacing w:line="480" w:lineRule="auto"/>
        <w:jc w:val="center"/>
      </w:pPr>
    </w:p>
    <w:p w14:paraId="67C79CC5" w14:textId="0B6FDC1E" w:rsidR="00B50EF7" w:rsidRPr="00F86FF8" w:rsidRDefault="00B50EF7">
      <w:pPr>
        <w:rPr>
          <w:lang w:val="en-US"/>
        </w:rPr>
      </w:pPr>
    </w:p>
    <w:p w14:paraId="5D5C2EB5" w14:textId="3478BE5B" w:rsidR="00B50EF7" w:rsidRPr="00F86FF8" w:rsidRDefault="00B50EF7">
      <w:pPr>
        <w:rPr>
          <w:lang w:val="en-US"/>
        </w:rPr>
      </w:pPr>
    </w:p>
    <w:p w14:paraId="172B726B" w14:textId="78D11FAD" w:rsidR="00B50EF7" w:rsidRPr="00F86FF8" w:rsidRDefault="00B50EF7">
      <w:pPr>
        <w:rPr>
          <w:lang w:val="en-US"/>
        </w:rPr>
      </w:pPr>
    </w:p>
    <w:p w14:paraId="09B92184" w14:textId="1E478D90" w:rsidR="00B50EF7" w:rsidRPr="00F86FF8" w:rsidRDefault="00B50EF7">
      <w:pPr>
        <w:rPr>
          <w:lang w:val="en-US"/>
        </w:rPr>
      </w:pPr>
    </w:p>
    <w:p w14:paraId="3A0E812A" w14:textId="77777777" w:rsidR="00B50EF7" w:rsidRPr="00F86FF8" w:rsidRDefault="00B50EF7">
      <w:pPr>
        <w:rPr>
          <w:lang w:val="en-US"/>
        </w:rPr>
      </w:pPr>
    </w:p>
    <w:p w14:paraId="2DABFA68" w14:textId="0B2A107F" w:rsidR="00B50EF7" w:rsidRPr="00F86FF8" w:rsidRDefault="00B50EF7">
      <w:pPr>
        <w:rPr>
          <w:lang w:val="en-US"/>
        </w:rPr>
      </w:pPr>
      <w:r w:rsidRPr="00F86FF8">
        <w:rPr>
          <w:lang w:val="en-US"/>
        </w:rPr>
        <w:br w:type="page"/>
      </w:r>
    </w:p>
    <w:p w14:paraId="2A3F9951" w14:textId="53502D9E" w:rsidR="00984E79" w:rsidRPr="00984E79" w:rsidRDefault="002F1E71" w:rsidP="00984E79">
      <w:pPr>
        <w:spacing w:line="480" w:lineRule="auto"/>
        <w:jc w:val="both"/>
        <w:rPr>
          <w:b/>
        </w:rPr>
      </w:pPr>
      <w:r>
        <w:rPr>
          <w:b/>
        </w:rPr>
        <w:lastRenderedPageBreak/>
        <w:t xml:space="preserve">1. </w:t>
      </w:r>
      <w:r w:rsidR="00EE7D58" w:rsidRPr="00EE7D58">
        <w:rPr>
          <w:b/>
        </w:rPr>
        <w:t>Introduction.</w:t>
      </w:r>
    </w:p>
    <w:p w14:paraId="53141326" w14:textId="4C301939" w:rsidR="00D406A3" w:rsidRPr="0035180E" w:rsidRDefault="005712B4" w:rsidP="00825729">
      <w:pPr>
        <w:spacing w:line="480" w:lineRule="auto"/>
        <w:ind w:firstLine="720"/>
        <w:jc w:val="both"/>
        <w:rPr>
          <w:color w:val="000000" w:themeColor="text1"/>
        </w:rPr>
      </w:pPr>
      <w:r w:rsidRPr="0035180E">
        <w:rPr>
          <w:color w:val="000000" w:themeColor="text1"/>
        </w:rPr>
        <w:t>T</w:t>
      </w:r>
      <w:r w:rsidR="00D406A3" w:rsidRPr="0035180E">
        <w:rPr>
          <w:color w:val="000000" w:themeColor="text1"/>
        </w:rPr>
        <w:t xml:space="preserve">he </w:t>
      </w:r>
      <w:r w:rsidR="009C0703" w:rsidRPr="0035180E">
        <w:rPr>
          <w:color w:val="000000" w:themeColor="text1"/>
        </w:rPr>
        <w:t xml:space="preserve">textbook version of the </w:t>
      </w:r>
      <w:r w:rsidR="00D406A3" w:rsidRPr="0035180E">
        <w:rPr>
          <w:color w:val="000000" w:themeColor="text1"/>
        </w:rPr>
        <w:t>efficient market hypothesis (EMH)</w:t>
      </w:r>
      <w:r w:rsidRPr="0035180E">
        <w:rPr>
          <w:color w:val="000000" w:themeColor="text1"/>
        </w:rPr>
        <w:t xml:space="preserve"> </w:t>
      </w:r>
      <w:r w:rsidR="00DE1067" w:rsidRPr="0035180E">
        <w:rPr>
          <w:color w:val="000000" w:themeColor="text1"/>
        </w:rPr>
        <w:t>holds</w:t>
      </w:r>
      <w:r w:rsidRPr="0035180E">
        <w:rPr>
          <w:color w:val="000000" w:themeColor="text1"/>
        </w:rPr>
        <w:t xml:space="preserve"> that </w:t>
      </w:r>
      <w:r w:rsidR="00D406A3" w:rsidRPr="0035180E">
        <w:rPr>
          <w:color w:val="000000" w:themeColor="text1"/>
        </w:rPr>
        <w:t xml:space="preserve">the realized return on </w:t>
      </w:r>
      <w:r w:rsidR="009C0703" w:rsidRPr="0035180E">
        <w:rPr>
          <w:color w:val="000000" w:themeColor="text1"/>
        </w:rPr>
        <w:t xml:space="preserve">a generic </w:t>
      </w:r>
      <w:r w:rsidR="00DE1067" w:rsidRPr="0035180E">
        <w:rPr>
          <w:color w:val="000000" w:themeColor="text1"/>
        </w:rPr>
        <w:t xml:space="preserve">security such as a </w:t>
      </w:r>
      <w:r w:rsidR="00D406A3" w:rsidRPr="0035180E">
        <w:rPr>
          <w:color w:val="000000" w:themeColor="text1"/>
        </w:rPr>
        <w:t xml:space="preserve">stock </w:t>
      </w:r>
      <m:oMath>
        <m:r>
          <w:rPr>
            <w:rFonts w:ascii="Cambria Math" w:hAnsi="Cambria Math"/>
            <w:color w:val="000000" w:themeColor="text1"/>
          </w:rPr>
          <m:t>i</m:t>
        </m:r>
      </m:oMath>
      <w:r w:rsidR="00D406A3" w:rsidRPr="0035180E">
        <w:rPr>
          <w:color w:val="000000" w:themeColor="text1"/>
        </w:rPr>
        <w:t xml:space="preserve"> </w:t>
      </w:r>
      <w:r w:rsidR="009C0703" w:rsidRPr="0035180E">
        <w:rPr>
          <w:color w:val="000000" w:themeColor="text1"/>
        </w:rPr>
        <w:t>can be written as:</w:t>
      </w:r>
    </w:p>
    <w:p w14:paraId="4D5C1780" w14:textId="2D002D7E" w:rsidR="009C0703" w:rsidRPr="0035180E" w:rsidRDefault="00F35C31" w:rsidP="00825729">
      <w:pPr>
        <w:spacing w:line="480" w:lineRule="auto"/>
        <w:ind w:firstLine="720"/>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r>
            <w:rPr>
              <w:rFonts w:ascii="Cambria Math" w:hAnsi="Cambria Math"/>
              <w:color w:val="000000" w:themeColor="text1"/>
            </w:rPr>
            <m:t>,</m:t>
          </m:r>
        </m:oMath>
      </m:oMathPara>
    </w:p>
    <w:p w14:paraId="685E0B0E" w14:textId="1A1105AD" w:rsidR="008E5F76" w:rsidRPr="0035180E" w:rsidRDefault="009C0703" w:rsidP="008E5F76">
      <w:pPr>
        <w:spacing w:line="480" w:lineRule="auto"/>
        <w:jc w:val="both"/>
        <w:rPr>
          <w:color w:val="000000" w:themeColor="text1"/>
        </w:rPr>
      </w:pPr>
      <w:r w:rsidRPr="0035180E">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Pr="0035180E">
        <w:rPr>
          <w:color w:val="000000" w:themeColor="text1"/>
        </w:rPr>
        <w:t xml:space="preserve"> is </w:t>
      </w:r>
      <w:r w:rsidR="00F727C7" w:rsidRPr="0035180E">
        <w:rPr>
          <w:color w:val="000000" w:themeColor="text1"/>
        </w:rPr>
        <w:t>the</w:t>
      </w:r>
      <w:r w:rsidR="005712B4" w:rsidRPr="0035180E">
        <w:rPr>
          <w:color w:val="000000" w:themeColor="text1"/>
        </w:rPr>
        <w:t xml:space="preserve"> </w:t>
      </w:r>
      <w:r w:rsidR="008E5F76" w:rsidRPr="0035180E">
        <w:rPr>
          <w:color w:val="000000" w:themeColor="text1"/>
        </w:rPr>
        <w:t xml:space="preserve">required </w:t>
      </w:r>
      <w:r w:rsidRPr="0035180E">
        <w:rPr>
          <w:color w:val="000000" w:themeColor="text1"/>
        </w:rPr>
        <w:t>return, which increases in the stock’s risk</w:t>
      </w:r>
      <w:r w:rsidR="005712B4" w:rsidRPr="0035180E">
        <w:rPr>
          <w:color w:val="000000" w:themeColor="text1"/>
        </w:rPr>
        <w:t>iness</w:t>
      </w:r>
      <w:r w:rsidRPr="0035180E">
        <w:rPr>
          <w:color w:val="000000" w:themeColor="text1"/>
        </w:rPr>
        <w:t xml:space="preserve">, and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oMath>
      <w:r w:rsidRPr="0035180E">
        <w:rPr>
          <w:color w:val="000000" w:themeColor="text1"/>
        </w:rPr>
        <w:t xml:space="preserve"> </w:t>
      </w:r>
      <w:r w:rsidR="00DE1067" w:rsidRPr="0035180E">
        <w:rPr>
          <w:color w:val="000000" w:themeColor="text1"/>
        </w:rPr>
        <w:t>e</w:t>
      </w:r>
      <w:r w:rsidR="00D04416">
        <w:rPr>
          <w:color w:val="000000" w:themeColor="text1"/>
        </w:rPr>
        <w:t>mbed</w:t>
      </w:r>
      <w:r w:rsidR="00DE1067" w:rsidRPr="0035180E">
        <w:rPr>
          <w:color w:val="000000" w:themeColor="text1"/>
        </w:rPr>
        <w:t>s</w:t>
      </w:r>
      <w:r w:rsidRPr="0035180E">
        <w:rPr>
          <w:color w:val="000000" w:themeColor="text1"/>
        </w:rPr>
        <w:t xml:space="preserve"> news and revisions of rational expectations </w:t>
      </w:r>
      <w:r w:rsidR="008E5F76" w:rsidRPr="0035180E">
        <w:rPr>
          <w:color w:val="000000" w:themeColor="text1"/>
        </w:rPr>
        <w:t xml:space="preserve">of </w:t>
      </w:r>
      <w:r w:rsidRPr="0035180E">
        <w:rPr>
          <w:color w:val="000000" w:themeColor="text1"/>
        </w:rPr>
        <w:t xml:space="preserve">dividends. Because </w:t>
      </w:r>
      <w:r w:rsidR="00DE1067" w:rsidRPr="0035180E">
        <w:rPr>
          <w:color w:val="000000" w:themeColor="text1"/>
        </w:rPr>
        <w:t>under the EMH</w:t>
      </w:r>
      <w:r w:rsidRPr="0035180E">
        <w:rPr>
          <w:color w:val="000000" w:themeColor="text1"/>
        </w:rPr>
        <w:t xml:space="preserve"> news and revisions are unpredictable</w:t>
      </w:r>
      <w:r w:rsidR="001F436F" w:rsidRPr="0035180E">
        <w:rPr>
          <w:color w:val="000000" w:themeColor="text1"/>
        </w:rPr>
        <w:t xml:space="preserve"> </w:t>
      </w:r>
      <w:r w:rsidR="005712B4" w:rsidRPr="0035180E">
        <w:rPr>
          <w:color w:val="000000" w:themeColor="text1"/>
        </w:rPr>
        <w:t>(</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r>
          <w:rPr>
            <w:rFonts w:ascii="Cambria Math" w:hAnsi="Cambria Math"/>
            <w:color w:val="000000" w:themeColor="text1"/>
          </w:rPr>
          <m:t>=0</m:t>
        </m:r>
      </m:oMath>
      <w:r w:rsidRPr="0035180E">
        <w:rPr>
          <w:color w:val="000000" w:themeColor="text1"/>
        </w:rPr>
        <w:t xml:space="preserve"> </w:t>
      </w:r>
      <w:r w:rsidR="00DE1067" w:rsidRPr="0035180E">
        <w:rPr>
          <w:color w:val="000000" w:themeColor="text1"/>
        </w:rPr>
        <w:t xml:space="preserve">on average </w:t>
      </w:r>
      <w:r w:rsidR="008E5F76" w:rsidRPr="0035180E">
        <w:rPr>
          <w:color w:val="000000" w:themeColor="text1"/>
        </w:rPr>
        <w:t>over time</w:t>
      </w:r>
      <w:r w:rsidR="005712B4" w:rsidRPr="0035180E">
        <w:rPr>
          <w:color w:val="000000" w:themeColor="text1"/>
        </w:rPr>
        <w:t>)</w:t>
      </w:r>
      <w:r w:rsidRPr="0035180E">
        <w:rPr>
          <w:color w:val="000000" w:themeColor="text1"/>
        </w:rPr>
        <w:t>,</w:t>
      </w:r>
      <w:r w:rsidR="008E5F76" w:rsidRPr="0035180E">
        <w:rPr>
          <w:color w:val="000000" w:themeColor="text1"/>
        </w:rPr>
        <w:t xml:space="preserve"> </w:t>
      </w:r>
      <w:r w:rsidR="005712B4" w:rsidRPr="0035180E">
        <w:rPr>
          <w:color w:val="000000" w:themeColor="text1"/>
        </w:rPr>
        <w:t xml:space="preserve">return predictability is tied </w:t>
      </w:r>
      <w:r w:rsidR="008E5F76" w:rsidRPr="0035180E">
        <w:rPr>
          <w:color w:val="000000" w:themeColor="text1"/>
        </w:rPr>
        <w:t>to</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008E5F76" w:rsidRPr="0035180E">
        <w:rPr>
          <w:color w:val="000000" w:themeColor="text1"/>
        </w:rPr>
        <w:t>.</w:t>
      </w:r>
      <w:r w:rsidRPr="0035180E">
        <w:rPr>
          <w:color w:val="000000" w:themeColor="text1"/>
        </w:rPr>
        <w:t xml:space="preserve"> </w:t>
      </w:r>
      <w:r w:rsidR="005712B4" w:rsidRPr="0035180E">
        <w:rPr>
          <w:color w:val="000000" w:themeColor="text1"/>
        </w:rPr>
        <w:t>A s</w:t>
      </w:r>
      <w:r w:rsidRPr="0035180E">
        <w:rPr>
          <w:color w:val="000000" w:themeColor="text1"/>
        </w:rPr>
        <w:t>tock</w:t>
      </w:r>
      <w:r w:rsidR="005712B4" w:rsidRPr="0035180E">
        <w:rPr>
          <w:color w:val="000000" w:themeColor="text1"/>
        </w:rPr>
        <w:t xml:space="preserve"> earns a higher </w:t>
      </w:r>
      <w:r w:rsidR="008E5F76" w:rsidRPr="0035180E">
        <w:rPr>
          <w:color w:val="000000" w:themeColor="text1"/>
        </w:rPr>
        <w:t>average return than</w:t>
      </w:r>
      <w:r w:rsidR="005712B4" w:rsidRPr="0035180E">
        <w:rPr>
          <w:color w:val="000000" w:themeColor="text1"/>
        </w:rPr>
        <w:t xml:space="preserve"> another </w:t>
      </w:r>
      <w:r w:rsidR="001F436F" w:rsidRPr="0035180E">
        <w:rPr>
          <w:color w:val="000000" w:themeColor="text1"/>
        </w:rPr>
        <w:t xml:space="preserve">if </w:t>
      </w:r>
      <w:r w:rsidR="005712B4" w:rsidRPr="0035180E">
        <w:rPr>
          <w:color w:val="000000" w:themeColor="text1"/>
        </w:rPr>
        <w:t xml:space="preserve">it </w:t>
      </w:r>
      <w:r w:rsidR="008E5F76" w:rsidRPr="0035180E">
        <w:rPr>
          <w:color w:val="000000" w:themeColor="text1"/>
        </w:rPr>
        <w:t xml:space="preserve">is riskier. But what determines risk? </w:t>
      </w:r>
    </w:p>
    <w:p w14:paraId="6107960D" w14:textId="3B8DC101" w:rsidR="007069A4" w:rsidRPr="0035180E" w:rsidRDefault="00DE1067" w:rsidP="00825729">
      <w:pPr>
        <w:spacing w:line="480" w:lineRule="auto"/>
        <w:ind w:firstLine="720"/>
        <w:jc w:val="both"/>
        <w:rPr>
          <w:color w:val="000000" w:themeColor="text1"/>
        </w:rPr>
      </w:pPr>
      <w:r w:rsidRPr="0035180E">
        <w:rPr>
          <w:color w:val="000000" w:themeColor="text1"/>
        </w:rPr>
        <w:t>In t</w:t>
      </w:r>
      <w:r w:rsidR="008E5F76" w:rsidRPr="0035180E">
        <w:rPr>
          <w:color w:val="000000" w:themeColor="text1"/>
        </w:rPr>
        <w:t>he capital</w:t>
      </w:r>
      <w:r w:rsidR="00653191" w:rsidRPr="0035180E">
        <w:rPr>
          <w:color w:val="000000" w:themeColor="text1"/>
        </w:rPr>
        <w:t xml:space="preserve"> asset pricing model </w:t>
      </w:r>
      <w:r w:rsidR="000A0435" w:rsidRPr="0035180E">
        <w:rPr>
          <w:color w:val="000000" w:themeColor="text1"/>
        </w:rPr>
        <w:t>(</w:t>
      </w:r>
      <w:r w:rsidR="00A62D47" w:rsidRPr="0035180E">
        <w:rPr>
          <w:color w:val="000000" w:themeColor="text1"/>
        </w:rPr>
        <w:t xml:space="preserve">CAPM, </w:t>
      </w:r>
      <w:r w:rsidR="000A0435" w:rsidRPr="0035180E">
        <w:rPr>
          <w:color w:val="000000" w:themeColor="text1"/>
        </w:rPr>
        <w:t>Sharpe 1964)</w:t>
      </w:r>
      <w:r w:rsidRPr="0035180E">
        <w:rPr>
          <w:color w:val="000000" w:themeColor="text1"/>
        </w:rPr>
        <w:t xml:space="preserve">, </w:t>
      </w:r>
      <w:r w:rsidR="008E5F76" w:rsidRPr="0035180E">
        <w:rPr>
          <w:color w:val="000000" w:themeColor="text1"/>
        </w:rPr>
        <w:t xml:space="preserve">risk increases </w:t>
      </w:r>
      <w:r w:rsidRPr="0035180E">
        <w:rPr>
          <w:color w:val="000000" w:themeColor="text1"/>
        </w:rPr>
        <w:t>with</w:t>
      </w:r>
      <w:r w:rsidR="008E5F76" w:rsidRPr="0035180E">
        <w:rPr>
          <w:color w:val="000000" w:themeColor="text1"/>
        </w:rPr>
        <w:t xml:space="preserve"> </w:t>
      </w:r>
      <w:r w:rsidR="005712B4" w:rsidRPr="0035180E">
        <w:rPr>
          <w:color w:val="000000" w:themeColor="text1"/>
        </w:rPr>
        <w:t>a</w:t>
      </w:r>
      <w:r w:rsidR="008E5F76" w:rsidRPr="0035180E">
        <w:rPr>
          <w:color w:val="000000" w:themeColor="text1"/>
        </w:rPr>
        <w:t xml:space="preserve"> </w:t>
      </w:r>
      <w:r w:rsidR="001F436F" w:rsidRPr="0035180E">
        <w:rPr>
          <w:color w:val="000000" w:themeColor="text1"/>
        </w:rPr>
        <w:t xml:space="preserve">stock’s </w:t>
      </w:r>
      <w:r w:rsidR="008E5F76" w:rsidRPr="0035180E">
        <w:rPr>
          <w:color w:val="000000" w:themeColor="text1"/>
        </w:rPr>
        <w:t xml:space="preserve">exposure to </w:t>
      </w:r>
      <w:r w:rsidR="00825729" w:rsidRPr="0035180E">
        <w:rPr>
          <w:color w:val="000000" w:themeColor="text1"/>
        </w:rPr>
        <w:t xml:space="preserve">market </w:t>
      </w:r>
      <w:r w:rsidRPr="0035180E">
        <w:rPr>
          <w:color w:val="000000" w:themeColor="text1"/>
        </w:rPr>
        <w:t>movements</w:t>
      </w:r>
      <w:r w:rsidR="00430843" w:rsidRPr="0035180E">
        <w:rPr>
          <w:color w:val="000000" w:themeColor="text1"/>
        </w:rPr>
        <w:t>. </w:t>
      </w:r>
      <w:r w:rsidRPr="0035180E">
        <w:rPr>
          <w:color w:val="000000" w:themeColor="text1"/>
        </w:rPr>
        <w:t xml:space="preserve"> Starting in the 1970s, e</w:t>
      </w:r>
      <w:r w:rsidR="00430843" w:rsidRPr="0035180E">
        <w:rPr>
          <w:color w:val="000000" w:themeColor="text1"/>
        </w:rPr>
        <w:t xml:space="preserve">vidence on return </w:t>
      </w:r>
      <w:r w:rsidR="00AC13CB" w:rsidRPr="0035180E">
        <w:rPr>
          <w:color w:val="000000" w:themeColor="text1"/>
        </w:rPr>
        <w:t xml:space="preserve">predictability </w:t>
      </w:r>
      <w:r w:rsidR="00430843" w:rsidRPr="0035180E">
        <w:rPr>
          <w:color w:val="000000" w:themeColor="text1"/>
        </w:rPr>
        <w:t>not tied to</w:t>
      </w:r>
      <w:r w:rsidR="00B11E82" w:rsidRPr="0035180E">
        <w:rPr>
          <w:color w:val="000000" w:themeColor="text1"/>
        </w:rPr>
        <w:t xml:space="preserve"> </w:t>
      </w:r>
      <w:r w:rsidR="00825729" w:rsidRPr="0035180E">
        <w:rPr>
          <w:color w:val="000000" w:themeColor="text1"/>
        </w:rPr>
        <w:t xml:space="preserve">such </w:t>
      </w:r>
      <w:r w:rsidR="00807FF2" w:rsidRPr="0035180E">
        <w:rPr>
          <w:color w:val="000000" w:themeColor="text1"/>
        </w:rPr>
        <w:t xml:space="preserve">exposure </w:t>
      </w:r>
      <w:r w:rsidR="00430843" w:rsidRPr="0035180E">
        <w:rPr>
          <w:color w:val="000000" w:themeColor="text1"/>
        </w:rPr>
        <w:t xml:space="preserve">challenged the </w:t>
      </w:r>
      <w:r w:rsidR="000A0435" w:rsidRPr="0035180E">
        <w:rPr>
          <w:color w:val="000000" w:themeColor="text1"/>
        </w:rPr>
        <w:t>CAPM</w:t>
      </w:r>
      <w:r w:rsidR="00370F47" w:rsidRPr="0035180E">
        <w:rPr>
          <w:color w:val="000000" w:themeColor="text1"/>
        </w:rPr>
        <w:t xml:space="preserve">, casting </w:t>
      </w:r>
      <w:r w:rsidR="00370F47" w:rsidRPr="00727894">
        <w:t>doubt on</w:t>
      </w:r>
      <w:r w:rsidR="00013346" w:rsidRPr="00727894">
        <w:t xml:space="preserve"> the underlying </w:t>
      </w:r>
      <w:r w:rsidR="00B11E82" w:rsidRPr="00727894">
        <w:t>EMH</w:t>
      </w:r>
      <w:r w:rsidR="00370F47" w:rsidRPr="00727894">
        <w:t xml:space="preserve"> </w:t>
      </w:r>
      <w:r w:rsidR="006F66A0" w:rsidRPr="00727894">
        <w:t>(</w:t>
      </w:r>
      <w:r w:rsidR="00F32E42" w:rsidRPr="00727894">
        <w:rPr>
          <w:lang w:val="en-US"/>
        </w:rPr>
        <w:t>Basu 1977, 1983; Rosenberg et al. 1985; Banz 1981)</w:t>
      </w:r>
      <w:r w:rsidR="00430843" w:rsidRPr="00727894">
        <w:t>. </w:t>
      </w:r>
      <w:r w:rsidR="006F66A0" w:rsidRPr="00727894">
        <w:t xml:space="preserve"> However</w:t>
      </w:r>
      <w:r w:rsidR="0030085E" w:rsidRPr="0035180E">
        <w:rPr>
          <w:color w:val="000000" w:themeColor="text1"/>
        </w:rPr>
        <w:t xml:space="preserve">, </w:t>
      </w:r>
      <w:r w:rsidR="00825729" w:rsidRPr="0035180E">
        <w:rPr>
          <w:color w:val="000000" w:themeColor="text1"/>
        </w:rPr>
        <w:t xml:space="preserve">as pointed out by Fama (1970) and Fama and French (1993), </w:t>
      </w:r>
      <w:r w:rsidR="00370F47" w:rsidRPr="0035180E">
        <w:rPr>
          <w:color w:val="000000" w:themeColor="text1"/>
        </w:rPr>
        <w:t>th</w:t>
      </w:r>
      <w:r w:rsidR="00825729" w:rsidRPr="0035180E">
        <w:rPr>
          <w:color w:val="000000" w:themeColor="text1"/>
        </w:rPr>
        <w:t xml:space="preserve">is evidence is </w:t>
      </w:r>
      <w:r w:rsidR="00370F47" w:rsidRPr="0035180E">
        <w:rPr>
          <w:color w:val="000000" w:themeColor="text1"/>
        </w:rPr>
        <w:t xml:space="preserve">not </w:t>
      </w:r>
      <w:r w:rsidR="00430843" w:rsidRPr="0035180E">
        <w:rPr>
          <w:color w:val="000000" w:themeColor="text1"/>
        </w:rPr>
        <w:t>necessarily a rejection of</w:t>
      </w:r>
      <w:r w:rsidR="00B11E82" w:rsidRPr="0035180E">
        <w:rPr>
          <w:color w:val="000000" w:themeColor="text1"/>
        </w:rPr>
        <w:t xml:space="preserve"> the EMH</w:t>
      </w:r>
      <w:r w:rsidR="00370F47" w:rsidRPr="0035180E">
        <w:rPr>
          <w:color w:val="000000" w:themeColor="text1"/>
        </w:rPr>
        <w:t>,</w:t>
      </w:r>
      <w:r w:rsidR="00430843" w:rsidRPr="0035180E">
        <w:rPr>
          <w:color w:val="000000" w:themeColor="text1"/>
        </w:rPr>
        <w:t xml:space="preserve"> but</w:t>
      </w:r>
      <w:r w:rsidR="00922C4B" w:rsidRPr="0035180E">
        <w:rPr>
          <w:color w:val="000000" w:themeColor="text1"/>
        </w:rPr>
        <w:t xml:space="preserve"> possibly</w:t>
      </w:r>
      <w:r w:rsidR="00430843" w:rsidRPr="0035180E">
        <w:rPr>
          <w:color w:val="000000" w:themeColor="text1"/>
        </w:rPr>
        <w:t xml:space="preserve"> of the </w:t>
      </w:r>
      <w:r w:rsidR="00825729" w:rsidRPr="0035180E">
        <w:rPr>
          <w:color w:val="000000" w:themeColor="text1"/>
        </w:rPr>
        <w:t xml:space="preserve">CAPM model of </w:t>
      </w:r>
      <w:r w:rsidR="00430843" w:rsidRPr="0035180E">
        <w:rPr>
          <w:color w:val="000000" w:themeColor="text1"/>
        </w:rPr>
        <w:t>risk</w:t>
      </w:r>
      <w:r w:rsidR="00825729" w:rsidRPr="0035180E">
        <w:rPr>
          <w:color w:val="000000" w:themeColor="text1"/>
        </w:rPr>
        <w:t xml:space="preserve">. </w:t>
      </w:r>
      <w:r w:rsidR="00430843" w:rsidRPr="0035180E">
        <w:rPr>
          <w:color w:val="000000" w:themeColor="text1"/>
        </w:rPr>
        <w:t xml:space="preserve">This came to be known as the joint hypothesis problem: </w:t>
      </w:r>
      <w:r w:rsidR="00370F47" w:rsidRPr="0035180E">
        <w:rPr>
          <w:color w:val="000000" w:themeColor="text1"/>
        </w:rPr>
        <w:t xml:space="preserve">without observing </w:t>
      </w:r>
      <w:r w:rsidR="00157DB8" w:rsidRPr="0035180E">
        <w:rPr>
          <w:color w:val="000000" w:themeColor="text1"/>
        </w:rPr>
        <w:t xml:space="preserve">expectations or </w:t>
      </w:r>
      <w:r w:rsidR="00B11E82" w:rsidRPr="0035180E">
        <w:rPr>
          <w:color w:val="000000" w:themeColor="text1"/>
        </w:rPr>
        <w:t>risk</w:t>
      </w:r>
      <w:r w:rsidR="00A62D47" w:rsidRPr="0035180E">
        <w:rPr>
          <w:color w:val="000000" w:themeColor="text1"/>
        </w:rPr>
        <w:t>,</w:t>
      </w:r>
      <w:r w:rsidR="00B11E82" w:rsidRPr="0035180E">
        <w:rPr>
          <w:color w:val="000000" w:themeColor="text1"/>
        </w:rPr>
        <w:t xml:space="preserve"> </w:t>
      </w:r>
      <w:r w:rsidR="00430843" w:rsidRPr="0035180E">
        <w:rPr>
          <w:color w:val="000000" w:themeColor="text1"/>
        </w:rPr>
        <w:t>any test of market efficiency is also a test of a model of risk.</w:t>
      </w:r>
    </w:p>
    <w:p w14:paraId="298731F8" w14:textId="65DF2C79" w:rsidR="00430843" w:rsidRPr="004B539A" w:rsidRDefault="00B66AE9" w:rsidP="00370F47">
      <w:pPr>
        <w:spacing w:line="480" w:lineRule="auto"/>
        <w:ind w:firstLine="720"/>
        <w:jc w:val="both"/>
      </w:pPr>
      <w:r>
        <w:rPr>
          <w:color w:val="000000" w:themeColor="text1"/>
          <w:lang w:val="en-US"/>
        </w:rPr>
        <w:t>One</w:t>
      </w:r>
      <w:r w:rsidR="00DE1067" w:rsidRPr="0035180E">
        <w:rPr>
          <w:color w:val="000000" w:themeColor="text1"/>
          <w:lang w:val="en-US"/>
        </w:rPr>
        <w:t xml:space="preserve"> solution to this puzzle, w</w:t>
      </w:r>
      <w:r w:rsidR="001F436F" w:rsidRPr="0035180E">
        <w:rPr>
          <w:color w:val="000000" w:themeColor="text1"/>
          <w:lang w:val="en-US"/>
        </w:rPr>
        <w:t>hich has powered research in cross-sectional asset pricing for the past 30 years</w:t>
      </w:r>
      <w:r w:rsidR="001F436F" w:rsidRPr="0035180E">
        <w:rPr>
          <w:color w:val="000000" w:themeColor="text1"/>
        </w:rPr>
        <w:t xml:space="preserve">, has then been to </w:t>
      </w:r>
      <w:r w:rsidR="00157DB8" w:rsidRPr="0035180E">
        <w:rPr>
          <w:color w:val="000000" w:themeColor="text1"/>
        </w:rPr>
        <w:t xml:space="preserve">keep </w:t>
      </w:r>
      <w:r w:rsidR="00430843" w:rsidRPr="0035180E">
        <w:rPr>
          <w:color w:val="000000" w:themeColor="text1"/>
        </w:rPr>
        <w:t>rational expectations and</w:t>
      </w:r>
      <w:r w:rsidR="008F6627" w:rsidRPr="0035180E">
        <w:rPr>
          <w:color w:val="000000" w:themeColor="text1"/>
        </w:rPr>
        <w:t xml:space="preserve"> </w:t>
      </w:r>
      <w:r w:rsidR="00727894">
        <w:rPr>
          <w:color w:val="000000" w:themeColor="text1"/>
        </w:rPr>
        <w:t>view</w:t>
      </w:r>
      <w:r w:rsidR="001F436F" w:rsidRPr="0035180E">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001F436F" w:rsidRPr="0035180E">
        <w:rPr>
          <w:color w:val="000000" w:themeColor="text1"/>
        </w:rPr>
        <w:t xml:space="preserve"> </w:t>
      </w:r>
      <w:r w:rsidR="00727894">
        <w:rPr>
          <w:color w:val="000000" w:themeColor="text1"/>
        </w:rPr>
        <w:t xml:space="preserve">as capturing </w:t>
      </w:r>
      <w:r w:rsidR="001F436F" w:rsidRPr="0035180E">
        <w:rPr>
          <w:color w:val="000000" w:themeColor="text1"/>
        </w:rPr>
        <w:t xml:space="preserve">exposure to additional “risk factors” </w:t>
      </w:r>
      <w:r w:rsidR="00AC13CB" w:rsidRPr="0035180E">
        <w:rPr>
          <w:color w:val="000000" w:themeColor="text1"/>
        </w:rPr>
        <w:t>(</w:t>
      </w:r>
      <w:r w:rsidR="00AC13CB" w:rsidRPr="0035180E">
        <w:rPr>
          <w:color w:val="000000" w:themeColor="text1"/>
          <w:lang w:val="en-US"/>
        </w:rPr>
        <w:t>Fama and French 1993, 2015)</w:t>
      </w:r>
      <w:r w:rsidR="00F0530A" w:rsidRPr="0035180E">
        <w:rPr>
          <w:color w:val="000000" w:themeColor="text1"/>
        </w:rPr>
        <w:t xml:space="preserve">. </w:t>
      </w:r>
      <w:r w:rsidR="00DE1067" w:rsidRPr="0035180E">
        <w:rPr>
          <w:color w:val="000000" w:themeColor="text1"/>
        </w:rPr>
        <w:t xml:space="preserve"> </w:t>
      </w:r>
      <w:r w:rsidR="007069A4" w:rsidRPr="0035180E">
        <w:rPr>
          <w:color w:val="000000" w:themeColor="text1"/>
        </w:rPr>
        <w:t>It has prove</w:t>
      </w:r>
      <w:r w:rsidR="00A62D47" w:rsidRPr="0035180E">
        <w:rPr>
          <w:color w:val="000000" w:themeColor="text1"/>
        </w:rPr>
        <w:t>d</w:t>
      </w:r>
      <w:r w:rsidR="007069A4" w:rsidRPr="0035180E">
        <w:rPr>
          <w:color w:val="000000" w:themeColor="text1"/>
        </w:rPr>
        <w:t xml:space="preserve"> challenging</w:t>
      </w:r>
      <w:r w:rsidR="00AC13CB" w:rsidRPr="0035180E">
        <w:rPr>
          <w:color w:val="000000" w:themeColor="text1"/>
        </w:rPr>
        <w:t xml:space="preserve">, </w:t>
      </w:r>
      <w:r w:rsidR="00DE1067" w:rsidRPr="0035180E">
        <w:rPr>
          <w:color w:val="000000" w:themeColor="text1"/>
        </w:rPr>
        <w:t>however</w:t>
      </w:r>
      <w:r w:rsidR="00AC13CB" w:rsidRPr="0035180E">
        <w:rPr>
          <w:color w:val="000000" w:themeColor="text1"/>
        </w:rPr>
        <w:t xml:space="preserve">, to </w:t>
      </w:r>
      <w:r w:rsidR="007069A4" w:rsidRPr="0035180E">
        <w:rPr>
          <w:color w:val="000000" w:themeColor="text1"/>
        </w:rPr>
        <w:t>link t</w:t>
      </w:r>
      <w:r w:rsidR="002035B3" w:rsidRPr="0035180E">
        <w:rPr>
          <w:color w:val="000000" w:themeColor="text1"/>
        </w:rPr>
        <w:t>hese</w:t>
      </w:r>
      <w:r w:rsidR="00AA5531" w:rsidRPr="0035180E">
        <w:rPr>
          <w:color w:val="000000" w:themeColor="text1"/>
        </w:rPr>
        <w:t xml:space="preserve"> factors</w:t>
      </w:r>
      <w:r w:rsidR="007069A4" w:rsidRPr="0035180E">
        <w:rPr>
          <w:color w:val="000000" w:themeColor="text1"/>
        </w:rPr>
        <w:t xml:space="preserve"> </w:t>
      </w:r>
      <w:r w:rsidR="008F6627" w:rsidRPr="0035180E">
        <w:rPr>
          <w:color w:val="000000" w:themeColor="text1"/>
        </w:rPr>
        <w:t xml:space="preserve">to </w:t>
      </w:r>
      <w:r w:rsidR="00F40D99" w:rsidRPr="0035180E">
        <w:rPr>
          <w:color w:val="000000" w:themeColor="text1"/>
        </w:rPr>
        <w:t>tangible</w:t>
      </w:r>
      <w:r w:rsidR="00157DB8" w:rsidRPr="0035180E">
        <w:rPr>
          <w:color w:val="000000" w:themeColor="text1"/>
        </w:rPr>
        <w:t xml:space="preserve"> risk</w:t>
      </w:r>
      <w:r w:rsidR="00C1140C" w:rsidRPr="0035180E">
        <w:rPr>
          <w:color w:val="000000" w:themeColor="text1"/>
        </w:rPr>
        <w:t>s</w:t>
      </w:r>
      <w:r w:rsidR="00BB0B87" w:rsidRPr="0035180E">
        <w:rPr>
          <w:color w:val="000000" w:themeColor="text1"/>
        </w:rPr>
        <w:t xml:space="preserve"> such as bankruptcy and distress </w:t>
      </w:r>
      <w:r w:rsidR="00BB0B87" w:rsidRPr="0035180E">
        <w:rPr>
          <w:color w:val="000000" w:themeColor="text1"/>
          <w:shd w:val="clear" w:color="auto" w:fill="FFFFFF"/>
        </w:rPr>
        <w:t>(La Porta et al 1997)</w:t>
      </w:r>
      <w:r w:rsidR="00430843" w:rsidRPr="0035180E">
        <w:rPr>
          <w:color w:val="000000" w:themeColor="text1"/>
        </w:rPr>
        <w:t>. </w:t>
      </w:r>
      <w:r w:rsidR="00DE1067" w:rsidRPr="0035180E">
        <w:rPr>
          <w:color w:val="000000" w:themeColor="text1"/>
        </w:rPr>
        <w:t xml:space="preserve"> </w:t>
      </w:r>
      <w:r w:rsidRPr="004B539A">
        <w:t xml:space="preserve">A second solution, </w:t>
      </w:r>
      <w:r w:rsidR="007D2168" w:rsidRPr="004B539A">
        <w:t>pursued in</w:t>
      </w:r>
      <w:r w:rsidRPr="004B539A">
        <w:t xml:space="preserve"> b</w:t>
      </w:r>
      <w:r w:rsidR="00430843" w:rsidRPr="004B539A">
        <w:t>ehavio</w:t>
      </w:r>
      <w:r w:rsidR="007D2168" w:rsidRPr="004B539A">
        <w:t>u</w:t>
      </w:r>
      <w:r w:rsidR="00430843" w:rsidRPr="004B539A">
        <w:t>ral</w:t>
      </w:r>
      <w:r w:rsidRPr="004B539A">
        <w:t xml:space="preserve"> </w:t>
      </w:r>
      <w:r w:rsidR="00430843" w:rsidRPr="004B539A">
        <w:t>finance</w:t>
      </w:r>
      <w:r w:rsidRPr="004B539A">
        <w:t xml:space="preserve">, </w:t>
      </w:r>
      <w:r w:rsidR="007D2168" w:rsidRPr="004B539A">
        <w:t>is</w:t>
      </w:r>
      <w:r w:rsidRPr="004B539A">
        <w:t xml:space="preserve"> to </w:t>
      </w:r>
      <w:r w:rsidR="00157DB8" w:rsidRPr="004B539A">
        <w:t>re</w:t>
      </w:r>
      <w:r w:rsidR="00BB0B87" w:rsidRPr="004B539A">
        <w:t>lax</w:t>
      </w:r>
      <w:r w:rsidR="00157DB8" w:rsidRPr="004B539A">
        <w:t xml:space="preserve"> rational expectations, </w:t>
      </w:r>
      <w:r w:rsidR="00A97F8A" w:rsidRPr="004B539A">
        <w:t>generating</w:t>
      </w:r>
      <w:r w:rsidRPr="004B539A">
        <w:t xml:space="preserve"> systematic return differentials via </w:t>
      </w:r>
      <w:r w:rsidR="007069A4" w:rsidRPr="004B539A">
        <w:t xml:space="preserve">belief </w:t>
      </w:r>
      <w:r w:rsidR="002035B3" w:rsidRPr="004B539A">
        <w:t xml:space="preserve">extrapolation, </w:t>
      </w:r>
      <w:r w:rsidR="00430843" w:rsidRPr="004B539A">
        <w:t>over</w:t>
      </w:r>
      <w:r w:rsidR="00B11E82" w:rsidRPr="004B539A">
        <w:t>-</w:t>
      </w:r>
      <w:r w:rsidR="002035B3" w:rsidRPr="004B539A">
        <w:t xml:space="preserve"> </w:t>
      </w:r>
      <w:r w:rsidR="00430843" w:rsidRPr="004B539A">
        <w:t>and underrea</w:t>
      </w:r>
      <w:r w:rsidR="002035B3" w:rsidRPr="004B539A">
        <w:t>c</w:t>
      </w:r>
      <w:r w:rsidR="00430843" w:rsidRPr="004B539A">
        <w:t>tion</w:t>
      </w:r>
      <w:r w:rsidR="002035B3" w:rsidRPr="004B539A">
        <w:t>,</w:t>
      </w:r>
      <w:r w:rsidR="00430843" w:rsidRPr="004B539A">
        <w:t xml:space="preserve"> or other </w:t>
      </w:r>
      <w:r w:rsidR="00AC13CB" w:rsidRPr="004B539A">
        <w:t>biases i</w:t>
      </w:r>
      <w:r w:rsidRPr="004B539A">
        <w:t>n the expectations term</w:t>
      </w:r>
      <w:r w:rsidR="00AC13CB" w:rsidRPr="004B539A">
        <w:t xml:space="preserve"> </w:t>
      </w:r>
      <m:oMath>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it</m:t>
            </m:r>
          </m:sub>
        </m:sSub>
      </m:oMath>
      <w:r w:rsidR="00AC13CB" w:rsidRPr="004B539A">
        <w:t xml:space="preserve"> </w:t>
      </w:r>
      <w:r w:rsidR="00F32E42" w:rsidRPr="004B539A">
        <w:rPr>
          <w:lang w:val="en-US"/>
        </w:rPr>
        <w:t xml:space="preserve">(e.g., Lakonishok </w:t>
      </w:r>
      <w:r w:rsidR="003D188C" w:rsidRPr="004B539A">
        <w:rPr>
          <w:lang w:val="en-US"/>
        </w:rPr>
        <w:t xml:space="preserve">et al </w:t>
      </w:r>
      <w:r w:rsidR="00F32E42" w:rsidRPr="004B539A">
        <w:rPr>
          <w:lang w:val="en-US"/>
        </w:rPr>
        <w:t>1994,</w:t>
      </w:r>
      <w:r w:rsidR="002A3A5A" w:rsidRPr="004B539A">
        <w:rPr>
          <w:lang w:val="en-US"/>
        </w:rPr>
        <w:t xml:space="preserve"> Barberis</w:t>
      </w:r>
      <w:r w:rsidR="00B12780" w:rsidRPr="004B539A">
        <w:rPr>
          <w:lang w:val="en-US"/>
        </w:rPr>
        <w:t xml:space="preserve"> et al. </w:t>
      </w:r>
      <w:r w:rsidR="002A3A5A" w:rsidRPr="004B539A">
        <w:rPr>
          <w:lang w:val="en-US"/>
        </w:rPr>
        <w:t xml:space="preserve">1998, </w:t>
      </w:r>
      <w:r w:rsidR="00036908" w:rsidRPr="004B539A">
        <w:rPr>
          <w:lang w:val="en-US"/>
        </w:rPr>
        <w:t xml:space="preserve">Hong </w:t>
      </w:r>
      <w:r w:rsidR="00A62D47" w:rsidRPr="004B539A">
        <w:rPr>
          <w:lang w:val="en-US"/>
        </w:rPr>
        <w:t xml:space="preserve">and </w:t>
      </w:r>
      <w:r w:rsidR="00036908" w:rsidRPr="004B539A">
        <w:rPr>
          <w:lang w:val="en-US"/>
        </w:rPr>
        <w:t>Stein 1999</w:t>
      </w:r>
      <w:r w:rsidR="00EF74C6" w:rsidRPr="004B539A">
        <w:rPr>
          <w:lang w:val="en-US"/>
        </w:rPr>
        <w:t xml:space="preserve">, </w:t>
      </w:r>
      <w:r w:rsidR="0046687B" w:rsidRPr="004B539A">
        <w:rPr>
          <w:lang w:val="en-US"/>
        </w:rPr>
        <w:t xml:space="preserve">Jegadeesh </w:t>
      </w:r>
      <w:r w:rsidR="00A62D47" w:rsidRPr="004B539A">
        <w:rPr>
          <w:lang w:val="en-US"/>
        </w:rPr>
        <w:t xml:space="preserve">and </w:t>
      </w:r>
      <w:r w:rsidR="0046687B" w:rsidRPr="004B539A">
        <w:rPr>
          <w:lang w:val="en-US"/>
        </w:rPr>
        <w:t xml:space="preserve">Titman 2011, </w:t>
      </w:r>
      <w:r w:rsidR="00073D48" w:rsidRPr="004B539A">
        <w:rPr>
          <w:lang w:val="en-US"/>
        </w:rPr>
        <w:t>Daniel</w:t>
      </w:r>
      <w:r w:rsidR="00F0530A" w:rsidRPr="004B539A">
        <w:rPr>
          <w:lang w:val="en-US"/>
        </w:rPr>
        <w:t xml:space="preserve"> and </w:t>
      </w:r>
      <w:r w:rsidR="00073D48" w:rsidRPr="004B539A">
        <w:rPr>
          <w:lang w:val="en-US"/>
        </w:rPr>
        <w:t xml:space="preserve">Hirshleifer 2015, </w:t>
      </w:r>
      <w:r w:rsidR="00EF74C6" w:rsidRPr="004B539A">
        <w:rPr>
          <w:lang w:val="en-US"/>
        </w:rPr>
        <w:t>Barberis et al 201</w:t>
      </w:r>
      <w:r w:rsidR="003D188C" w:rsidRPr="004B539A">
        <w:rPr>
          <w:lang w:val="en-US"/>
        </w:rPr>
        <w:t>5</w:t>
      </w:r>
      <w:r w:rsidR="00EF74C6" w:rsidRPr="004B539A">
        <w:rPr>
          <w:lang w:val="en-US"/>
        </w:rPr>
        <w:t>, Kozak</w:t>
      </w:r>
      <w:r w:rsidR="00F0530A" w:rsidRPr="004B539A">
        <w:rPr>
          <w:lang w:val="en-US"/>
        </w:rPr>
        <w:t xml:space="preserve"> et al. </w:t>
      </w:r>
      <w:r w:rsidR="00EF74C6" w:rsidRPr="004B539A">
        <w:rPr>
          <w:lang w:val="en-US"/>
        </w:rPr>
        <w:t>2018</w:t>
      </w:r>
      <w:r w:rsidR="003D188C" w:rsidRPr="004B539A">
        <w:rPr>
          <w:lang w:val="en-US"/>
        </w:rPr>
        <w:t>,</w:t>
      </w:r>
      <w:r w:rsidR="007D6C65" w:rsidRPr="004B539A">
        <w:rPr>
          <w:lang w:val="en-US"/>
        </w:rPr>
        <w:t xml:space="preserve"> van Binsbergen et al 2023</w:t>
      </w:r>
      <w:r w:rsidR="00F32E42" w:rsidRPr="004B539A">
        <w:rPr>
          <w:lang w:val="en-US"/>
        </w:rPr>
        <w:t>)</w:t>
      </w:r>
      <w:r w:rsidR="00430843" w:rsidRPr="004B539A">
        <w:t>. </w:t>
      </w:r>
      <w:r w:rsidR="00A97F8A" w:rsidRPr="004B539A">
        <w:t>Even</w:t>
      </w:r>
      <w:r w:rsidR="00BB0B87" w:rsidRPr="004B539A">
        <w:t xml:space="preserve"> </w:t>
      </w:r>
      <w:r w:rsidR="001F436F" w:rsidRPr="004B539A">
        <w:t>in this approach</w:t>
      </w:r>
      <w:r w:rsidR="00A97F8A" w:rsidRPr="004B539A">
        <w:t>,</w:t>
      </w:r>
      <w:r w:rsidR="001F436F" w:rsidRPr="004B539A">
        <w:t xml:space="preserve"> </w:t>
      </w:r>
      <w:r w:rsidR="00430843" w:rsidRPr="004B539A">
        <w:t>return</w:t>
      </w:r>
      <w:r w:rsidR="00BB0B87" w:rsidRPr="004B539A">
        <w:t>s</w:t>
      </w:r>
      <w:r w:rsidR="00926D91" w:rsidRPr="004B539A">
        <w:t xml:space="preserve"> </w:t>
      </w:r>
      <w:r w:rsidR="00BB0E3D" w:rsidRPr="004B539A">
        <w:t xml:space="preserve">are </w:t>
      </w:r>
      <w:r w:rsidRPr="004B539A">
        <w:t xml:space="preserve">not </w:t>
      </w:r>
      <w:r w:rsidR="00BB0E3D" w:rsidRPr="004B539A">
        <w:t xml:space="preserve">matched </w:t>
      </w:r>
      <w:r w:rsidRPr="004B539A">
        <w:t xml:space="preserve">to </w:t>
      </w:r>
      <w:r w:rsidR="007069A4" w:rsidRPr="004B539A">
        <w:t xml:space="preserve">measured </w:t>
      </w:r>
      <w:r w:rsidR="00104016" w:rsidRPr="004B539A">
        <w:t>expectations</w:t>
      </w:r>
      <w:r w:rsidR="00430843" w:rsidRPr="004B539A">
        <w:t>.</w:t>
      </w:r>
      <w:r w:rsidRPr="004B539A">
        <w:t xml:space="preserve"> </w:t>
      </w:r>
      <w:r w:rsidR="00AC13CB" w:rsidRPr="004B539A">
        <w:t xml:space="preserve">The joint hypothesis problem remains. </w:t>
      </w:r>
    </w:p>
    <w:p w14:paraId="5B413D79" w14:textId="432A4C7F" w:rsidR="00882BA9" w:rsidRPr="006D1830" w:rsidRDefault="00AC13CB" w:rsidP="0044058D">
      <w:pPr>
        <w:spacing w:line="480" w:lineRule="auto"/>
        <w:ind w:firstLine="720"/>
        <w:jc w:val="both"/>
        <w:rPr>
          <w:color w:val="000000" w:themeColor="text1"/>
          <w:lang w:val="en-US"/>
        </w:rPr>
      </w:pPr>
      <w:r w:rsidRPr="006D1830">
        <w:rPr>
          <w:color w:val="000000" w:themeColor="text1"/>
        </w:rPr>
        <w:lastRenderedPageBreak/>
        <w:t xml:space="preserve">To </w:t>
      </w:r>
      <w:r w:rsidR="00DE1067" w:rsidRPr="006D1830">
        <w:rPr>
          <w:color w:val="000000" w:themeColor="text1"/>
        </w:rPr>
        <w:t>make progress</w:t>
      </w:r>
      <w:r w:rsidRPr="006D1830">
        <w:rPr>
          <w:color w:val="000000" w:themeColor="text1"/>
        </w:rPr>
        <w:t xml:space="preserve">, we </w:t>
      </w:r>
      <w:r w:rsidR="00F52E82" w:rsidRPr="006D1830">
        <w:rPr>
          <w:color w:val="000000" w:themeColor="text1"/>
        </w:rPr>
        <w:t>us</w:t>
      </w:r>
      <w:r w:rsidRPr="006D1830">
        <w:rPr>
          <w:color w:val="000000" w:themeColor="text1"/>
        </w:rPr>
        <w:t>e</w:t>
      </w:r>
      <w:r w:rsidR="00F52E82" w:rsidRPr="006D1830">
        <w:rPr>
          <w:color w:val="000000" w:themeColor="text1"/>
        </w:rPr>
        <w:t xml:space="preserve"> measured expectations</w:t>
      </w:r>
      <w:r w:rsidR="00DA4280" w:rsidRPr="006D1830">
        <w:rPr>
          <w:color w:val="000000" w:themeColor="text1"/>
        </w:rPr>
        <w:t xml:space="preserve"> of</w:t>
      </w:r>
      <w:r w:rsidR="00F52E82" w:rsidRPr="006D1830">
        <w:rPr>
          <w:color w:val="000000" w:themeColor="text1"/>
        </w:rPr>
        <w:t xml:space="preserve"> the future earnings growth of US listed firms</w:t>
      </w:r>
      <w:r w:rsidR="008473D7">
        <w:rPr>
          <w:color w:val="000000" w:themeColor="text1"/>
        </w:rPr>
        <w:t xml:space="preserve">, an </w:t>
      </w:r>
      <w:r w:rsidR="001F436F" w:rsidRPr="006D1830">
        <w:rPr>
          <w:color w:val="000000" w:themeColor="text1"/>
        </w:rPr>
        <w:t>empirical</w:t>
      </w:r>
      <w:r w:rsidRPr="006D1830">
        <w:rPr>
          <w:color w:val="000000" w:themeColor="text1"/>
        </w:rPr>
        <w:t xml:space="preserve"> proxy for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oMath>
      <w:r w:rsidR="008473D7">
        <w:rPr>
          <w:color w:val="000000" w:themeColor="text1"/>
        </w:rPr>
        <w:t xml:space="preserve">. </w:t>
      </w:r>
      <w:r w:rsidR="00DA4280" w:rsidRPr="00685C3D">
        <w:t>T</w:t>
      </w:r>
      <w:r w:rsidR="00F52E82" w:rsidRPr="00685C3D">
        <w:t>h</w:t>
      </w:r>
      <w:r w:rsidR="008473D7" w:rsidRPr="00685C3D">
        <w:t xml:space="preserve">is allows us to </w:t>
      </w:r>
      <w:r w:rsidR="004B539A" w:rsidRPr="00685C3D">
        <w:t>assess</w:t>
      </w:r>
      <w:r w:rsidR="008473D7" w:rsidRPr="00685C3D">
        <w:t xml:space="preserve"> the rationality of </w:t>
      </w:r>
      <w:r w:rsidR="00F52E82" w:rsidRPr="00685C3D">
        <w:t>expectations and the</w:t>
      </w:r>
      <w:r w:rsidR="008473D7" w:rsidRPr="00685C3D">
        <w:t xml:space="preserve">ir ability to account for returns, </w:t>
      </w:r>
      <w:r w:rsidR="00745E26" w:rsidRPr="00685C3D">
        <w:t xml:space="preserve">testing the </w:t>
      </w:r>
      <w:r w:rsidR="008473D7" w:rsidRPr="00685C3D">
        <w:t xml:space="preserve">departures from </w:t>
      </w:r>
      <w:r w:rsidR="00745E26" w:rsidRPr="00685C3D">
        <w:t xml:space="preserve">the </w:t>
      </w:r>
      <w:r w:rsidR="008473D7" w:rsidRPr="00685C3D">
        <w:t>EMH</w:t>
      </w:r>
      <w:r w:rsidR="00745E26" w:rsidRPr="00685C3D">
        <w:t xml:space="preserve"> directly</w:t>
      </w:r>
      <w:r w:rsidR="00F52E82" w:rsidRPr="00685C3D">
        <w:t>.</w:t>
      </w:r>
      <w:r w:rsidR="00430843" w:rsidRPr="00685C3D">
        <w:t xml:space="preserve"> </w:t>
      </w:r>
      <w:r w:rsidR="001571BF" w:rsidRPr="006D1830">
        <w:rPr>
          <w:color w:val="000000" w:themeColor="text1"/>
          <w:lang w:val="en-US"/>
        </w:rPr>
        <w:t xml:space="preserve">In recent years, </w:t>
      </w:r>
      <w:r w:rsidR="006D1830" w:rsidRPr="006D1830">
        <w:rPr>
          <w:color w:val="000000" w:themeColor="text1"/>
          <w:lang w:val="en-US"/>
        </w:rPr>
        <w:t xml:space="preserve">the </w:t>
      </w:r>
      <w:r w:rsidR="00DA4280" w:rsidRPr="006D1830">
        <w:rPr>
          <w:color w:val="000000" w:themeColor="text1"/>
          <w:lang w:val="en-US"/>
        </w:rPr>
        <w:t>us</w:t>
      </w:r>
      <w:r w:rsidR="006D1830" w:rsidRPr="006D1830">
        <w:rPr>
          <w:color w:val="000000" w:themeColor="text1"/>
          <w:lang w:val="en-US"/>
        </w:rPr>
        <w:t>e</w:t>
      </w:r>
      <w:r w:rsidR="00DA4280" w:rsidRPr="006D1830">
        <w:rPr>
          <w:color w:val="000000" w:themeColor="text1"/>
          <w:lang w:val="en-US"/>
        </w:rPr>
        <w:t xml:space="preserve"> </w:t>
      </w:r>
      <w:r w:rsidR="00B9638A">
        <w:rPr>
          <w:color w:val="000000" w:themeColor="text1"/>
          <w:lang w:val="en-US"/>
        </w:rPr>
        <w:t xml:space="preserve">of </w:t>
      </w:r>
      <w:r w:rsidR="00882BA9" w:rsidRPr="006D1830">
        <w:rPr>
          <w:color w:val="000000" w:themeColor="text1"/>
          <w:lang w:val="en-US"/>
        </w:rPr>
        <w:t xml:space="preserve">surveys of </w:t>
      </w:r>
      <w:r w:rsidR="001571BF" w:rsidRPr="006D1830">
        <w:rPr>
          <w:color w:val="000000" w:themeColor="text1"/>
          <w:lang w:val="en-US"/>
        </w:rPr>
        <w:t>analyst and investor</w:t>
      </w:r>
      <w:r w:rsidR="00882BA9" w:rsidRPr="006D1830">
        <w:rPr>
          <w:color w:val="000000" w:themeColor="text1"/>
          <w:lang w:val="en-US"/>
        </w:rPr>
        <w:t xml:space="preserve"> expectations </w:t>
      </w:r>
      <w:r w:rsidR="005E12C5" w:rsidRPr="006D1830">
        <w:rPr>
          <w:color w:val="000000" w:themeColor="text1"/>
          <w:lang w:val="en-US"/>
        </w:rPr>
        <w:t xml:space="preserve">has </w:t>
      </w:r>
      <w:r w:rsidR="00DA4280" w:rsidRPr="006D1830">
        <w:rPr>
          <w:color w:val="000000" w:themeColor="text1"/>
          <w:lang w:val="en-US"/>
        </w:rPr>
        <w:t>become common</w:t>
      </w:r>
      <w:r w:rsidR="005E12C5" w:rsidRPr="006D1830">
        <w:rPr>
          <w:color w:val="000000" w:themeColor="text1"/>
          <w:lang w:val="en-US"/>
        </w:rPr>
        <w:t xml:space="preserve"> (</w:t>
      </w:r>
      <w:r w:rsidR="001571BF" w:rsidRPr="006D1830">
        <w:rPr>
          <w:color w:val="000000" w:themeColor="text1"/>
          <w:lang w:val="en-US"/>
        </w:rPr>
        <w:t>La Porta 1996</w:t>
      </w:r>
      <w:r w:rsidR="005E12C5" w:rsidRPr="006D1830">
        <w:rPr>
          <w:color w:val="000000" w:themeColor="text1"/>
          <w:lang w:val="en-US"/>
        </w:rPr>
        <w:t xml:space="preserve">, Greenwood </w:t>
      </w:r>
      <w:r w:rsidR="00A62D47" w:rsidRPr="006D1830">
        <w:rPr>
          <w:color w:val="000000" w:themeColor="text1"/>
          <w:lang w:val="en-US"/>
        </w:rPr>
        <w:t xml:space="preserve">and </w:t>
      </w:r>
      <w:r w:rsidR="005E12C5" w:rsidRPr="006D1830">
        <w:rPr>
          <w:color w:val="000000" w:themeColor="text1"/>
          <w:lang w:val="en-US"/>
        </w:rPr>
        <w:t xml:space="preserve">Shleifer 2014, </w:t>
      </w:r>
      <w:r w:rsidR="00736C65" w:rsidRPr="006D1830">
        <w:rPr>
          <w:color w:val="000000" w:themeColor="text1"/>
          <w:lang w:val="en-US"/>
        </w:rPr>
        <w:t>Giglio</w:t>
      </w:r>
      <w:r w:rsidR="00A62D47" w:rsidRPr="006D1830">
        <w:rPr>
          <w:color w:val="000000" w:themeColor="text1"/>
          <w:lang w:val="en-US"/>
        </w:rPr>
        <w:t xml:space="preserve"> and</w:t>
      </w:r>
      <w:r w:rsidR="00736C65" w:rsidRPr="006D1830">
        <w:rPr>
          <w:color w:val="000000" w:themeColor="text1"/>
          <w:lang w:val="en-US"/>
        </w:rPr>
        <w:t xml:space="preserve"> Kelly 2018, </w:t>
      </w:r>
      <w:r w:rsidR="005E12C5" w:rsidRPr="006D1830">
        <w:rPr>
          <w:color w:val="000000" w:themeColor="text1"/>
          <w:lang w:val="en-US"/>
        </w:rPr>
        <w:t>B</w:t>
      </w:r>
      <w:r w:rsidR="0078355A" w:rsidRPr="006D1830">
        <w:rPr>
          <w:color w:val="000000" w:themeColor="text1"/>
          <w:lang w:val="en-US"/>
        </w:rPr>
        <w:t>ordalo</w:t>
      </w:r>
      <w:r w:rsidR="00A62D47" w:rsidRPr="006D1830">
        <w:rPr>
          <w:color w:val="000000" w:themeColor="text1"/>
          <w:lang w:val="en-US"/>
        </w:rPr>
        <w:t>,</w:t>
      </w:r>
      <w:r w:rsidR="0078355A" w:rsidRPr="006D1830">
        <w:rPr>
          <w:color w:val="000000" w:themeColor="text1"/>
          <w:lang w:val="en-US"/>
        </w:rPr>
        <w:t xml:space="preserve"> </w:t>
      </w:r>
      <w:r w:rsidR="005E12C5" w:rsidRPr="006D1830">
        <w:rPr>
          <w:color w:val="000000" w:themeColor="text1"/>
          <w:lang w:val="en-US"/>
        </w:rPr>
        <w:t>G</w:t>
      </w:r>
      <w:r w:rsidR="0078355A" w:rsidRPr="006D1830">
        <w:rPr>
          <w:color w:val="000000" w:themeColor="text1"/>
          <w:lang w:val="en-US"/>
        </w:rPr>
        <w:t xml:space="preserve">ennaioli, </w:t>
      </w:r>
      <w:r w:rsidR="005E12C5" w:rsidRPr="006D1830">
        <w:rPr>
          <w:color w:val="000000" w:themeColor="text1"/>
          <w:lang w:val="en-US"/>
        </w:rPr>
        <w:t>L</w:t>
      </w:r>
      <w:r w:rsidR="0078355A" w:rsidRPr="006D1830">
        <w:rPr>
          <w:color w:val="000000" w:themeColor="text1"/>
          <w:lang w:val="en-US"/>
        </w:rPr>
        <w:t xml:space="preserve">a Porta, </w:t>
      </w:r>
      <w:r w:rsidR="00DA4280" w:rsidRPr="006D1830">
        <w:rPr>
          <w:color w:val="000000" w:themeColor="text1"/>
          <w:lang w:val="en-US"/>
        </w:rPr>
        <w:t xml:space="preserve">and </w:t>
      </w:r>
      <w:r w:rsidR="005E12C5" w:rsidRPr="006D1830">
        <w:rPr>
          <w:color w:val="000000" w:themeColor="text1"/>
          <w:lang w:val="en-US"/>
        </w:rPr>
        <w:t>S</w:t>
      </w:r>
      <w:r w:rsidR="0078355A" w:rsidRPr="006D1830">
        <w:rPr>
          <w:color w:val="000000" w:themeColor="text1"/>
          <w:lang w:val="en-US"/>
        </w:rPr>
        <w:t xml:space="preserve">hleifer </w:t>
      </w:r>
      <w:r w:rsidR="00F0530A" w:rsidRPr="006D1830">
        <w:rPr>
          <w:color w:val="000000" w:themeColor="text1"/>
          <w:lang w:val="en-US"/>
        </w:rPr>
        <w:t xml:space="preserve">BGLS </w:t>
      </w:r>
      <w:r w:rsidR="00B12780" w:rsidRPr="006D1830">
        <w:rPr>
          <w:color w:val="000000" w:themeColor="text1"/>
          <w:lang w:val="en-US"/>
        </w:rPr>
        <w:t xml:space="preserve">2019, </w:t>
      </w:r>
      <w:r w:rsidR="005E12C5" w:rsidRPr="006D1830">
        <w:rPr>
          <w:color w:val="000000" w:themeColor="text1"/>
          <w:lang w:val="en-US"/>
        </w:rPr>
        <w:t>2024</w:t>
      </w:r>
      <w:r w:rsidR="00511F6F" w:rsidRPr="006D1830">
        <w:rPr>
          <w:color w:val="000000" w:themeColor="text1"/>
          <w:lang w:val="en-US"/>
        </w:rPr>
        <w:t>,</w:t>
      </w:r>
      <w:r w:rsidR="0002004A" w:rsidRPr="006D1830">
        <w:rPr>
          <w:color w:val="000000" w:themeColor="text1"/>
          <w:lang w:val="en-US"/>
        </w:rPr>
        <w:t xml:space="preserve"> </w:t>
      </w:r>
      <w:r w:rsidR="00D2041E" w:rsidRPr="006D1830">
        <w:rPr>
          <w:color w:val="000000" w:themeColor="text1"/>
          <w:lang w:val="en-US"/>
        </w:rPr>
        <w:t>de la O and Myers 2021</w:t>
      </w:r>
      <w:r w:rsidR="00AA019B" w:rsidRPr="006D1830">
        <w:rPr>
          <w:color w:val="000000" w:themeColor="text1"/>
          <w:lang w:val="en-US"/>
        </w:rPr>
        <w:t>, 2024</w:t>
      </w:r>
      <w:r w:rsidR="00D2041E" w:rsidRPr="006D1830">
        <w:rPr>
          <w:color w:val="000000" w:themeColor="text1"/>
          <w:lang w:val="en-US"/>
        </w:rPr>
        <w:t xml:space="preserve">, </w:t>
      </w:r>
      <w:r w:rsidR="006641E1" w:rsidRPr="006D1830">
        <w:rPr>
          <w:color w:val="000000" w:themeColor="text1"/>
          <w:lang w:val="en-US"/>
        </w:rPr>
        <w:t>Nagel Xu 2022, Jiang et al 2022, Bianchi</w:t>
      </w:r>
      <w:r w:rsidR="00B12780" w:rsidRPr="006D1830">
        <w:rPr>
          <w:color w:val="000000" w:themeColor="text1"/>
          <w:lang w:val="en-US"/>
        </w:rPr>
        <w:t xml:space="preserve"> et al. </w:t>
      </w:r>
      <w:r w:rsidR="006641E1" w:rsidRPr="006D1830">
        <w:rPr>
          <w:color w:val="000000" w:themeColor="text1"/>
          <w:lang w:val="en-US"/>
        </w:rPr>
        <w:t xml:space="preserve"> 202</w:t>
      </w:r>
      <w:r w:rsidR="00736C65" w:rsidRPr="006D1830">
        <w:rPr>
          <w:color w:val="000000" w:themeColor="text1"/>
          <w:lang w:val="en-US"/>
        </w:rPr>
        <w:t>4</w:t>
      </w:r>
      <w:r w:rsidR="001571BF" w:rsidRPr="006D1830">
        <w:rPr>
          <w:color w:val="000000" w:themeColor="text1"/>
          <w:lang w:val="en-US"/>
        </w:rPr>
        <w:t>)</w:t>
      </w:r>
      <w:r w:rsidR="005E12C5" w:rsidRPr="006D1830">
        <w:rPr>
          <w:color w:val="000000" w:themeColor="text1"/>
          <w:lang w:val="en-US"/>
        </w:rPr>
        <w:t>.</w:t>
      </w:r>
      <w:r w:rsidR="001571BF" w:rsidRPr="006D1830">
        <w:rPr>
          <w:color w:val="000000" w:themeColor="text1"/>
          <w:lang w:val="en-US"/>
        </w:rPr>
        <w:t xml:space="preserve"> </w:t>
      </w:r>
      <w:r w:rsidR="00DE1067" w:rsidRPr="006D1830">
        <w:rPr>
          <w:color w:val="000000" w:themeColor="text1"/>
          <w:lang w:val="en-US"/>
        </w:rPr>
        <w:t xml:space="preserve"> </w:t>
      </w:r>
      <w:r w:rsidR="00882BA9" w:rsidRPr="006D1830">
        <w:rPr>
          <w:color w:val="000000" w:themeColor="text1"/>
          <w:lang w:val="en-US"/>
        </w:rPr>
        <w:t xml:space="preserve">Here we ask: </w:t>
      </w:r>
      <w:r w:rsidR="00882BA9" w:rsidRPr="006D1830">
        <w:rPr>
          <w:color w:val="000000" w:themeColor="text1"/>
        </w:rPr>
        <w:t xml:space="preserve">can cross-sectional return spreads typically attributed to risk factors come from expectations?  </w:t>
      </w:r>
      <w:r w:rsidR="00882BA9" w:rsidRPr="006D1830">
        <w:rPr>
          <w:color w:val="000000" w:themeColor="text1"/>
          <w:lang w:val="en-US"/>
        </w:rPr>
        <w:t xml:space="preserve">We show that, to a </w:t>
      </w:r>
      <w:r w:rsidR="00C61222">
        <w:rPr>
          <w:color w:val="000000" w:themeColor="text1"/>
          <w:lang w:val="en-US"/>
        </w:rPr>
        <w:t>large</w:t>
      </w:r>
      <w:r w:rsidR="00882BA9" w:rsidRPr="006D1830">
        <w:rPr>
          <w:color w:val="000000" w:themeColor="text1"/>
          <w:lang w:val="en-US"/>
        </w:rPr>
        <w:t xml:space="preserve"> extent, the answer is yes.</w:t>
      </w:r>
    </w:p>
    <w:p w14:paraId="2226A431" w14:textId="089CC734" w:rsidR="00C31811" w:rsidRDefault="001A02F0" w:rsidP="004F0A69">
      <w:pPr>
        <w:spacing w:line="480" w:lineRule="auto"/>
        <w:ind w:firstLine="720"/>
        <w:jc w:val="both"/>
      </w:pPr>
      <w:r w:rsidRPr="006D1830">
        <w:rPr>
          <w:color w:val="000000" w:themeColor="text1"/>
        </w:rPr>
        <w:t>In Section 2,</w:t>
      </w:r>
      <w:r w:rsidR="00074170" w:rsidRPr="006D1830">
        <w:rPr>
          <w:color w:val="000000" w:themeColor="text1"/>
        </w:rPr>
        <w:t xml:space="preserve"> </w:t>
      </w:r>
      <w:r w:rsidR="00B12780" w:rsidRPr="006D1830">
        <w:rPr>
          <w:color w:val="000000" w:themeColor="text1"/>
        </w:rPr>
        <w:t xml:space="preserve">we </w:t>
      </w:r>
      <w:r w:rsidR="00074170" w:rsidRPr="006D1830">
        <w:rPr>
          <w:color w:val="000000" w:themeColor="text1"/>
        </w:rPr>
        <w:t>us</w:t>
      </w:r>
      <w:r w:rsidR="00B12780" w:rsidRPr="006D1830">
        <w:rPr>
          <w:color w:val="000000" w:themeColor="text1"/>
        </w:rPr>
        <w:t>e</w:t>
      </w:r>
      <w:r w:rsidR="000564BF" w:rsidRPr="006D1830">
        <w:rPr>
          <w:color w:val="000000" w:themeColor="text1"/>
        </w:rPr>
        <w:t xml:space="preserve"> the </w:t>
      </w:r>
      <w:r w:rsidR="00C1140C" w:rsidRPr="006D1830">
        <w:rPr>
          <w:color w:val="000000" w:themeColor="text1"/>
        </w:rPr>
        <w:t xml:space="preserve">Campbell-Shiller decomposition </w:t>
      </w:r>
      <w:r w:rsidR="000564BF" w:rsidRPr="006D1830">
        <w:rPr>
          <w:color w:val="000000" w:themeColor="text1"/>
        </w:rPr>
        <w:t xml:space="preserve">and measured expectations </w:t>
      </w:r>
      <w:r w:rsidR="00B12780" w:rsidRPr="006D1830">
        <w:rPr>
          <w:color w:val="000000" w:themeColor="text1"/>
        </w:rPr>
        <w:t xml:space="preserve">to </w:t>
      </w:r>
      <w:r w:rsidR="005E3F44" w:rsidRPr="006D1830">
        <w:rPr>
          <w:color w:val="000000" w:themeColor="text1"/>
        </w:rPr>
        <w:t>construct</w:t>
      </w:r>
      <w:r w:rsidR="000564BF" w:rsidRPr="006D1830">
        <w:rPr>
          <w:color w:val="000000" w:themeColor="text1"/>
        </w:rPr>
        <w:t xml:space="preserve"> firm level </w:t>
      </w:r>
      <w:r w:rsidR="00AF2F52" w:rsidRPr="006D1830">
        <w:rPr>
          <w:i/>
          <w:iCs/>
          <w:color w:val="000000" w:themeColor="text1"/>
        </w:rPr>
        <w:t>expectations-based</w:t>
      </w:r>
      <w:r w:rsidR="009A015A" w:rsidRPr="006D1830">
        <w:rPr>
          <w:i/>
          <w:iCs/>
          <w:color w:val="000000" w:themeColor="text1"/>
        </w:rPr>
        <w:t xml:space="preserve"> returns</w:t>
      </w:r>
      <w:r w:rsidR="009A015A" w:rsidRPr="006D1830">
        <w:rPr>
          <w:color w:val="000000" w:themeColor="text1"/>
        </w:rPr>
        <w:t xml:space="preserve"> (</w:t>
      </w:r>
      <w:r w:rsidR="00F0530A" w:rsidRPr="006D1830">
        <w:rPr>
          <w:color w:val="000000" w:themeColor="text1"/>
        </w:rPr>
        <w:t>EBRs</w:t>
      </w:r>
      <w:r w:rsidR="009A015A" w:rsidRPr="006D1830">
        <w:rPr>
          <w:color w:val="000000" w:themeColor="text1"/>
        </w:rPr>
        <w:t xml:space="preserve">), </w:t>
      </w:r>
      <w:r w:rsidR="001F436F" w:rsidRPr="006D1830">
        <w:rPr>
          <w:color w:val="000000" w:themeColor="text1"/>
        </w:rPr>
        <w:t>the</w:t>
      </w:r>
      <w:r w:rsidR="00882BA9" w:rsidRPr="006D1830">
        <w:rPr>
          <w:color w:val="000000" w:themeColor="text1"/>
        </w:rPr>
        <w:t xml:space="preserve"> proxy for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oMath>
      <w:r w:rsidR="001F436F" w:rsidRPr="006D1830">
        <w:rPr>
          <w:color w:val="000000" w:themeColor="text1"/>
        </w:rPr>
        <w:t xml:space="preserve">. EBRs </w:t>
      </w:r>
      <w:r w:rsidR="009A015A" w:rsidRPr="006D1830">
        <w:rPr>
          <w:color w:val="000000" w:themeColor="text1"/>
        </w:rPr>
        <w:t>attribut</w:t>
      </w:r>
      <w:r w:rsidR="001F436F" w:rsidRPr="006D1830">
        <w:rPr>
          <w:color w:val="000000" w:themeColor="text1"/>
        </w:rPr>
        <w:t>e</w:t>
      </w:r>
      <w:r w:rsidR="009A015A" w:rsidRPr="006D1830">
        <w:rPr>
          <w:color w:val="000000" w:themeColor="text1"/>
        </w:rPr>
        <w:t xml:space="preserve"> all </w:t>
      </w:r>
      <w:r w:rsidR="00882BA9" w:rsidRPr="006D1830">
        <w:rPr>
          <w:color w:val="000000" w:themeColor="text1"/>
        </w:rPr>
        <w:t>cross-sectional return v</w:t>
      </w:r>
      <w:r w:rsidR="000B6824" w:rsidRPr="006D1830">
        <w:rPr>
          <w:color w:val="000000" w:themeColor="text1"/>
        </w:rPr>
        <w:t>ariation</w:t>
      </w:r>
      <w:r w:rsidR="00882BA9" w:rsidRPr="006D1830">
        <w:rPr>
          <w:color w:val="000000" w:themeColor="text1"/>
        </w:rPr>
        <w:t xml:space="preserve"> </w:t>
      </w:r>
      <w:r w:rsidR="009A015A" w:rsidRPr="006D1830">
        <w:rPr>
          <w:color w:val="000000" w:themeColor="text1"/>
        </w:rPr>
        <w:t xml:space="preserve">to observed belief </w:t>
      </w:r>
      <w:r w:rsidR="00E11D01" w:rsidRPr="006D1830">
        <w:rPr>
          <w:color w:val="000000" w:themeColor="text1"/>
        </w:rPr>
        <w:t xml:space="preserve">errors </w:t>
      </w:r>
      <w:r w:rsidR="00C1140C" w:rsidRPr="006D1830">
        <w:rPr>
          <w:color w:val="000000" w:themeColor="text1"/>
        </w:rPr>
        <w:t xml:space="preserve">and </w:t>
      </w:r>
      <w:r w:rsidR="000564BF" w:rsidRPr="006D1830">
        <w:rPr>
          <w:color w:val="000000" w:themeColor="text1"/>
        </w:rPr>
        <w:t>revisions</w:t>
      </w:r>
      <w:r w:rsidR="009A015A" w:rsidRPr="006D1830">
        <w:rPr>
          <w:color w:val="000000" w:themeColor="text1"/>
        </w:rPr>
        <w:t xml:space="preserve">, </w:t>
      </w:r>
      <w:r w:rsidR="000564BF" w:rsidRPr="006D1830">
        <w:rPr>
          <w:color w:val="000000" w:themeColor="text1"/>
        </w:rPr>
        <w:t xml:space="preserve">while shutting down any cross sectional and time series </w:t>
      </w:r>
      <w:r w:rsidR="007F05BD" w:rsidRPr="006D1830">
        <w:rPr>
          <w:color w:val="000000" w:themeColor="text1"/>
        </w:rPr>
        <w:t xml:space="preserve">variation in </w:t>
      </w:r>
      <w:r w:rsidR="000564BF" w:rsidRPr="006D1830">
        <w:rPr>
          <w:color w:val="000000" w:themeColor="text1"/>
        </w:rPr>
        <w:t>required return</w:t>
      </w:r>
      <w:r w:rsidR="006D1830" w:rsidRPr="006D1830">
        <w:rPr>
          <w:color w:val="000000" w:themeColor="text1"/>
        </w:rPr>
        <w:t>s</w:t>
      </w:r>
      <w:r w:rsidR="009A015A" w:rsidRPr="006D1830">
        <w:rPr>
          <w:color w:val="000000" w:themeColor="text1"/>
        </w:rPr>
        <w:t>.</w:t>
      </w:r>
      <w:r w:rsidR="00387788" w:rsidRPr="006D1830">
        <w:rPr>
          <w:color w:val="000000" w:themeColor="text1"/>
        </w:rPr>
        <w:t xml:space="preserve"> </w:t>
      </w:r>
      <w:r w:rsidR="00DA4280" w:rsidRPr="006D1830">
        <w:rPr>
          <w:color w:val="000000" w:themeColor="text1"/>
        </w:rPr>
        <w:t>W</w:t>
      </w:r>
      <w:r w:rsidR="000564BF" w:rsidRPr="006D1830">
        <w:rPr>
          <w:color w:val="000000" w:themeColor="text1"/>
        </w:rPr>
        <w:t xml:space="preserve">e show that variation in </w:t>
      </w:r>
      <w:r w:rsidR="004E584B" w:rsidRPr="006D1830">
        <w:rPr>
          <w:color w:val="000000" w:themeColor="text1"/>
        </w:rPr>
        <w:t>EBR</w:t>
      </w:r>
      <w:r w:rsidR="00A62D47" w:rsidRPr="006D1830">
        <w:rPr>
          <w:color w:val="000000" w:themeColor="text1"/>
        </w:rPr>
        <w:t>s</w:t>
      </w:r>
      <w:r w:rsidRPr="006D1830">
        <w:rPr>
          <w:color w:val="000000" w:themeColor="text1"/>
        </w:rPr>
        <w:t xml:space="preserve"> quantitatively explain</w:t>
      </w:r>
      <w:r w:rsidR="000564BF" w:rsidRPr="006D1830">
        <w:rPr>
          <w:color w:val="000000" w:themeColor="text1"/>
        </w:rPr>
        <w:t>s</w:t>
      </w:r>
      <w:r w:rsidRPr="006D1830">
        <w:rPr>
          <w:color w:val="000000" w:themeColor="text1"/>
        </w:rPr>
        <w:t xml:space="preserve"> </w:t>
      </w:r>
      <w:r w:rsidR="000564BF" w:rsidRPr="006D1830">
        <w:rPr>
          <w:color w:val="000000" w:themeColor="text1"/>
        </w:rPr>
        <w:t xml:space="preserve">most of the </w:t>
      </w:r>
      <w:r w:rsidRPr="006D1830">
        <w:rPr>
          <w:color w:val="000000" w:themeColor="text1"/>
        </w:rPr>
        <w:t>contemporaneous returns of the long-</w:t>
      </w:r>
      <w:r w:rsidR="00E87870" w:rsidRPr="006D1830">
        <w:rPr>
          <w:color w:val="000000" w:themeColor="text1"/>
        </w:rPr>
        <w:t xml:space="preserve">short book-to-market </w:t>
      </w:r>
      <w:r w:rsidR="000A2DD0" w:rsidRPr="006D1830">
        <w:rPr>
          <w:color w:val="000000" w:themeColor="text1"/>
        </w:rPr>
        <w:t xml:space="preserve">and size portfolios </w:t>
      </w:r>
      <w:r w:rsidR="00E87870" w:rsidRPr="006D1830">
        <w:rPr>
          <w:color w:val="000000" w:themeColor="text1"/>
        </w:rPr>
        <w:t>(HML</w:t>
      </w:r>
      <w:r w:rsidR="000A2DD0" w:rsidRPr="006D1830">
        <w:rPr>
          <w:color w:val="000000" w:themeColor="text1"/>
        </w:rPr>
        <w:t xml:space="preserve"> and SMB</w:t>
      </w:r>
      <w:r w:rsidR="003D4A11" w:rsidRPr="006D1830">
        <w:rPr>
          <w:color w:val="000000" w:themeColor="text1"/>
        </w:rPr>
        <w:t xml:space="preserve">, Fama </w:t>
      </w:r>
      <w:r w:rsidR="00B12780" w:rsidRPr="006D1830">
        <w:rPr>
          <w:color w:val="000000" w:themeColor="text1"/>
        </w:rPr>
        <w:t xml:space="preserve">and </w:t>
      </w:r>
      <w:r w:rsidR="003D4A11" w:rsidRPr="006D1830">
        <w:rPr>
          <w:color w:val="000000" w:themeColor="text1"/>
        </w:rPr>
        <w:t>French 1993</w:t>
      </w:r>
      <w:r w:rsidR="00E87870" w:rsidRPr="006D1830">
        <w:rPr>
          <w:color w:val="000000" w:themeColor="text1"/>
        </w:rPr>
        <w:t>)</w:t>
      </w:r>
      <w:r w:rsidR="00C1140C" w:rsidRPr="006D1830">
        <w:rPr>
          <w:color w:val="000000" w:themeColor="text1"/>
        </w:rPr>
        <w:t>.</w:t>
      </w:r>
      <w:r w:rsidR="001F436F" w:rsidRPr="006D1830">
        <w:rPr>
          <w:color w:val="000000" w:themeColor="text1"/>
        </w:rPr>
        <w:t xml:space="preserve"> </w:t>
      </w:r>
      <w:r w:rsidR="00C1140C" w:rsidRPr="006D1830">
        <w:rPr>
          <w:color w:val="000000" w:themeColor="text1"/>
        </w:rPr>
        <w:t>T</w:t>
      </w:r>
      <w:r w:rsidR="000564BF" w:rsidRPr="006D1830">
        <w:rPr>
          <w:color w:val="000000" w:themeColor="text1"/>
        </w:rPr>
        <w:t xml:space="preserve">he </w:t>
      </w:r>
      <w:r w:rsidR="004F0A69" w:rsidRPr="006D1830">
        <w:rPr>
          <w:color w:val="000000" w:themeColor="text1"/>
        </w:rPr>
        <w:t>residual</w:t>
      </w:r>
      <w:r w:rsidR="000564BF" w:rsidRPr="006D1830">
        <w:rPr>
          <w:color w:val="000000" w:themeColor="text1"/>
        </w:rPr>
        <w:t xml:space="preserve"> spread</w:t>
      </w:r>
      <w:r w:rsidR="004F0A69" w:rsidRPr="006D1830">
        <w:rPr>
          <w:color w:val="000000" w:themeColor="text1"/>
        </w:rPr>
        <w:t xml:space="preserve"> after accounting for</w:t>
      </w:r>
      <w:r w:rsidR="001F436F" w:rsidRPr="006D1830">
        <w:rPr>
          <w:color w:val="000000" w:themeColor="text1"/>
        </w:rPr>
        <w:t xml:space="preserve"> </w:t>
      </w:r>
      <w:r w:rsidR="004F0A69" w:rsidRPr="006D1830">
        <w:rPr>
          <w:color w:val="000000" w:themeColor="text1"/>
        </w:rPr>
        <w:t xml:space="preserve">expectations </w:t>
      </w:r>
      <w:r w:rsidR="000564BF" w:rsidRPr="006D1830">
        <w:rPr>
          <w:color w:val="000000" w:themeColor="text1"/>
        </w:rPr>
        <w:t xml:space="preserve">is </w:t>
      </w:r>
      <w:r w:rsidR="007E1188" w:rsidRPr="006D1830">
        <w:rPr>
          <w:color w:val="000000" w:themeColor="text1"/>
        </w:rPr>
        <w:t>close to zero and insignificant</w:t>
      </w:r>
      <w:r w:rsidR="007E1188" w:rsidRPr="004F0A69">
        <w:t>.</w:t>
      </w:r>
      <w:r w:rsidRPr="000564BF">
        <w:rPr>
          <w:color w:val="FF0000"/>
        </w:rPr>
        <w:t xml:space="preserve"> </w:t>
      </w:r>
      <w:r w:rsidR="00B333AE" w:rsidRPr="000564BF">
        <w:t xml:space="preserve">HML </w:t>
      </w:r>
      <w:r w:rsidR="007C18EE">
        <w:t>and SMB</w:t>
      </w:r>
      <w:r w:rsidR="0044058D" w:rsidRPr="000564BF">
        <w:t xml:space="preserve"> a</w:t>
      </w:r>
      <w:r w:rsidR="007C18EE">
        <w:t>re</w:t>
      </w:r>
      <w:r w:rsidR="0044058D" w:rsidRPr="000564BF">
        <w:t xml:space="preserve"> </w:t>
      </w:r>
      <w:r w:rsidR="00B333AE" w:rsidRPr="000564BF">
        <w:t>puzzle</w:t>
      </w:r>
      <w:r w:rsidR="007C18EE">
        <w:t>s</w:t>
      </w:r>
      <w:r w:rsidR="00B333AE" w:rsidRPr="000564BF">
        <w:t xml:space="preserve"> of expectations, with little room </w:t>
      </w:r>
      <w:r w:rsidR="00950D33">
        <w:t xml:space="preserve">left </w:t>
      </w:r>
      <w:r w:rsidR="00B333AE" w:rsidRPr="000564BF">
        <w:t>for r</w:t>
      </w:r>
      <w:r w:rsidR="00C31811">
        <w:t>isk</w:t>
      </w:r>
      <w:r w:rsidR="006537DC">
        <w:t xml:space="preserve">. </w:t>
      </w:r>
    </w:p>
    <w:p w14:paraId="38BFE430" w14:textId="5D8BE5A6" w:rsidR="0044058D" w:rsidRDefault="00F55CAE" w:rsidP="0044058D">
      <w:pPr>
        <w:spacing w:line="480" w:lineRule="auto"/>
        <w:ind w:firstLine="720"/>
        <w:jc w:val="both"/>
      </w:pPr>
      <w:r w:rsidRPr="000564BF">
        <w:t xml:space="preserve">We then extend the analysis </w:t>
      </w:r>
      <w:r w:rsidR="00B95296" w:rsidRPr="000564BF">
        <w:t xml:space="preserve">to </w:t>
      </w:r>
      <w:r w:rsidRPr="000564BF">
        <w:t>the other standard factors</w:t>
      </w:r>
      <w:r w:rsidRPr="004F0A69">
        <w:t>,</w:t>
      </w:r>
      <w:r w:rsidR="0044058D" w:rsidRPr="004F0A69">
        <w:t xml:space="preserve"> </w:t>
      </w:r>
      <w:r w:rsidRPr="004F0A69">
        <w:t xml:space="preserve">investment </w:t>
      </w:r>
      <w:r w:rsidR="00D622FD" w:rsidRPr="004F0A69">
        <w:t>and p</w:t>
      </w:r>
      <w:r w:rsidR="00B95296" w:rsidRPr="004F0A69">
        <w:t xml:space="preserve">rofitability </w:t>
      </w:r>
      <w:r w:rsidR="00D622FD" w:rsidRPr="004F0A69">
        <w:t>(</w:t>
      </w:r>
      <w:r w:rsidR="0054795B" w:rsidRPr="004F0A69">
        <w:t>making up the Fama French 2015 five factor</w:t>
      </w:r>
      <w:r w:rsidR="00D622FD" w:rsidRPr="004F0A69">
        <w:t xml:space="preserve"> model)</w:t>
      </w:r>
      <w:r w:rsidR="0054795B" w:rsidRPr="004F0A69">
        <w:t xml:space="preserve">, as well as </w:t>
      </w:r>
      <w:r w:rsidRPr="004F0A69">
        <w:t>momentum</w:t>
      </w:r>
      <w:r w:rsidR="0054795B" w:rsidRPr="004F0A69">
        <w:t xml:space="preserve"> (Jegadeesh </w:t>
      </w:r>
      <w:r w:rsidR="006C4FF1">
        <w:t xml:space="preserve">and </w:t>
      </w:r>
      <w:r w:rsidR="0054795B" w:rsidRPr="004F0A69">
        <w:t>Titman 1993)</w:t>
      </w:r>
      <w:r w:rsidRPr="004F0A69">
        <w:t>.</w:t>
      </w:r>
      <w:r w:rsidR="00C31811" w:rsidRPr="004F0A69">
        <w:t xml:space="preserve"> </w:t>
      </w:r>
      <w:r w:rsidR="00F40D99">
        <w:t>Here as well</w:t>
      </w:r>
      <w:r w:rsidR="00C1140C" w:rsidRPr="004F0A69">
        <w:t xml:space="preserve">, </w:t>
      </w:r>
      <w:r w:rsidR="004F0A69" w:rsidRPr="004F0A69">
        <w:t>after</w:t>
      </w:r>
      <w:r w:rsidR="00C31811" w:rsidRPr="004F0A69">
        <w:t xml:space="preserve"> accounting for variation in EBRs there is little left to explain, </w:t>
      </w:r>
      <w:r w:rsidR="00C66F74" w:rsidRPr="004F0A69">
        <w:t>except for</w:t>
      </w:r>
      <w:r w:rsidR="00C31811" w:rsidRPr="004F0A69">
        <w:t xml:space="preserve"> profitability </w:t>
      </w:r>
      <w:r w:rsidR="00C1140C" w:rsidRPr="004F0A69">
        <w:t>(</w:t>
      </w:r>
      <w:r w:rsidR="00C31811" w:rsidRPr="004F0A69">
        <w:t xml:space="preserve">where </w:t>
      </w:r>
      <w:r w:rsidR="00C1140C" w:rsidRPr="004F0A69">
        <w:t xml:space="preserve">we </w:t>
      </w:r>
      <w:r w:rsidR="00C31811" w:rsidRPr="004F0A69">
        <w:t xml:space="preserve">face the challenge of </w:t>
      </w:r>
      <w:r w:rsidR="00C1140C" w:rsidRPr="004F0A69">
        <w:t xml:space="preserve">attrition of low profitability </w:t>
      </w:r>
      <w:r w:rsidR="00C31811" w:rsidRPr="004F0A69">
        <w:t xml:space="preserve">firms with </w:t>
      </w:r>
      <w:r w:rsidR="00C31811" w:rsidRPr="006C4FF1">
        <w:t>negative earnings</w:t>
      </w:r>
      <w:r w:rsidR="00C1140C" w:rsidRPr="006C4FF1">
        <w:t>)</w:t>
      </w:r>
      <w:r w:rsidR="00C31811" w:rsidRPr="006C4FF1">
        <w:t xml:space="preserve">. These results hold </w:t>
      </w:r>
      <w:r w:rsidR="006537DC" w:rsidRPr="006C4FF1">
        <w:t xml:space="preserve">for short horizons typical of cross-sectional analyses (Fama and French 1993, 2015) </w:t>
      </w:r>
      <w:r w:rsidR="006C4FF1" w:rsidRPr="006C4FF1">
        <w:t>but also</w:t>
      </w:r>
      <w:r w:rsidR="006537DC" w:rsidRPr="006C4FF1">
        <w:t xml:space="preserve"> longer horizons common to reversal anomalies (</w:t>
      </w:r>
      <w:r w:rsidR="00B9638A">
        <w:t>D</w:t>
      </w:r>
      <w:r w:rsidR="006537DC" w:rsidRPr="006C4FF1">
        <w:t xml:space="preserve">e Bondt and Thaler 1985). They also hold </w:t>
      </w:r>
      <w:r w:rsidR="00DA4280">
        <w:t>controlling</w:t>
      </w:r>
      <w:r w:rsidR="00C31811" w:rsidRPr="006C4FF1">
        <w:t xml:space="preserve"> for aggregate </w:t>
      </w:r>
      <w:r w:rsidR="00C31811" w:rsidRPr="004F0A69">
        <w:t xml:space="preserve">market optimism, </w:t>
      </w:r>
      <w:r w:rsidR="00C1140C" w:rsidRPr="004F0A69">
        <w:t xml:space="preserve">showing </w:t>
      </w:r>
      <w:r w:rsidR="00C31811" w:rsidRPr="004F0A69">
        <w:t>that EBRs capture systematic cross-sectional variation that affects cross sectional spreads.</w:t>
      </w:r>
    </w:p>
    <w:p w14:paraId="7CC4A60A" w14:textId="5A6FAC82" w:rsidR="00E44CCC" w:rsidRDefault="007264C5" w:rsidP="00F268E4">
      <w:pPr>
        <w:spacing w:line="480" w:lineRule="auto"/>
        <w:ind w:firstLine="720"/>
        <w:jc w:val="both"/>
        <w:rPr>
          <w:color w:val="FF0000"/>
        </w:rPr>
      </w:pPr>
      <w:r w:rsidRPr="008F5B8C">
        <w:lastRenderedPageBreak/>
        <w:t xml:space="preserve">The explanatory power of </w:t>
      </w:r>
      <w:r w:rsidR="00AA6AF9" w:rsidRPr="008F5B8C">
        <w:t>EBR</w:t>
      </w:r>
      <w:r w:rsidR="00A62D47" w:rsidRPr="008F5B8C">
        <w:t>s</w:t>
      </w:r>
      <w:r w:rsidR="00AA6AF9" w:rsidRPr="008F5B8C">
        <w:t xml:space="preserve"> </w:t>
      </w:r>
      <w:r w:rsidRPr="008F5B8C">
        <w:t>for cross</w:t>
      </w:r>
      <w:r w:rsidR="008F5B8C" w:rsidRPr="008F5B8C">
        <w:t>-</w:t>
      </w:r>
      <w:r w:rsidR="00C31811" w:rsidRPr="008F5B8C">
        <w:t>sectional spreads</w:t>
      </w:r>
      <w:r w:rsidRPr="008F5B8C">
        <w:t xml:space="preserve"> suggests that market inefficiency </w:t>
      </w:r>
      <w:r w:rsidR="008F5B8C" w:rsidRPr="008F5B8C">
        <w:t>is</w:t>
      </w:r>
      <w:r w:rsidRPr="008F5B8C">
        <w:t xml:space="preserve"> at play</w:t>
      </w:r>
      <w:r w:rsidR="00C31811" w:rsidRPr="008F5B8C">
        <w:t xml:space="preserve">: </w:t>
      </w:r>
      <w:r w:rsidR="0042198C" w:rsidRPr="008F5B8C">
        <w:t xml:space="preserve">average </w:t>
      </w:r>
      <w:r w:rsidR="0042198C" w:rsidRPr="007264C5">
        <w:rPr>
          <w:color w:val="000000" w:themeColor="text1"/>
        </w:rPr>
        <w:t xml:space="preserve">spreads </w:t>
      </w:r>
      <w:r w:rsidR="00C1140C" w:rsidRPr="007264C5">
        <w:rPr>
          <w:color w:val="000000" w:themeColor="text1"/>
        </w:rPr>
        <w:t>materialize</w:t>
      </w:r>
      <w:r w:rsidR="0042198C" w:rsidRPr="007264C5">
        <w:rPr>
          <w:color w:val="000000" w:themeColor="text1"/>
        </w:rPr>
        <w:t xml:space="preserve"> be</w:t>
      </w:r>
      <w:r w:rsidR="0042198C" w:rsidRPr="004F0A69">
        <w:t xml:space="preserve">cause the realized earnings growth of </w:t>
      </w:r>
      <w:r w:rsidR="0042198C" w:rsidRPr="009C3A69">
        <w:t xml:space="preserve">stocks in the </w:t>
      </w:r>
      <w:r w:rsidR="00C1140C" w:rsidRPr="009C3A69">
        <w:t xml:space="preserve">portfolio’s </w:t>
      </w:r>
      <w:r w:rsidR="0042198C" w:rsidRPr="009C3A69">
        <w:t xml:space="preserve">short arm systematically disappoints compared to that of stocks in </w:t>
      </w:r>
      <w:r w:rsidR="00C1140C" w:rsidRPr="009C3A69">
        <w:t>its</w:t>
      </w:r>
      <w:r w:rsidR="0042198C" w:rsidRPr="009C3A69">
        <w:t xml:space="preserve"> long arm</w:t>
      </w:r>
      <w:r w:rsidR="00A721D9" w:rsidRPr="009C3A69">
        <w:t xml:space="preserve">.  This </w:t>
      </w:r>
      <w:r w:rsidR="009C3A69" w:rsidRPr="009C3A69">
        <w:t>is</w:t>
      </w:r>
      <w:r w:rsidR="00A721D9" w:rsidRPr="009C3A69">
        <w:t xml:space="preserve"> in line with growing evidence of systematic overreaction of </w:t>
      </w:r>
      <w:r w:rsidR="00CC4AFB" w:rsidRPr="009C3A69">
        <w:t>long-term</w:t>
      </w:r>
      <w:r w:rsidR="009C3A69" w:rsidRPr="009C3A69">
        <w:t xml:space="preserve"> </w:t>
      </w:r>
      <w:r w:rsidR="00A721D9" w:rsidRPr="009C3A69">
        <w:t xml:space="preserve">earnings growth </w:t>
      </w:r>
      <w:r w:rsidR="00A721D9" w:rsidRPr="00AA735A">
        <w:t>forecasts</w:t>
      </w:r>
      <w:r w:rsidR="00E362DA" w:rsidRPr="00AA735A">
        <w:t xml:space="preserve">, </w:t>
      </w:r>
      <w:r w:rsidR="009C3A69" w:rsidRPr="00AA735A">
        <w:t>LTGs</w:t>
      </w:r>
      <w:r w:rsidR="00E362DA" w:rsidRPr="00AA735A">
        <w:t xml:space="preserve"> (BGLS 2024</w:t>
      </w:r>
      <w:r w:rsidR="00B12780" w:rsidRPr="00AA735A">
        <w:t>)</w:t>
      </w:r>
      <w:r w:rsidR="0042198C" w:rsidRPr="00AA735A">
        <w:t xml:space="preserve">. </w:t>
      </w:r>
      <w:r w:rsidR="00B12780" w:rsidRPr="00AA735A">
        <w:t>C</w:t>
      </w:r>
      <w:r w:rsidR="00C31811" w:rsidRPr="00AA735A">
        <w:t xml:space="preserve">onsistent </w:t>
      </w:r>
      <w:r w:rsidR="00C31811" w:rsidRPr="009C3A69">
        <w:t xml:space="preserve">with this mechanism, we show that realized spreads have large and significant </w:t>
      </w:r>
      <w:r w:rsidR="00C31811" w:rsidRPr="004F0A69">
        <w:t xml:space="preserve">loadings on forecast errors, </w:t>
      </w:r>
      <w:r w:rsidR="006D1830">
        <w:t xml:space="preserve">again </w:t>
      </w:r>
      <w:r w:rsidR="00C1140C" w:rsidRPr="004F0A69">
        <w:t>to an extent that leaves little room for risk to</w:t>
      </w:r>
      <w:r w:rsidR="00074170">
        <w:t xml:space="preserve"> </w:t>
      </w:r>
      <w:r w:rsidR="00C31811" w:rsidRPr="004F0A69">
        <w:t xml:space="preserve">explain </w:t>
      </w:r>
      <w:r w:rsidR="00C1140C" w:rsidRPr="004F0A69">
        <w:t xml:space="preserve">observed </w:t>
      </w:r>
      <w:r w:rsidR="00C31811" w:rsidRPr="004F0A69">
        <w:t>average return differentials.</w:t>
      </w:r>
    </w:p>
    <w:p w14:paraId="20C61CA8" w14:textId="7BCC17B5" w:rsidR="00721625" w:rsidRDefault="00E44CCC" w:rsidP="003225B5">
      <w:pPr>
        <w:spacing w:line="480" w:lineRule="auto"/>
        <w:ind w:firstLine="720"/>
        <w:jc w:val="both"/>
      </w:pPr>
      <w:r w:rsidRPr="00AA735A">
        <w:t xml:space="preserve">One challenge to this interpretation </w:t>
      </w:r>
      <w:r w:rsidR="004F0A69" w:rsidRPr="00AA735A">
        <w:t xml:space="preserve">is </w:t>
      </w:r>
      <w:r w:rsidR="009C3A69" w:rsidRPr="00AA735A">
        <w:t>the</w:t>
      </w:r>
      <w:r w:rsidR="004F0A69" w:rsidRPr="00AA735A">
        <w:t xml:space="preserve"> </w:t>
      </w:r>
      <w:r w:rsidRPr="00AA735A">
        <w:t>measure</w:t>
      </w:r>
      <w:r w:rsidR="009C3A69" w:rsidRPr="00AA735A">
        <w:t>ment of</w:t>
      </w:r>
      <w:r w:rsidRPr="00AA735A">
        <w:t xml:space="preserve"> </w:t>
      </w:r>
      <w:r w:rsidR="00B12780" w:rsidRPr="00AA735A">
        <w:t>expectations</w:t>
      </w:r>
      <w:r w:rsidRPr="00AA735A">
        <w:t xml:space="preserve">: </w:t>
      </w:r>
      <w:r w:rsidR="002E3555" w:rsidRPr="00AA735A">
        <w:t xml:space="preserve">if </w:t>
      </w:r>
      <w:r w:rsidRPr="00AA735A">
        <w:t xml:space="preserve">analysts mechanically extract expectations from prices, </w:t>
      </w:r>
      <w:r w:rsidR="002E3555" w:rsidRPr="00AA735A">
        <w:t xml:space="preserve">risk-driven price movements </w:t>
      </w:r>
      <w:r w:rsidR="005C16AD" w:rsidRPr="00AA735A">
        <w:t xml:space="preserve">may </w:t>
      </w:r>
      <w:r w:rsidR="002E3555" w:rsidRPr="00AA735A">
        <w:t xml:space="preserve">be </w:t>
      </w:r>
      <w:r w:rsidRPr="00AA735A">
        <w:t>erroneously interpret</w:t>
      </w:r>
      <w:r w:rsidR="002E3555" w:rsidRPr="00AA735A">
        <w:t>ed</w:t>
      </w:r>
      <w:r w:rsidRPr="00AA735A">
        <w:t xml:space="preserve"> as i</w:t>
      </w:r>
      <w:r w:rsidR="009C3A69" w:rsidRPr="00AA735A">
        <w:t>nformative about future earnings</w:t>
      </w:r>
      <w:r w:rsidRPr="00AA735A">
        <w:t xml:space="preserve"> </w:t>
      </w:r>
      <w:r w:rsidRPr="00150989">
        <w:t xml:space="preserve">growth. </w:t>
      </w:r>
      <w:r w:rsidR="007264C5" w:rsidRPr="00150989">
        <w:t xml:space="preserve">BGLS (2024) already </w:t>
      </w:r>
      <w:r w:rsidR="00850F77" w:rsidRPr="00150989">
        <w:t xml:space="preserve">found strong evidence against this </w:t>
      </w:r>
      <w:r w:rsidR="007264C5" w:rsidRPr="00150989">
        <w:t>possibility at the aggregate and firm level</w:t>
      </w:r>
      <w:r w:rsidR="00150989" w:rsidRPr="00150989">
        <w:t>s</w:t>
      </w:r>
      <w:r w:rsidR="007264C5" w:rsidRPr="00150989">
        <w:t xml:space="preserve">. </w:t>
      </w:r>
      <w:r w:rsidR="00850F77" w:rsidRPr="00150989">
        <w:t xml:space="preserve"> </w:t>
      </w:r>
      <w:r w:rsidR="007264C5" w:rsidRPr="00150989">
        <w:t>Here we</w:t>
      </w:r>
      <w:r w:rsidR="00850F77" w:rsidRPr="00150989">
        <w:t xml:space="preserve"> perform new tests in </w:t>
      </w:r>
      <w:r w:rsidR="007264C5" w:rsidRPr="00150989">
        <w:t>our cross</w:t>
      </w:r>
      <w:r w:rsidR="00850F77" w:rsidRPr="00150989">
        <w:t>-</w:t>
      </w:r>
      <w:r w:rsidR="007264C5" w:rsidRPr="00150989">
        <w:t xml:space="preserve">sectional </w:t>
      </w:r>
      <w:r w:rsidR="00150989" w:rsidRPr="00150989">
        <w:t>setting</w:t>
      </w:r>
      <w:r w:rsidR="007264C5" w:rsidRPr="00150989">
        <w:t xml:space="preserve">. In particular, we </w:t>
      </w:r>
      <w:r w:rsidR="001013CA" w:rsidRPr="00150989">
        <w:t xml:space="preserve">first ask whether </w:t>
      </w:r>
      <w:r w:rsidR="00190455" w:rsidRPr="00150989">
        <w:t xml:space="preserve">future cross-sectional spreads and EBRs </w:t>
      </w:r>
      <w:r w:rsidR="001013CA" w:rsidRPr="00150989">
        <w:t xml:space="preserve">are predictable </w:t>
      </w:r>
      <w:r w:rsidR="00190455" w:rsidRPr="00150989">
        <w:t xml:space="preserve">using current portfolio-level expectations </w:t>
      </w:r>
      <w:r w:rsidR="00190455" w:rsidRPr="009C3A69">
        <w:rPr>
          <w:i/>
        </w:rPr>
        <w:t>and</w:t>
      </w:r>
      <w:r w:rsidR="00190455" w:rsidRPr="009C3A69">
        <w:t xml:space="preserve"> scaled </w:t>
      </w:r>
      <w:r w:rsidR="00AA735A">
        <w:t xml:space="preserve">price </w:t>
      </w:r>
      <w:r w:rsidR="00190455" w:rsidRPr="009C3A69">
        <w:t xml:space="preserve">variables. Because the latter capture both market expectations and required returns, in an efficient market they should be </w:t>
      </w:r>
      <w:r w:rsidR="00190455" w:rsidRPr="00D63F0C">
        <w:t xml:space="preserve">the </w:t>
      </w:r>
      <w:r w:rsidR="00685724" w:rsidRPr="00D63F0C">
        <w:t xml:space="preserve">key </w:t>
      </w:r>
      <w:r w:rsidR="00190455" w:rsidRPr="00D63F0C">
        <w:t xml:space="preserve">source </w:t>
      </w:r>
      <w:r w:rsidR="00190455" w:rsidRPr="009C3A69">
        <w:t>of predictability</w:t>
      </w:r>
      <w:r w:rsidR="00685724">
        <w:t xml:space="preserve">, </w:t>
      </w:r>
      <w:r w:rsidR="00DA4280">
        <w:t>even if</w:t>
      </w:r>
      <w:r w:rsidR="00685724">
        <w:t xml:space="preserve"> e</w:t>
      </w:r>
      <w:r w:rsidR="00190455" w:rsidRPr="009C3A69">
        <w:t>xpectations are mechanically inferred from prices</w:t>
      </w:r>
      <w:r w:rsidR="003D34FF" w:rsidRPr="009C3A69">
        <w:t xml:space="preserve"> and capture shocks to required returns</w:t>
      </w:r>
      <w:r w:rsidR="00190455" w:rsidRPr="009C3A69">
        <w:t>.</w:t>
      </w:r>
    </w:p>
    <w:p w14:paraId="6C9A3395" w14:textId="0377C7C9" w:rsidR="003225B5" w:rsidRPr="00EF0147" w:rsidRDefault="00B12780" w:rsidP="003225B5">
      <w:pPr>
        <w:spacing w:line="480" w:lineRule="auto"/>
        <w:ind w:firstLine="720"/>
        <w:jc w:val="both"/>
        <w:rPr>
          <w:color w:val="000000" w:themeColor="text1"/>
        </w:rPr>
      </w:pPr>
      <w:r w:rsidRPr="006D1830">
        <w:rPr>
          <w:color w:val="000000" w:themeColor="text1"/>
        </w:rPr>
        <w:t>W</w:t>
      </w:r>
      <w:r w:rsidR="00927FAD" w:rsidRPr="006D1830">
        <w:rPr>
          <w:color w:val="000000" w:themeColor="text1"/>
        </w:rPr>
        <w:t xml:space="preserve">e find </w:t>
      </w:r>
      <w:r w:rsidR="003225B5" w:rsidRPr="006D1830">
        <w:rPr>
          <w:color w:val="000000" w:themeColor="text1"/>
        </w:rPr>
        <w:t xml:space="preserve">that </w:t>
      </w:r>
      <w:r w:rsidR="00190455" w:rsidRPr="006D1830">
        <w:rPr>
          <w:color w:val="000000" w:themeColor="text1"/>
        </w:rPr>
        <w:t xml:space="preserve">expectations predict future return spreads </w:t>
      </w:r>
      <w:r w:rsidR="00685724" w:rsidRPr="006D1830">
        <w:rPr>
          <w:color w:val="000000" w:themeColor="text1"/>
        </w:rPr>
        <w:t xml:space="preserve">in </w:t>
      </w:r>
      <w:r w:rsidR="00DA4280" w:rsidRPr="006D1830">
        <w:rPr>
          <w:color w:val="000000" w:themeColor="text1"/>
        </w:rPr>
        <w:t>the</w:t>
      </w:r>
      <w:r w:rsidR="00685724" w:rsidRPr="006D1830">
        <w:rPr>
          <w:color w:val="000000" w:themeColor="text1"/>
        </w:rPr>
        <w:t xml:space="preserve"> direction consistent with the non-rational mechanism: spreads are predictably high after periods when analysts are very optimistic about the portfolio’s short arm and they are predictably low (including negative) otherwise. Crucially, expectations </w:t>
      </w:r>
      <w:r w:rsidR="00190455" w:rsidRPr="006D1830">
        <w:rPr>
          <w:color w:val="000000" w:themeColor="text1"/>
        </w:rPr>
        <w:t>completely dwarf price-</w:t>
      </w:r>
      <w:r w:rsidRPr="006D1830">
        <w:rPr>
          <w:color w:val="000000" w:themeColor="text1"/>
        </w:rPr>
        <w:t>ratio-</w:t>
      </w:r>
      <w:r w:rsidR="00190455" w:rsidRPr="006D1830">
        <w:rPr>
          <w:color w:val="000000" w:themeColor="text1"/>
        </w:rPr>
        <w:t>based predictability</w:t>
      </w:r>
      <w:r w:rsidR="00685724" w:rsidRPr="006D1830">
        <w:rPr>
          <w:color w:val="000000" w:themeColor="text1"/>
        </w:rPr>
        <w:t xml:space="preserve">. This </w:t>
      </w:r>
      <w:r w:rsidR="00DA4280" w:rsidRPr="006D1830">
        <w:rPr>
          <w:color w:val="000000" w:themeColor="text1"/>
        </w:rPr>
        <w:t xml:space="preserve">finding </w:t>
      </w:r>
      <w:r w:rsidR="00685724" w:rsidRPr="006D1830">
        <w:rPr>
          <w:color w:val="000000" w:themeColor="text1"/>
        </w:rPr>
        <w:t>is contrary to the inference from prices hypothesis</w:t>
      </w:r>
      <w:r w:rsidR="00721625" w:rsidRPr="006D1830">
        <w:rPr>
          <w:color w:val="000000" w:themeColor="text1"/>
        </w:rPr>
        <w:t xml:space="preserve"> and su</w:t>
      </w:r>
      <w:r w:rsidR="00DA4280" w:rsidRPr="006D1830">
        <w:rPr>
          <w:color w:val="000000" w:themeColor="text1"/>
        </w:rPr>
        <w:t>ggests that</w:t>
      </w:r>
      <w:r w:rsidR="00721625" w:rsidRPr="006D1830">
        <w:rPr>
          <w:color w:val="000000" w:themeColor="text1"/>
        </w:rPr>
        <w:t xml:space="preserve"> c</w:t>
      </w:r>
      <w:r w:rsidR="003225B5" w:rsidRPr="006D1830">
        <w:rPr>
          <w:color w:val="000000" w:themeColor="text1"/>
        </w:rPr>
        <w:t>ross</w:t>
      </w:r>
      <w:r w:rsidR="00721625" w:rsidRPr="006D1830">
        <w:rPr>
          <w:color w:val="000000" w:themeColor="text1"/>
        </w:rPr>
        <w:t>-</w:t>
      </w:r>
      <w:r w:rsidR="003225B5" w:rsidRPr="006D1830">
        <w:rPr>
          <w:color w:val="000000" w:themeColor="text1"/>
        </w:rPr>
        <w:t xml:space="preserve">sectional spreads arise </w:t>
      </w:r>
      <w:r w:rsidR="00DA4280" w:rsidRPr="006D1830">
        <w:rPr>
          <w:color w:val="000000" w:themeColor="text1"/>
        </w:rPr>
        <w:t>from</w:t>
      </w:r>
      <w:r w:rsidR="003225B5" w:rsidRPr="006D1830">
        <w:rPr>
          <w:color w:val="000000" w:themeColor="text1"/>
        </w:rPr>
        <w:t xml:space="preserve"> to non-rationality of e</w:t>
      </w:r>
      <w:r w:rsidR="003225B5" w:rsidRPr="00EF0147">
        <w:rPr>
          <w:color w:val="000000" w:themeColor="text1"/>
        </w:rPr>
        <w:t>xpectations, with little room left for risk.</w:t>
      </w:r>
    </w:p>
    <w:p w14:paraId="04805C10" w14:textId="757CE47E" w:rsidR="003A6D89" w:rsidRPr="00AA735A" w:rsidRDefault="00EF0147" w:rsidP="003225B5">
      <w:pPr>
        <w:spacing w:line="480" w:lineRule="auto"/>
        <w:ind w:firstLine="720"/>
        <w:jc w:val="both"/>
      </w:pPr>
      <w:r w:rsidRPr="00EF0147">
        <w:rPr>
          <w:color w:val="000000" w:themeColor="text1"/>
        </w:rPr>
        <w:t xml:space="preserve">To further characterize the non-rational expectations mechanism, </w:t>
      </w:r>
      <w:r w:rsidR="006E33AF" w:rsidRPr="00EF0147">
        <w:rPr>
          <w:color w:val="000000" w:themeColor="text1"/>
        </w:rPr>
        <w:t xml:space="preserve">we </w:t>
      </w:r>
      <w:r w:rsidR="00850F77">
        <w:rPr>
          <w:color w:val="000000" w:themeColor="text1"/>
        </w:rPr>
        <w:t xml:space="preserve">next </w:t>
      </w:r>
      <w:r w:rsidRPr="00EF0147">
        <w:rPr>
          <w:color w:val="000000" w:themeColor="text1"/>
        </w:rPr>
        <w:t xml:space="preserve">show that </w:t>
      </w:r>
      <w:r w:rsidR="006E33AF" w:rsidRPr="00EF0147">
        <w:rPr>
          <w:color w:val="000000" w:themeColor="text1"/>
        </w:rPr>
        <w:t>futur</w:t>
      </w:r>
      <w:r w:rsidR="006E33AF" w:rsidRPr="00850F77">
        <w:t xml:space="preserve">e firm level EBRs </w:t>
      </w:r>
      <w:r w:rsidRPr="00850F77">
        <w:t xml:space="preserve">are predictable from </w:t>
      </w:r>
      <w:r w:rsidR="006E33AF" w:rsidRPr="00850F77">
        <w:t xml:space="preserve">firm characteristics such as </w:t>
      </w:r>
      <w:r w:rsidR="002024FB" w:rsidRPr="00850F77">
        <w:t xml:space="preserve">the </w:t>
      </w:r>
      <w:r w:rsidR="00BD0E01" w:rsidRPr="00850F77">
        <w:t>book to market</w:t>
      </w:r>
      <w:r w:rsidR="00E81AD6">
        <w:t xml:space="preserve"> ratio</w:t>
      </w:r>
      <w:r w:rsidR="006E33AF" w:rsidRPr="00850F77">
        <w:t xml:space="preserve">, </w:t>
      </w:r>
      <w:r w:rsidR="00190455" w:rsidRPr="00850F77">
        <w:t xml:space="preserve">size, </w:t>
      </w:r>
      <w:r w:rsidR="00BD0E01" w:rsidRPr="00850F77">
        <w:t>investment</w:t>
      </w:r>
      <w:r w:rsidR="006E33AF" w:rsidRPr="00850F77">
        <w:t xml:space="preserve">, </w:t>
      </w:r>
      <w:r w:rsidR="00013346" w:rsidRPr="00850F77">
        <w:t>profitability and momentum</w:t>
      </w:r>
      <w:r w:rsidR="006E33AF" w:rsidRPr="00850F77">
        <w:t xml:space="preserve">. </w:t>
      </w:r>
      <w:r w:rsidR="002024FB" w:rsidRPr="00850F77">
        <w:t>R</w:t>
      </w:r>
      <w:r w:rsidR="00150989">
        <w:t>ather than</w:t>
      </w:r>
      <w:r w:rsidR="002024FB" w:rsidRPr="00850F77">
        <w:t xml:space="preserve"> proxies for risk factors, </w:t>
      </w:r>
      <w:r w:rsidR="00280313">
        <w:t xml:space="preserve">these </w:t>
      </w:r>
      <w:r w:rsidR="00850F77" w:rsidRPr="00E24C11">
        <w:lastRenderedPageBreak/>
        <w:t xml:space="preserve">characteristics </w:t>
      </w:r>
      <w:r w:rsidR="00E24C11" w:rsidRPr="00E24C11">
        <w:t>proxy for</w:t>
      </w:r>
      <w:r w:rsidR="0014656B" w:rsidRPr="00E24C11">
        <w:t xml:space="preserve"> </w:t>
      </w:r>
      <w:r w:rsidR="0014656B" w:rsidRPr="00850F77">
        <w:t>non-ratio</w:t>
      </w:r>
      <w:r w:rsidR="0014656B" w:rsidRPr="00AA735A">
        <w:t>nal beliefs</w:t>
      </w:r>
      <w:r w:rsidR="00731830">
        <w:t xml:space="preserve">, </w:t>
      </w:r>
      <w:r w:rsidR="00BD0E01" w:rsidRPr="00AA735A">
        <w:t>predict</w:t>
      </w:r>
      <w:r w:rsidR="0078436E">
        <w:t>ing</w:t>
      </w:r>
      <w:r w:rsidR="00BD0E01" w:rsidRPr="00AA735A">
        <w:t xml:space="preserve"> belief disappointment</w:t>
      </w:r>
      <w:r w:rsidR="006E33AF" w:rsidRPr="00AA735A">
        <w:t xml:space="preserve"> and downward </w:t>
      </w:r>
      <w:r w:rsidR="0014656B" w:rsidRPr="00AA735A">
        <w:t xml:space="preserve">forecast </w:t>
      </w:r>
      <w:r w:rsidR="006E33AF" w:rsidRPr="00AA735A">
        <w:t>revisions</w:t>
      </w:r>
      <w:r w:rsidR="00BD0E01" w:rsidRPr="00AA735A">
        <w:t xml:space="preserve">. </w:t>
      </w:r>
      <w:r w:rsidR="003A6D89" w:rsidRPr="00AA735A">
        <w:t>Market inefficiency</w:t>
      </w:r>
      <w:r w:rsidR="00AA2784" w:rsidRPr="00AA735A">
        <w:t xml:space="preserve"> link</w:t>
      </w:r>
      <w:r w:rsidR="00AA735A" w:rsidRPr="00AA735A">
        <w:t>s</w:t>
      </w:r>
      <w:r w:rsidR="00AA2784" w:rsidRPr="00AA735A">
        <w:t xml:space="preserve"> characteristics </w:t>
      </w:r>
      <w:r w:rsidR="00AA735A" w:rsidRPr="00AA735A">
        <w:t>to</w:t>
      </w:r>
      <w:r w:rsidR="0014656B" w:rsidRPr="00AA735A">
        <w:t xml:space="preserve"> predictable returns</w:t>
      </w:r>
      <w:r w:rsidR="00AA2784" w:rsidRPr="00AA735A">
        <w:t>.</w:t>
      </w:r>
    </w:p>
    <w:p w14:paraId="500A1974" w14:textId="5465B109" w:rsidR="00013346" w:rsidRDefault="002A295F" w:rsidP="003D34FF">
      <w:pPr>
        <w:spacing w:line="480" w:lineRule="auto"/>
        <w:ind w:firstLine="720"/>
        <w:jc w:val="both"/>
      </w:pPr>
      <w:r w:rsidRPr="007F2084">
        <w:t>Our results have significant implications for the risk-based analysis of cross</w:t>
      </w:r>
      <w:r w:rsidR="00424A96" w:rsidRPr="007F2084">
        <w:t>-</w:t>
      </w:r>
      <w:r w:rsidRPr="007F2084">
        <w:t>sectional return spreads</w:t>
      </w:r>
      <w:r w:rsidR="002D481C">
        <w:t>. They suggest, most importantly, that if document</w:t>
      </w:r>
      <w:r w:rsidR="009756FA">
        <w:t>ed</w:t>
      </w:r>
      <w:r w:rsidR="002D481C">
        <w:t xml:space="preserve"> return patterns reflec</w:t>
      </w:r>
      <w:r w:rsidR="009756FA">
        <w:t xml:space="preserve">t </w:t>
      </w:r>
      <w:r w:rsidR="009756FA" w:rsidRPr="009C6B18">
        <w:rPr>
          <w:color w:val="000000" w:themeColor="text1"/>
        </w:rPr>
        <w:t>expectations and not risk, the</w:t>
      </w:r>
      <w:r w:rsidR="002D481C" w:rsidRPr="009C6B18">
        <w:rPr>
          <w:color w:val="000000" w:themeColor="text1"/>
        </w:rPr>
        <w:t xml:space="preserve">n the corrections for “risk factors” in the computation of abnormal returns are </w:t>
      </w:r>
      <w:r w:rsidR="00721625" w:rsidRPr="009C6B18">
        <w:rPr>
          <w:color w:val="000000" w:themeColor="text1"/>
        </w:rPr>
        <w:t>incorrect</w:t>
      </w:r>
      <w:r w:rsidR="002D481C" w:rsidRPr="009C6B18">
        <w:rPr>
          <w:color w:val="000000" w:themeColor="text1"/>
        </w:rPr>
        <w:t xml:space="preserve">. </w:t>
      </w:r>
      <w:r w:rsidR="00DA4280" w:rsidRPr="009C6B18">
        <w:rPr>
          <w:color w:val="000000" w:themeColor="text1"/>
        </w:rPr>
        <w:t xml:space="preserve"> </w:t>
      </w:r>
      <w:r w:rsidR="002D481C" w:rsidRPr="009C6B18">
        <w:rPr>
          <w:color w:val="000000" w:themeColor="text1"/>
        </w:rPr>
        <w:t xml:space="preserve">Many empirical findings might have been </w:t>
      </w:r>
      <w:r w:rsidR="00721625" w:rsidRPr="009C6B18">
        <w:rPr>
          <w:color w:val="000000" w:themeColor="text1"/>
        </w:rPr>
        <w:t>erroneously</w:t>
      </w:r>
      <w:r w:rsidR="002D481C" w:rsidRPr="009C6B18">
        <w:rPr>
          <w:color w:val="000000" w:themeColor="text1"/>
        </w:rPr>
        <w:t xml:space="preserve"> discarded because </w:t>
      </w:r>
      <w:r w:rsidR="002D481C">
        <w:t xml:space="preserve">they were attributed to </w:t>
      </w:r>
      <w:r w:rsidR="00B12780">
        <w:t xml:space="preserve">compensation for </w:t>
      </w:r>
      <w:r w:rsidR="002D481C">
        <w:t xml:space="preserve">risk and thus deemed unsurprising.  </w:t>
      </w:r>
      <w:r w:rsidR="002D481C" w:rsidRPr="00AA735A">
        <w:t>They might instead be driven by expectations or other forces.</w:t>
      </w:r>
      <w:r w:rsidR="009C6B18">
        <w:rPr>
          <w:rStyle w:val="FootnoteReference"/>
        </w:rPr>
        <w:footnoteReference w:id="2"/>
      </w:r>
      <w:r w:rsidR="00DA1602" w:rsidRPr="00AA735A">
        <w:t xml:space="preserve"> </w:t>
      </w:r>
      <w:r w:rsidR="00013346">
        <w:t xml:space="preserve">  </w:t>
      </w:r>
    </w:p>
    <w:p w14:paraId="24385282" w14:textId="0DAED836" w:rsidR="00927621" w:rsidRPr="00213091" w:rsidRDefault="00850F77" w:rsidP="00B60F3E">
      <w:pPr>
        <w:spacing w:line="480" w:lineRule="auto"/>
        <w:ind w:firstLine="720"/>
        <w:jc w:val="both"/>
      </w:pPr>
      <w:r w:rsidRPr="00850F77">
        <w:t xml:space="preserve">We </w:t>
      </w:r>
      <w:r w:rsidR="002810C3" w:rsidRPr="00850F77">
        <w:t>contribute to a</w:t>
      </w:r>
      <w:r w:rsidR="00721625" w:rsidRPr="00850F77">
        <w:t xml:space="preserve"> </w:t>
      </w:r>
      <w:r w:rsidR="00424A96" w:rsidRPr="00850F77">
        <w:t>fast</w:t>
      </w:r>
      <w:r w:rsidR="007F2084" w:rsidRPr="00850F77">
        <w:t>-</w:t>
      </w:r>
      <w:r w:rsidR="00424A96" w:rsidRPr="00850F77">
        <w:t xml:space="preserve">growing </w:t>
      </w:r>
      <w:r w:rsidR="00721625" w:rsidRPr="00850F77">
        <w:t xml:space="preserve">program </w:t>
      </w:r>
      <w:r w:rsidR="00424A96" w:rsidRPr="00850F77">
        <w:t>show</w:t>
      </w:r>
      <w:r w:rsidR="002810C3" w:rsidRPr="00850F77">
        <w:t>ing</w:t>
      </w:r>
      <w:r w:rsidR="00424A96" w:rsidRPr="00850F77">
        <w:t xml:space="preserve"> that </w:t>
      </w:r>
      <w:r w:rsidR="002A295F" w:rsidRPr="00850F77">
        <w:t xml:space="preserve">measured expectations </w:t>
      </w:r>
      <w:r w:rsidR="00424A96" w:rsidRPr="00850F77">
        <w:t>allow</w:t>
      </w:r>
      <w:r w:rsidR="002A295F" w:rsidRPr="00850F77">
        <w:t xml:space="preserve"> a</w:t>
      </w:r>
      <w:r w:rsidR="00424A96" w:rsidRPr="00850F77">
        <w:t>n empirically</w:t>
      </w:r>
      <w:r w:rsidR="002A295F" w:rsidRPr="00850F77">
        <w:t xml:space="preserve"> </w:t>
      </w:r>
      <w:r w:rsidR="00424A96" w:rsidRPr="00850F77">
        <w:t xml:space="preserve">disciplined and theoretically </w:t>
      </w:r>
      <w:r w:rsidR="002A295F" w:rsidRPr="00850F77">
        <w:t xml:space="preserve">structured approach to asset prices. </w:t>
      </w:r>
      <w:r w:rsidR="00A571D1" w:rsidRPr="00850F77">
        <w:t xml:space="preserve">Following </w:t>
      </w:r>
      <w:r w:rsidR="00A571D1" w:rsidRPr="00850F77">
        <w:rPr>
          <w:lang w:val="en-US"/>
        </w:rPr>
        <w:t xml:space="preserve">La Porta (1996), </w:t>
      </w:r>
      <w:r w:rsidR="00B60F3E" w:rsidRPr="00850F77">
        <w:t>r</w:t>
      </w:r>
      <w:r w:rsidR="00B12780" w:rsidRPr="00850F77">
        <w:t xml:space="preserve">esearch </w:t>
      </w:r>
      <w:r w:rsidR="002A295F" w:rsidRPr="00850F77">
        <w:rPr>
          <w:lang w:val="en-US"/>
        </w:rPr>
        <w:t xml:space="preserve">showed that </w:t>
      </w:r>
      <w:r w:rsidR="002810C3" w:rsidRPr="00850F77">
        <w:rPr>
          <w:lang w:val="en-US"/>
        </w:rPr>
        <w:t xml:space="preserve">high </w:t>
      </w:r>
      <w:r w:rsidR="002A295F" w:rsidRPr="00850F77">
        <w:rPr>
          <w:iCs/>
          <w:lang w:val="en-US"/>
        </w:rPr>
        <w:t>LTG</w:t>
      </w:r>
      <w:r w:rsidR="002A295F" w:rsidRPr="00850F77">
        <w:rPr>
          <w:lang w:val="en-US"/>
        </w:rPr>
        <w:t xml:space="preserve"> predicts low returns due to overreacti</w:t>
      </w:r>
      <w:r w:rsidR="002810C3" w:rsidRPr="00850F77">
        <w:rPr>
          <w:lang w:val="en-US"/>
        </w:rPr>
        <w:t xml:space="preserve">on </w:t>
      </w:r>
      <w:r w:rsidR="002A295F" w:rsidRPr="00850F77">
        <w:rPr>
          <w:lang w:val="en-US"/>
        </w:rPr>
        <w:t>to good news (B</w:t>
      </w:r>
      <w:r w:rsidR="00B12780" w:rsidRPr="00850F77">
        <w:rPr>
          <w:lang w:val="en-US"/>
        </w:rPr>
        <w:t>GLS 2019)</w:t>
      </w:r>
      <w:r w:rsidR="002A295F" w:rsidRPr="00850F77">
        <w:rPr>
          <w:lang w:val="en-US"/>
        </w:rPr>
        <w:t xml:space="preserve">. </w:t>
      </w:r>
      <w:r w:rsidR="002810C3" w:rsidRPr="00850F77">
        <w:rPr>
          <w:lang w:val="en-US"/>
        </w:rPr>
        <w:t xml:space="preserve"> BGLS (2024) </w:t>
      </w:r>
      <w:r w:rsidR="002810C3" w:rsidRPr="00850F77">
        <w:t xml:space="preserve">show that forecast errors of aggregate </w:t>
      </w:r>
      <m:oMath>
        <m:r>
          <m:rPr>
            <m:sty m:val="p"/>
          </m:rPr>
          <w:rPr>
            <w:rFonts w:ascii="Cambria Math" w:hAnsi="Cambria Math"/>
          </w:rPr>
          <m:t>LTG</m:t>
        </m:r>
      </m:oMath>
      <w:r w:rsidR="002810C3" w:rsidRPr="00850F77">
        <w:t xml:space="preserve"> are predicta</w:t>
      </w:r>
      <w:r w:rsidR="002810C3" w:rsidRPr="009C6B18">
        <w:rPr>
          <w:color w:val="000000" w:themeColor="text1"/>
        </w:rPr>
        <w:t xml:space="preserve">ble and account for most of the predictability of </w:t>
      </w:r>
      <w:r w:rsidR="002810C3" w:rsidRPr="00213091">
        <w:t>market level returns</w:t>
      </w:r>
      <w:r w:rsidR="00E24C11" w:rsidRPr="00213091">
        <w:t>;</w:t>
      </w:r>
      <w:r w:rsidR="002810C3" w:rsidRPr="00213091">
        <w:t xml:space="preserve"> see also </w:t>
      </w:r>
      <w:r w:rsidR="002810C3" w:rsidRPr="00213091">
        <w:rPr>
          <w:lang w:val="en-US"/>
        </w:rPr>
        <w:t xml:space="preserve">Nagel and Xu </w:t>
      </w:r>
      <w:r w:rsidR="00E24C11" w:rsidRPr="00213091">
        <w:rPr>
          <w:lang w:val="en-US"/>
        </w:rPr>
        <w:t>(</w:t>
      </w:r>
      <w:r w:rsidR="002810C3" w:rsidRPr="00213091">
        <w:rPr>
          <w:lang w:val="en-US"/>
        </w:rPr>
        <w:t>2022</w:t>
      </w:r>
      <w:r w:rsidR="00E24C11" w:rsidRPr="00213091">
        <w:rPr>
          <w:lang w:val="en-US"/>
        </w:rPr>
        <w:t>) and</w:t>
      </w:r>
      <w:r w:rsidR="002810C3" w:rsidRPr="00213091">
        <w:rPr>
          <w:lang w:val="en-US"/>
        </w:rPr>
        <w:t xml:space="preserve"> Adam and Nagel </w:t>
      </w:r>
      <w:r w:rsidR="00E24C11" w:rsidRPr="00213091">
        <w:rPr>
          <w:lang w:val="en-US"/>
        </w:rPr>
        <w:t>(</w:t>
      </w:r>
      <w:r w:rsidR="002810C3" w:rsidRPr="00213091">
        <w:rPr>
          <w:lang w:val="en-US"/>
        </w:rPr>
        <w:t>2023</w:t>
      </w:r>
      <w:r w:rsidR="00E24C11" w:rsidRPr="00213091">
        <w:rPr>
          <w:lang w:val="en-US"/>
        </w:rPr>
        <w:t>)</w:t>
      </w:r>
      <w:r w:rsidR="002810C3" w:rsidRPr="00213091">
        <w:rPr>
          <w:lang w:val="en-US"/>
        </w:rPr>
        <w:t xml:space="preserve">. </w:t>
      </w:r>
      <w:r w:rsidR="002A295F" w:rsidRPr="00213091">
        <w:rPr>
          <w:lang w:val="en-US"/>
        </w:rPr>
        <w:t xml:space="preserve">Aggregate </w:t>
      </w:r>
      <w:r w:rsidR="009756FA" w:rsidRPr="00213091">
        <w:rPr>
          <w:lang w:val="en-US"/>
        </w:rPr>
        <w:t xml:space="preserve">LTG </w:t>
      </w:r>
      <w:r w:rsidR="002A295F" w:rsidRPr="00213091">
        <w:rPr>
          <w:lang w:val="en-US"/>
        </w:rPr>
        <w:t xml:space="preserve">is also excessively volatile, leading to volatile </w:t>
      </w:r>
      <w:r w:rsidR="00C901A2" w:rsidRPr="00213091">
        <w:rPr>
          <w:lang w:val="en-US"/>
        </w:rPr>
        <w:t>valuations</w:t>
      </w:r>
      <w:r w:rsidR="002A295F" w:rsidRPr="00213091">
        <w:rPr>
          <w:lang w:val="en-US"/>
        </w:rPr>
        <w:t xml:space="preserve"> </w:t>
      </w:r>
      <w:r w:rsidRPr="00213091">
        <w:rPr>
          <w:lang w:val="en-US"/>
        </w:rPr>
        <w:t>that</w:t>
      </w:r>
      <w:r w:rsidR="002A295F" w:rsidRPr="00213091">
        <w:rPr>
          <w:lang w:val="en-US"/>
        </w:rPr>
        <w:t xml:space="preserve"> quantitatively explain Shiller’s (1981) excess volatility puzzle (Bordalo et al. 2024).</w:t>
      </w:r>
      <w:r w:rsidR="00424A96" w:rsidRPr="00213091">
        <w:rPr>
          <w:lang w:val="en-US"/>
        </w:rPr>
        <w:t xml:space="preserve"> De la O and Myers (2021) show that volatility of valuation ratios reflects short term earnings expectations.</w:t>
      </w:r>
      <w:r w:rsidRPr="00213091">
        <w:rPr>
          <w:lang w:val="en-US"/>
        </w:rPr>
        <w:t xml:space="preserve"> Overall, n</w:t>
      </w:r>
      <w:r w:rsidR="00B60F3E" w:rsidRPr="00213091">
        <w:t>on-rational</w:t>
      </w:r>
      <w:r w:rsidRPr="00213091">
        <w:t xml:space="preserve"> measured beliefs </w:t>
      </w:r>
      <w:r w:rsidR="00B60F3E" w:rsidRPr="00213091">
        <w:t>provide a unified account of cross sectional and aggregate return predictability</w:t>
      </w:r>
      <w:r w:rsidRPr="00213091">
        <w:t xml:space="preserve"> without the need for unobserved variation in aggregate and cross sectional required returns</w:t>
      </w:r>
      <w:r w:rsidR="00B60F3E" w:rsidRPr="00213091">
        <w:t>.</w:t>
      </w:r>
    </w:p>
    <w:p w14:paraId="62060E33" w14:textId="438B4B7E" w:rsidR="00B12780" w:rsidRPr="00DA4280" w:rsidRDefault="001A19A8" w:rsidP="00B12780">
      <w:pPr>
        <w:spacing w:line="480" w:lineRule="auto"/>
        <w:ind w:firstLine="720"/>
        <w:jc w:val="both"/>
        <w:rPr>
          <w:color w:val="0070C0"/>
        </w:rPr>
      </w:pPr>
      <w:r w:rsidRPr="00213091">
        <w:t xml:space="preserve">BGLS (2024) show that fluctuations in aggregate LTG account for some cross-sectional predictability. </w:t>
      </w:r>
      <w:r w:rsidR="00DA4280" w:rsidRPr="00213091">
        <w:t xml:space="preserve"> </w:t>
      </w:r>
      <w:r w:rsidR="002A7C77" w:rsidRPr="00213091">
        <w:t>Here</w:t>
      </w:r>
      <w:r w:rsidR="00424A96" w:rsidRPr="00213091">
        <w:t xml:space="preserve"> we </w:t>
      </w:r>
      <w:r w:rsidR="002A7C77" w:rsidRPr="00213091">
        <w:t>us</w:t>
      </w:r>
      <w:r w:rsidR="003E6A3E" w:rsidRPr="00213091">
        <w:t>e</w:t>
      </w:r>
      <w:r w:rsidR="002A7C77" w:rsidRPr="00213091">
        <w:t xml:space="preserve"> EBRs</w:t>
      </w:r>
      <w:r w:rsidR="00424A96" w:rsidRPr="00213091">
        <w:t xml:space="preserve"> to develop a systematic an</w:t>
      </w:r>
      <w:r w:rsidR="00424A96" w:rsidRPr="00F85E92">
        <w:t xml:space="preserve">alysis of </w:t>
      </w:r>
      <w:r w:rsidR="0035180E">
        <w:t>standard</w:t>
      </w:r>
      <w:r w:rsidR="00E851B4" w:rsidRPr="00F85E92">
        <w:t xml:space="preserve"> </w:t>
      </w:r>
      <w:r w:rsidR="00424A96" w:rsidRPr="00F85E92">
        <w:t xml:space="preserve">cross-sectional </w:t>
      </w:r>
      <w:r w:rsidR="00424A96" w:rsidRPr="00F85E92">
        <w:lastRenderedPageBreak/>
        <w:t xml:space="preserve">return </w:t>
      </w:r>
      <w:r w:rsidR="00E851B4" w:rsidRPr="00F85E92">
        <w:t>spreads</w:t>
      </w:r>
      <w:r w:rsidR="0035180E">
        <w:t xml:space="preserve">.  </w:t>
      </w:r>
      <w:r w:rsidR="0035180E" w:rsidRPr="0035180E">
        <w:rPr>
          <w:color w:val="000000" w:themeColor="text1"/>
        </w:rPr>
        <w:t>We</w:t>
      </w:r>
      <w:r w:rsidR="00185E56" w:rsidRPr="0035180E">
        <w:rPr>
          <w:color w:val="000000" w:themeColor="text1"/>
        </w:rPr>
        <w:t xml:space="preserve"> show that these can be explained by cross sectional co</w:t>
      </w:r>
      <w:r w:rsidRPr="0035180E">
        <w:rPr>
          <w:color w:val="000000" w:themeColor="text1"/>
        </w:rPr>
        <w:t>-</w:t>
      </w:r>
      <w:r w:rsidR="00185E56" w:rsidRPr="0035180E">
        <w:rPr>
          <w:color w:val="000000" w:themeColor="text1"/>
        </w:rPr>
        <w:t>movement of expectations and forecast errors that goes beyond the market level waves of optimism.</w:t>
      </w:r>
      <w:r w:rsidR="00B60F3E">
        <w:rPr>
          <w:rStyle w:val="FootnoteReference"/>
          <w:color w:val="000000" w:themeColor="text1"/>
        </w:rPr>
        <w:footnoteReference w:id="3"/>
      </w:r>
    </w:p>
    <w:p w14:paraId="4CCFEA38" w14:textId="762CE605" w:rsidR="00E87BBB" w:rsidRPr="00B12780" w:rsidRDefault="00AA735A" w:rsidP="00E87BBB">
      <w:pPr>
        <w:spacing w:line="480" w:lineRule="auto"/>
        <w:ind w:firstLine="720"/>
        <w:jc w:val="both"/>
        <w:rPr>
          <w:color w:val="0070C0"/>
          <w:lang w:val="en-US"/>
        </w:rPr>
      </w:pPr>
      <w:r w:rsidRPr="0035180E">
        <w:rPr>
          <w:color w:val="000000" w:themeColor="text1"/>
          <w:lang w:val="en-US"/>
        </w:rPr>
        <w:t>Our finding</w:t>
      </w:r>
      <w:r w:rsidR="00185E56" w:rsidRPr="0035180E">
        <w:rPr>
          <w:color w:val="000000" w:themeColor="text1"/>
          <w:lang w:val="en-US"/>
        </w:rPr>
        <w:t xml:space="preserve">s also </w:t>
      </w:r>
      <w:r w:rsidR="0050483C" w:rsidRPr="0035180E">
        <w:rPr>
          <w:color w:val="000000" w:themeColor="text1"/>
        </w:rPr>
        <w:t>connect to</w:t>
      </w:r>
      <w:r w:rsidR="00E87BBB" w:rsidRPr="0035180E">
        <w:rPr>
          <w:color w:val="000000" w:themeColor="text1"/>
        </w:rPr>
        <w:t xml:space="preserve"> </w:t>
      </w:r>
      <w:r w:rsidR="00E87BBB" w:rsidRPr="0035180E">
        <w:rPr>
          <w:color w:val="000000" w:themeColor="text1"/>
          <w:shd w:val="clear" w:color="auto" w:fill="FFFFFF"/>
        </w:rPr>
        <w:t xml:space="preserve">recent attempts to </w:t>
      </w:r>
      <w:r w:rsidR="00185E56" w:rsidRPr="0035180E">
        <w:rPr>
          <w:color w:val="000000" w:themeColor="text1"/>
          <w:shd w:val="clear" w:color="auto" w:fill="FFFFFF"/>
        </w:rPr>
        <w:t>add</w:t>
      </w:r>
      <w:r w:rsidR="00E87BBB" w:rsidRPr="0035180E">
        <w:rPr>
          <w:color w:val="000000" w:themeColor="text1"/>
          <w:shd w:val="clear" w:color="auto" w:fill="FFFFFF"/>
        </w:rPr>
        <w:t xml:space="preserve"> new risk factors such as </w:t>
      </w:r>
      <w:r w:rsidR="00E87BBB" w:rsidRPr="0035180E">
        <w:rPr>
          <w:color w:val="000000" w:themeColor="text1"/>
          <w:lang w:val="en-US"/>
        </w:rPr>
        <w:t>duration (Lettau</w:t>
      </w:r>
      <w:r w:rsidR="00E87BBB" w:rsidRPr="00AA735A">
        <w:rPr>
          <w:lang w:val="en-US"/>
        </w:rPr>
        <w:t xml:space="preserve"> and Wachter 2007, van Binsbergen and Koijen 2017, Gormsen and Lazarus 2023), or intertemporal versions of CAPM (Campbell and </w:t>
      </w:r>
      <w:r w:rsidR="00E87BBB" w:rsidRPr="007F2084">
        <w:rPr>
          <w:lang w:val="en-US"/>
        </w:rPr>
        <w:t>Vuolteenaho 2004, Campbell</w:t>
      </w:r>
      <w:r w:rsidR="00CA3200">
        <w:rPr>
          <w:lang w:val="en-US"/>
        </w:rPr>
        <w:t xml:space="preserve"> et al.</w:t>
      </w:r>
      <w:r w:rsidR="00E87BBB" w:rsidRPr="007F2084">
        <w:rPr>
          <w:lang w:val="en-US"/>
        </w:rPr>
        <w:t xml:space="preserve"> 2023). </w:t>
      </w:r>
      <w:r w:rsidR="00E87BBB" w:rsidRPr="009756FA">
        <w:rPr>
          <w:lang w:val="en-US"/>
        </w:rPr>
        <w:t xml:space="preserve">These papers do not offer direct measures of risk, </w:t>
      </w:r>
      <w:r w:rsidR="00E87BBB">
        <w:rPr>
          <w:lang w:val="en-US"/>
        </w:rPr>
        <w:t xml:space="preserve">nor use data on expectations, </w:t>
      </w:r>
      <w:r w:rsidR="00E87BBB" w:rsidRPr="009756FA">
        <w:rPr>
          <w:lang w:val="en-US"/>
        </w:rPr>
        <w:t xml:space="preserve">and </w:t>
      </w:r>
      <w:r w:rsidR="00E87BBB">
        <w:rPr>
          <w:lang w:val="en-US"/>
        </w:rPr>
        <w:t xml:space="preserve">therefore </w:t>
      </w:r>
      <w:r w:rsidR="00E87BBB" w:rsidRPr="009756FA">
        <w:rPr>
          <w:lang w:val="en-US"/>
        </w:rPr>
        <w:t xml:space="preserve">cannot </w:t>
      </w:r>
      <w:r w:rsidR="00E87BBB">
        <w:rPr>
          <w:lang w:val="en-US"/>
        </w:rPr>
        <w:t xml:space="preserve">rule </w:t>
      </w:r>
      <w:r w:rsidR="00E87BBB" w:rsidRPr="009756FA">
        <w:rPr>
          <w:lang w:val="en-US"/>
        </w:rPr>
        <w:t xml:space="preserve">that these patterns are </w:t>
      </w:r>
      <w:r w:rsidR="00E87BBB" w:rsidRPr="007F2084">
        <w:rPr>
          <w:lang w:val="en-US"/>
        </w:rPr>
        <w:t xml:space="preserve">generated by </w:t>
      </w:r>
      <w:r w:rsidR="00CA3200">
        <w:rPr>
          <w:lang w:val="en-US"/>
        </w:rPr>
        <w:t xml:space="preserve">incorrect beliefs, </w:t>
      </w:r>
      <w:r w:rsidR="00E87BBB">
        <w:rPr>
          <w:lang w:val="en-US"/>
        </w:rPr>
        <w:t xml:space="preserve">which </w:t>
      </w:r>
      <w:r w:rsidR="00CA3200">
        <w:rPr>
          <w:lang w:val="en-US"/>
        </w:rPr>
        <w:t>often</w:t>
      </w:r>
      <w:r w:rsidR="00E87BBB">
        <w:rPr>
          <w:lang w:val="en-US"/>
        </w:rPr>
        <w:t xml:space="preserve"> yield pricing biases that are</w:t>
      </w:r>
      <w:r w:rsidR="00E87BBB" w:rsidRPr="007F2084">
        <w:rPr>
          <w:lang w:val="en-US"/>
        </w:rPr>
        <w:t xml:space="preserve"> horizon-dependent and time varying (</w:t>
      </w:r>
      <w:r w:rsidR="00E87BBB" w:rsidRPr="009756FA">
        <w:rPr>
          <w:lang w:val="en-US"/>
        </w:rPr>
        <w:t xml:space="preserve">Giglio and Kelly 2018, </w:t>
      </w:r>
      <w:r w:rsidR="00E87BBB" w:rsidRPr="007F2084">
        <w:rPr>
          <w:lang w:val="en-US"/>
        </w:rPr>
        <w:t xml:space="preserve">BGLS </w:t>
      </w:r>
      <w:r w:rsidR="00E87BBB">
        <w:rPr>
          <w:lang w:val="en-US"/>
        </w:rPr>
        <w:t xml:space="preserve">2019, </w:t>
      </w:r>
      <w:r w:rsidR="00E87BBB" w:rsidRPr="007F2084">
        <w:rPr>
          <w:lang w:val="en-US"/>
        </w:rPr>
        <w:t>2024).</w:t>
      </w:r>
      <w:r w:rsidR="00AF11DB">
        <w:rPr>
          <w:lang w:val="en-US"/>
        </w:rPr>
        <w:t xml:space="preserve">  Instead, and in line with our results, </w:t>
      </w:r>
      <w:r w:rsidR="00AF11DB" w:rsidRPr="00F84660">
        <w:rPr>
          <w:color w:val="000000" w:themeColor="text1"/>
        </w:rPr>
        <w:t xml:space="preserve">Engelberg et al (2018) show that cross-sectional returns </w:t>
      </w:r>
      <w:r w:rsidR="00B209CB">
        <w:rPr>
          <w:color w:val="000000" w:themeColor="text1"/>
        </w:rPr>
        <w:t xml:space="preserve">associated with a wide range of risk factors </w:t>
      </w:r>
      <w:r w:rsidR="00AF11DB" w:rsidRPr="00F84660">
        <w:rPr>
          <w:color w:val="000000" w:themeColor="text1"/>
        </w:rPr>
        <w:t xml:space="preserve">accrue mainly during cash flow news events when forecast errors materialize, consistent with </w:t>
      </w:r>
      <w:r w:rsidR="00AB0B04">
        <w:rPr>
          <w:color w:val="000000" w:themeColor="text1"/>
        </w:rPr>
        <w:t xml:space="preserve">growth </w:t>
      </w:r>
      <w:r w:rsidR="00AF11DB" w:rsidRPr="00F84660">
        <w:rPr>
          <w:color w:val="000000" w:themeColor="text1"/>
        </w:rPr>
        <w:t xml:space="preserve">expectations being </w:t>
      </w:r>
      <w:r w:rsidR="00AF11DB">
        <w:rPr>
          <w:color w:val="000000" w:themeColor="text1"/>
        </w:rPr>
        <w:t>predictably</w:t>
      </w:r>
      <w:r w:rsidR="00AF11DB" w:rsidRPr="00F84660">
        <w:rPr>
          <w:color w:val="000000" w:themeColor="text1"/>
        </w:rPr>
        <w:t xml:space="preserve"> surprised.</w:t>
      </w:r>
    </w:p>
    <w:p w14:paraId="0C78CC4E" w14:textId="6C3B6F38" w:rsidR="002A295F" w:rsidRPr="00B12780" w:rsidRDefault="003E6A3E" w:rsidP="00B12780">
      <w:pPr>
        <w:spacing w:line="480" w:lineRule="auto"/>
        <w:ind w:firstLine="720"/>
        <w:jc w:val="both"/>
        <w:rPr>
          <w:lang w:val="en-US"/>
        </w:rPr>
      </w:pPr>
      <w:r>
        <w:t>S</w:t>
      </w:r>
      <w:r w:rsidR="00B12780">
        <w:t xml:space="preserve">ection </w:t>
      </w:r>
      <w:r>
        <w:t xml:space="preserve">2 </w:t>
      </w:r>
      <w:r w:rsidR="00B12780">
        <w:t>describe</w:t>
      </w:r>
      <w:r>
        <w:t>s</w:t>
      </w:r>
      <w:r w:rsidR="00B12780">
        <w:t xml:space="preserve"> our framework and data.  Section 3 revisits the Fama French three factor model and shows that both value and size premia can be explained in terms of expectations, with no need for risk premia.  Section 4 extends this analysis to additional factors.  Section 5 ties the evidence on factor returns directly to predictable corrections of expectations errors and shows that in fact characteristics capture biased expectations. Section 6 concludes.   </w:t>
      </w:r>
      <w:r w:rsidR="00424A96" w:rsidRPr="00F85E92">
        <w:t xml:space="preserve"> </w:t>
      </w:r>
      <w:r w:rsidR="00E851B4" w:rsidRPr="00F85E92">
        <w:t xml:space="preserve"> </w:t>
      </w:r>
    </w:p>
    <w:p w14:paraId="7C74A007" w14:textId="77777777" w:rsidR="00D622FD" w:rsidRDefault="00D622FD" w:rsidP="00A834DB">
      <w:pPr>
        <w:spacing w:line="480" w:lineRule="auto"/>
        <w:jc w:val="both"/>
        <w:rPr>
          <w:b/>
        </w:rPr>
      </w:pPr>
    </w:p>
    <w:p w14:paraId="58402252" w14:textId="6EDBAC79" w:rsidR="00A834DB" w:rsidRPr="0084624C" w:rsidRDefault="002F1E71" w:rsidP="00A834DB">
      <w:pPr>
        <w:spacing w:line="480" w:lineRule="auto"/>
        <w:jc w:val="both"/>
        <w:rPr>
          <w:b/>
        </w:rPr>
      </w:pPr>
      <w:r w:rsidRPr="0084624C">
        <w:rPr>
          <w:b/>
        </w:rPr>
        <w:t xml:space="preserve">2. </w:t>
      </w:r>
      <w:r w:rsidR="00065673" w:rsidRPr="0084624C">
        <w:rPr>
          <w:b/>
        </w:rPr>
        <w:t>Concepts and Methods</w:t>
      </w:r>
    </w:p>
    <w:p w14:paraId="04D52314" w14:textId="251BC5FD" w:rsidR="0044187A" w:rsidRPr="0084624C" w:rsidRDefault="0044187A" w:rsidP="0044187A">
      <w:pPr>
        <w:spacing w:line="480" w:lineRule="auto"/>
        <w:jc w:val="both"/>
      </w:pPr>
      <w:r w:rsidRPr="0084624C">
        <w:rPr>
          <w:b/>
        </w:rPr>
        <w:t>2.1 Risk in Efficient Markets Finance</w:t>
      </w:r>
    </w:p>
    <w:p w14:paraId="0CFEB2C1" w14:textId="5E2AEA60" w:rsidR="00065673" w:rsidRPr="0084624C" w:rsidRDefault="00065673" w:rsidP="00065673">
      <w:pPr>
        <w:spacing w:line="480" w:lineRule="auto"/>
        <w:ind w:firstLine="720"/>
        <w:jc w:val="both"/>
      </w:pPr>
      <w:r w:rsidRPr="0084624C">
        <w:t xml:space="preserve">Following Campbell and Shiller (1987, 1988), the log return </w:t>
      </w:r>
      <m:oMath>
        <m:sSub>
          <m:sSubPr>
            <m:ctrlPr>
              <w:rPr>
                <w:rFonts w:ascii="Cambria Math" w:hAnsi="Cambria Math"/>
                <w:i/>
              </w:rPr>
            </m:ctrlPr>
          </m:sSubPr>
          <m:e>
            <m:r>
              <w:rPr>
                <w:rFonts w:ascii="Cambria Math" w:hAnsi="Cambria Math"/>
              </w:rPr>
              <m:t>r</m:t>
            </m:r>
          </m:e>
          <m:sub>
            <m:r>
              <w:rPr>
                <w:rFonts w:ascii="Cambria Math" w:hAnsi="Cambria Math"/>
              </w:rPr>
              <m:t>i,t+1</m:t>
            </m:r>
          </m:sub>
        </m:sSub>
      </m:oMath>
      <w:r w:rsidRPr="0084624C">
        <w:t xml:space="preserve"> obtained from holding the stock of </w:t>
      </w:r>
      <w:r w:rsidR="00A008D1" w:rsidRPr="0084624C">
        <w:t xml:space="preserve">a generic </w:t>
      </w:r>
      <w:r w:rsidRPr="0084624C">
        <w:t xml:space="preserve">firm </w:t>
      </w:r>
      <m:oMath>
        <m:r>
          <w:rPr>
            <w:rFonts w:ascii="Cambria Math" w:hAnsi="Cambria Math"/>
          </w:rPr>
          <m:t>i</m:t>
        </m:r>
      </m:oMath>
      <w:r w:rsidRPr="0084624C">
        <w:t xml:space="preserve"> between </w:t>
      </w:r>
      <m:oMath>
        <m:r>
          <w:rPr>
            <w:rFonts w:ascii="Cambria Math" w:hAnsi="Cambria Math"/>
          </w:rPr>
          <m:t>t</m:t>
        </m:r>
      </m:oMath>
      <w:r w:rsidRPr="0084624C">
        <w:t xml:space="preserve"> and </w:t>
      </w:r>
      <m:oMath>
        <m:r>
          <w:rPr>
            <w:rFonts w:ascii="Cambria Math" w:hAnsi="Cambria Math"/>
          </w:rPr>
          <m:t>t+1</m:t>
        </m:r>
      </m:oMath>
      <w:r w:rsidRPr="0084624C">
        <w:t xml:space="preserve"> can be approximated </w:t>
      </w:r>
      <w:r w:rsidR="00C9432E">
        <w:t>as</w:t>
      </w:r>
      <w:r w:rsidRPr="0084624C">
        <w:t xml:space="preserve">: </w:t>
      </w:r>
    </w:p>
    <w:p w14:paraId="221C48FE" w14:textId="1E0F2BFE" w:rsidR="00065673" w:rsidRPr="0084624C" w:rsidRDefault="00F35C31" w:rsidP="00065673">
      <w:pPr>
        <w:spacing w:line="480" w:lineRule="auto"/>
        <w:jc w:val="both"/>
      </w:pPr>
      <m:oMathPara>
        <m:oMathParaPr>
          <m:jc m:val="right"/>
        </m:oMathPara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i,t+1</m:t>
                  </m:r>
                </m:sub>
              </m:sSub>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i,t</m:t>
                  </m:r>
                </m:sub>
              </m:sSub>
            </m:e>
          </m:d>
          <m:r>
            <w:rPr>
              <w:rFonts w:ascii="Cambria Math" w:hAnsi="Cambria Math"/>
            </w:rPr>
            <m:t xml:space="preserve">+k,                            </m:t>
          </m:r>
          <m:d>
            <m:dPr>
              <m:ctrlPr>
                <w:rPr>
                  <w:rFonts w:ascii="Cambria Math" w:hAnsi="Cambria Math"/>
                  <w:i/>
                </w:rPr>
              </m:ctrlPr>
            </m:dPr>
            <m:e>
              <m:r>
                <w:rPr>
                  <w:rFonts w:ascii="Cambria Math" w:hAnsi="Cambria Math"/>
                </w:rPr>
                <m:t>1</m:t>
              </m:r>
            </m:e>
          </m:d>
        </m:oMath>
      </m:oMathPara>
    </w:p>
    <w:p w14:paraId="3228F890" w14:textId="31552A08" w:rsidR="00065673" w:rsidRPr="0084624C" w:rsidRDefault="00065673" w:rsidP="00065673">
      <w:pPr>
        <w:spacing w:line="480" w:lineRule="auto"/>
        <w:jc w:val="both"/>
      </w:pPr>
      <w:r w:rsidRPr="0084624C">
        <w:lastRenderedPageBreak/>
        <w:t xml:space="preserve">where </w:t>
      </w:r>
      <m:oMath>
        <m:sSub>
          <m:sSubPr>
            <m:ctrlPr>
              <w:rPr>
                <w:rFonts w:ascii="Cambria Math" w:hAnsi="Cambria Math"/>
                <w:i/>
                <w:iCs/>
              </w:rPr>
            </m:ctrlPr>
          </m:sSubPr>
          <m:e>
            <m:r>
              <w:rPr>
                <w:rFonts w:ascii="Cambria Math" w:hAnsi="Cambria Math"/>
              </w:rPr>
              <m:t>p</m:t>
            </m:r>
          </m:e>
          <m:sub>
            <m:r>
              <w:rPr>
                <w:rFonts w:ascii="Cambria Math" w:hAnsi="Cambria Math"/>
              </w:rPr>
              <m:t>i,t</m:t>
            </m:r>
          </m:sub>
        </m:sSub>
      </m:oMath>
      <w:r w:rsidRPr="0084624C">
        <w:t xml:space="preserve"> is the firm’s log price at </w:t>
      </w:r>
      <m:oMath>
        <m:r>
          <w:rPr>
            <w:rFonts w:ascii="Cambria Math" w:hAnsi="Cambria Math"/>
          </w:rPr>
          <m:t>t</m:t>
        </m:r>
      </m:oMath>
      <w:r w:rsidRPr="0084624C">
        <w:t xml:space="preserve">, </w:t>
      </w:r>
      <m:oMath>
        <m:sSub>
          <m:sSubPr>
            <m:ctrlPr>
              <w:rPr>
                <w:rFonts w:ascii="Cambria Math" w:hAnsi="Cambria Math"/>
                <w:i/>
                <w:iCs/>
              </w:rPr>
            </m:ctrlPr>
          </m:sSubPr>
          <m:e>
            <m:r>
              <w:rPr>
                <w:rFonts w:ascii="Cambria Math" w:hAnsi="Cambria Math"/>
              </w:rPr>
              <m:t>d</m:t>
            </m:r>
          </m:e>
          <m:sub>
            <m:r>
              <w:rPr>
                <w:rFonts w:ascii="Cambria Math" w:hAnsi="Cambria Math"/>
              </w:rPr>
              <m:t>i,t</m:t>
            </m:r>
          </m:sub>
        </m:sSub>
      </m:oMath>
      <w:r w:rsidRPr="0084624C">
        <w:rPr>
          <w:i/>
          <w:vertAlign w:val="subscript"/>
        </w:rPr>
        <w:t xml:space="preserve"> </w:t>
      </w:r>
      <w:r w:rsidRPr="0084624C">
        <w:t xml:space="preserve">is its log dividend, </w:t>
      </w:r>
      <m:oMath>
        <m:sSub>
          <m:sSubPr>
            <m:ctrlPr>
              <w:rPr>
                <w:rFonts w:ascii="Cambria Math" w:hAnsi="Cambria Math"/>
                <w:i/>
                <w:iCs/>
              </w:rPr>
            </m:ctrlPr>
          </m:sSubPr>
          <m:e>
            <m:r>
              <w:rPr>
                <w:rFonts w:ascii="Cambria Math" w:hAnsi="Cambria Math"/>
              </w:rPr>
              <m:t>g</m:t>
            </m:r>
          </m:e>
          <m:sub>
            <m:r>
              <w:rPr>
                <w:rFonts w:ascii="Cambria Math" w:hAnsi="Cambria Math"/>
              </w:rPr>
              <m:t>i,t+1</m:t>
            </m:r>
          </m:sub>
        </m:sSub>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i,t+1</m:t>
            </m:r>
          </m:sub>
        </m:sSub>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i,t</m:t>
            </m:r>
          </m:sub>
        </m:sSub>
      </m:oMath>
      <w:r w:rsidRPr="0084624C">
        <w:rPr>
          <w:iCs/>
        </w:rPr>
        <w:t xml:space="preserve"> </w:t>
      </w:r>
      <w:r w:rsidRPr="0084624C">
        <w:t xml:space="preserve">is </w:t>
      </w:r>
      <w:r w:rsidR="007B3D94">
        <w:t xml:space="preserve">its </w:t>
      </w:r>
      <w:r w:rsidRPr="0084624C">
        <w:t xml:space="preserve">dividend growth between </w:t>
      </w:r>
      <m:oMath>
        <m:r>
          <w:rPr>
            <w:rFonts w:ascii="Cambria Math" w:hAnsi="Cambria Math"/>
          </w:rPr>
          <m:t>t</m:t>
        </m:r>
      </m:oMath>
      <w:r w:rsidRPr="0084624C">
        <w:rPr>
          <w:i/>
        </w:rPr>
        <w:t xml:space="preserve"> </w:t>
      </w:r>
      <w:r w:rsidRPr="0084624C">
        <w:t xml:space="preserve">and </w:t>
      </w:r>
      <m:oMath>
        <m:r>
          <w:rPr>
            <w:rFonts w:ascii="Cambria Math" w:hAnsi="Cambria Math"/>
          </w:rPr>
          <m:t>t+1</m:t>
        </m:r>
      </m:oMath>
      <w:r w:rsidRPr="0084624C">
        <w:t>,</w:t>
      </w:r>
      <w:r w:rsidR="00A008D1" w:rsidRPr="0084624C">
        <w:t xml:space="preserve"> while</w:t>
      </w:r>
      <w:r w:rsidR="000B3815">
        <w:t xml:space="preserve"> constants </w:t>
      </w:r>
      <m:oMath>
        <m:r>
          <w:rPr>
            <w:rFonts w:ascii="Cambria Math" w:hAnsi="Cambria Math"/>
          </w:rPr>
          <m:t>k</m:t>
        </m:r>
      </m:oMath>
      <w:r w:rsidRPr="0084624C">
        <w:rPr>
          <w:i/>
        </w:rPr>
        <w:t xml:space="preserve"> </w:t>
      </w:r>
      <w:r w:rsidRPr="0084624C">
        <w:t xml:space="preserve">and </w:t>
      </w:r>
      <m:oMath>
        <m:r>
          <w:rPr>
            <w:rFonts w:ascii="Cambria Math" w:hAnsi="Cambria Math"/>
          </w:rPr>
          <m:t>α</m:t>
        </m:r>
      </m:oMath>
      <w:r w:rsidRPr="0084624C">
        <w:t xml:space="preserve"> depend on the mean log price dividend ratio.</w:t>
      </w:r>
      <w:r w:rsidR="004A4A0F">
        <w:rPr>
          <w:rStyle w:val="FootnoteReference"/>
        </w:rPr>
        <w:footnoteReference w:id="4"/>
      </w:r>
      <w:r w:rsidRPr="0084624C">
        <w:t xml:space="preserve"> By iterating</w:t>
      </w:r>
      <w:r w:rsidR="005031FE" w:rsidRPr="0084624C">
        <w:t xml:space="preserve"> </w:t>
      </w:r>
      <m:oMath>
        <m:d>
          <m:dPr>
            <m:ctrlPr>
              <w:rPr>
                <w:rFonts w:ascii="Cambria Math" w:hAnsi="Cambria Math"/>
                <w:i/>
              </w:rPr>
            </m:ctrlPr>
          </m:dPr>
          <m:e>
            <m:r>
              <w:rPr>
                <w:rFonts w:ascii="Cambria Math" w:hAnsi="Cambria Math"/>
              </w:rPr>
              <m:t>1</m:t>
            </m:r>
          </m:e>
        </m:d>
      </m:oMath>
      <w:r w:rsidRPr="0084624C">
        <w:t xml:space="preserve"> forward and ruling out “bubbles” we obtain the </w:t>
      </w:r>
      <w:r w:rsidR="005031FE" w:rsidRPr="0084624C">
        <w:t xml:space="preserve">ex-post </w:t>
      </w:r>
      <w:r w:rsidRPr="0084624C">
        <w:t>identity:</w:t>
      </w:r>
    </w:p>
    <w:p w14:paraId="68D4804E" w14:textId="615EE48D" w:rsidR="00065673" w:rsidRPr="0084624C" w:rsidRDefault="00F35C31" w:rsidP="00065673">
      <w:pPr>
        <w:spacing w:line="480" w:lineRule="auto"/>
        <w:ind w:firstLine="720"/>
        <w:jc w:val="both"/>
        <w:rPr>
          <w:lang w:val="en-US"/>
        </w:rPr>
      </w:pPr>
      <m:oMathPara>
        <m:oMathParaPr>
          <m:jc m:val="right"/>
        </m:oMathParaPr>
        <m:oMath>
          <m:sSub>
            <m:sSubPr>
              <m:ctrlPr>
                <w:rPr>
                  <w:rFonts w:ascii="Cambria Math" w:hAnsi="Cambria Math"/>
                  <w:i/>
                  <w:iCs/>
                </w:rPr>
              </m:ctrlPr>
            </m:sSubPr>
            <m:e>
              <m:r>
                <w:rPr>
                  <w:rFonts w:ascii="Cambria Math" w:hAnsi="Cambria Math"/>
                </w:rPr>
                <m:t>p</m:t>
              </m:r>
            </m:e>
            <m:sub>
              <m:r>
                <w:rPr>
                  <w:rFonts w:ascii="Cambria Math" w:hAnsi="Cambria Math"/>
                </w:rPr>
                <m:t>i,t</m:t>
              </m:r>
            </m:sub>
          </m:sSub>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i,t</m:t>
              </m:r>
            </m:sub>
          </m:sSub>
          <m:r>
            <w:rPr>
              <w:rFonts w:ascii="Cambria Math" w:hAnsi="Cambria Math"/>
            </w:rPr>
            <m:t>=</m:t>
          </m:r>
          <m:f>
            <m:fPr>
              <m:ctrlPr>
                <w:rPr>
                  <w:rFonts w:ascii="Cambria Math" w:hAnsi="Cambria Math"/>
                  <w:i/>
                  <w:iCs/>
                </w:rPr>
              </m:ctrlPr>
            </m:fPr>
            <m:num>
              <m:r>
                <w:rPr>
                  <w:rFonts w:ascii="Cambria Math" w:hAnsi="Cambria Math"/>
                </w:rPr>
                <m:t>k</m:t>
              </m:r>
            </m:num>
            <m:den>
              <m:r>
                <w:rPr>
                  <w:rFonts w:ascii="Cambria Math" w:hAnsi="Cambria Math"/>
                </w:rPr>
                <m:t>1-α</m:t>
              </m:r>
            </m:den>
          </m:f>
          <m:r>
            <w:rPr>
              <w:rFonts w:ascii="Cambria Math" w:hAnsi="Cambria Math"/>
            </w:rPr>
            <m:t>+</m:t>
          </m:r>
          <m:nary>
            <m:naryPr>
              <m:chr m:val="∑"/>
              <m:supHide m:val="1"/>
              <m:ctrlPr>
                <w:rPr>
                  <w:rFonts w:ascii="Cambria Math" w:hAnsi="Cambria Math"/>
                  <w:i/>
                  <w:iCs/>
                </w:rPr>
              </m:ctrlPr>
            </m:naryPr>
            <m:sub>
              <m:r>
                <w:rPr>
                  <w:rFonts w:ascii="Cambria Math" w:hAnsi="Cambria Math"/>
                </w:rPr>
                <m:t>s≥0</m:t>
              </m:r>
            </m:sub>
            <m:sup/>
            <m:e>
              <m:sSup>
                <m:sSupPr>
                  <m:ctrlPr>
                    <w:rPr>
                      <w:rFonts w:ascii="Cambria Math" w:hAnsi="Cambria Math"/>
                      <w:i/>
                    </w:rPr>
                  </m:ctrlPr>
                </m:sSupPr>
                <m:e>
                  <m:r>
                    <w:rPr>
                      <w:rFonts w:ascii="Cambria Math" w:hAnsi="Cambria Math"/>
                    </w:rPr>
                    <m:t>α</m:t>
                  </m:r>
                </m:e>
                <m:sup>
                  <m:r>
                    <w:rPr>
                      <w:rFonts w:ascii="Cambria Math" w:hAnsi="Cambria Math"/>
                    </w:rPr>
                    <m:t>s</m:t>
                  </m:r>
                </m:sup>
              </m:sSup>
              <m:sSub>
                <m:sSubPr>
                  <m:ctrlPr>
                    <w:rPr>
                      <w:rFonts w:ascii="Cambria Math" w:hAnsi="Cambria Math"/>
                      <w:i/>
                      <w:iCs/>
                    </w:rPr>
                  </m:ctrlPr>
                </m:sSubPr>
                <m:e>
                  <m:r>
                    <w:rPr>
                      <w:rFonts w:ascii="Cambria Math" w:hAnsi="Cambria Math"/>
                    </w:rPr>
                    <m:t>g</m:t>
                  </m:r>
                </m:e>
                <m:sub>
                  <m:r>
                    <w:rPr>
                      <w:rFonts w:ascii="Cambria Math" w:hAnsi="Cambria Math"/>
                    </w:rPr>
                    <m:t>i,t+1+s</m:t>
                  </m:r>
                </m:sub>
              </m:sSub>
            </m:e>
          </m:nary>
          <m:r>
            <w:rPr>
              <w:rFonts w:ascii="Cambria Math" w:hAnsi="Cambria Math"/>
            </w:rPr>
            <m:t>-</m:t>
          </m:r>
          <m:nary>
            <m:naryPr>
              <m:chr m:val="∑"/>
              <m:supHide m:val="1"/>
              <m:ctrlPr>
                <w:rPr>
                  <w:rFonts w:ascii="Cambria Math" w:hAnsi="Cambria Math"/>
                  <w:i/>
                  <w:iCs/>
                </w:rPr>
              </m:ctrlPr>
            </m:naryPr>
            <m:sub>
              <m:r>
                <w:rPr>
                  <w:rFonts w:ascii="Cambria Math" w:hAnsi="Cambria Math"/>
                </w:rPr>
                <m:t>s≥0</m:t>
              </m:r>
            </m:sub>
            <m:sup/>
            <m:e>
              <m:sSup>
                <m:sSupPr>
                  <m:ctrlPr>
                    <w:rPr>
                      <w:rFonts w:ascii="Cambria Math" w:hAnsi="Cambria Math"/>
                      <w:i/>
                    </w:rPr>
                  </m:ctrlPr>
                </m:sSupPr>
                <m:e>
                  <m:r>
                    <w:rPr>
                      <w:rFonts w:ascii="Cambria Math" w:hAnsi="Cambria Math"/>
                    </w:rPr>
                    <m:t>α</m:t>
                  </m:r>
                </m:e>
                <m:sup>
                  <m:r>
                    <w:rPr>
                      <w:rFonts w:ascii="Cambria Math" w:hAnsi="Cambria Math"/>
                    </w:rPr>
                    <m:t>s</m:t>
                  </m:r>
                </m:sup>
              </m:sSup>
              <m:sSub>
                <m:sSubPr>
                  <m:ctrlPr>
                    <w:rPr>
                      <w:rFonts w:ascii="Cambria Math" w:hAnsi="Cambria Math"/>
                      <w:i/>
                      <w:iCs/>
                    </w:rPr>
                  </m:ctrlPr>
                </m:sSubPr>
                <m:e>
                  <m:r>
                    <w:rPr>
                      <w:rFonts w:ascii="Cambria Math" w:hAnsi="Cambria Math"/>
                    </w:rPr>
                    <m:t>r</m:t>
                  </m:r>
                </m:e>
                <m:sub>
                  <m:r>
                    <w:rPr>
                      <w:rFonts w:ascii="Cambria Math" w:hAnsi="Cambria Math"/>
                    </w:rPr>
                    <m:t>i,t+1+s</m:t>
                  </m:r>
                </m:sub>
              </m:sSub>
            </m:e>
          </m:nary>
          <m:r>
            <w:rPr>
              <w:rFonts w:ascii="Cambria Math" w:hAnsi="Cambria Math"/>
            </w:rPr>
            <m:t xml:space="preserve">.                            </m:t>
          </m:r>
          <m:d>
            <m:dPr>
              <m:ctrlPr>
                <w:rPr>
                  <w:rFonts w:ascii="Cambria Math" w:hAnsi="Cambria Math"/>
                  <w:i/>
                  <w:iCs/>
                </w:rPr>
              </m:ctrlPr>
            </m:dPr>
            <m:e>
              <m:r>
                <w:rPr>
                  <w:rFonts w:ascii="Cambria Math" w:hAnsi="Cambria Math"/>
                </w:rPr>
                <m:t>2</m:t>
              </m:r>
            </m:e>
          </m:d>
        </m:oMath>
      </m:oMathPara>
    </w:p>
    <w:p w14:paraId="3B4B21EE" w14:textId="783970FD" w:rsidR="00065673" w:rsidRPr="0084624C" w:rsidRDefault="005031FE" w:rsidP="00065673">
      <w:pPr>
        <w:spacing w:line="480" w:lineRule="auto"/>
        <w:ind w:firstLine="720"/>
        <w:jc w:val="both"/>
      </w:pPr>
      <w:r w:rsidRPr="0084624C">
        <w:t>Ex-ante,</w:t>
      </w:r>
      <w:r w:rsidR="004778EB" w:rsidRPr="0084624C">
        <w:t xml:space="preserve"> </w:t>
      </w:r>
      <w:r w:rsidRPr="0084624C">
        <w:t>t</w:t>
      </w:r>
      <w:r w:rsidR="00065673" w:rsidRPr="0084624C">
        <w:t xml:space="preserve">he equilibrium price </w:t>
      </w:r>
      <m:oMath>
        <m:sSubSup>
          <m:sSubSupPr>
            <m:ctrlPr>
              <w:rPr>
                <w:rFonts w:ascii="Cambria Math" w:hAnsi="Cambria Math"/>
                <w:i/>
              </w:rPr>
            </m:ctrlPr>
          </m:sSubSupPr>
          <m:e>
            <m:r>
              <w:rPr>
                <w:rFonts w:ascii="Cambria Math" w:hAnsi="Cambria Math"/>
              </w:rPr>
              <m:t>p</m:t>
            </m:r>
          </m:e>
          <m:sub>
            <m:r>
              <w:rPr>
                <w:rFonts w:ascii="Cambria Math" w:hAnsi="Cambria Math"/>
              </w:rPr>
              <m:t>i,t</m:t>
            </m:r>
          </m:sub>
          <m:sup>
            <m:r>
              <w:rPr>
                <w:rFonts w:ascii="Cambria Math" w:hAnsi="Cambria Math"/>
              </w:rPr>
              <m:t>e</m:t>
            </m:r>
          </m:sup>
        </m:sSubSup>
      </m:oMath>
      <w:r w:rsidR="00065673" w:rsidRPr="0084624C">
        <w:t xml:space="preserve"> for the stock is</w:t>
      </w:r>
      <w:r w:rsidRPr="0084624C">
        <w:t xml:space="preserve"> </w:t>
      </w:r>
      <w:r w:rsidR="00065673" w:rsidRPr="0084624C">
        <w:t xml:space="preserve">obtained by taking the expectation of </w:t>
      </w:r>
      <w:r w:rsidRPr="0084624C">
        <w:t xml:space="preserve">Equation </w:t>
      </w:r>
      <m:oMath>
        <m:d>
          <m:dPr>
            <m:ctrlPr>
              <w:rPr>
                <w:rFonts w:ascii="Cambria Math" w:hAnsi="Cambria Math"/>
                <w:i/>
              </w:rPr>
            </m:ctrlPr>
          </m:dPr>
          <m:e>
            <m:r>
              <w:rPr>
                <w:rFonts w:ascii="Cambria Math" w:hAnsi="Cambria Math"/>
              </w:rPr>
              <m:t>2</m:t>
            </m:r>
          </m:e>
        </m:d>
      </m:oMath>
      <w:r w:rsidR="00065673" w:rsidRPr="0084624C">
        <w:t xml:space="preserve"> </w:t>
      </w:r>
      <w:r w:rsidRPr="0084624C">
        <w:t>using</w:t>
      </w:r>
      <w:r w:rsidR="00065673" w:rsidRPr="0084624C">
        <w:t xml:space="preserve"> market beliefs </w:t>
      </w:r>
      <m:oMath>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d>
          <m:dPr>
            <m:ctrlPr>
              <w:rPr>
                <w:rFonts w:ascii="Cambria Math" w:hAnsi="Cambria Math"/>
                <w:i/>
              </w:rPr>
            </m:ctrlPr>
          </m:dPr>
          <m:e>
            <m:r>
              <w:rPr>
                <w:rFonts w:ascii="Cambria Math" w:hAnsi="Cambria Math"/>
              </w:rPr>
              <m:t>.</m:t>
            </m:r>
          </m:e>
        </m:d>
      </m:oMath>
      <w:r w:rsidR="00065673" w:rsidRPr="0084624C">
        <w:t xml:space="preserve">. </w:t>
      </w:r>
      <w:r w:rsidR="004778EB" w:rsidRPr="0084624C">
        <w:t>If t</w:t>
      </w:r>
      <w:r w:rsidR="00065673" w:rsidRPr="0084624C">
        <w:t xml:space="preserve">he market requires </w:t>
      </w:r>
      <w:r w:rsidRPr="0084624C">
        <w:t>a constant compensation</w:t>
      </w:r>
      <w:r w:rsidR="004778EB" w:rsidRPr="0084624C">
        <w:t xml:space="preserv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Pr="0084624C">
        <w:t xml:space="preserve"> for the firm’s risk</w:t>
      </w:r>
      <w:r w:rsidR="00065673" w:rsidRPr="0084624C">
        <w:t xml:space="preserve">, </w:t>
      </w:r>
      <w:r w:rsidRPr="0084624C">
        <w:t xml:space="preserve">and thus expects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Pr="0084624C">
        <w:t xml:space="preserve"> as </w:t>
      </w:r>
      <w:r w:rsidR="004778EB" w:rsidRPr="0084624C">
        <w:t xml:space="preserve">a </w:t>
      </w:r>
      <w:r w:rsidRPr="0084624C">
        <w:t>future return,</w:t>
      </w:r>
      <w:r w:rsidR="00123815">
        <w:t xml:space="preserve"> we obtain</w:t>
      </w:r>
      <w:r w:rsidR="00065673" w:rsidRPr="0084624C">
        <w:t>:</w:t>
      </w:r>
    </w:p>
    <w:p w14:paraId="4C616906" w14:textId="6A206ACD" w:rsidR="00065673" w:rsidRPr="0084624C" w:rsidRDefault="00F35C31" w:rsidP="00065673">
      <w:pPr>
        <w:spacing w:line="480" w:lineRule="auto"/>
        <w:ind w:firstLine="720"/>
        <w:jc w:val="both"/>
        <w:rPr>
          <w:lang w:val="en-US"/>
        </w:rPr>
      </w:pPr>
      <m:oMathPara>
        <m:oMathParaPr>
          <m:jc m:val="right"/>
        </m:oMathParaPr>
        <m:oMath>
          <m:sSubSup>
            <m:sSubSupPr>
              <m:ctrlPr>
                <w:rPr>
                  <w:rFonts w:ascii="Cambria Math" w:hAnsi="Cambria Math"/>
                  <w:i/>
                </w:rPr>
              </m:ctrlPr>
            </m:sSubSupPr>
            <m:e>
              <m:r>
                <w:rPr>
                  <w:rFonts w:ascii="Cambria Math" w:hAnsi="Cambria Math"/>
                </w:rPr>
                <m:t>p</m:t>
              </m:r>
            </m:e>
            <m:sub>
              <m:r>
                <w:rPr>
                  <w:rFonts w:ascii="Cambria Math" w:hAnsi="Cambria Math"/>
                </w:rPr>
                <m:t>i,t</m:t>
              </m:r>
            </m:sub>
            <m:sup>
              <m:r>
                <w:rPr>
                  <w:rFonts w:ascii="Cambria Math" w:hAnsi="Cambria Math"/>
                </w:rPr>
                <m:t>e</m:t>
              </m:r>
            </m:sup>
          </m:sSubSup>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i,t</m:t>
              </m:r>
            </m:sub>
          </m:sSub>
          <m:r>
            <w:rPr>
              <w:rFonts w:ascii="Cambria Math" w:hAnsi="Cambria Math"/>
            </w:rPr>
            <m:t>=</m:t>
          </m:r>
          <m:f>
            <m:fPr>
              <m:ctrlPr>
                <w:rPr>
                  <w:rFonts w:ascii="Cambria Math" w:hAnsi="Cambria Math"/>
                  <w:i/>
                  <w:iCs/>
                </w:rPr>
              </m:ctrlPr>
            </m:fPr>
            <m:num>
              <m:r>
                <w:rPr>
                  <w:rFonts w:ascii="Cambria Math" w:hAnsi="Cambria Math"/>
                </w:rPr>
                <m:t>k-</m:t>
              </m:r>
              <m:sSub>
                <m:sSubPr>
                  <m:ctrlPr>
                    <w:rPr>
                      <w:rFonts w:ascii="Cambria Math" w:hAnsi="Cambria Math"/>
                      <w:i/>
                    </w:rPr>
                  </m:ctrlPr>
                </m:sSubPr>
                <m:e>
                  <m:r>
                    <w:rPr>
                      <w:rFonts w:ascii="Cambria Math" w:hAnsi="Cambria Math"/>
                    </w:rPr>
                    <m:t>r</m:t>
                  </m:r>
                </m:e>
                <m:sub>
                  <m:r>
                    <w:rPr>
                      <w:rFonts w:ascii="Cambria Math" w:hAnsi="Cambria Math"/>
                    </w:rPr>
                    <m:t>i</m:t>
                  </m:r>
                </m:sub>
              </m:sSub>
            </m:num>
            <m:den>
              <m:r>
                <w:rPr>
                  <w:rFonts w:ascii="Cambria Math" w:hAnsi="Cambria Math"/>
                </w:rPr>
                <m:t>1-α</m:t>
              </m:r>
            </m:den>
          </m:f>
          <m:r>
            <w:rPr>
              <w:rFonts w:ascii="Cambria Math" w:hAnsi="Cambria Math"/>
            </w:rPr>
            <m:t>+</m:t>
          </m:r>
          <m:nary>
            <m:naryPr>
              <m:chr m:val="∑"/>
              <m:supHide m:val="1"/>
              <m:ctrlPr>
                <w:rPr>
                  <w:rFonts w:ascii="Cambria Math" w:hAnsi="Cambria Math"/>
                  <w:i/>
                  <w:iCs/>
                </w:rPr>
              </m:ctrlPr>
            </m:naryPr>
            <m:sub>
              <m:r>
                <w:rPr>
                  <w:rFonts w:ascii="Cambria Math" w:hAnsi="Cambria Math"/>
                </w:rPr>
                <m:t>s≥0</m:t>
              </m:r>
            </m:sub>
            <m:sup/>
            <m:e>
              <m:sSup>
                <m:sSupPr>
                  <m:ctrlPr>
                    <w:rPr>
                      <w:rFonts w:ascii="Cambria Math" w:hAnsi="Cambria Math"/>
                      <w:i/>
                    </w:rPr>
                  </m:ctrlPr>
                </m:sSupPr>
                <m:e>
                  <m:r>
                    <w:rPr>
                      <w:rFonts w:ascii="Cambria Math" w:hAnsi="Cambria Math"/>
                    </w:rPr>
                    <m:t>α</m:t>
                  </m:r>
                </m:e>
                <m:sup>
                  <m:r>
                    <w:rPr>
                      <w:rFonts w:ascii="Cambria Math" w:hAnsi="Cambria Math"/>
                    </w:rPr>
                    <m:t>s</m:t>
                  </m:r>
                </m:sup>
              </m:sSup>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d>
                <m:dPr>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i,t+1+s</m:t>
                      </m:r>
                    </m:sub>
                  </m:sSub>
                </m:e>
              </m:d>
            </m:e>
          </m:nary>
          <m:r>
            <w:rPr>
              <w:rFonts w:ascii="Cambria Math" w:hAnsi="Cambria Math"/>
            </w:rPr>
            <m:t xml:space="preserve">.                                       </m:t>
          </m:r>
          <m:d>
            <m:dPr>
              <m:ctrlPr>
                <w:rPr>
                  <w:rFonts w:ascii="Cambria Math" w:hAnsi="Cambria Math"/>
                  <w:i/>
                  <w:iCs/>
                </w:rPr>
              </m:ctrlPr>
            </m:dPr>
            <m:e>
              <m:r>
                <w:rPr>
                  <w:rFonts w:ascii="Cambria Math" w:hAnsi="Cambria Math"/>
                </w:rPr>
                <m:t>3</m:t>
              </m:r>
            </m:e>
          </m:d>
        </m:oMath>
      </m:oMathPara>
    </w:p>
    <w:p w14:paraId="5006E28C" w14:textId="01D29908" w:rsidR="00065673" w:rsidRPr="0084624C" w:rsidRDefault="00E5290E" w:rsidP="00065673">
      <w:pPr>
        <w:spacing w:line="480" w:lineRule="auto"/>
        <w:jc w:val="both"/>
      </w:pPr>
      <w:r>
        <w:t>P</w:t>
      </w:r>
      <w:r w:rsidR="005031FE" w:rsidRPr="0084624C">
        <w:t>lugging th</w:t>
      </w:r>
      <w:r w:rsidR="007B3D94">
        <w:t>e</w:t>
      </w:r>
      <w:r w:rsidR="005031FE" w:rsidRPr="0084624C">
        <w:t xml:space="preserve"> equilibrium </w:t>
      </w:r>
      <w:r w:rsidR="004778EB" w:rsidRPr="0084624C">
        <w:t xml:space="preserve">price </w:t>
      </w:r>
      <w:r w:rsidR="005031FE" w:rsidRPr="0084624C">
        <w:t>in</w:t>
      </w:r>
      <w:r w:rsidR="00C9432E">
        <w:t>to</w:t>
      </w:r>
      <w:r w:rsidR="005031FE" w:rsidRPr="0084624C">
        <w:t xml:space="preserve"> Equation </w:t>
      </w:r>
      <w:r w:rsidR="00065673" w:rsidRPr="0084624C">
        <w:t xml:space="preserve">(1), </w:t>
      </w:r>
      <w:r w:rsidR="007B3D94">
        <w:t xml:space="preserve">the realized stock return </w:t>
      </w:r>
      <w:r w:rsidR="00C9432E">
        <w:t>satisfies</w:t>
      </w:r>
      <w:r w:rsidR="00065673" w:rsidRPr="0084624C">
        <w:t xml:space="preserve">:  </w:t>
      </w:r>
    </w:p>
    <w:p w14:paraId="332DE6C2" w14:textId="0FC3304D" w:rsidR="00065673" w:rsidRPr="0084624C" w:rsidRDefault="00F35C31" w:rsidP="00065673">
      <w:pPr>
        <w:spacing w:line="480" w:lineRule="auto"/>
        <w:jc w:val="both"/>
        <w:rPr>
          <w:iCs/>
        </w:rPr>
      </w:pPr>
      <m:oMathPara>
        <m:oMathParaPr>
          <m:jc m:val="right"/>
        </m:oMathPara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d>
                <m:dPr>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m:t>
                      </m:r>
                    </m:sub>
                  </m:sSub>
                </m:e>
              </m:d>
            </m:e>
          </m:d>
          <m:r>
            <w:rPr>
              <w:rFonts w:ascii="Cambria Math" w:hAnsi="Cambria Math"/>
            </w:rPr>
            <m:t>+</m:t>
          </m:r>
          <m:nary>
            <m:naryPr>
              <m:chr m:val="∑"/>
              <m:supHide m:val="1"/>
              <m:ctrlPr>
                <w:rPr>
                  <w:rFonts w:ascii="Cambria Math" w:hAnsi="Cambria Math"/>
                  <w:i/>
                  <w:iCs/>
                </w:rPr>
              </m:ctrlPr>
            </m:naryPr>
            <m:sub>
              <m:r>
                <w:rPr>
                  <w:rFonts w:ascii="Cambria Math" w:hAnsi="Cambria Math"/>
                </w:rPr>
                <m:t>s≥1</m:t>
              </m:r>
            </m:sub>
            <m:sup/>
            <m:e>
              <m:sSup>
                <m:sSupPr>
                  <m:ctrlPr>
                    <w:rPr>
                      <w:rFonts w:ascii="Cambria Math" w:hAnsi="Cambria Math"/>
                      <w:i/>
                    </w:rPr>
                  </m:ctrlPr>
                </m:sSupPr>
                <m:e>
                  <m:r>
                    <w:rPr>
                      <w:rFonts w:ascii="Cambria Math" w:hAnsi="Cambria Math"/>
                    </w:rPr>
                    <m:t>α</m:t>
                  </m:r>
                </m:e>
                <m:sup>
                  <m:r>
                    <w:rPr>
                      <w:rFonts w:ascii="Cambria Math" w:hAnsi="Cambria Math"/>
                    </w:rPr>
                    <m:t>s</m:t>
                  </m:r>
                </m:sup>
              </m:sSup>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i,t+1+s</m:t>
                      </m:r>
                    </m:sub>
                  </m:sSub>
                </m:e>
              </m:d>
            </m:e>
          </m:nary>
          <m:r>
            <w:rPr>
              <w:rFonts w:ascii="Cambria Math" w:hAnsi="Cambria Math"/>
            </w:rPr>
            <m:t xml:space="preserve">,                </m:t>
          </m:r>
          <m:d>
            <m:dPr>
              <m:ctrlPr>
                <w:rPr>
                  <w:rFonts w:ascii="Cambria Math" w:hAnsi="Cambria Math"/>
                  <w:i/>
                  <w:iCs/>
                </w:rPr>
              </m:ctrlPr>
            </m:dPr>
            <m:e>
              <m:r>
                <w:rPr>
                  <w:rFonts w:ascii="Cambria Math" w:hAnsi="Cambria Math"/>
                </w:rPr>
                <m:t>4</m:t>
              </m:r>
            </m:e>
          </m:d>
        </m:oMath>
      </m:oMathPara>
    </w:p>
    <w:p w14:paraId="02FA6869" w14:textId="2CD2A128" w:rsidR="00065673" w:rsidRPr="0035180E" w:rsidRDefault="00C43305" w:rsidP="00C43305">
      <w:pPr>
        <w:spacing w:line="480" w:lineRule="auto"/>
        <w:jc w:val="both"/>
        <w:rPr>
          <w:color w:val="000000" w:themeColor="text1"/>
        </w:rPr>
      </w:pPr>
      <w:r w:rsidRPr="00F85E92">
        <w:t>which is</w:t>
      </w:r>
      <w:r w:rsidR="00065673" w:rsidRPr="00F85E92">
        <w:t xml:space="preserve"> higher</w:t>
      </w:r>
      <w:r w:rsidR="003D7438" w:rsidRPr="00F85E92">
        <w:t xml:space="preserve"> </w:t>
      </w:r>
      <w:r w:rsidR="00065673" w:rsidRPr="00F85E92">
        <w:t xml:space="preserve">if the </w:t>
      </w:r>
      <w:r w:rsidR="008C310B" w:rsidRPr="00F85E92">
        <w:t>firm is riskier</w:t>
      </w:r>
      <w:r w:rsidR="007B3D94" w:rsidRPr="00F85E92">
        <w:t>,</w:t>
      </w:r>
      <w:r w:rsidR="00065673" w:rsidRPr="00F85E92">
        <w:t xml:space="preserv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065673" w:rsidRPr="00F85E92">
        <w:t xml:space="preserve"> </w:t>
      </w:r>
      <w:r w:rsidRPr="00F85E92">
        <w:t xml:space="preserve">is higher, or if </w:t>
      </w:r>
      <w:r w:rsidR="00065673" w:rsidRPr="00F85E92">
        <w:t xml:space="preserve">good news </w:t>
      </w:r>
      <w:r w:rsidRPr="00F85E92">
        <w:t xml:space="preserve">are received </w:t>
      </w:r>
      <w:r w:rsidR="00065673" w:rsidRPr="00F85E92">
        <w:t xml:space="preserve">on the firm, either </w:t>
      </w:r>
      <w:r w:rsidR="002A7C77">
        <w:t>as</w:t>
      </w:r>
      <w:r w:rsidR="00065673" w:rsidRPr="00F85E92">
        <w:t xml:space="preserve"> a positive </w:t>
      </w:r>
      <w:r w:rsidR="00581A31">
        <w:t xml:space="preserve">dividend </w:t>
      </w:r>
      <w:r w:rsidR="009B0308" w:rsidRPr="00F85E92">
        <w:t xml:space="preserve">growth </w:t>
      </w:r>
      <w:r w:rsidR="00065673" w:rsidRPr="00F85E92">
        <w:t>surprise (</w:t>
      </w:r>
      <w:r w:rsidR="007B3D94" w:rsidRPr="00F85E92">
        <w:t>in square brackets</w:t>
      </w:r>
      <w:r w:rsidR="00065673" w:rsidRPr="00F85E92">
        <w:t xml:space="preserve">), or </w:t>
      </w:r>
      <w:r w:rsidR="002A7C77">
        <w:t>as</w:t>
      </w:r>
      <w:r w:rsidR="00065673" w:rsidRPr="00F85E92">
        <w:t xml:space="preserve"> </w:t>
      </w:r>
      <w:r w:rsidR="009B0308" w:rsidRPr="00F85E92">
        <w:t xml:space="preserve">an </w:t>
      </w:r>
      <w:r w:rsidR="00065673" w:rsidRPr="00F85E92">
        <w:t>upward revision of expectations of future growth</w:t>
      </w:r>
      <w:r w:rsidRPr="00F85E92">
        <w:t xml:space="preserve"> </w:t>
      </w:r>
      <w:r w:rsidRPr="0035180E">
        <w:rPr>
          <w:color w:val="000000" w:themeColor="text1"/>
        </w:rPr>
        <w:t>(the sum)</w:t>
      </w:r>
      <w:r w:rsidR="00065673" w:rsidRPr="0035180E">
        <w:rPr>
          <w:color w:val="000000" w:themeColor="text1"/>
        </w:rPr>
        <w:t>.</w:t>
      </w:r>
      <w:r w:rsidR="003A1618" w:rsidRPr="0035180E">
        <w:rPr>
          <w:color w:val="000000" w:themeColor="text1"/>
        </w:rPr>
        <w:t xml:space="preserve"> The</w:t>
      </w:r>
      <w:r w:rsidR="002E236F" w:rsidRPr="0035180E">
        <w:rPr>
          <w:color w:val="000000" w:themeColor="text1"/>
        </w:rPr>
        <w:t xml:space="preserve"> sum of the</w:t>
      </w:r>
      <w:r w:rsidR="00581A31" w:rsidRPr="0035180E">
        <w:rPr>
          <w:color w:val="000000" w:themeColor="text1"/>
        </w:rPr>
        <w:t xml:space="preserve"> last two terms </w:t>
      </w:r>
      <w:r w:rsidR="002E236F" w:rsidRPr="0035180E">
        <w:rPr>
          <w:color w:val="000000" w:themeColor="text1"/>
        </w:rPr>
        <w:t xml:space="preserve">is </w:t>
      </w:r>
      <w:r w:rsidR="00581A31" w:rsidRPr="0035180E">
        <w:rPr>
          <w:color w:val="000000" w:themeColor="text1"/>
        </w:rPr>
        <w:t xml:space="preserve">what we called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oMath>
      <w:r w:rsidR="00581A31" w:rsidRPr="0035180E">
        <w:rPr>
          <w:color w:val="000000" w:themeColor="text1"/>
        </w:rPr>
        <w:t>.</w:t>
      </w:r>
    </w:p>
    <w:p w14:paraId="5B844601" w14:textId="38E00CC7" w:rsidR="00065673" w:rsidRPr="00D742D9" w:rsidRDefault="00065673" w:rsidP="00065673">
      <w:pPr>
        <w:spacing w:line="480" w:lineRule="auto"/>
        <w:ind w:firstLine="720"/>
        <w:jc w:val="both"/>
        <w:rPr>
          <w:color w:val="000000" w:themeColor="text1"/>
        </w:rPr>
      </w:pPr>
      <w:r w:rsidRPr="0084624C">
        <w:t xml:space="preserve">Traditional asset pricing builds on efficient markets, the hypothesis that market expectations are rational.  This implies that </w:t>
      </w:r>
      <w:r w:rsidR="000A7F51" w:rsidRPr="0084624C">
        <w:t xml:space="preserve">news in Equation (4) </w:t>
      </w:r>
      <w:r w:rsidRPr="0084624C">
        <w:t xml:space="preserve">cannot </w:t>
      </w:r>
      <w:r w:rsidR="000A7F51" w:rsidRPr="0084624C">
        <w:t xml:space="preserve">be </w:t>
      </w:r>
      <w:r w:rsidRPr="0084624C">
        <w:t>systematic</w:t>
      </w:r>
      <w:r w:rsidR="000A7F51" w:rsidRPr="0084624C">
        <w:t>ally</w:t>
      </w:r>
      <w:r w:rsidRPr="0084624C">
        <w:t xml:space="preserve"> positive or negative, so that the average one period return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r</m:t>
                </m:r>
              </m:e>
            </m:bar>
          </m:e>
          <m:sub>
            <m:r>
              <w:rPr>
                <w:rFonts w:ascii="Cambria Math" w:hAnsi="Cambria Math"/>
              </w:rPr>
              <m:t>i,1</m:t>
            </m:r>
          </m:sub>
        </m:sSub>
      </m:oMath>
      <w:r w:rsidRPr="0084624C">
        <w:t xml:space="preserve"> is </w:t>
      </w:r>
      <w:r w:rsidR="000A7F51" w:rsidRPr="0084624C">
        <w:t xml:space="preserve">simply </w:t>
      </w:r>
      <w:r w:rsidRPr="0084624C">
        <w:t xml:space="preserve">the required </w:t>
      </w:r>
      <w:r w:rsidRPr="00D742D9">
        <w:rPr>
          <w:color w:val="000000" w:themeColor="text1"/>
        </w:rPr>
        <w:t>return:</w:t>
      </w:r>
    </w:p>
    <w:p w14:paraId="7C7E879A" w14:textId="7FEC7809" w:rsidR="00065673" w:rsidRPr="00D742D9" w:rsidRDefault="00F35C31" w:rsidP="00065673">
      <w:pPr>
        <w:spacing w:line="480" w:lineRule="auto"/>
        <w:jc w:val="both"/>
        <w:rPr>
          <w:color w:val="000000" w:themeColor="text1"/>
        </w:rPr>
      </w:pPr>
      <m:oMathPara>
        <m:oMathParaPr>
          <m:jc m:val="right"/>
        </m:oMathParaPr>
        <m:oMath>
          <m:sSub>
            <m:sSubPr>
              <m:ctrlPr>
                <w:rPr>
                  <w:rFonts w:ascii="Cambria Math" w:hAnsi="Cambria Math"/>
                  <w:i/>
                  <w:color w:val="000000" w:themeColor="text1"/>
                </w:rPr>
              </m:ctrlPr>
            </m:sSubPr>
            <m:e>
              <m:bar>
                <m:barPr>
                  <m:pos m:val="top"/>
                  <m:ctrlPr>
                    <w:rPr>
                      <w:rFonts w:ascii="Cambria Math" w:hAnsi="Cambria Math"/>
                      <w:i/>
                      <w:color w:val="000000" w:themeColor="text1"/>
                    </w:rPr>
                  </m:ctrlPr>
                </m:barPr>
                <m:e>
                  <m:r>
                    <w:rPr>
                      <w:rFonts w:ascii="Cambria Math" w:hAnsi="Cambria Math"/>
                      <w:color w:val="000000" w:themeColor="text1"/>
                    </w:rPr>
                    <m:t>r</m:t>
                  </m:r>
                </m:e>
              </m:bar>
            </m:e>
            <m:sub>
              <m:r>
                <w:rPr>
                  <w:rFonts w:ascii="Cambria Math" w:hAnsi="Cambria Math"/>
                  <w:color w:val="000000" w:themeColor="text1"/>
                </w:rPr>
                <m:t>i,1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w:rPr>
              <w:rFonts w:ascii="Cambria Math" w:hAnsi="Cambria Math"/>
              <w:color w:val="000000" w:themeColor="text1"/>
            </w:rPr>
            <m:t xml:space="preserve">.                                                                       </m:t>
          </m:r>
          <m:d>
            <m:dPr>
              <m:ctrlPr>
                <w:rPr>
                  <w:rFonts w:ascii="Cambria Math" w:hAnsi="Cambria Math"/>
                  <w:i/>
                  <w:color w:val="000000" w:themeColor="text1"/>
                </w:rPr>
              </m:ctrlPr>
            </m:dPr>
            <m:e>
              <m:r>
                <w:rPr>
                  <w:rFonts w:ascii="Cambria Math" w:hAnsi="Cambria Math"/>
                  <w:color w:val="000000" w:themeColor="text1"/>
                </w:rPr>
                <m:t>5</m:t>
              </m:r>
            </m:e>
          </m:d>
        </m:oMath>
      </m:oMathPara>
    </w:p>
    <w:p w14:paraId="1D251DBA" w14:textId="35D995D9" w:rsidR="00065673" w:rsidRPr="00D06CA5" w:rsidRDefault="000A7F51" w:rsidP="00065673">
      <w:pPr>
        <w:spacing w:line="480" w:lineRule="auto"/>
        <w:ind w:firstLine="720"/>
        <w:jc w:val="both"/>
      </w:pPr>
      <w:r w:rsidRPr="00D742D9">
        <w:rPr>
          <w:color w:val="000000" w:themeColor="text1"/>
        </w:rPr>
        <w:t xml:space="preserve">With rational expectations, </w:t>
      </w:r>
      <w:r w:rsidR="00C43305" w:rsidRPr="00D742D9">
        <w:rPr>
          <w:color w:val="000000" w:themeColor="text1"/>
        </w:rPr>
        <w:t>i</w:t>
      </w:r>
      <w:r w:rsidR="00065673" w:rsidRPr="00D742D9">
        <w:rPr>
          <w:color w:val="000000" w:themeColor="text1"/>
        </w:rPr>
        <w:t xml:space="preserve">f stock or portfolio </w:t>
      </w:r>
      <m:oMath>
        <m:r>
          <w:rPr>
            <w:rFonts w:ascii="Cambria Math" w:hAnsi="Cambria Math"/>
            <w:color w:val="000000" w:themeColor="text1"/>
          </w:rPr>
          <m:t>i</m:t>
        </m:r>
      </m:oMath>
      <w:r w:rsidR="003D189A" w:rsidRPr="00D742D9">
        <w:rPr>
          <w:color w:val="000000" w:themeColor="text1"/>
        </w:rPr>
        <w:t xml:space="preserve"> </w:t>
      </w:r>
      <w:r w:rsidR="00065673" w:rsidRPr="00D742D9">
        <w:rPr>
          <w:color w:val="000000" w:themeColor="text1"/>
        </w:rPr>
        <w:t>earns a higher average return</w:t>
      </w:r>
      <w:r w:rsidR="003D189A" w:rsidRPr="00D742D9">
        <w:rPr>
          <w:color w:val="000000" w:themeColor="text1"/>
        </w:rPr>
        <w:t xml:space="preserve"> than </w:t>
      </w:r>
      <m:oMath>
        <m:r>
          <w:rPr>
            <w:rFonts w:ascii="Cambria Math" w:hAnsi="Cambria Math"/>
            <w:color w:val="000000" w:themeColor="text1"/>
          </w:rPr>
          <m:t>j</m:t>
        </m:r>
      </m:oMath>
      <w:r w:rsidR="00065673" w:rsidRPr="00D742D9">
        <w:rPr>
          <w:color w:val="000000" w:themeColor="text1"/>
        </w:rPr>
        <w:t xml:space="preserve">, </w:t>
      </w:r>
      <m:oMath>
        <m:sSub>
          <m:sSubPr>
            <m:ctrlPr>
              <w:rPr>
                <w:rFonts w:ascii="Cambria Math" w:hAnsi="Cambria Math"/>
                <w:i/>
                <w:color w:val="000000" w:themeColor="text1"/>
              </w:rPr>
            </m:ctrlPr>
          </m:sSubPr>
          <m:e>
            <m:bar>
              <m:barPr>
                <m:pos m:val="top"/>
                <m:ctrlPr>
                  <w:rPr>
                    <w:rFonts w:ascii="Cambria Math" w:hAnsi="Cambria Math"/>
                    <w:i/>
                    <w:color w:val="000000" w:themeColor="text1"/>
                  </w:rPr>
                </m:ctrlPr>
              </m:barPr>
              <m:e>
                <m:r>
                  <w:rPr>
                    <w:rFonts w:ascii="Cambria Math" w:hAnsi="Cambria Math"/>
                    <w:color w:val="000000" w:themeColor="text1"/>
                  </w:rPr>
                  <m:t>r</m:t>
                </m:r>
              </m:e>
            </m:bar>
          </m:e>
          <m:sub>
            <m:r>
              <w:rPr>
                <w:rFonts w:ascii="Cambria Math" w:hAnsi="Cambria Math"/>
                <w:color w:val="000000" w:themeColor="text1"/>
              </w:rPr>
              <m:t>i,1</m:t>
            </m:r>
          </m:sub>
        </m:sSub>
        <m:r>
          <w:rPr>
            <w:rFonts w:ascii="Cambria Math" w:hAnsi="Cambria Math"/>
            <w:color w:val="000000" w:themeColor="text1"/>
          </w:rPr>
          <m:t>&gt;</m:t>
        </m:r>
        <m:sSub>
          <m:sSubPr>
            <m:ctrlPr>
              <w:rPr>
                <w:rFonts w:ascii="Cambria Math" w:hAnsi="Cambria Math"/>
                <w:i/>
                <w:color w:val="000000" w:themeColor="text1"/>
              </w:rPr>
            </m:ctrlPr>
          </m:sSubPr>
          <m:e>
            <m:bar>
              <m:barPr>
                <m:pos m:val="top"/>
                <m:ctrlPr>
                  <w:rPr>
                    <w:rFonts w:ascii="Cambria Math" w:hAnsi="Cambria Math"/>
                    <w:i/>
                    <w:color w:val="000000" w:themeColor="text1"/>
                  </w:rPr>
                </m:ctrlPr>
              </m:barPr>
              <m:e>
                <m:r>
                  <w:rPr>
                    <w:rFonts w:ascii="Cambria Math" w:hAnsi="Cambria Math"/>
                    <w:color w:val="000000" w:themeColor="text1"/>
                  </w:rPr>
                  <m:t>r</m:t>
                </m:r>
              </m:e>
            </m:bar>
          </m:e>
          <m:sub>
            <m:r>
              <w:rPr>
                <w:rFonts w:ascii="Cambria Math" w:hAnsi="Cambria Math"/>
                <w:color w:val="000000" w:themeColor="text1"/>
              </w:rPr>
              <m:t>j,1</m:t>
            </m:r>
          </m:sub>
        </m:sSub>
      </m:oMath>
      <w:r w:rsidR="00065673" w:rsidRPr="00D742D9">
        <w:rPr>
          <w:color w:val="000000" w:themeColor="text1"/>
        </w:rPr>
        <w:t xml:space="preserve">, </w:t>
      </w:r>
      <w:r w:rsidR="003D189A" w:rsidRPr="00D742D9">
        <w:rPr>
          <w:color w:val="000000" w:themeColor="text1"/>
        </w:rPr>
        <w:t xml:space="preserve">then </w:t>
      </w:r>
      <w:r w:rsidR="002D6156" w:rsidRPr="00D742D9">
        <w:rPr>
          <w:color w:val="000000" w:themeColor="text1"/>
        </w:rPr>
        <w:t>it</w:t>
      </w:r>
      <w:r w:rsidR="003D189A" w:rsidRPr="00D742D9">
        <w:rPr>
          <w:color w:val="000000" w:themeColor="text1"/>
        </w:rPr>
        <w:t xml:space="preserve"> must have a</w:t>
      </w:r>
      <w:r w:rsidR="00065673" w:rsidRPr="00D742D9">
        <w:rPr>
          <w:color w:val="000000" w:themeColor="text1"/>
        </w:rPr>
        <w:t xml:space="preserve"> higher risk exposure</w:t>
      </w:r>
      <w:r w:rsidR="00415DB8" w:rsidRPr="00D742D9">
        <w:rPr>
          <w:color w:val="000000" w:themeColor="text1"/>
        </w:rPr>
        <w:t xml:space="preserve"> and thus a higher required return</w:t>
      </w:r>
      <w:r w:rsidR="003D189A" w:rsidRPr="00D742D9">
        <w:rPr>
          <w:color w:val="000000" w:themeColor="text1"/>
        </w:rPr>
        <w:t>,</w:t>
      </w:r>
      <w:r w:rsidR="00065673" w:rsidRPr="00D06CA5">
        <w:t xml:space="preserve"> </w:t>
      </w:r>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&gt;</m:t>
        </m:r>
        <m:sSub>
          <m:sSubPr>
            <m:ctrlPr>
              <w:rPr>
                <w:rFonts w:ascii="Cambria Math" w:hAnsi="Cambria Math"/>
                <w:i/>
              </w:rPr>
            </m:ctrlPr>
          </m:sSubPr>
          <m:e>
            <m:r>
              <w:rPr>
                <w:rFonts w:ascii="Cambria Math" w:hAnsi="Cambria Math"/>
              </w:rPr>
              <m:t>r</m:t>
            </m:r>
          </m:e>
          <m:sub>
            <m:r>
              <w:rPr>
                <w:rFonts w:ascii="Cambria Math" w:hAnsi="Cambria Math"/>
              </w:rPr>
              <m:t>j</m:t>
            </m:r>
          </m:sub>
        </m:sSub>
      </m:oMath>
      <w:r w:rsidR="00065673" w:rsidRPr="00D06CA5">
        <w:t>.</w:t>
      </w:r>
    </w:p>
    <w:p w14:paraId="32760DCD" w14:textId="1A347943" w:rsidR="00F83D57" w:rsidRPr="00D06CA5" w:rsidRDefault="00B12780" w:rsidP="00F83D57">
      <w:pPr>
        <w:spacing w:line="480" w:lineRule="auto"/>
        <w:ind w:firstLine="720"/>
        <w:jc w:val="both"/>
      </w:pPr>
      <w:r>
        <w:lastRenderedPageBreak/>
        <w:t xml:space="preserve">Research maintaining the rational expectations assumption </w:t>
      </w:r>
      <w:r w:rsidR="00C43305" w:rsidRPr="00D06CA5">
        <w:t xml:space="preserve">starts from Equation (5), and searches for the model of risk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C43305" w:rsidRPr="00D06CA5">
        <w:t xml:space="preserve"> matching the observed average return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r</m:t>
                </m:r>
              </m:e>
            </m:bar>
          </m:e>
          <m:sub>
            <m:r>
              <w:rPr>
                <w:rFonts w:ascii="Cambria Math" w:hAnsi="Cambria Math"/>
              </w:rPr>
              <m:t>i,1</m:t>
            </m:r>
          </m:sub>
        </m:sSub>
      </m:oMath>
      <w:r w:rsidR="00065673" w:rsidRPr="00D06CA5">
        <w:t xml:space="preserve">. </w:t>
      </w:r>
      <w:r w:rsidR="00C43305" w:rsidRPr="00D06CA5">
        <w:t xml:space="preserve">This has led to the creation of </w:t>
      </w:r>
      <w:r w:rsidR="00065673" w:rsidRPr="00D06CA5">
        <w:t>“risk factors”</w:t>
      </w:r>
      <w:r w:rsidR="00F83D57" w:rsidRPr="00D06CA5">
        <w:t xml:space="preserve"> </w:t>
      </w:r>
      <w:r w:rsidR="00C43305" w:rsidRPr="00D06CA5">
        <w:t xml:space="preserve">often </w:t>
      </w:r>
      <w:r w:rsidR="00065673" w:rsidRPr="00D06CA5">
        <w:t>based on firm-level characteristics</w:t>
      </w:r>
      <w:r w:rsidR="007372B3" w:rsidRPr="00D06CA5">
        <w:t xml:space="preserve"> such as</w:t>
      </w:r>
      <w:r w:rsidR="00065673" w:rsidRPr="00D06CA5">
        <w:t xml:space="preserve"> book to market, size</w:t>
      </w:r>
      <w:r w:rsidR="000800E3" w:rsidRPr="00D06CA5">
        <w:t>,</w:t>
      </w:r>
      <w:r w:rsidR="00065673" w:rsidRPr="00D06CA5">
        <w:t xml:space="preserve"> investment, </w:t>
      </w:r>
      <w:r w:rsidR="00E5290E" w:rsidRPr="00D06CA5">
        <w:t xml:space="preserve">and </w:t>
      </w:r>
      <w:r w:rsidR="00065673" w:rsidRPr="00D06CA5">
        <w:t>profitability</w:t>
      </w:r>
      <w:r w:rsidR="000800E3" w:rsidRPr="00D06CA5">
        <w:t xml:space="preserve"> </w:t>
      </w:r>
      <w:r w:rsidR="00C43305" w:rsidRPr="00D06CA5">
        <w:t>(</w:t>
      </w:r>
      <w:r w:rsidR="00065673" w:rsidRPr="00D06CA5">
        <w:t xml:space="preserve">Fama and French </w:t>
      </w:r>
      <w:r w:rsidR="00C43305" w:rsidRPr="00D06CA5">
        <w:t>1</w:t>
      </w:r>
      <w:r w:rsidR="00065673" w:rsidRPr="00D06CA5">
        <w:t>99</w:t>
      </w:r>
      <w:r w:rsidR="00004790" w:rsidRPr="00D06CA5">
        <w:t>3, 201</w:t>
      </w:r>
      <w:r w:rsidR="000712A8" w:rsidRPr="00D06CA5">
        <w:t>5</w:t>
      </w:r>
      <w:r w:rsidR="00065673" w:rsidRPr="00D06CA5">
        <w:t>)</w:t>
      </w:r>
      <w:r w:rsidR="007372B3" w:rsidRPr="00D06CA5">
        <w:t xml:space="preserve">, but also on their recent returns (momentum, </w:t>
      </w:r>
      <w:r w:rsidR="00C2285C" w:rsidRPr="00D06CA5">
        <w:t xml:space="preserve">Jegadeesh </w:t>
      </w:r>
      <w:r w:rsidR="00F21355">
        <w:t xml:space="preserve">and </w:t>
      </w:r>
      <w:r w:rsidR="00C2285C" w:rsidRPr="00D06CA5">
        <w:t>Titman 1993</w:t>
      </w:r>
      <w:r w:rsidR="000800E3" w:rsidRPr="00D06CA5">
        <w:t>)</w:t>
      </w:r>
      <w:r w:rsidR="00065673" w:rsidRPr="00D06CA5">
        <w:t>. The interpretation of these factors as capturing genuine sources of investor risk</w:t>
      </w:r>
      <w:r w:rsidR="009A23F6" w:rsidRPr="00D06CA5">
        <w:t>,</w:t>
      </w:r>
      <w:r w:rsidR="00065673" w:rsidRPr="00D06CA5">
        <w:t xml:space="preserve"> however</w:t>
      </w:r>
      <w:r w:rsidR="009A23F6" w:rsidRPr="00D06CA5">
        <w:t>, remains</w:t>
      </w:r>
      <w:r w:rsidR="00065673" w:rsidRPr="00D06CA5">
        <w:t xml:space="preserve"> </w:t>
      </w:r>
      <w:r w:rsidR="00F83D57" w:rsidRPr="00D06CA5">
        <w:t>problematic</w:t>
      </w:r>
      <w:r w:rsidR="00065673" w:rsidRPr="00D06CA5">
        <w:t>.</w:t>
      </w:r>
    </w:p>
    <w:p w14:paraId="28BF844B" w14:textId="4E669D73" w:rsidR="00FA6333" w:rsidRPr="00D06CA5" w:rsidRDefault="00A5460E" w:rsidP="00C86F4B">
      <w:pPr>
        <w:spacing w:line="480" w:lineRule="auto"/>
        <w:ind w:firstLine="720"/>
        <w:jc w:val="both"/>
      </w:pPr>
      <w:r w:rsidRPr="00D06CA5">
        <w:t>B</w:t>
      </w:r>
      <w:r w:rsidR="00F83D57" w:rsidRPr="00D06CA5">
        <w:t>y</w:t>
      </w:r>
      <w:r w:rsidR="00065673" w:rsidRPr="00D06CA5">
        <w:t xml:space="preserve"> </w:t>
      </w:r>
      <w:r w:rsidR="00C43305" w:rsidRPr="00D06CA5">
        <w:t>using measured expectations of future firm level fundamentals, w</w:t>
      </w:r>
      <w:r w:rsidRPr="00D06CA5">
        <w:t xml:space="preserve">e </w:t>
      </w:r>
      <w:r w:rsidR="00C43305" w:rsidRPr="00D06CA5">
        <w:t>work with Equation (4) without having to assume (5).</w:t>
      </w:r>
      <w:r w:rsidRPr="00D06CA5">
        <w:t xml:space="preserve"> This allows us to assess </w:t>
      </w:r>
      <w:r w:rsidR="00C901A2">
        <w:t>how much of the</w:t>
      </w:r>
      <w:r w:rsidRPr="00D06CA5">
        <w:t xml:space="preserve"> average return spreads can be accounted for by measured expectations, and hence what is left for risk to explain. </w:t>
      </w:r>
      <w:r w:rsidR="00B3294C" w:rsidRPr="00D06CA5">
        <w:t xml:space="preserve">We </w:t>
      </w:r>
      <w:r w:rsidR="00160599" w:rsidRPr="00D06CA5">
        <w:t xml:space="preserve">first lay out </w:t>
      </w:r>
      <w:r w:rsidR="00B3294C" w:rsidRPr="00D06CA5">
        <w:t>our strategy</w:t>
      </w:r>
      <w:r w:rsidR="00FA6333" w:rsidRPr="00D06CA5">
        <w:t xml:space="preserve">, and </w:t>
      </w:r>
      <w:r w:rsidR="00160599" w:rsidRPr="00D06CA5">
        <w:t xml:space="preserve">then </w:t>
      </w:r>
      <w:r w:rsidR="00FA6333" w:rsidRPr="00D06CA5">
        <w:t>describe how we implement it empirically</w:t>
      </w:r>
      <w:r w:rsidR="00B3294C" w:rsidRPr="00D06CA5">
        <w:t>.</w:t>
      </w:r>
    </w:p>
    <w:p w14:paraId="62CE3687" w14:textId="77777777" w:rsidR="00FA6333" w:rsidRPr="0084624C" w:rsidRDefault="00FA6333" w:rsidP="00FA6333">
      <w:pPr>
        <w:spacing w:line="480" w:lineRule="auto"/>
        <w:jc w:val="both"/>
      </w:pPr>
    </w:p>
    <w:p w14:paraId="65A06B85" w14:textId="62907B91" w:rsidR="00FA6333" w:rsidRPr="0084624C" w:rsidRDefault="00FA6333" w:rsidP="00FA6333">
      <w:pPr>
        <w:spacing w:line="480" w:lineRule="auto"/>
        <w:jc w:val="both"/>
        <w:rPr>
          <w:b/>
        </w:rPr>
      </w:pPr>
      <w:r w:rsidRPr="0084624C">
        <w:rPr>
          <w:b/>
        </w:rPr>
        <w:t>2.</w:t>
      </w:r>
      <w:r w:rsidR="0044187A" w:rsidRPr="0084624C">
        <w:rPr>
          <w:b/>
        </w:rPr>
        <w:t>2</w:t>
      </w:r>
      <w:r w:rsidRPr="0084624C">
        <w:rPr>
          <w:b/>
        </w:rPr>
        <w:t xml:space="preserve"> Expectations Based Returns (EBR</w:t>
      </w:r>
      <w:r w:rsidR="00C901A2">
        <w:rPr>
          <w:b/>
        </w:rPr>
        <w:t>s</w:t>
      </w:r>
      <w:r w:rsidRPr="0084624C">
        <w:rPr>
          <w:b/>
        </w:rPr>
        <w:t>)</w:t>
      </w:r>
      <w:r w:rsidR="00F11FF0">
        <w:rPr>
          <w:b/>
        </w:rPr>
        <w:t xml:space="preserve"> </w:t>
      </w:r>
    </w:p>
    <w:p w14:paraId="7A57D2BC" w14:textId="7A4D9987" w:rsidR="00C86F4B" w:rsidRPr="00D06CA5" w:rsidRDefault="00FA6333" w:rsidP="00B12780">
      <w:pPr>
        <w:spacing w:line="480" w:lineRule="auto"/>
        <w:ind w:firstLine="720"/>
        <w:jc w:val="both"/>
        <w:rPr>
          <w:lang w:val="en-US"/>
        </w:rPr>
      </w:pPr>
      <w:r w:rsidRPr="0084624C">
        <w:t>The pillar of our app</w:t>
      </w:r>
      <w:r w:rsidRPr="00D06CA5">
        <w:t xml:space="preserve">roach is </w:t>
      </w:r>
      <w:r w:rsidR="00A5460E" w:rsidRPr="00D06CA5">
        <w:rPr>
          <w:lang w:val="en-US"/>
        </w:rPr>
        <w:t xml:space="preserve">the theoretical concept </w:t>
      </w:r>
      <w:r w:rsidRPr="00D06CA5">
        <w:rPr>
          <w:lang w:val="en-US"/>
        </w:rPr>
        <w:t>of “Expectations Based Returns”</w:t>
      </w:r>
      <w:r w:rsidR="00C63264" w:rsidRPr="00D06CA5">
        <w:rPr>
          <w:lang w:val="en-US"/>
        </w:rPr>
        <w:t xml:space="preserve"> or</w:t>
      </w:r>
      <w:r w:rsidRPr="00D06CA5">
        <w:rPr>
          <w:lang w:val="en-US"/>
        </w:rPr>
        <w:t xml:space="preserve"> EBR. We define EBR as </w:t>
      </w:r>
      <w:r w:rsidR="00160599" w:rsidRPr="00D06CA5">
        <w:rPr>
          <w:lang w:val="en-US"/>
        </w:rPr>
        <w:t>the p</w:t>
      </w:r>
      <w:r w:rsidR="00C9432E" w:rsidRPr="00D06CA5">
        <w:rPr>
          <w:lang w:val="en-US"/>
        </w:rPr>
        <w:t>art</w:t>
      </w:r>
      <w:r w:rsidR="00160599" w:rsidRPr="00D06CA5">
        <w:rPr>
          <w:lang w:val="en-US"/>
        </w:rPr>
        <w:t xml:space="preserve"> of a firm’s </w:t>
      </w:r>
      <w:r w:rsidRPr="00D06CA5">
        <w:rPr>
          <w:lang w:val="en-US"/>
        </w:rPr>
        <w:t xml:space="preserve">realized stock return that is </w:t>
      </w:r>
      <w:r w:rsidRPr="00D06CA5">
        <w:rPr>
          <w:i/>
          <w:lang w:val="en-US"/>
        </w:rPr>
        <w:t>exclusively</w:t>
      </w:r>
      <w:r w:rsidRPr="00D06CA5">
        <w:rPr>
          <w:lang w:val="en-US"/>
        </w:rPr>
        <w:t xml:space="preserve"> due to </w:t>
      </w:r>
      <w:r w:rsidR="00581BD1" w:rsidRPr="00D06CA5">
        <w:rPr>
          <w:lang w:val="en-US"/>
        </w:rPr>
        <w:t xml:space="preserve">the </w:t>
      </w:r>
      <w:r w:rsidRPr="00D06CA5">
        <w:rPr>
          <w:lang w:val="en-US"/>
        </w:rPr>
        <w:t>forecast error and expectation revisions in</w:t>
      </w:r>
      <w:r w:rsidR="00581BD1" w:rsidRPr="00D06CA5">
        <w:rPr>
          <w:lang w:val="en-US"/>
        </w:rPr>
        <w:t xml:space="preserve"> Equation </w:t>
      </w:r>
      <w:r w:rsidRPr="00D06CA5">
        <w:rPr>
          <w:lang w:val="en-US"/>
        </w:rPr>
        <w:t>(4), while deliberately shutting down any cross</w:t>
      </w:r>
      <w:r w:rsidR="00160599" w:rsidRPr="00D06CA5">
        <w:rPr>
          <w:lang w:val="en-US"/>
        </w:rPr>
        <w:t>-</w:t>
      </w:r>
      <w:r w:rsidRPr="00D06CA5">
        <w:rPr>
          <w:lang w:val="en-US"/>
        </w:rPr>
        <w:t>firm variation in risk</w:t>
      </w:r>
      <w:r w:rsidR="00AF1D51" w:rsidRPr="00D06CA5">
        <w:rPr>
          <w:lang w:val="en-US"/>
        </w:rPr>
        <w:t>, as captured by</w:t>
      </w:r>
      <w:r w:rsidRPr="00D06CA5">
        <w:rPr>
          <w:lang w:val="en-US"/>
        </w:rPr>
        <w:t xml:space="preserv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m:t>
            </m:r>
          </m:sub>
        </m:sSub>
      </m:oMath>
      <w:r w:rsidRPr="00D06CA5">
        <w:rPr>
          <w:lang w:val="en-US"/>
        </w:rPr>
        <w:t>.</w:t>
      </w:r>
      <w:r w:rsidR="00A854B4" w:rsidRPr="00D06CA5">
        <w:rPr>
          <w:lang w:val="en-US"/>
        </w:rPr>
        <w:t xml:space="preserve">  </w:t>
      </w:r>
      <w:r w:rsidR="00C9432E" w:rsidRPr="00D06CA5">
        <w:rPr>
          <w:lang w:val="en-US"/>
        </w:rPr>
        <w:t>The</w:t>
      </w:r>
      <w:r w:rsidR="00FE4613" w:rsidRPr="00D06CA5">
        <w:rPr>
          <w:lang w:val="en-US"/>
        </w:rPr>
        <w:t xml:space="preserve"> realized EBR </w:t>
      </w:r>
      <w:r w:rsidR="007C2BC4" w:rsidRPr="00D06CA5">
        <w:rPr>
          <w:lang w:val="en-US"/>
        </w:rPr>
        <w:t>is</w:t>
      </w:r>
      <w:r w:rsidR="00FE4613" w:rsidRPr="00D06CA5">
        <w:rPr>
          <w:lang w:val="en-US"/>
        </w:rPr>
        <w:t xml:space="preserve"> obtained from Equation (4) by replacing </w:t>
      </w:r>
      <w:r w:rsidR="00A854B4" w:rsidRPr="00D06CA5">
        <w:rPr>
          <w:iCs/>
          <w:lang w:val="en-US"/>
        </w:rPr>
        <w:t xml:space="preserve">the firm-specific required return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en-US"/>
              </w:rPr>
              <m:t>i</m:t>
            </m:r>
          </m:sub>
        </m:sSub>
      </m:oMath>
      <w:r w:rsidR="00BE4CD1" w:rsidRPr="00D06CA5">
        <w:rPr>
          <w:iCs/>
          <w:lang w:val="en-US"/>
        </w:rPr>
        <w:t xml:space="preserve"> </w:t>
      </w:r>
      <w:r w:rsidR="00FE4613" w:rsidRPr="00D06CA5">
        <w:rPr>
          <w:iCs/>
          <w:lang w:val="en-US"/>
        </w:rPr>
        <w:t xml:space="preserve">by </w:t>
      </w:r>
      <w:r w:rsidR="00A854B4" w:rsidRPr="00D06CA5">
        <w:rPr>
          <w:iCs/>
          <w:lang w:val="en-US"/>
        </w:rPr>
        <w:t xml:space="preserve">the average market return </w:t>
      </w:r>
      <m:oMath>
        <m:r>
          <w:rPr>
            <w:rFonts w:ascii="Cambria Math" w:hAnsi="Cambria Math"/>
            <w:lang w:val="en-US"/>
          </w:rPr>
          <m:t>r</m:t>
        </m:r>
      </m:oMath>
      <w:r w:rsidR="00A854B4" w:rsidRPr="00D06CA5">
        <w:t>:</w:t>
      </w:r>
    </w:p>
    <w:p w14:paraId="163C809E" w14:textId="58F2DEEB" w:rsidR="00C86F4B" w:rsidRPr="0084624C" w:rsidRDefault="00F35C31" w:rsidP="00C86F4B">
      <w:pPr>
        <w:spacing w:line="480" w:lineRule="auto"/>
        <w:ind w:firstLine="720"/>
        <w:jc w:val="both"/>
        <w:rPr>
          <w:iCs/>
        </w:rPr>
      </w:pPr>
      <m:oMathPara>
        <m:oMathParaPr>
          <m:jc m:val="right"/>
        </m:oMathParaPr>
        <m:oMath>
          <m:sSub>
            <m:sSubPr>
              <m:ctrlPr>
                <w:rPr>
                  <w:rFonts w:ascii="Cambria Math" w:hAnsi="Cambria Math"/>
                </w:rPr>
              </m:ctrlPr>
            </m:sSubPr>
            <m:e>
              <m:r>
                <m:rPr>
                  <m:sty m:val="p"/>
                </m:rPr>
                <w:rPr>
                  <w:rFonts w:ascii="Cambria Math" w:hAnsi="Cambria Math"/>
                </w:rPr>
                <m:t>EBR</m:t>
              </m:r>
            </m:e>
            <m:sub>
              <m:r>
                <w:rPr>
                  <w:rFonts w:ascii="Cambria Math" w:hAnsi="Cambria Math"/>
                </w:rPr>
                <m:t>i,t+1</m:t>
              </m:r>
            </m:sub>
          </m:sSub>
          <m:r>
            <w:rPr>
              <w:rFonts w:ascii="Cambria Math" w:hAnsi="Cambria Math"/>
            </w:rPr>
            <m:t>=r+</m:t>
          </m:r>
          <m:d>
            <m:dPr>
              <m:begChr m:val="["/>
              <m:endChr m:val="]"/>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d>
                <m:dPr>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m:t>
                      </m:r>
                    </m:sub>
                  </m:sSub>
                </m:e>
              </m:d>
            </m:e>
          </m:d>
          <m:r>
            <w:rPr>
              <w:rFonts w:ascii="Cambria Math" w:hAnsi="Cambria Math"/>
            </w:rPr>
            <m:t>+</m:t>
          </m:r>
          <m:nary>
            <m:naryPr>
              <m:chr m:val="∑"/>
              <m:supHide m:val="1"/>
              <m:ctrlPr>
                <w:rPr>
                  <w:rFonts w:ascii="Cambria Math" w:hAnsi="Cambria Math"/>
                  <w:i/>
                  <w:iCs/>
                </w:rPr>
              </m:ctrlPr>
            </m:naryPr>
            <m:sub>
              <m:r>
                <w:rPr>
                  <w:rFonts w:ascii="Cambria Math" w:hAnsi="Cambria Math"/>
                </w:rPr>
                <m:t>s≥1</m:t>
              </m:r>
            </m:sub>
            <m:sup/>
            <m:e>
              <m:sSup>
                <m:sSupPr>
                  <m:ctrlPr>
                    <w:rPr>
                      <w:rFonts w:ascii="Cambria Math" w:hAnsi="Cambria Math"/>
                      <w:i/>
                    </w:rPr>
                  </m:ctrlPr>
                </m:sSupPr>
                <m:e>
                  <m:r>
                    <w:rPr>
                      <w:rFonts w:ascii="Cambria Math" w:hAnsi="Cambria Math"/>
                    </w:rPr>
                    <m:t>α</m:t>
                  </m:r>
                </m:e>
                <m:sup>
                  <m:r>
                    <w:rPr>
                      <w:rFonts w:ascii="Cambria Math" w:hAnsi="Cambria Math"/>
                    </w:rPr>
                    <m:t>s</m:t>
                  </m:r>
                </m:sup>
              </m:sSup>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e>
              </m:d>
              <m:d>
                <m:dPr>
                  <m:ctrlPr>
                    <w:rPr>
                      <w:rFonts w:ascii="Cambria Math" w:hAnsi="Cambria Math"/>
                      <w:i/>
                    </w:rPr>
                  </m:ctrlPr>
                </m:dPr>
                <m:e>
                  <m:sSub>
                    <m:sSubPr>
                      <m:ctrlPr>
                        <w:rPr>
                          <w:rFonts w:ascii="Cambria Math" w:hAnsi="Cambria Math"/>
                          <w:i/>
                          <w:iCs/>
                        </w:rPr>
                      </m:ctrlPr>
                    </m:sSubPr>
                    <m:e>
                      <m:r>
                        <w:rPr>
                          <w:rFonts w:ascii="Cambria Math" w:hAnsi="Cambria Math"/>
                        </w:rPr>
                        <m:t>g</m:t>
                      </m:r>
                    </m:e>
                    <m:sub>
                      <m:r>
                        <w:rPr>
                          <w:rFonts w:ascii="Cambria Math" w:hAnsi="Cambria Math"/>
                        </w:rPr>
                        <m:t>i,t+1+s</m:t>
                      </m:r>
                    </m:sub>
                  </m:sSub>
                </m:e>
              </m:d>
            </m:e>
          </m:nary>
          <m:r>
            <w:rPr>
              <w:rFonts w:ascii="Cambria Math" w:hAnsi="Cambria Math"/>
            </w:rPr>
            <m:t xml:space="preserve">,              </m:t>
          </m:r>
          <m:d>
            <m:dPr>
              <m:ctrlPr>
                <w:rPr>
                  <w:rFonts w:ascii="Cambria Math" w:hAnsi="Cambria Math"/>
                  <w:i/>
                  <w:iCs/>
                </w:rPr>
              </m:ctrlPr>
            </m:dPr>
            <m:e>
              <m:r>
                <w:rPr>
                  <w:rFonts w:ascii="Cambria Math" w:hAnsi="Cambria Math"/>
                </w:rPr>
                <m:t>6</m:t>
              </m:r>
            </m:e>
          </m:d>
        </m:oMath>
      </m:oMathPara>
    </w:p>
    <w:p w14:paraId="2A1EECDD" w14:textId="3EE2820C" w:rsidR="00C86F4B" w:rsidRPr="00C9432E" w:rsidRDefault="00C86F4B" w:rsidP="00C86F4B">
      <w:pPr>
        <w:spacing w:line="480" w:lineRule="auto"/>
        <w:jc w:val="both"/>
      </w:pPr>
      <w:r w:rsidRPr="00C9432E">
        <w:t>Substituting (</w:t>
      </w:r>
      <w:r w:rsidR="00A5460E">
        <w:t>6</w:t>
      </w:r>
      <w:r w:rsidRPr="00C9432E">
        <w:t xml:space="preserve">) into (4) we obtain </w:t>
      </w:r>
      <w:r w:rsidR="00DD2D45" w:rsidRPr="00C9432E">
        <w:t>the</w:t>
      </w:r>
      <w:r w:rsidRPr="00C9432E">
        <w:t xml:space="preserve"> key equation</w:t>
      </w:r>
      <w:r w:rsidR="004A57B0" w:rsidRPr="00C9432E">
        <w:t xml:space="preserve"> that decomposes realized return into </w:t>
      </w:r>
      <w:r w:rsidR="00AF1D51" w:rsidRPr="00C9432E">
        <w:t xml:space="preserve">the </w:t>
      </w:r>
      <w:r w:rsidR="004A57B0" w:rsidRPr="00C9432E">
        <w:t>true excess return</w:t>
      </w:r>
      <w:r w:rsidR="00AF1D51" w:rsidRPr="00C9432E">
        <w:t>s</w:t>
      </w:r>
      <w:r w:rsidR="004A57B0" w:rsidRPr="00C9432E">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-r</m:t>
            </m:r>
          </m:e>
        </m:d>
      </m:oMath>
      <w:r w:rsidR="004A57B0" w:rsidRPr="00C9432E">
        <w:t xml:space="preserve"> and the expectations</w:t>
      </w:r>
      <w:r w:rsidR="004B5CF8">
        <w:t>-</w:t>
      </w:r>
      <w:r w:rsidR="004A57B0" w:rsidRPr="00C9432E">
        <w:t>based return:</w:t>
      </w:r>
    </w:p>
    <w:p w14:paraId="7F71AE5A" w14:textId="7A823B7C" w:rsidR="00C86F4B" w:rsidRPr="0084624C" w:rsidRDefault="00F35C31" w:rsidP="00C86F4B">
      <w:pPr>
        <w:spacing w:line="480" w:lineRule="auto"/>
        <w:ind w:firstLine="720"/>
        <w:jc w:val="both"/>
      </w:pPr>
      <m:oMathPara>
        <m:oMathParaPr>
          <m:jc m:val="right"/>
        </m:oMathPara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-r</m:t>
              </m:r>
            </m:e>
          </m:d>
          <m:r>
            <w:rPr>
              <w:rFonts w:ascii="Cambria Math" w:hAnsi="Cambria Math"/>
            </w:rPr>
            <m:t>+</m:t>
          </m:r>
          <m:sSub>
            <m:sSubPr>
              <m:ctrlPr>
                <w:rPr>
                  <w:rFonts w:ascii="Cambria Math" w:hAnsi="Cambria Math"/>
                </w:rPr>
              </m:ctrlPr>
            </m:sSubPr>
            <m:e>
              <m:r>
                <m:rPr>
                  <m:sty m:val="p"/>
                </m:rPr>
                <w:rPr>
                  <w:rFonts w:ascii="Cambria Math" w:hAnsi="Cambria Math"/>
                </w:rPr>
                <m:t>EBR</m:t>
              </m:r>
            </m:e>
            <m:sub>
              <m:r>
                <w:rPr>
                  <w:rFonts w:ascii="Cambria Math" w:hAnsi="Cambria Math"/>
                </w:rPr>
                <m:t>i,t+1</m:t>
              </m:r>
            </m:sub>
          </m:sSub>
          <m:r>
            <w:rPr>
              <w:rFonts w:ascii="Cambria Math" w:hAnsi="Cambria Math"/>
            </w:rPr>
            <m:t xml:space="preserve">.                                                    </m:t>
          </m:r>
          <m:d>
            <m:dPr>
              <m:ctrlPr>
                <w:rPr>
                  <w:rFonts w:ascii="Cambria Math" w:hAnsi="Cambria Math"/>
                  <w:i/>
                </w:rPr>
              </m:ctrlPr>
            </m:dPr>
            <m:e>
              <m:r>
                <w:rPr>
                  <w:rFonts w:ascii="Cambria Math" w:hAnsi="Cambria Math"/>
                </w:rPr>
                <m:t>7</m:t>
              </m:r>
            </m:e>
          </m:d>
        </m:oMath>
      </m:oMathPara>
    </w:p>
    <w:p w14:paraId="33D4D062" w14:textId="48B7AA59" w:rsidR="00DD3BFD" w:rsidRPr="0084624C" w:rsidRDefault="00A5460E" w:rsidP="00BD07E0">
      <w:pPr>
        <w:spacing w:line="480" w:lineRule="auto"/>
        <w:jc w:val="both"/>
      </w:pPr>
      <w:r>
        <w:t xml:space="preserve">Suppose we could perfectly measure </w:t>
      </w:r>
      <m:oMath>
        <m:sSub>
          <m:sSubPr>
            <m:ctrlPr>
              <w:rPr>
                <w:rFonts w:ascii="Cambria Math" w:hAnsi="Cambria Math"/>
              </w:rPr>
            </m:ctrlPr>
          </m:sSubPr>
          <m:e>
            <m:r>
              <m:rPr>
                <m:sty m:val="p"/>
              </m:rPr>
              <w:rPr>
                <w:rFonts w:ascii="Cambria Math" w:hAnsi="Cambria Math"/>
              </w:rPr>
              <m:t>EBR</m:t>
            </m:r>
          </m:e>
          <m:sub>
            <m:r>
              <w:rPr>
                <w:rFonts w:ascii="Cambria Math" w:hAnsi="Cambria Math"/>
              </w:rPr>
              <m:t>i,t+1</m:t>
            </m:r>
          </m:sub>
        </m:sSub>
      </m:oMath>
      <w:r>
        <w:t xml:space="preserve">. </w:t>
      </w:r>
      <w:r w:rsidR="00B12780">
        <w:t xml:space="preserve"> A</w:t>
      </w:r>
      <w:r>
        <w:t xml:space="preserve"> r</w:t>
      </w:r>
      <w:r w:rsidR="00C86F4B" w:rsidRPr="0084624C">
        <w:t>egressi</w:t>
      </w:r>
      <w:r>
        <w:t>o</w:t>
      </w:r>
      <w:r w:rsidR="00C86F4B" w:rsidRPr="0084624C">
        <w:t>n</w:t>
      </w:r>
      <w:r>
        <w:t xml:space="preserve"> of </w:t>
      </w:r>
      <w:r w:rsidR="00C86F4B" w:rsidRPr="0084624C">
        <w:t>a firm’s realized return</w:t>
      </w:r>
      <w:r>
        <w:t xml:space="preserve"> </w:t>
      </w:r>
      <m:oMath>
        <m:sSub>
          <m:sSubPr>
            <m:ctrlPr>
              <w:rPr>
                <w:rFonts w:ascii="Cambria Math" w:hAnsi="Cambria Math"/>
                <w:i/>
              </w:rPr>
            </m:ctrlPr>
          </m:sSubPr>
          <m:e>
            <m:r>
              <w:rPr>
                <w:rFonts w:ascii="Cambria Math" w:hAnsi="Cambria Math"/>
              </w:rPr>
              <m:t>r</m:t>
            </m:r>
          </m:e>
          <m:sub>
            <m:r>
              <w:rPr>
                <w:rFonts w:ascii="Cambria Math" w:hAnsi="Cambria Math"/>
              </w:rPr>
              <m:t>i,t+1</m:t>
            </m:r>
          </m:sub>
        </m:sSub>
      </m:oMath>
      <w:r w:rsidR="00C86F4B" w:rsidRPr="0084624C">
        <w:t xml:space="preserve"> on </w:t>
      </w:r>
      <w:r w:rsidR="00701F41">
        <w:t>its</w:t>
      </w:r>
      <w:r w:rsidR="00C86F4B" w:rsidRPr="0084624C">
        <w:t xml:space="preserve"> </w:t>
      </w:r>
      <w:r w:rsidR="00DD2D45" w:rsidRPr="0084624C">
        <w:t xml:space="preserve">contemporaneous </w:t>
      </w:r>
      <m:oMath>
        <m:sSub>
          <m:sSubPr>
            <m:ctrlPr>
              <w:rPr>
                <w:rFonts w:ascii="Cambria Math" w:hAnsi="Cambria Math"/>
              </w:rPr>
            </m:ctrlPr>
          </m:sSubPr>
          <m:e>
            <m:r>
              <m:rPr>
                <m:sty m:val="p"/>
              </m:rPr>
              <w:rPr>
                <w:rFonts w:ascii="Cambria Math" w:hAnsi="Cambria Math"/>
              </w:rPr>
              <m:t>EBR</m:t>
            </m:r>
          </m:e>
          <m:sub>
            <m:r>
              <w:rPr>
                <w:rFonts w:ascii="Cambria Math" w:hAnsi="Cambria Math"/>
              </w:rPr>
              <m:t>i,t+1</m:t>
            </m:r>
          </m:sub>
        </m:sSub>
      </m:oMath>
      <w:r w:rsidR="00C86F4B" w:rsidRPr="0084624C">
        <w:t xml:space="preserve"> should </w:t>
      </w:r>
      <w:r w:rsidR="00B12780">
        <w:t xml:space="preserve">then </w:t>
      </w:r>
      <w:r w:rsidR="00C86F4B" w:rsidRPr="0084624C">
        <w:t xml:space="preserve">give a </w:t>
      </w:r>
      <w:r w:rsidR="00306E61" w:rsidRPr="0084624C">
        <w:t xml:space="preserve">unit </w:t>
      </w:r>
      <w:r w:rsidR="00C86F4B" w:rsidRPr="0084624C">
        <w:t>slope and</w:t>
      </w:r>
      <w:r w:rsidR="00DD2D45" w:rsidRPr="0084624C">
        <w:t xml:space="preserve">, crucially, a </w:t>
      </w:r>
      <w:r w:rsidR="00920CCF">
        <w:t xml:space="preserve">regression </w:t>
      </w:r>
      <w:r w:rsidR="00DD2D45" w:rsidRPr="0084624C">
        <w:lastRenderedPageBreak/>
        <w:t xml:space="preserve">constant that </w:t>
      </w:r>
      <w:r w:rsidR="00AE0BA1" w:rsidRPr="0084624C">
        <w:t>offer</w:t>
      </w:r>
      <w:r w:rsidR="00DD2D45" w:rsidRPr="0084624C">
        <w:t xml:space="preserve">s an </w:t>
      </w:r>
      <w:r w:rsidR="008178E0" w:rsidRPr="0084624C">
        <w:t xml:space="preserve">unbiased estimate of </w:t>
      </w:r>
      <m:oMath>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-r</m:t>
            </m:r>
          </m:e>
        </m:d>
      </m:oMath>
      <w:r w:rsidR="00920CCF">
        <w:t xml:space="preserve">. </w:t>
      </w:r>
      <w:r w:rsidR="00EF541C">
        <w:t>C</w:t>
      </w:r>
      <w:r w:rsidR="00DD3BFD" w:rsidRPr="0084624C">
        <w:t xml:space="preserve">onstructing </w:t>
      </w:r>
      <w:r w:rsidR="00AE0BA1" w:rsidRPr="0084624C">
        <w:t>EBRs for the long (</w:t>
      </w:r>
      <m:oMath>
        <m:r>
          <w:rPr>
            <w:rFonts w:ascii="Cambria Math" w:hAnsi="Cambria Math"/>
          </w:rPr>
          <m:t>L</m:t>
        </m:r>
      </m:oMath>
      <w:r w:rsidR="00AE0BA1" w:rsidRPr="0084624C">
        <w:t>) and short (</w:t>
      </w:r>
      <m:oMath>
        <m:r>
          <w:rPr>
            <w:rFonts w:ascii="Cambria Math" w:hAnsi="Cambria Math"/>
          </w:rPr>
          <m:t>S</m:t>
        </m:r>
      </m:oMath>
      <w:r w:rsidR="00AE0BA1" w:rsidRPr="0084624C">
        <w:t xml:space="preserve">) </w:t>
      </w:r>
      <w:r w:rsidR="0010103B">
        <w:t xml:space="preserve">factor </w:t>
      </w:r>
      <w:r w:rsidR="00AE0BA1" w:rsidRPr="0084624C">
        <w:t xml:space="preserve">portfolios </w:t>
      </w:r>
      <w:r>
        <w:t>would then yield</w:t>
      </w:r>
      <w:r w:rsidR="00DD3BFD" w:rsidRPr="0084624C">
        <w:t>:</w:t>
      </w:r>
    </w:p>
    <w:p w14:paraId="5FE706F4" w14:textId="7A24D5F2" w:rsidR="00755CB5" w:rsidRPr="0084624C" w:rsidRDefault="00F35C31" w:rsidP="00DD3BFD">
      <w:pPr>
        <w:spacing w:line="480" w:lineRule="auto"/>
        <w:ind w:firstLine="720"/>
        <w:jc w:val="center"/>
      </w:pPr>
      <m:oMathPara>
        <m:oMathParaPr>
          <m:jc m:val="right"/>
        </m:oMathParaPr>
        <m:oMath>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L,t+1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e>
          </m:d>
          <m: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EBR</m:t>
                  </m:r>
                </m:e>
                <m:sub>
                  <m:r>
                    <w:rPr>
                      <w:rFonts w:ascii="Cambria Math" w:hAnsi="Cambria Math"/>
                    </w:rPr>
                    <m:t>L,t+1</m:t>
                  </m:r>
                </m:sub>
              </m:sSub>
              <m:r>
                <w:rPr>
                  <w:rFonts w:ascii="Cambria Math" w:hAnsi="Cambria Math"/>
                </w:rPr>
                <m:t>-</m:t>
              </m:r>
              <m:sSub>
                <m:sSubPr>
                  <m:ctrlPr>
                    <w:rPr>
                      <w:rFonts w:ascii="Cambria Math" w:hAnsi="Cambria Math"/>
                    </w:rPr>
                  </m:ctrlPr>
                </m:sSubPr>
                <m:e>
                  <m:r>
                    <m:rPr>
                      <m:sty m:val="p"/>
                    </m:rPr>
                    <w:rPr>
                      <w:rFonts w:ascii="Cambria Math" w:hAnsi="Cambria Math"/>
                    </w:rPr>
                    <m:t>EBR</m:t>
                  </m:r>
                </m:e>
                <m:sub>
                  <m:r>
                    <w:rPr>
                      <w:rFonts w:ascii="Cambria Math" w:hAnsi="Cambria Math"/>
                    </w:rPr>
                    <m:t>S,t+1</m:t>
                  </m:r>
                </m:sub>
              </m:sSub>
            </m:e>
          </m:d>
          <m:r>
            <w:rPr>
              <w:rFonts w:ascii="Cambria Math" w:hAnsi="Cambria Math"/>
            </w:rPr>
            <m:t xml:space="preserve">,                           </m:t>
          </m:r>
          <m:d>
            <m:dPr>
              <m:ctrlPr>
                <w:rPr>
                  <w:rFonts w:ascii="Cambria Math" w:hAnsi="Cambria Math"/>
                  <w:i/>
                </w:rPr>
              </m:ctrlPr>
            </m:dPr>
            <m:e>
              <m:r>
                <w:rPr>
                  <w:rFonts w:ascii="Cambria Math" w:hAnsi="Cambria Math"/>
                </w:rPr>
                <m:t>8</m:t>
              </m:r>
            </m:e>
          </m:d>
        </m:oMath>
      </m:oMathPara>
    </w:p>
    <w:p w14:paraId="2C91369B" w14:textId="235A72C1" w:rsidR="005E5888" w:rsidRDefault="00085626" w:rsidP="001418E3">
      <w:pPr>
        <w:spacing w:line="480" w:lineRule="auto"/>
        <w:jc w:val="both"/>
      </w:pPr>
      <w:r w:rsidRPr="0084624C">
        <w:t>s</w:t>
      </w:r>
      <w:r w:rsidR="001418E3" w:rsidRPr="0084624C">
        <w:t>o the constant term now identifies the pure risk-based return spread</w:t>
      </w:r>
      <w:r w:rsidR="00BD07E0" w:rsidRPr="0084624C">
        <w:t xml:space="preserve">. </w:t>
      </w:r>
      <w:r w:rsidR="001418E3" w:rsidRPr="0084624C">
        <w:t>A finding</w:t>
      </w:r>
      <w:r w:rsidR="00F92BD8">
        <w:t xml:space="preserve"> that</w:t>
      </w:r>
      <w:r w:rsidR="001418E3" w:rsidRPr="0084624C">
        <w:t xml:space="preserve"> </w:t>
      </w:r>
      <m:oMath>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=0</m:t>
        </m:r>
      </m:oMath>
      <w:r w:rsidR="001418E3" w:rsidRPr="0084624C">
        <w:t xml:space="preserve"> says that non-rational expectations are enough to account for observed return differences</w:t>
      </w:r>
      <w:r w:rsidR="001418E3" w:rsidRPr="00EF541C">
        <w:t xml:space="preserve">.  </w:t>
      </w:r>
      <w:r w:rsidR="0091418D" w:rsidRPr="00EF541C">
        <w:t>If instead</w:t>
      </w:r>
      <w:r w:rsidR="00494916" w:rsidRPr="00EF541C">
        <w:t xml:space="preserve"> </w:t>
      </w:r>
      <m:oMath>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&gt;0</m:t>
        </m:r>
      </m:oMath>
      <w:r w:rsidR="0091418D" w:rsidRPr="00EF541C">
        <w:t xml:space="preserve">, the intercept </w:t>
      </w:r>
      <w:r w:rsidR="001418E3" w:rsidRPr="00EF541C">
        <w:t xml:space="preserve">gives </w:t>
      </w:r>
      <w:r w:rsidR="001418E3" w:rsidRPr="0084624C">
        <w:t xml:space="preserve">us a magnitude </w:t>
      </w:r>
      <w:r w:rsidR="0010103B">
        <w:t>of</w:t>
      </w:r>
      <w:r w:rsidR="001418E3" w:rsidRPr="0084624C">
        <w:t xml:space="preserve"> the “needed” cross sectional risk premium.</w:t>
      </w:r>
      <w:r w:rsidR="00494916" w:rsidRPr="0084624C">
        <w:t xml:space="preserve">  On the other hand, </w:t>
      </w:r>
      <m:oMath>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&lt;0</m:t>
        </m:r>
      </m:oMath>
      <w:r w:rsidR="00494916" w:rsidRPr="0084624C">
        <w:t xml:space="preserve"> means that the </w:t>
      </w:r>
      <w:r w:rsidRPr="0084624C">
        <w:t xml:space="preserve">standard factor return </w:t>
      </w:r>
      <w:r w:rsidR="00494916" w:rsidRPr="0084624C">
        <w:t>is entirely due to non-rational</w:t>
      </w:r>
      <w:r w:rsidRPr="0084624C">
        <w:t xml:space="preserve">ity: </w:t>
      </w:r>
      <w:r w:rsidR="00494916" w:rsidRPr="0084624C">
        <w:t xml:space="preserve">the </w:t>
      </w:r>
      <w:r w:rsidRPr="0084624C">
        <w:t xml:space="preserve">long arm </w:t>
      </w:r>
      <w:r w:rsidR="00494916" w:rsidRPr="0084624C">
        <w:t xml:space="preserve">is safer than the short </w:t>
      </w:r>
      <w:r w:rsidR="0010103B">
        <w:t>arm</w:t>
      </w:r>
      <w:r w:rsidR="00494916" w:rsidRPr="0084624C">
        <w:t>, a theoretical possibility.</w:t>
      </w:r>
    </w:p>
    <w:p w14:paraId="6D8FEAD1" w14:textId="257C3387" w:rsidR="0044187A" w:rsidRPr="00D06CA5" w:rsidRDefault="005E5888" w:rsidP="00162DA9">
      <w:pPr>
        <w:spacing w:line="480" w:lineRule="auto"/>
        <w:jc w:val="both"/>
      </w:pPr>
      <w:r>
        <w:tab/>
      </w:r>
      <w:r w:rsidR="00162DA9" w:rsidRPr="00D06CA5">
        <w:t xml:space="preserve">We </w:t>
      </w:r>
      <w:r w:rsidR="00A5460E" w:rsidRPr="00D06CA5">
        <w:t xml:space="preserve">use measured expectations of future earnings growth to construct a proxy for </w:t>
      </w:r>
      <m:oMath>
        <m:sSub>
          <m:sSubPr>
            <m:ctrlPr>
              <w:rPr>
                <w:rFonts w:ascii="Cambria Math" w:hAnsi="Cambria Math"/>
              </w:rPr>
            </m:ctrlPr>
          </m:sSubPr>
          <m:e>
            <m:r>
              <m:rPr>
                <m:sty m:val="p"/>
              </m:rPr>
              <w:rPr>
                <w:rFonts w:ascii="Cambria Math" w:hAnsi="Cambria Math"/>
              </w:rPr>
              <m:t>EBR</m:t>
            </m:r>
          </m:e>
          <m:sub>
            <m:r>
              <w:rPr>
                <w:rFonts w:ascii="Cambria Math" w:hAnsi="Cambria Math"/>
              </w:rPr>
              <m:t>i,t+1</m:t>
            </m:r>
          </m:sub>
        </m:sSub>
      </m:oMath>
      <w:r w:rsidR="001316F9">
        <w:t>.  We next</w:t>
      </w:r>
      <w:r w:rsidR="00A5460E" w:rsidRPr="00D06CA5">
        <w:t xml:space="preserve"> show how such </w:t>
      </w:r>
      <w:r w:rsidR="00801B9E">
        <w:t xml:space="preserve">a </w:t>
      </w:r>
      <w:r w:rsidR="00A5460E" w:rsidRPr="00D06CA5">
        <w:t>proxy is constructed.  Of course, analyst expectations are likely to imperfect</w:t>
      </w:r>
      <w:r w:rsidR="00063B63" w:rsidRPr="00D06CA5">
        <w:t>ly</w:t>
      </w:r>
      <w:r w:rsidR="00A5460E" w:rsidRPr="00D06CA5">
        <w:t xml:space="preserve"> proxy for market expectations and hence for </w:t>
      </w:r>
      <m:oMath>
        <m:sSub>
          <m:sSubPr>
            <m:ctrlPr>
              <w:rPr>
                <w:rFonts w:ascii="Cambria Math" w:hAnsi="Cambria Math"/>
              </w:rPr>
            </m:ctrlPr>
          </m:sSubPr>
          <m:e>
            <m:r>
              <m:rPr>
                <m:sty m:val="p"/>
              </m:rPr>
              <w:rPr>
                <w:rFonts w:ascii="Cambria Math" w:hAnsi="Cambria Math"/>
              </w:rPr>
              <m:t>EBR</m:t>
            </m:r>
          </m:e>
          <m:sub>
            <m:r>
              <w:rPr>
                <w:rFonts w:ascii="Cambria Math" w:hAnsi="Cambria Math"/>
              </w:rPr>
              <m:t>i,t+1</m:t>
            </m:r>
          </m:sub>
        </m:sSub>
      </m:oMath>
      <w:r w:rsidR="00A5460E" w:rsidRPr="00D06CA5">
        <w:t xml:space="preserve">.  Our strategy takes this into account, and proposes a way to </w:t>
      </w:r>
      <w:r w:rsidR="00063B63" w:rsidRPr="00D06CA5">
        <w:t>adjust for specific fo</w:t>
      </w:r>
      <w:r w:rsidR="00A5460E" w:rsidRPr="00D06CA5">
        <w:t>rms of measurement error.</w:t>
      </w:r>
    </w:p>
    <w:p w14:paraId="51B31FBD" w14:textId="77777777" w:rsidR="00C901A2" w:rsidRDefault="00C901A2" w:rsidP="0044187A">
      <w:pPr>
        <w:spacing w:line="480" w:lineRule="auto"/>
        <w:jc w:val="both"/>
        <w:rPr>
          <w:b/>
        </w:rPr>
      </w:pPr>
    </w:p>
    <w:p w14:paraId="7AB0CBBA" w14:textId="33645B7D" w:rsidR="0044187A" w:rsidRPr="0084624C" w:rsidRDefault="0044187A" w:rsidP="0044187A">
      <w:pPr>
        <w:spacing w:line="480" w:lineRule="auto"/>
        <w:jc w:val="both"/>
        <w:rPr>
          <w:b/>
        </w:rPr>
      </w:pPr>
      <w:r w:rsidRPr="00D06CA5">
        <w:rPr>
          <w:b/>
        </w:rPr>
        <w:t xml:space="preserve">2.3 </w:t>
      </w:r>
      <w:r w:rsidR="0094252E" w:rsidRPr="00D06CA5">
        <w:rPr>
          <w:b/>
        </w:rPr>
        <w:t>Data</w:t>
      </w:r>
      <w:r w:rsidR="0094252E" w:rsidRPr="0084624C">
        <w:rPr>
          <w:b/>
        </w:rPr>
        <w:t xml:space="preserve"> and C</w:t>
      </w:r>
      <w:r w:rsidRPr="0084624C">
        <w:rPr>
          <w:b/>
        </w:rPr>
        <w:t>onstructi</w:t>
      </w:r>
      <w:r w:rsidR="0094252E" w:rsidRPr="0084624C">
        <w:rPr>
          <w:b/>
        </w:rPr>
        <w:t xml:space="preserve">on of </w:t>
      </w:r>
      <w:r w:rsidRPr="0084624C">
        <w:rPr>
          <w:b/>
        </w:rPr>
        <w:t>EBRs</w:t>
      </w:r>
    </w:p>
    <w:p w14:paraId="799FB755" w14:textId="0F8FC8D0" w:rsidR="0094252E" w:rsidRDefault="0044187A" w:rsidP="0094252E">
      <w:pPr>
        <w:spacing w:line="480" w:lineRule="auto"/>
        <w:ind w:firstLine="720"/>
        <w:jc w:val="both"/>
      </w:pPr>
      <w:r w:rsidRPr="0084624C">
        <w:rPr>
          <w:i/>
        </w:rPr>
        <w:t>Expectations data</w:t>
      </w:r>
      <w:r w:rsidRPr="0084624C">
        <w:t xml:space="preserve">.  We obtain monthly firm level data on analyst forecasts </w:t>
      </w:r>
      <w:r w:rsidR="00407F78">
        <w:t>of</w:t>
      </w:r>
      <w:r w:rsidRPr="0084624C">
        <w:t xml:space="preserve"> future earnings growth of listed firms from the IBES Unadjusted US Summary Statistics file. We focus on the median forecasts of a firm’s earnings per share (</w:t>
      </w:r>
      <m:oMath>
        <m:r>
          <w:rPr>
            <w:rFonts w:ascii="Cambria Math" w:hAnsi="Cambria Math"/>
            <w:lang w:val="en-US"/>
          </w:rPr>
          <m:t>EP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oMath>
      <w:r w:rsidRPr="0084624C">
        <w:t>) and of its long-term earnings growth (</w:t>
      </w:r>
      <m:oMath>
        <m:r>
          <w:rPr>
            <w:rFonts w:ascii="Cambria Math" w:hAnsi="Cambria Math"/>
            <w:lang w:val="en-US"/>
          </w:rPr>
          <m:t>LT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it</m:t>
            </m:r>
          </m:sub>
        </m:sSub>
      </m:oMath>
      <w:r w:rsidRPr="0084624C">
        <w:t xml:space="preserve">), defined as the “...expected annual increase in operating earnings over the company’s next full business cycle. These forecasts refer to a period of between three to </w:t>
      </w:r>
      <w:r w:rsidRPr="00210926">
        <w:t xml:space="preserve">five years.”  </w:t>
      </w:r>
      <w:r>
        <w:t xml:space="preserve">This data is available starting on </w:t>
      </w:r>
      <w:r w:rsidRPr="00210926">
        <w:t xml:space="preserve">3/1976 for </w:t>
      </w:r>
      <m:oMath>
        <m:r>
          <w:rPr>
            <w:rFonts w:ascii="Cambria Math" w:hAnsi="Cambria Math"/>
            <w:lang w:val="en-US"/>
          </w:rPr>
          <m:t>EP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oMath>
      <w:r w:rsidRPr="00210926">
        <w:rPr>
          <w:i/>
          <w:vertAlign w:val="subscript"/>
        </w:rPr>
        <w:t xml:space="preserve"> </w:t>
      </w:r>
      <w:r w:rsidRPr="00210926">
        <w:t>and 12/1981 for</w:t>
      </w:r>
      <w:r w:rsidRPr="00210926">
        <w:rPr>
          <w:i/>
          <w:lang w:val="en-US"/>
        </w:rPr>
        <w:t xml:space="preserve"> </w:t>
      </w:r>
      <m:oMath>
        <m:r>
          <w:rPr>
            <w:rFonts w:ascii="Cambria Math" w:hAnsi="Cambria Math"/>
            <w:lang w:val="en-US"/>
          </w:rPr>
          <m:t>LT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it</m:t>
            </m:r>
          </m:sub>
        </m:sSub>
      </m:oMath>
      <w:r w:rsidRPr="00210926">
        <w:t>.</w:t>
      </w:r>
      <w:r>
        <w:t xml:space="preserve"> </w:t>
      </w:r>
      <m:oMath>
        <m:r>
          <w:rPr>
            <w:rFonts w:ascii="Cambria Math" w:hAnsi="Cambria Math"/>
            <w:lang w:val="en-US"/>
          </w:rPr>
          <m:t>EP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oMath>
      <w:r>
        <w:rPr>
          <w:lang w:val="en-US"/>
        </w:rPr>
        <w:t xml:space="preserve"> forecasts are for fixed horizons. To work with monthly data, and to </w:t>
      </w:r>
      <w:r w:rsidRPr="00210926">
        <w:t xml:space="preserve">fill in </w:t>
      </w:r>
      <w:r>
        <w:t xml:space="preserve">any </w:t>
      </w:r>
      <w:r w:rsidRPr="00210926">
        <w:t>missing forecasts</w:t>
      </w:r>
      <w:r>
        <w:t xml:space="preserve">, we </w:t>
      </w:r>
      <w:r w:rsidRPr="00210926">
        <w:t>interpolat</w:t>
      </w:r>
      <w:r>
        <w:t xml:space="preserve">e </w:t>
      </w:r>
      <m:oMath>
        <m:r>
          <w:rPr>
            <w:rFonts w:ascii="Cambria Math" w:hAnsi="Cambria Math"/>
            <w:lang w:val="en-US"/>
          </w:rPr>
          <m:t>EP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oMath>
      <w:r w:rsidRPr="00210926">
        <w:rPr>
          <w:lang w:val="en-US"/>
        </w:rPr>
        <w:t xml:space="preserve"> </w:t>
      </w:r>
      <w:r w:rsidRPr="00210926">
        <w:t xml:space="preserve">at horizons </w:t>
      </w:r>
      <w:r w:rsidR="00407F78">
        <w:t xml:space="preserve">of </w:t>
      </w:r>
      <w:r w:rsidRPr="00210926">
        <w:t>1 to 5 years (in one-</w:t>
      </w:r>
      <w:r>
        <w:t xml:space="preserve">month </w:t>
      </w:r>
      <w:r w:rsidRPr="00210926">
        <w:t>increments).</w:t>
      </w:r>
    </w:p>
    <w:p w14:paraId="70CCD20C" w14:textId="25F6B55C" w:rsidR="00E20C5B" w:rsidRPr="003845FB" w:rsidRDefault="006852D6" w:rsidP="006852D6">
      <w:pPr>
        <w:spacing w:line="480" w:lineRule="auto"/>
        <w:ind w:firstLine="720"/>
        <w:jc w:val="both"/>
      </w:pPr>
      <w:r w:rsidRPr="003845FB">
        <w:t>We collect median forecast data on dividends for the upcoming fiscal year from IBES</w:t>
      </w:r>
      <w:r w:rsidR="002F1D93" w:rsidRPr="005B6CE9">
        <w:t xml:space="preserve">, </w:t>
      </w:r>
      <w:r w:rsidR="003845FB" w:rsidRPr="005B6CE9">
        <w:t xml:space="preserve">and use them </w:t>
      </w:r>
      <w:r w:rsidR="002F1D93" w:rsidRPr="005B6CE9">
        <w:t>to compute the stock’s expected payout ratio</w:t>
      </w:r>
      <w:r w:rsidRPr="005B6CE9">
        <w:t xml:space="preserve">. Although </w:t>
      </w:r>
      <w:r w:rsidRPr="003845FB">
        <w:t xml:space="preserve">IBES began tracking dividend forecasts in 1994, the data did not become broadly available until 2002. </w:t>
      </w:r>
      <w:r w:rsidR="002F1D93" w:rsidRPr="003845FB">
        <w:t xml:space="preserve"> </w:t>
      </w:r>
      <w:r w:rsidRPr="003845FB">
        <w:t xml:space="preserve">Our dataset </w:t>
      </w:r>
      <w:r w:rsidRPr="003845FB">
        <w:lastRenderedPageBreak/>
        <w:t>includes expected payout data for approximately 56% of the observations from 2002 to 2023, and for 25% of observations across the entire sample.</w:t>
      </w:r>
    </w:p>
    <w:p w14:paraId="06C29FF7" w14:textId="21E864C4" w:rsidR="0044187A" w:rsidRPr="003845FB" w:rsidRDefault="0044187A" w:rsidP="0094252E">
      <w:pPr>
        <w:spacing w:line="480" w:lineRule="auto"/>
        <w:ind w:firstLine="720"/>
        <w:jc w:val="both"/>
      </w:pPr>
      <w:r w:rsidRPr="000F7911">
        <w:rPr>
          <w:i/>
          <w:lang w:val="en-US"/>
        </w:rPr>
        <w:t>Other data.</w:t>
      </w:r>
      <w:r>
        <w:rPr>
          <w:lang w:val="en-US"/>
        </w:rPr>
        <w:t xml:space="preserve"> We obtain</w:t>
      </w:r>
      <w:r w:rsidRPr="00ED783A">
        <w:rPr>
          <w:lang w:val="en-US"/>
        </w:rPr>
        <w:t xml:space="preserve"> </w:t>
      </w:r>
      <w:r>
        <w:rPr>
          <w:lang w:val="en-US"/>
        </w:rPr>
        <w:t>m</w:t>
      </w:r>
      <w:r w:rsidRPr="00ED783A">
        <w:rPr>
          <w:lang w:val="en-US"/>
        </w:rPr>
        <w:t>o</w:t>
      </w:r>
      <w:r w:rsidRPr="001E6EC5">
        <w:rPr>
          <w:color w:val="000000" w:themeColor="text1"/>
          <w:lang w:val="en-US"/>
        </w:rPr>
        <w:t xml:space="preserve">nthly data on shares outstanding and returns from CRSP, from 1981 </w:t>
      </w:r>
      <w:r w:rsidR="00407F78">
        <w:rPr>
          <w:color w:val="000000" w:themeColor="text1"/>
          <w:lang w:val="en-US"/>
        </w:rPr>
        <w:t>to</w:t>
      </w:r>
      <w:r w:rsidRPr="001E6EC5">
        <w:rPr>
          <w:color w:val="000000" w:themeColor="text1"/>
          <w:lang w:val="en-US"/>
        </w:rPr>
        <w:t xml:space="preserve"> 12/202</w:t>
      </w:r>
      <w:r w:rsidRPr="001A02F0">
        <w:rPr>
          <w:color w:val="000000" w:themeColor="text1"/>
          <w:lang w:val="en-US"/>
        </w:rPr>
        <w:t>2</w:t>
      </w:r>
      <w:r w:rsidRPr="001E6EC5">
        <w:rPr>
          <w:color w:val="000000" w:themeColor="text1"/>
          <w:lang w:val="en-US"/>
        </w:rPr>
        <w:t>. We obtain quarterly and annual accounting data from COMPUSTAT (also through 12/202</w:t>
      </w:r>
      <w:r w:rsidRPr="0094252E">
        <w:rPr>
          <w:color w:val="000000" w:themeColor="text1"/>
          <w:lang w:val="en-US"/>
        </w:rPr>
        <w:t>2</w:t>
      </w:r>
      <w:r w:rsidRPr="001E6EC5">
        <w:rPr>
          <w:color w:val="000000" w:themeColor="text1"/>
          <w:lang w:val="en-US"/>
        </w:rPr>
        <w:t>)</w:t>
      </w:r>
      <w:r w:rsidR="0094252E">
        <w:rPr>
          <w:color w:val="000000" w:themeColor="text1"/>
          <w:lang w:val="en-US"/>
        </w:rPr>
        <w:t xml:space="preserve"> and </w:t>
      </w:r>
      <w:r w:rsidRPr="001E6EC5">
        <w:rPr>
          <w:color w:val="000000" w:themeColor="text1"/>
          <w:lang w:val="en-US"/>
        </w:rPr>
        <w:t>data on the risk</w:t>
      </w:r>
      <w:r>
        <w:rPr>
          <w:color w:val="000000" w:themeColor="text1"/>
          <w:lang w:val="en-US"/>
        </w:rPr>
        <w:t>-</w:t>
      </w:r>
      <w:r w:rsidRPr="001E6EC5">
        <w:rPr>
          <w:color w:val="000000" w:themeColor="text1"/>
          <w:lang w:val="en-US"/>
        </w:rPr>
        <w:t xml:space="preserve">free rate (the return of the 90-day t-bill) from CRSP.  </w:t>
      </w:r>
      <w:r w:rsidRPr="003845FB">
        <w:rPr>
          <w:lang w:val="en-US"/>
        </w:rPr>
        <w:t>We define book to market</w:t>
      </w:r>
      <w:r w:rsidR="003D558F" w:rsidRPr="003845FB">
        <w:rPr>
          <w:lang w:val="en-US"/>
        </w:rPr>
        <w:t xml:space="preserve"> </w:t>
      </w:r>
      <w:r w:rsidR="003845FB">
        <w:rPr>
          <w:lang w:val="en-US"/>
        </w:rPr>
        <w:t xml:space="preserve">(BM) </w:t>
      </w:r>
      <w:r w:rsidR="003D558F" w:rsidRPr="003845FB">
        <w:rPr>
          <w:lang w:val="en-US"/>
        </w:rPr>
        <w:t>and</w:t>
      </w:r>
      <w:r w:rsidRPr="003845FB">
        <w:rPr>
          <w:lang w:val="en-US"/>
        </w:rPr>
        <w:t xml:space="preserve"> investment following Fama and French (2015) and use NYSE breakpoints to assign stocks to quintile portfolios of </w:t>
      </w:r>
      <w:r w:rsidR="003845FB">
        <w:rPr>
          <w:lang w:val="en-US"/>
        </w:rPr>
        <w:t>BM</w:t>
      </w:r>
      <w:r w:rsidR="003D558F" w:rsidRPr="003845FB">
        <w:rPr>
          <w:lang w:val="en-US"/>
        </w:rPr>
        <w:t xml:space="preserve"> and</w:t>
      </w:r>
      <w:r w:rsidRPr="003845FB">
        <w:rPr>
          <w:lang w:val="en-US"/>
        </w:rPr>
        <w:t xml:space="preserve"> investment.  </w:t>
      </w:r>
    </w:p>
    <w:p w14:paraId="227C458E" w14:textId="08E294DA" w:rsidR="008608F8" w:rsidRPr="005B6CE9" w:rsidRDefault="00EB0397" w:rsidP="00FF7D3B">
      <w:pPr>
        <w:spacing w:line="480" w:lineRule="auto"/>
        <w:ind w:firstLine="720"/>
        <w:jc w:val="both"/>
        <w:rPr>
          <w:lang w:val="en-US"/>
        </w:rPr>
      </w:pPr>
      <w:r>
        <w:rPr>
          <w:lang w:val="en-US"/>
        </w:rPr>
        <w:t>T</w:t>
      </w:r>
      <w:r w:rsidR="00FF7D3B">
        <w:rPr>
          <w:lang w:val="en-US"/>
        </w:rPr>
        <w:t xml:space="preserve">o match our data to the method used for computing portfolio returns in Ken French’s </w:t>
      </w:r>
      <w:r w:rsidR="00FF7D3B" w:rsidRPr="005B6CE9">
        <w:rPr>
          <w:lang w:val="en-US"/>
        </w:rPr>
        <w:t xml:space="preserve">website, </w:t>
      </w:r>
      <w:r w:rsidR="00004F72" w:rsidRPr="005B6CE9">
        <w:rPr>
          <w:lang w:val="en-US"/>
        </w:rPr>
        <w:t xml:space="preserve">we define </w:t>
      </w:r>
      <w:r w:rsidR="00FF7D3B" w:rsidRPr="005B6CE9">
        <w:rPr>
          <w:lang w:val="en-US"/>
        </w:rPr>
        <w:t>t</w:t>
      </w:r>
      <w:r w:rsidRPr="005B6CE9">
        <w:rPr>
          <w:lang w:val="en-US"/>
        </w:rPr>
        <w:t xml:space="preserve">he </w:t>
      </w:r>
      <w:r w:rsidR="0096388B" w:rsidRPr="005B6CE9">
        <w:rPr>
          <w:lang w:val="en-US"/>
        </w:rPr>
        <w:t>raw</w:t>
      </w:r>
      <w:r w:rsidR="00004F72" w:rsidRPr="005B6CE9">
        <w:rPr>
          <w:lang w:val="en-US"/>
        </w:rPr>
        <w:t xml:space="preserve"> </w:t>
      </w:r>
      <w:r w:rsidR="008661D2" w:rsidRPr="005B6CE9">
        <w:rPr>
          <w:lang w:val="en-US"/>
        </w:rPr>
        <w:t>monthly</w:t>
      </w:r>
      <w:r w:rsidR="00936900" w:rsidRPr="005B6CE9">
        <w:rPr>
          <w:lang w:val="en-US"/>
        </w:rPr>
        <w:t xml:space="preserve"> expectation</w:t>
      </w:r>
      <w:r w:rsidR="00004F72" w:rsidRPr="005B6CE9">
        <w:rPr>
          <w:lang w:val="en-US"/>
        </w:rPr>
        <w:t>-</w:t>
      </w:r>
      <w:r w:rsidR="00936900" w:rsidRPr="005B6CE9">
        <w:rPr>
          <w:lang w:val="en-US"/>
        </w:rPr>
        <w:t xml:space="preserve">based </w:t>
      </w:r>
      <w:r w:rsidR="008661D2" w:rsidRPr="005B6CE9">
        <w:rPr>
          <w:lang w:val="en-US"/>
        </w:rPr>
        <w:t xml:space="preserve">return </w:t>
      </w:r>
      <m:oMath>
        <m:r>
          <m:rPr>
            <m:sty m:val="p"/>
          </m:rPr>
          <w:rPr>
            <w:rFonts w:ascii="Cambria Math" w:hAnsi="Cambria Math"/>
            <w:lang w:val="en-US"/>
          </w:rPr>
          <m:t>EB</m:t>
        </m:r>
        <m:sSubSup>
          <m:sSubSupPr>
            <m:ctrlPr>
              <w:rPr>
                <w:rFonts w:ascii="Cambria Math" w:hAnsi="Cambria Math"/>
                <w:i/>
                <w:lang w:val="en-US"/>
              </w:rPr>
            </m:ctrlPr>
          </m:sSubSupPr>
          <m:e>
            <m:r>
              <m:rPr>
                <m:sty m:val="p"/>
              </m:rPr>
              <w:rPr>
                <w:rFonts w:ascii="Cambria Math" w:hAnsi="Cambria Math"/>
                <w:lang w:val="en-US"/>
              </w:rPr>
              <m:t>R</m:t>
            </m:r>
          </m:e>
          <m:sub>
            <m:r>
              <w:rPr>
                <w:rFonts w:ascii="Cambria Math" w:hAnsi="Cambria Math"/>
                <w:lang w:val="en-US"/>
              </w:rPr>
              <m:t>i,t,t+1</m:t>
            </m:r>
          </m:sub>
          <m:sup>
            <m:r>
              <m:rPr>
                <m:sty m:val="p"/>
              </m:rPr>
              <w:rPr>
                <w:rFonts w:ascii="Cambria Math" w:hAnsi="Cambria Math"/>
                <w:lang w:val="en-US"/>
              </w:rPr>
              <m:t>r</m:t>
            </m:r>
          </m:sup>
        </m:sSubSup>
      </m:oMath>
      <w:r w:rsidRPr="005B6CE9">
        <w:rPr>
          <w:lang w:val="en-US"/>
        </w:rPr>
        <w:t xml:space="preserve"> </w:t>
      </w:r>
      <w:r w:rsidR="00A84D3F" w:rsidRPr="005B6CE9">
        <w:rPr>
          <w:lang w:val="en-US"/>
        </w:rPr>
        <w:t xml:space="preserve">of firm </w:t>
      </w:r>
      <m:oMath>
        <m:r>
          <w:rPr>
            <w:rFonts w:ascii="Cambria Math" w:hAnsi="Cambria Math"/>
            <w:lang w:val="en-US"/>
          </w:rPr>
          <m:t>i</m:t>
        </m:r>
      </m:oMath>
      <w:r w:rsidR="00A84D3F" w:rsidRPr="005B6CE9">
        <w:rPr>
          <w:lang w:val="en-US"/>
        </w:rPr>
        <w:t xml:space="preserve"> </w:t>
      </w:r>
      <w:r w:rsidR="001659FA" w:rsidRPr="005B6CE9">
        <w:rPr>
          <w:lang w:val="en-US"/>
        </w:rPr>
        <w:t>between month</w:t>
      </w:r>
      <w:r w:rsidR="0072421F" w:rsidRPr="005B6CE9">
        <w:rPr>
          <w:lang w:val="en-US"/>
        </w:rPr>
        <w:t>s</w:t>
      </w:r>
      <w:r w:rsidR="001659FA" w:rsidRPr="005B6CE9">
        <w:rPr>
          <w:lang w:val="en-US"/>
        </w:rPr>
        <w:t xml:space="preserve"> </w:t>
      </w:r>
      <m:oMath>
        <m:r>
          <w:rPr>
            <w:rFonts w:ascii="Cambria Math" w:hAnsi="Cambria Math"/>
            <w:lang w:val="en-US"/>
          </w:rPr>
          <m:t>t</m:t>
        </m:r>
      </m:oMath>
      <w:r w:rsidR="00A84D3F" w:rsidRPr="005B6CE9">
        <w:rPr>
          <w:lang w:val="en-US"/>
        </w:rPr>
        <w:t xml:space="preserve"> </w:t>
      </w:r>
      <w:r w:rsidR="001659FA" w:rsidRPr="005B6CE9">
        <w:rPr>
          <w:lang w:val="en-US"/>
        </w:rPr>
        <w:t xml:space="preserve">and </w:t>
      </w:r>
      <m:oMath>
        <m:r>
          <w:rPr>
            <w:rFonts w:ascii="Cambria Math" w:hAnsi="Cambria Math"/>
            <w:lang w:val="en-US"/>
          </w:rPr>
          <m:t>t+1</m:t>
        </m:r>
      </m:oMath>
      <w:r w:rsidR="001659FA" w:rsidRPr="005B6CE9">
        <w:rPr>
          <w:lang w:val="en-US"/>
        </w:rPr>
        <w:t xml:space="preserve"> </w:t>
      </w:r>
      <w:r w:rsidR="00A84D3F" w:rsidRPr="005B6CE9">
        <w:rPr>
          <w:lang w:val="en-US"/>
        </w:rPr>
        <w:t>as:</w:t>
      </w:r>
    </w:p>
    <w:p w14:paraId="57C35769" w14:textId="1E73FD7A" w:rsidR="00906D44" w:rsidRPr="005B6CE9" w:rsidRDefault="00F35C31" w:rsidP="00DA1D6F">
      <w:pPr>
        <w:spacing w:line="480" w:lineRule="auto"/>
        <w:ind w:firstLine="720"/>
        <w:jc w:val="both"/>
        <w:rPr>
          <w:lang w:val="en-US"/>
        </w:rPr>
      </w:pPr>
      <m:oMathPara>
        <m:oMathParaPr>
          <m:jc m:val="right"/>
        </m:oMathParaPr>
        <m:oMath>
          <m:sSubSup>
            <m:sSubSupPr>
              <m:ctrlPr>
                <w:rPr>
                  <w:rFonts w:ascii="Cambria Math" w:hAnsi="Cambria Math"/>
                </w:rPr>
              </m:ctrlPr>
            </m:sSubSupPr>
            <m:e>
              <m:r>
                <m:rPr>
                  <m:sty m:val="p"/>
                </m:rPr>
                <w:rPr>
                  <w:rFonts w:ascii="Cambria Math" w:hAnsi="Cambria Math"/>
                </w:rPr>
                <m:t>EBR</m:t>
              </m:r>
            </m:e>
            <m:sub>
              <m:r>
                <w:rPr>
                  <w:rFonts w:ascii="Cambria Math" w:hAnsi="Cambria Math"/>
                </w:rPr>
                <m:t>i,t,t+1</m:t>
              </m:r>
              <m:ctrlPr>
                <w:rPr>
                  <w:rFonts w:ascii="Cambria Math" w:hAnsi="Cambria Math"/>
                  <w:i/>
                </w:rPr>
              </m:ctrlPr>
            </m:sub>
            <m:sup>
              <m:r>
                <m:rPr>
                  <m:sty m:val="p"/>
                </m:rPr>
                <w:rPr>
                  <w:rFonts w:ascii="Cambria Math" w:hAnsi="Cambria Math"/>
                </w:rPr>
                <m:t>r</m:t>
              </m:r>
            </m:sup>
          </m:sSubSup>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lang w:val="en-US"/>
                    </w:rPr>
                    <m:t>D</m:t>
                  </m:r>
                </m:e>
                <m:sub>
                  <m:r>
                    <w:rPr>
                      <w:rFonts w:ascii="Cambria Math" w:hAnsi="Cambria Math"/>
                    </w:rPr>
                    <m:t>i,t+1</m:t>
                  </m:r>
                </m:sub>
              </m:sSub>
              <m:r>
                <w:rPr>
                  <w:rFonts w:ascii="Cambria Math" w:hAnsi="Cambria Math"/>
                </w:rPr>
                <m:t>+</m:t>
              </m:r>
              <m:sSubSup>
                <m:sSubSupPr>
                  <m:ctrlPr>
                    <w:rPr>
                      <w:rFonts w:ascii="Cambria Math" w:hAnsi="Cambria Math"/>
                      <w:i/>
                    </w:rPr>
                  </m:ctrlPr>
                </m:sSubSupPr>
                <m:e>
                  <m:acc>
                    <m:accPr>
                      <m:chr m:val="̃"/>
                      <m:ctrlPr>
                        <w:rPr>
                          <w:rFonts w:ascii="Cambria Math" w:hAnsi="Cambria Math"/>
                          <w:i/>
                          <w:iCs/>
                          <w:lang w:val="it-IT"/>
                        </w:rPr>
                      </m:ctrlPr>
                    </m:accPr>
                    <m:e>
                      <m:r>
                        <w:rPr>
                          <w:rFonts w:ascii="Cambria Math" w:hAnsi="Cambria Math"/>
                          <w:lang w:val="en-US"/>
                        </w:rPr>
                        <m:t>P</m:t>
                      </m:r>
                    </m:e>
                  </m:acc>
                </m:e>
                <m:sub>
                  <m:r>
                    <w:rPr>
                      <w:rFonts w:ascii="Cambria Math" w:hAnsi="Cambria Math"/>
                    </w:rPr>
                    <m:t>i,t+1</m:t>
                  </m:r>
                </m:sub>
                <m:sup>
                  <m:r>
                    <w:rPr>
                      <w:rFonts w:ascii="Cambria Math" w:hAnsi="Cambria Math"/>
                    </w:rPr>
                    <m:t>a</m:t>
                  </m:r>
                </m:sup>
              </m:sSubSup>
            </m:num>
            <m:den>
              <m:sSubSup>
                <m:sSubSupPr>
                  <m:ctrlPr>
                    <w:rPr>
                      <w:rFonts w:ascii="Cambria Math" w:hAnsi="Cambria Math"/>
                      <w:i/>
                    </w:rPr>
                  </m:ctrlPr>
                </m:sSubSupPr>
                <m:e>
                  <m:acc>
                    <m:accPr>
                      <m:chr m:val="̃"/>
                      <m:ctrlPr>
                        <w:rPr>
                          <w:rFonts w:ascii="Cambria Math" w:hAnsi="Cambria Math"/>
                          <w:i/>
                          <w:iCs/>
                          <w:lang w:val="it-IT"/>
                        </w:rPr>
                      </m:ctrlPr>
                    </m:accPr>
                    <m:e>
                      <m:r>
                        <w:rPr>
                          <w:rFonts w:ascii="Cambria Math" w:hAnsi="Cambria Math"/>
                          <w:lang w:val="en-US"/>
                        </w:rPr>
                        <m:t>P</m:t>
                      </m:r>
                    </m:e>
                  </m:acc>
                </m:e>
                <m:sub>
                  <m:r>
                    <w:rPr>
                      <w:rFonts w:ascii="Cambria Math" w:hAnsi="Cambria Math"/>
                    </w:rPr>
                    <m:t>i,t</m:t>
                  </m:r>
                </m:sub>
                <m:sup>
                  <m:r>
                    <w:rPr>
                      <w:rFonts w:ascii="Cambria Math" w:hAnsi="Cambria Math"/>
                    </w:rPr>
                    <m:t>a</m:t>
                  </m:r>
                </m:sup>
              </m:sSubSup>
            </m:den>
          </m:f>
          <m:r>
            <w:rPr>
              <w:rFonts w:ascii="Cambria Math" w:hAnsi="Cambria Math"/>
            </w:rPr>
            <m:t>,                                                          (9)</m:t>
          </m:r>
        </m:oMath>
      </m:oMathPara>
    </w:p>
    <w:p w14:paraId="34467411" w14:textId="599803CA" w:rsidR="00C20362" w:rsidRPr="005B6CE9" w:rsidRDefault="00004F72" w:rsidP="00C829B8">
      <w:pPr>
        <w:spacing w:line="480" w:lineRule="auto"/>
        <w:jc w:val="both"/>
        <w:rPr>
          <w:iCs/>
          <w:lang w:val="en-US"/>
        </w:rPr>
      </w:pPr>
      <w:r w:rsidRPr="005B6CE9">
        <w:rPr>
          <w:lang w:val="en-US"/>
        </w:rPr>
        <w:t>w</w:t>
      </w:r>
      <w:r w:rsidR="00C20362" w:rsidRPr="005B6CE9">
        <w:rPr>
          <w:lang w:val="en-US"/>
        </w:rPr>
        <w:t xml:space="preserve">here, critically, </w:t>
      </w:r>
      <m:oMath>
        <m:sSubSup>
          <m:sSubSupPr>
            <m:ctrlPr>
              <w:rPr>
                <w:rFonts w:ascii="Cambria Math" w:hAnsi="Cambria Math"/>
                <w:i/>
              </w:rPr>
            </m:ctrlPr>
          </m:sSubSupPr>
          <m:e>
            <m:acc>
              <m:accPr>
                <m:chr m:val="̃"/>
                <m:ctrlPr>
                  <w:rPr>
                    <w:rFonts w:ascii="Cambria Math" w:hAnsi="Cambria Math"/>
                    <w:i/>
                    <w:iCs/>
                    <w:lang w:val="it-IT"/>
                  </w:rPr>
                </m:ctrlPr>
              </m:accPr>
              <m:e>
                <m:r>
                  <w:rPr>
                    <w:rFonts w:ascii="Cambria Math" w:hAnsi="Cambria Math"/>
                    <w:lang w:val="en-US"/>
                  </w:rPr>
                  <m:t>P</m:t>
                </m:r>
              </m:e>
            </m:acc>
          </m:e>
          <m:sub>
            <m:r>
              <w:rPr>
                <w:rFonts w:ascii="Cambria Math" w:hAnsi="Cambria Math"/>
              </w:rPr>
              <m:t>i,t</m:t>
            </m:r>
          </m:sub>
          <m:sup>
            <m:r>
              <w:rPr>
                <w:rFonts w:ascii="Cambria Math" w:hAnsi="Cambria Math"/>
              </w:rPr>
              <m:t>a</m:t>
            </m:r>
          </m:sup>
        </m:sSubSup>
      </m:oMath>
      <w:r w:rsidR="00C20362" w:rsidRPr="005B6CE9">
        <w:rPr>
          <w:iCs/>
          <w:lang w:val="en-US"/>
        </w:rPr>
        <w:t xml:space="preserve"> is a price index that depends on analyst earnings growth expectations</w:t>
      </w:r>
      <w:r w:rsidR="00C829B8" w:rsidRPr="005B6CE9">
        <w:rPr>
          <w:iCs/>
          <w:lang w:val="en-US"/>
        </w:rPr>
        <w:t xml:space="preserve"> </w:t>
      </w:r>
      <w:r w:rsidR="00C20362" w:rsidRPr="005B6CE9">
        <w:rPr>
          <w:iCs/>
          <w:lang w:val="en-US"/>
        </w:rPr>
        <w:t>but shuts down any variation in required returns, across firms and over time.  We</w:t>
      </w:r>
      <w:r w:rsidR="00666427" w:rsidRPr="005B6CE9">
        <w:rPr>
          <w:iCs/>
          <w:lang w:val="en-US"/>
        </w:rPr>
        <w:t xml:space="preserve"> </w:t>
      </w:r>
      <w:r w:rsidR="00C20362" w:rsidRPr="005B6CE9">
        <w:rPr>
          <w:iCs/>
          <w:lang w:val="en-US"/>
        </w:rPr>
        <w:t xml:space="preserve">construct </w:t>
      </w:r>
      <w:r w:rsidR="00F2680E" w:rsidRPr="005B6CE9">
        <w:rPr>
          <w:iCs/>
          <w:lang w:val="en-US"/>
        </w:rPr>
        <w:t>this</w:t>
      </w:r>
      <w:r w:rsidR="00C20362" w:rsidRPr="005B6CE9">
        <w:rPr>
          <w:iCs/>
          <w:lang w:val="en-US"/>
        </w:rPr>
        <w:t xml:space="preserve"> index, which we </w:t>
      </w:r>
      <w:r w:rsidR="00D06CA5" w:rsidRPr="005B6CE9">
        <w:rPr>
          <w:iCs/>
          <w:lang w:val="en-US"/>
        </w:rPr>
        <w:t xml:space="preserve">dub </w:t>
      </w:r>
      <w:r w:rsidR="00C20362" w:rsidRPr="005B6CE9">
        <w:rPr>
          <w:iCs/>
          <w:lang w:val="en-US"/>
        </w:rPr>
        <w:t>“analyst’ price”</w:t>
      </w:r>
      <w:r w:rsidR="00F2680E" w:rsidRPr="005B6CE9">
        <w:rPr>
          <w:iCs/>
          <w:lang w:val="en-US"/>
        </w:rPr>
        <w:t>,</w:t>
      </w:r>
      <w:r w:rsidR="00C20362" w:rsidRPr="005B6CE9">
        <w:rPr>
          <w:iCs/>
          <w:lang w:val="en-US"/>
        </w:rPr>
        <w:t xml:space="preserve"> based on the Campbell Shiller decomposition and the assumption of constant </w:t>
      </w:r>
      <w:r w:rsidR="00D06CA5" w:rsidRPr="005B6CE9">
        <w:rPr>
          <w:iCs/>
          <w:lang w:val="en-US"/>
        </w:rPr>
        <w:t>(across firm</w:t>
      </w:r>
      <w:r w:rsidR="00F2680E" w:rsidRPr="005B6CE9">
        <w:rPr>
          <w:iCs/>
          <w:lang w:val="en-US"/>
        </w:rPr>
        <w:t>s</w:t>
      </w:r>
      <w:r w:rsidR="00D06CA5" w:rsidRPr="005B6CE9">
        <w:rPr>
          <w:iCs/>
          <w:lang w:val="en-US"/>
        </w:rPr>
        <w:t xml:space="preserve"> and over time) </w:t>
      </w:r>
      <w:r w:rsidR="00C20362" w:rsidRPr="005B6CE9">
        <w:rPr>
          <w:iCs/>
          <w:lang w:val="en-US"/>
        </w:rPr>
        <w:t>return</w:t>
      </w:r>
      <w:r w:rsidR="00F2680E" w:rsidRPr="005B6CE9">
        <w:rPr>
          <w:iCs/>
          <w:lang w:val="en-US"/>
        </w:rPr>
        <w:t>s</w:t>
      </w:r>
      <w:r w:rsidR="00C20362" w:rsidRPr="005B6CE9">
        <w:rPr>
          <w:iCs/>
          <w:lang w:val="en-US"/>
        </w:rPr>
        <w:t xml:space="preserve"> in Equation </w:t>
      </w:r>
      <w:r w:rsidR="00407F78" w:rsidRPr="005B6CE9">
        <w:rPr>
          <w:lang w:val="en-US"/>
        </w:rPr>
        <w:t>(</w:t>
      </w:r>
      <w:r w:rsidR="00D06CA5" w:rsidRPr="005B6CE9">
        <w:rPr>
          <w:lang w:val="en-US"/>
        </w:rPr>
        <w:t>3</w:t>
      </w:r>
      <w:r w:rsidR="00407F78" w:rsidRPr="005B6CE9">
        <w:rPr>
          <w:lang w:val="en-US"/>
        </w:rPr>
        <w:t>)</w:t>
      </w:r>
      <w:r w:rsidR="00C20362" w:rsidRPr="005B6CE9">
        <w:rPr>
          <w:lang w:val="en-US"/>
        </w:rPr>
        <w:t xml:space="preserve">. </w:t>
      </w:r>
    </w:p>
    <w:p w14:paraId="274CEF12" w14:textId="75931C18" w:rsidR="007C2380" w:rsidRPr="005B6CE9" w:rsidRDefault="00C20362" w:rsidP="00C20362">
      <w:pPr>
        <w:spacing w:line="480" w:lineRule="auto"/>
        <w:ind w:firstLine="360"/>
        <w:jc w:val="both"/>
        <w:rPr>
          <w:lang w:val="en-US"/>
        </w:rPr>
      </w:pPr>
      <w:r w:rsidRPr="005B6CE9">
        <w:rPr>
          <w:lang w:val="en-US"/>
        </w:rPr>
        <w:t xml:space="preserve">We set </w:t>
      </w:r>
      <w:r w:rsidR="007C2380" w:rsidRPr="005B6CE9">
        <w:t xml:space="preserve">the required return </w:t>
      </w:r>
      <m:oMath>
        <m:r>
          <w:rPr>
            <w:rFonts w:ascii="Cambria Math" w:hAnsi="Cambria Math"/>
          </w:rPr>
          <m:t>r</m:t>
        </m:r>
      </m:oMath>
      <w:r w:rsidR="007C2380" w:rsidRPr="005B6CE9">
        <w:t xml:space="preserve"> for all firms </w:t>
      </w:r>
      <w:r w:rsidR="00666427" w:rsidRPr="005B6CE9">
        <w:t xml:space="preserve">at </w:t>
      </w:r>
      <w:r w:rsidR="007C2380" w:rsidRPr="005B6CE9">
        <w:t xml:space="preserve">the average in-sample realized annual market return, </w:t>
      </w:r>
      <m:oMath>
        <m:r>
          <w:rPr>
            <w:rFonts w:ascii="Cambria Math" w:hAnsi="Cambria Math"/>
          </w:rPr>
          <m:t>r=10.72%</m:t>
        </m:r>
      </m:oMath>
      <w:r w:rsidR="00666427" w:rsidRPr="005B6CE9">
        <w:t xml:space="preserve">. We then </w:t>
      </w:r>
      <w:r w:rsidR="007C2380" w:rsidRPr="005B6CE9">
        <w:rPr>
          <w:lang w:val="en-US"/>
        </w:rPr>
        <w:t xml:space="preserve">write </w:t>
      </w:r>
      <w:r w:rsidR="00666427" w:rsidRPr="005B6CE9">
        <w:rPr>
          <w:lang w:val="en-US"/>
        </w:rPr>
        <w:t xml:space="preserve">the analyst price </w:t>
      </w:r>
      <m:oMath>
        <m:sSubSup>
          <m:sSubSupPr>
            <m:ctrlPr>
              <w:rPr>
                <w:rFonts w:ascii="Cambria Math" w:hAnsi="Cambria Math"/>
                <w:i/>
                <w:iCs/>
                <w:lang w:val="it-IT"/>
              </w:rPr>
            </m:ctrlPr>
          </m:sSubSupPr>
          <m:e>
            <m:acc>
              <m:accPr>
                <m:chr m:val="̃"/>
                <m:ctrlPr>
                  <w:rPr>
                    <w:rFonts w:ascii="Cambria Math" w:hAnsi="Cambria Math"/>
                    <w:i/>
                    <w:iCs/>
                    <w:lang w:val="it-IT"/>
                  </w:rPr>
                </m:ctrlPr>
              </m:accPr>
              <m:e>
                <m:r>
                  <w:rPr>
                    <w:rFonts w:ascii="Cambria Math" w:hAnsi="Cambria Math"/>
                    <w:lang w:val="en-US"/>
                  </w:rPr>
                  <m:t>P</m:t>
                </m:r>
              </m:e>
            </m:acc>
            <m:ctrlPr>
              <w:rPr>
                <w:rFonts w:ascii="Cambria Math" w:hAnsi="Cambria Math"/>
                <w:i/>
              </w:rPr>
            </m:ctrlPr>
          </m:e>
          <m:sub>
            <m:r>
              <w:rPr>
                <w:rFonts w:ascii="Cambria Math" w:hAnsi="Cambria Math"/>
              </w:rPr>
              <m:t>i,</m:t>
            </m:r>
            <m:r>
              <w:rPr>
                <w:rFonts w:ascii="Cambria Math" w:hAnsi="Cambria Math"/>
                <w:lang w:val="en-US"/>
              </w:rPr>
              <m:t>t</m:t>
            </m:r>
            <m:ctrlPr>
              <w:rPr>
                <w:rFonts w:ascii="Cambria Math" w:hAnsi="Cambria Math"/>
                <w:i/>
                <w:lang w:val="en-US"/>
              </w:rPr>
            </m:ctrlPr>
          </m:sub>
          <m:sup>
            <m:r>
              <w:rPr>
                <w:rFonts w:ascii="Cambria Math" w:hAnsi="Cambria Math"/>
                <w:lang w:val="en-US"/>
              </w:rPr>
              <m:t>a</m:t>
            </m:r>
          </m:sup>
        </m:sSubSup>
      </m:oMath>
      <w:r w:rsidR="007C2380" w:rsidRPr="005B6CE9">
        <w:rPr>
          <w:iCs/>
          <w:lang w:val="en-US"/>
        </w:rPr>
        <w:t xml:space="preserve"> as the present value of </w:t>
      </w:r>
      <w:r w:rsidR="00666427" w:rsidRPr="005B6CE9">
        <w:rPr>
          <w:iCs/>
          <w:lang w:val="en-US"/>
        </w:rPr>
        <w:t xml:space="preserve">the firm’s </w:t>
      </w:r>
      <w:r w:rsidR="007C2380" w:rsidRPr="005B6CE9">
        <w:rPr>
          <w:iCs/>
          <w:lang w:val="en-US"/>
        </w:rPr>
        <w:t xml:space="preserve">expected cash flows.  Specifically, </w:t>
      </w:r>
      <w:r w:rsidR="007C2380" w:rsidRPr="005B6CE9">
        <w:rPr>
          <w:lang w:val="en-US"/>
        </w:rPr>
        <w:t xml:space="preserve">for each firm </w:t>
      </w:r>
      <m:oMath>
        <m:r>
          <w:rPr>
            <w:rFonts w:ascii="Cambria Math" w:hAnsi="Cambria Math"/>
            <w:lang w:val="en-US"/>
          </w:rPr>
          <m:t>i</m:t>
        </m:r>
      </m:oMath>
      <w:r w:rsidR="007C2380" w:rsidRPr="005B6CE9">
        <w:rPr>
          <w:lang w:val="en-US"/>
        </w:rPr>
        <w:t xml:space="preserve"> at each time </w:t>
      </w:r>
      <m:oMath>
        <m:r>
          <w:rPr>
            <w:rFonts w:ascii="Cambria Math" w:hAnsi="Cambria Math"/>
            <w:lang w:val="en-US"/>
          </w:rPr>
          <m:t>t</m:t>
        </m:r>
      </m:oMath>
      <w:r w:rsidR="007C2380" w:rsidRPr="005B6CE9">
        <w:rPr>
          <w:lang w:val="en-US"/>
        </w:rPr>
        <w:t xml:space="preserve"> (in months) we set:</w:t>
      </w:r>
    </w:p>
    <w:p w14:paraId="4D7C5CAE" w14:textId="0D67F331" w:rsidR="007C2380" w:rsidRPr="004A4A0F" w:rsidRDefault="00F35C31" w:rsidP="007C2380">
      <w:pPr>
        <w:spacing w:line="480" w:lineRule="auto"/>
        <w:ind w:firstLine="360"/>
        <w:jc w:val="both"/>
      </w:pPr>
      <m:oMathPara>
        <m:oMathParaPr>
          <m:jc m:val="righ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P</m:t>
                  </m:r>
                </m:e>
              </m:acc>
            </m:e>
            <m:sub>
              <m:r>
                <w:rPr>
                  <w:rFonts w:ascii="Cambria Math" w:hAnsi="Cambria Math"/>
                </w:rPr>
                <m:t>i,t</m:t>
              </m:r>
            </m:sub>
            <m:sup>
              <m:r>
                <w:rPr>
                  <w:rFonts w:ascii="Cambria Math" w:hAnsi="Cambria Math"/>
                </w:rPr>
                <m:t>a</m:t>
              </m:r>
            </m:sup>
          </m:sSubSup>
          <m:r>
            <w:rPr>
              <w:rFonts w:ascii="Cambria Math" w:hAnsi="Cambria Math"/>
            </w:rPr>
            <m:t>=</m:t>
          </m:r>
          <m:nary>
            <m:naryPr>
              <m:chr m:val="∑"/>
              <m:supHide m:val="1"/>
              <m:ctrlPr>
                <w:rPr>
                  <w:rFonts w:ascii="Cambria Math" w:hAnsi="Cambria Math"/>
                  <w:i/>
                </w:rPr>
              </m:ctrlPr>
            </m:naryPr>
            <m:sub>
              <m:r>
                <w:rPr>
                  <w:rFonts w:ascii="Cambria Math" w:hAnsi="Cambria Math"/>
                </w:rPr>
                <m:t>s=1,…,5</m:t>
              </m:r>
            </m:sub>
            <m:sup/>
            <m:e>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up>
                      <m:r>
                        <w:rPr>
                          <w:rFonts w:ascii="Cambria Math" w:hAnsi="Cambria Math"/>
                        </w:rPr>
                        <m:t>a</m:t>
                      </m:r>
                    </m:sup>
                  </m:sSubSup>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i,t+12s</m:t>
                      </m:r>
                    </m:sub>
                  </m:sSub>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s</m:t>
                      </m:r>
                    </m:sup>
                  </m:sSup>
                </m:den>
              </m:f>
            </m:e>
          </m:nary>
          <m:r>
            <w:rPr>
              <w:rFonts w:ascii="Cambria Math" w:hAnsi="Cambria Math"/>
            </w:rPr>
            <m:t>+</m:t>
          </m:r>
          <m:f>
            <m:fPr>
              <m:ctrlPr>
                <w:rPr>
                  <w:rFonts w:ascii="Cambria Math" w:hAnsi="Cambria Math"/>
                  <w:i/>
                </w:rPr>
              </m:ctrlPr>
            </m:fPr>
            <m:num>
              <m:r>
                <w:rPr>
                  <w:rFonts w:ascii="Cambria Math" w:hAnsi="Cambria Math"/>
                </w:rPr>
                <m:t>1+g</m:t>
              </m:r>
            </m:num>
            <m:den>
              <m:sSup>
                <m:sSupPr>
                  <m:ctrlPr>
                    <w:rPr>
                      <w:rFonts w:ascii="Cambria Math" w:hAnsi="Cambria Math"/>
                      <w:i/>
                    </w:rPr>
                  </m:ctrlPr>
                </m:sSupPr>
                <m:e>
                  <m:d>
                    <m:dPr>
                      <m:ctrlPr>
                        <w:rPr>
                          <w:rFonts w:ascii="Cambria Math" w:hAnsi="Cambria Math"/>
                          <w:i/>
                        </w:rPr>
                      </m:ctrlPr>
                    </m:dPr>
                    <m:e>
                      <m:r>
                        <w:rPr>
                          <w:rFonts w:ascii="Cambria Math" w:hAnsi="Cambria Math"/>
                        </w:rPr>
                        <m:t>1+r</m:t>
                      </m:r>
                    </m:e>
                  </m:d>
                </m:e>
                <m:sup>
                  <m:r>
                    <w:rPr>
                      <w:rFonts w:ascii="Cambria Math" w:hAnsi="Cambria Math"/>
                    </w:rPr>
                    <m:t>5</m:t>
                  </m:r>
                </m:sup>
              </m:sSup>
            </m:den>
          </m:f>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up>
                  <m:r>
                    <w:rPr>
                      <w:rFonts w:ascii="Cambria Math" w:hAnsi="Cambria Math"/>
                    </w:rPr>
                    <m:t>a</m:t>
                  </m:r>
                </m:sup>
              </m:sSubSup>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i,t+60</m:t>
                  </m:r>
                </m:sub>
              </m:sSub>
            </m:num>
            <m:den>
              <m:r>
                <w:rPr>
                  <w:rFonts w:ascii="Cambria Math" w:hAnsi="Cambria Math"/>
                </w:rPr>
                <m:t>r-g</m:t>
              </m:r>
            </m:den>
          </m:f>
          <m:r>
            <w:rPr>
              <w:rFonts w:ascii="Cambria Math" w:hAnsi="Cambria Math"/>
            </w:rPr>
            <m:t>.                                 (10)</m:t>
          </m:r>
        </m:oMath>
      </m:oMathPara>
    </w:p>
    <w:p w14:paraId="002B62A6" w14:textId="0FEB4529" w:rsidR="00CD5685" w:rsidRPr="005B6CE9" w:rsidRDefault="007C2380" w:rsidP="00E87BBB">
      <w:pPr>
        <w:spacing w:line="480" w:lineRule="auto"/>
        <w:ind w:firstLine="720"/>
        <w:jc w:val="both"/>
      </w:pPr>
      <w:r w:rsidRPr="00666427">
        <w:t>We derive expected dividends per share from expected earnings per share</w:t>
      </w:r>
      <w:r w:rsidR="00CD5685" w:rsidRPr="00666427">
        <w:t xml:space="preserve">, as follows.  </w:t>
      </w:r>
      <w:r w:rsidR="00CD5685" w:rsidRPr="005B6CE9">
        <w:rPr>
          <w:lang w:val="en-US"/>
        </w:rPr>
        <w:t xml:space="preserve">We proxy expected earnings per share with analyst short term earnings expectations </w:t>
      </w:r>
      <m:oMath>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up>
            <m:r>
              <w:rPr>
                <w:rFonts w:ascii="Cambria Math" w:hAnsi="Cambria Math"/>
              </w:rPr>
              <m:t>a</m:t>
            </m:r>
          </m:sup>
        </m:sSubSup>
        <m:r>
          <w:rPr>
            <w:rFonts w:ascii="Cambria Math" w:hAnsi="Cambria Math"/>
          </w:rPr>
          <m:t>EP</m:t>
        </m:r>
        <m:sSub>
          <m:sSubPr>
            <m:ctrlPr>
              <w:rPr>
                <w:rFonts w:ascii="Cambria Math" w:hAnsi="Cambria Math"/>
                <w:i/>
              </w:rPr>
            </m:ctrlPr>
          </m:sSubPr>
          <m:e>
            <m:r>
              <w:rPr>
                <w:rFonts w:ascii="Cambria Math" w:hAnsi="Cambria Math"/>
              </w:rPr>
              <m:t>S</m:t>
            </m:r>
          </m:e>
          <m:sub>
            <m:r>
              <w:rPr>
                <w:rFonts w:ascii="Cambria Math" w:hAnsi="Cambria Math"/>
              </w:rPr>
              <m:t>i,t+12s</m:t>
            </m:r>
          </m:sub>
        </m:sSub>
      </m:oMath>
      <w:r w:rsidR="00CD5685" w:rsidRPr="005B6CE9">
        <w:t xml:space="preserve"> </w:t>
      </w:r>
      <w:r w:rsidR="00CD5685" w:rsidRPr="005B6CE9">
        <w:rPr>
          <w:lang w:val="en-US"/>
        </w:rPr>
        <w:t xml:space="preserve">up to the </w:t>
      </w:r>
      <w:r w:rsidR="00CD5685" w:rsidRPr="005B6CE9">
        <w:t xml:space="preserve">second fiscal year; starting with the last non-missing positive </w:t>
      </w:r>
      <m:oMath>
        <m:r>
          <w:rPr>
            <w:rFonts w:ascii="Cambria Math" w:hAnsi="Cambria Math"/>
          </w:rPr>
          <m:t>EPS</m:t>
        </m:r>
      </m:oMath>
      <w:r w:rsidR="00CD5685" w:rsidRPr="005B6CE9">
        <w:rPr>
          <w:i/>
        </w:rPr>
        <w:t xml:space="preserve"> </w:t>
      </w:r>
      <w:r w:rsidR="00CD5685" w:rsidRPr="005B6CE9">
        <w:t xml:space="preserve">forecast and up to five years out, analysts expect </w:t>
      </w:r>
      <m:oMath>
        <m:r>
          <w:rPr>
            <w:rFonts w:ascii="Cambria Math" w:hAnsi="Cambria Math"/>
            <w:lang w:val="en-US"/>
          </w:rPr>
          <m:t>EP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r>
          <w:rPr>
            <w:rFonts w:ascii="Cambria Math" w:hAnsi="Cambria Math"/>
            <w:lang w:val="en-US"/>
          </w:rPr>
          <m:t xml:space="preserve"> </m:t>
        </m:r>
      </m:oMath>
      <w:r w:rsidR="00CD5685" w:rsidRPr="005B6CE9">
        <w:t xml:space="preserve">to grow at the rate </w:t>
      </w:r>
      <m:oMath>
        <m:r>
          <w:rPr>
            <w:rFonts w:ascii="Cambria Math" w:hAnsi="Cambria Math"/>
            <w:lang w:val="en-US"/>
          </w:rPr>
          <m:t>LT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it</m:t>
            </m:r>
          </m:sub>
        </m:sSub>
      </m:oMath>
      <w:r w:rsidR="00CD5685" w:rsidRPr="005B6CE9">
        <w:t xml:space="preserve">. To translate </w:t>
      </w:r>
      <w:r w:rsidR="00CD5685" w:rsidRPr="005B6CE9">
        <w:lastRenderedPageBreak/>
        <w:t xml:space="preserve">expected </w:t>
      </w:r>
      <w:r w:rsidR="00CD5685" w:rsidRPr="00666427">
        <w:t xml:space="preserve">earnings into expected dividends, we use the expected payout ratio implied from analysts’ expectations of dividends and earnings.  Specifically, we assume a constant ratio equal to the average expected </w:t>
      </w:r>
      <w:r w:rsidR="00CD5685" w:rsidRPr="005B6CE9">
        <w:t xml:space="preserve">payout ratio </w:t>
      </w:r>
      <m:oMath>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up>
                <m:r>
                  <w:rPr>
                    <w:rFonts w:ascii="Cambria Math" w:hAnsi="Cambria Math"/>
                  </w:rPr>
                  <m:t>a</m:t>
                </m:r>
              </m:sup>
            </m:sSubSup>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m:t>
                </m:r>
              </m:sub>
            </m:sSub>
          </m:num>
          <m:den>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up>
                <m:r>
                  <w:rPr>
                    <w:rFonts w:ascii="Cambria Math" w:hAnsi="Cambria Math"/>
                  </w:rPr>
                  <m:t>a</m:t>
                </m:r>
              </m:sup>
            </m:sSubSup>
            <m:r>
              <w:rPr>
                <w:rFonts w:ascii="Cambria Math" w:hAnsi="Cambria Math"/>
              </w:rPr>
              <m:t>EP</m:t>
            </m:r>
            <m:sSub>
              <m:sSubPr>
                <m:ctrlPr>
                  <w:rPr>
                    <w:rFonts w:ascii="Cambria Math" w:hAnsi="Cambria Math"/>
                    <w:i/>
                  </w:rPr>
                </m:ctrlPr>
              </m:sSubPr>
              <m:e>
                <m:r>
                  <w:rPr>
                    <w:rFonts w:ascii="Cambria Math" w:hAnsi="Cambria Math"/>
                  </w:rPr>
                  <m:t>S</m:t>
                </m:r>
              </m:e>
              <m:sub>
                <m:r>
                  <w:rPr>
                    <w:rFonts w:ascii="Cambria Math" w:hAnsi="Cambria Math"/>
                  </w:rPr>
                  <m:t>i,t+12</m:t>
                </m:r>
              </m:sub>
            </m:sSub>
          </m:den>
        </m:f>
      </m:oMath>
      <w:r w:rsidR="00CD5685" w:rsidRPr="005B6CE9">
        <w:t xml:space="preserve"> in our sample for those firms which paid dividends that year, </w:t>
      </w:r>
      <m:oMath>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m:t>
            </m:r>
          </m:sub>
        </m:sSub>
        <m:r>
          <w:rPr>
            <w:rFonts w:ascii="Cambria Math" w:hAnsi="Cambria Math"/>
          </w:rPr>
          <m:t>&gt;0</m:t>
        </m:r>
      </m:oMath>
      <w:r w:rsidR="00CD5685" w:rsidRPr="005B6CE9">
        <w:t>, which equals 0.41.</w:t>
      </w:r>
      <w:r w:rsidR="00CD5685" w:rsidRPr="005B6CE9">
        <w:rPr>
          <w:rStyle w:val="FootnoteReference"/>
        </w:rPr>
        <w:footnoteReference w:id="5"/>
      </w:r>
    </w:p>
    <w:p w14:paraId="5C78F49C" w14:textId="17A59065" w:rsidR="007C2380" w:rsidRPr="005B6CE9" w:rsidRDefault="007C2380" w:rsidP="007C2380">
      <w:pPr>
        <w:spacing w:line="480" w:lineRule="auto"/>
        <w:ind w:firstLine="720"/>
        <w:jc w:val="both"/>
      </w:pPr>
      <w:r w:rsidRPr="005B6CE9">
        <w:t xml:space="preserve">We do not observe analyst forecasts for very long horizons.  For the terminal value which captures cash flows beyond year five, we again assume a terminal payout ratio of 0.41, and we set the continuation value of expected cash flow growth </w:t>
      </w:r>
      <m:oMath>
        <m:r>
          <w:rPr>
            <w:rFonts w:ascii="Cambria Math" w:hAnsi="Cambria Math"/>
            <w:lang w:val="it-IT"/>
          </w:rPr>
          <m:t>g</m:t>
        </m:r>
      </m:oMath>
      <w:r w:rsidRPr="005B6CE9">
        <w:rPr>
          <w:lang w:val="en-US"/>
        </w:rPr>
        <w:t xml:space="preserve"> to match the average stock price across all firms and months in 1981-2022.  Since the required return </w:t>
      </w:r>
      <m:oMath>
        <m:r>
          <w:rPr>
            <w:rFonts w:ascii="Cambria Math" w:hAnsi="Cambria Math"/>
            <w:lang w:val="en-US"/>
          </w:rPr>
          <m:t>r</m:t>
        </m:r>
      </m:oMath>
      <w:r w:rsidRPr="005B6CE9">
        <w:rPr>
          <w:lang w:val="en-US"/>
        </w:rPr>
        <w:t xml:space="preserve"> and growth in the very long term </w:t>
      </w:r>
      <m:oMath>
        <m:r>
          <w:rPr>
            <w:rFonts w:ascii="Cambria Math" w:hAnsi="Cambria Math"/>
            <w:lang w:val="en-US"/>
          </w:rPr>
          <m:t>g</m:t>
        </m:r>
      </m:oMath>
      <w:r w:rsidRPr="005B6CE9">
        <w:rPr>
          <w:lang w:val="en-US"/>
        </w:rPr>
        <w:t xml:space="preserve"> are constant and common to all firms, differences in the price index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P</m:t>
                </m:r>
              </m:e>
            </m:acc>
          </m:e>
          <m:sub>
            <m:r>
              <w:rPr>
                <w:rFonts w:ascii="Cambria Math" w:hAnsi="Cambria Math"/>
              </w:rPr>
              <m:t>i,t</m:t>
            </m:r>
          </m:sub>
          <m:sup>
            <m:r>
              <w:rPr>
                <w:rFonts w:ascii="Cambria Math" w:hAnsi="Cambria Math"/>
              </w:rPr>
              <m:t>a</m:t>
            </m:r>
          </m:sup>
        </m:sSubSup>
      </m:oMath>
      <w:r w:rsidRPr="005B6CE9">
        <w:t xml:space="preserve"> across firms </w:t>
      </w:r>
      <w:r w:rsidR="00F2680E" w:rsidRPr="005B6CE9">
        <w:t xml:space="preserve">arise </w:t>
      </w:r>
      <w:r w:rsidRPr="005B6CE9">
        <w:t xml:space="preserve">exclusively </w:t>
      </w:r>
      <w:r w:rsidR="00F2680E" w:rsidRPr="005B6CE9">
        <w:t xml:space="preserve">from </w:t>
      </w:r>
      <w:r w:rsidRPr="005B6CE9">
        <w:t>differences in expectations.</w:t>
      </w:r>
    </w:p>
    <w:p w14:paraId="33DE4628" w14:textId="6E73F989" w:rsidR="00444FB7" w:rsidRPr="005B6CE9" w:rsidRDefault="007C2380" w:rsidP="00CB5FC7">
      <w:pPr>
        <w:spacing w:line="480" w:lineRule="auto"/>
        <w:ind w:firstLine="720"/>
        <w:jc w:val="both"/>
      </w:pPr>
      <w:r w:rsidRPr="005B6CE9">
        <w:t xml:space="preserve">The firm level raw EBR </w:t>
      </w:r>
      <w:r w:rsidR="00DC714D" w:rsidRPr="005B6CE9">
        <w:t xml:space="preserve">is extended to </w:t>
      </w:r>
      <w:r w:rsidR="008661D2" w:rsidRPr="005B6CE9">
        <w:t xml:space="preserve">the monthly raw return of a </w:t>
      </w:r>
      <w:r w:rsidR="008608F8" w:rsidRPr="005B6CE9">
        <w:t xml:space="preserve">portfolio </w:t>
      </w:r>
      <m:oMath>
        <m:r>
          <w:rPr>
            <w:rFonts w:ascii="Cambria Math" w:hAnsi="Cambria Math"/>
          </w:rPr>
          <m:t>π</m:t>
        </m:r>
      </m:oMath>
      <w:r w:rsidR="008608F8" w:rsidRPr="005B6CE9">
        <w:t xml:space="preserve"> </w:t>
      </w:r>
      <w:r w:rsidR="00DC714D" w:rsidRPr="005B6CE9">
        <w:t xml:space="preserve">using an </w:t>
      </w:r>
      <w:r w:rsidR="008608F8" w:rsidRPr="005B6CE9">
        <w:t>equal weighted average,</w:t>
      </w:r>
      <w:r w:rsidR="00444FB7" w:rsidRPr="005B6CE9">
        <w:rPr>
          <w:lang w:val="en-US"/>
        </w:rPr>
        <w:t xml:space="preserve"> </w:t>
      </w:r>
      <m:oMath>
        <m:sSubSup>
          <m:sSubSupPr>
            <m:ctrlPr>
              <w:rPr>
                <w:rFonts w:ascii="Cambria Math" w:hAnsi="Cambria Math"/>
              </w:rPr>
            </m:ctrlPr>
          </m:sSubSupPr>
          <m:e>
            <m:r>
              <m:rPr>
                <m:sty m:val="p"/>
              </m:rPr>
              <w:rPr>
                <w:rFonts w:ascii="Cambria Math" w:hAnsi="Cambria Math"/>
              </w:rPr>
              <m:t>EBR</m:t>
            </m:r>
          </m:e>
          <m:sub>
            <m:r>
              <w:rPr>
                <w:rFonts w:ascii="Cambria Math" w:hAnsi="Cambria Math"/>
              </w:rPr>
              <m:t>π,t,t+1</m:t>
            </m:r>
            <m:ctrlPr>
              <w:rPr>
                <w:rFonts w:ascii="Cambria Math" w:hAnsi="Cambria Math"/>
                <w:i/>
              </w:rPr>
            </m:ctrlPr>
          </m:sub>
          <m:sup>
            <m:r>
              <m:rPr>
                <m:sty m:val="p"/>
              </m:rPr>
              <w:rPr>
                <w:rFonts w:ascii="Cambria Math" w:hAnsi="Cambria Math"/>
              </w:rPr>
              <m:t>r</m:t>
            </m:r>
          </m:sup>
        </m:sSubSup>
        <m:r>
          <w:rPr>
            <w:rFonts w:ascii="Cambria Math" w:hAnsi="Cambria Math"/>
          </w:rPr>
          <m:t>=</m:t>
        </m:r>
        <m:f>
          <m:fPr>
            <m:ctrlPr>
              <w:rPr>
                <w:rFonts w:ascii="Cambria Math" w:hAnsi="Cambria Math"/>
                <w:i/>
                <w:iCs/>
              </w:rPr>
            </m:ctrlPr>
          </m:fPr>
          <m:num>
            <m:r>
              <w:rPr>
                <w:rFonts w:ascii="Cambria Math" w:hAnsi="Cambria Math"/>
              </w:rPr>
              <m:t>1</m:t>
            </m:r>
          </m:num>
          <m:den>
            <m:d>
              <m:dPr>
                <m:begChr m:val="|"/>
                <m:endChr m:val="|"/>
                <m:ctrlPr>
                  <w:rPr>
                    <w:rFonts w:ascii="Cambria Math" w:hAnsi="Cambria Math"/>
                    <w:i/>
                    <w:iCs/>
                  </w:rPr>
                </m:ctrlPr>
              </m:dPr>
              <m:e>
                <m:r>
                  <w:rPr>
                    <w:rFonts w:ascii="Cambria Math" w:hAnsi="Cambria Math"/>
                  </w:rPr>
                  <m:t>π</m:t>
                </m:r>
              </m:e>
            </m:d>
          </m:den>
        </m:f>
        <m:nary>
          <m:naryPr>
            <m:chr m:val="∑"/>
            <m:supHide m:val="1"/>
            <m:ctrlPr>
              <w:rPr>
                <w:rFonts w:ascii="Cambria Math" w:hAnsi="Cambria Math"/>
                <w:i/>
                <w:iCs/>
              </w:rPr>
            </m:ctrlPr>
          </m:naryPr>
          <m:sub>
            <m:r>
              <w:rPr>
                <w:rFonts w:ascii="Cambria Math" w:hAnsi="Cambria Math"/>
              </w:rPr>
              <m:t>i∈π</m:t>
            </m:r>
          </m:sub>
          <m:sup/>
          <m:e>
            <m:sSubSup>
              <m:sSubSupPr>
                <m:ctrlPr>
                  <w:rPr>
                    <w:rFonts w:ascii="Cambria Math" w:hAnsi="Cambria Math"/>
                  </w:rPr>
                </m:ctrlPr>
              </m:sSubSupPr>
              <m:e>
                <m:r>
                  <m:rPr>
                    <m:sty m:val="p"/>
                  </m:rPr>
                  <w:rPr>
                    <w:rFonts w:ascii="Cambria Math" w:hAnsi="Cambria Math"/>
                  </w:rPr>
                  <m:t>EBR</m:t>
                </m:r>
              </m:e>
              <m:sub>
                <m:r>
                  <w:rPr>
                    <w:rFonts w:ascii="Cambria Math" w:hAnsi="Cambria Math"/>
                  </w:rPr>
                  <m:t>i,t,t+1</m:t>
                </m:r>
                <m:ctrlPr>
                  <w:rPr>
                    <w:rFonts w:ascii="Cambria Math" w:hAnsi="Cambria Math"/>
                    <w:i/>
                  </w:rPr>
                </m:ctrlPr>
              </m:sub>
              <m:sup>
                <m:r>
                  <m:rPr>
                    <m:sty m:val="p"/>
                  </m:rPr>
                  <w:rPr>
                    <w:rFonts w:ascii="Cambria Math" w:hAnsi="Cambria Math"/>
                  </w:rPr>
                  <m:t>r</m:t>
                </m:r>
              </m:sup>
            </m:sSubSup>
          </m:e>
        </m:nary>
      </m:oMath>
      <w:r w:rsidR="0084624C" w:rsidRPr="005B6CE9">
        <w:rPr>
          <w:rFonts w:eastAsiaTheme="minorEastAsia"/>
          <w:iCs/>
        </w:rPr>
        <w:t>.</w:t>
      </w:r>
      <w:r w:rsidR="005C5A9C" w:rsidRPr="005B6CE9">
        <w:rPr>
          <w:rStyle w:val="FootnoteReference"/>
          <w:rFonts w:eastAsiaTheme="minorEastAsia"/>
          <w:iCs/>
        </w:rPr>
        <w:footnoteReference w:id="6"/>
      </w:r>
      <w:r w:rsidR="0084624C" w:rsidRPr="005B6CE9">
        <w:rPr>
          <w:rFonts w:eastAsiaTheme="minorEastAsia"/>
          <w:iCs/>
        </w:rPr>
        <w:t xml:space="preserve"> </w:t>
      </w:r>
      <w:r w:rsidR="0002540B" w:rsidRPr="005B6CE9">
        <w:rPr>
          <w:rFonts w:eastAsiaTheme="minorEastAsia"/>
          <w:iCs/>
        </w:rPr>
        <w:t>Our r</w:t>
      </w:r>
      <w:r w:rsidR="00DC714D" w:rsidRPr="005B6CE9">
        <w:rPr>
          <w:rFonts w:eastAsiaTheme="minorEastAsia"/>
          <w:iCs/>
        </w:rPr>
        <w:t xml:space="preserve">esults also hold when using </w:t>
      </w:r>
      <w:r w:rsidR="00FB2251" w:rsidRPr="005B6CE9">
        <w:rPr>
          <w:rFonts w:eastAsiaTheme="minorEastAsia"/>
          <w:iCs/>
        </w:rPr>
        <w:t>value weighted portfolios</w:t>
      </w:r>
      <w:r w:rsidR="0002540B" w:rsidRPr="005B6CE9">
        <w:rPr>
          <w:rFonts w:eastAsiaTheme="minorEastAsia"/>
          <w:iCs/>
        </w:rPr>
        <w:t xml:space="preserve"> (</w:t>
      </w:r>
      <w:r w:rsidR="00383598" w:rsidRPr="005B6CE9">
        <w:rPr>
          <w:rFonts w:eastAsiaTheme="minorEastAsia"/>
          <w:iCs/>
        </w:rPr>
        <w:t xml:space="preserve">see </w:t>
      </w:r>
      <w:r w:rsidR="0002540B" w:rsidRPr="005B6CE9">
        <w:rPr>
          <w:rFonts w:eastAsiaTheme="minorEastAsia"/>
          <w:iCs/>
        </w:rPr>
        <w:t>Appendix</w:t>
      </w:r>
      <w:r w:rsidR="00B04873">
        <w:rPr>
          <w:rFonts w:eastAsiaTheme="minorEastAsia"/>
          <w:iCs/>
        </w:rPr>
        <w:t xml:space="preserve"> B1</w:t>
      </w:r>
      <w:r w:rsidR="0002540B" w:rsidRPr="005B6CE9">
        <w:rPr>
          <w:rFonts w:eastAsiaTheme="minorEastAsia"/>
          <w:iCs/>
        </w:rPr>
        <w:t>)</w:t>
      </w:r>
      <w:r w:rsidR="00FB2251" w:rsidRPr="005B6CE9">
        <w:rPr>
          <w:rFonts w:eastAsiaTheme="minorEastAsia"/>
          <w:iCs/>
        </w:rPr>
        <w:t>.</w:t>
      </w:r>
      <w:r w:rsidR="008608F8" w:rsidRPr="005B6CE9">
        <w:t xml:space="preserve"> </w:t>
      </w:r>
      <w:r w:rsidR="00CB5FC7" w:rsidRPr="005B6CE9">
        <w:t xml:space="preserve"> </w:t>
      </w:r>
      <w:r w:rsidR="00277BE9" w:rsidRPr="005B6CE9">
        <w:t xml:space="preserve">To compute </w:t>
      </w:r>
      <w:r w:rsidR="008661D2" w:rsidRPr="005B6CE9">
        <w:t xml:space="preserve">(log) </w:t>
      </w:r>
      <w:r w:rsidR="00277BE9" w:rsidRPr="005B6CE9">
        <w:t xml:space="preserve">returns </w:t>
      </w:r>
      <w:r w:rsidR="00277BE9" w:rsidRPr="005B6CE9">
        <w:rPr>
          <w:rFonts w:eastAsiaTheme="minorEastAsia"/>
          <w:iCs/>
        </w:rPr>
        <w:t xml:space="preserve">over longer horizons </w:t>
      </w:r>
      <m:oMath>
        <m:r>
          <w:rPr>
            <w:rFonts w:ascii="Cambria Math" w:hAnsi="Cambria Math"/>
          </w:rPr>
          <m:t>t</m:t>
        </m:r>
      </m:oMath>
      <w:r w:rsidR="00277BE9" w:rsidRPr="005B6CE9">
        <w:t xml:space="preserve"> to </w:t>
      </w:r>
      <m:oMath>
        <m:r>
          <w:rPr>
            <w:rFonts w:ascii="Cambria Math" w:hAnsi="Cambria Math"/>
          </w:rPr>
          <m:t>t+h</m:t>
        </m:r>
      </m:oMath>
      <w:r w:rsidR="00444FB7" w:rsidRPr="005B6CE9">
        <w:t xml:space="preserve">, </w:t>
      </w:r>
      <w:r w:rsidR="00277BE9" w:rsidRPr="005B6CE9">
        <w:t xml:space="preserve">we </w:t>
      </w:r>
      <w:r w:rsidR="00444FB7" w:rsidRPr="005B6CE9">
        <w:t>compute</w:t>
      </w:r>
      <w:r w:rsidR="008661D2" w:rsidRPr="005B6CE9">
        <w:t xml:space="preserve"> </w:t>
      </w:r>
      <w:r w:rsidR="003F206B" w:rsidRPr="005B6CE9">
        <w:t xml:space="preserve">firm level </w:t>
      </w:r>
      <w:r w:rsidR="008661D2" w:rsidRPr="005B6CE9">
        <w:t>monthly raw returns</w:t>
      </w:r>
      <w:r w:rsidR="00444FB7" w:rsidRPr="005B6CE9">
        <w:t xml:space="preserve"> </w:t>
      </w:r>
      <m:oMath>
        <m:sSubSup>
          <m:sSubSupPr>
            <m:ctrlPr>
              <w:rPr>
                <w:rFonts w:ascii="Cambria Math" w:hAnsi="Cambria Math"/>
              </w:rPr>
            </m:ctrlPr>
          </m:sSubSupPr>
          <m:e>
            <m:r>
              <m:rPr>
                <m:sty m:val="p"/>
              </m:rPr>
              <w:rPr>
                <w:rFonts w:ascii="Cambria Math" w:hAnsi="Cambria Math"/>
              </w:rPr>
              <m:t>EBR</m:t>
            </m:r>
          </m:e>
          <m:sub>
            <m:r>
              <w:rPr>
                <w:rFonts w:ascii="Cambria Math" w:hAnsi="Cambria Math"/>
              </w:rPr>
              <m:t>i,t+j-1,t+</m:t>
            </m:r>
            <m:r>
              <w:rPr>
                <w:rFonts w:ascii="Cambria Math" w:hAnsi="Cambria Math"/>
                <w:lang w:val="en-US"/>
              </w:rPr>
              <m:t>j</m:t>
            </m:r>
            <m:ctrlPr>
              <w:rPr>
                <w:rFonts w:ascii="Cambria Math" w:hAnsi="Cambria Math"/>
                <w:i/>
                <w:lang w:val="en-US"/>
              </w:rPr>
            </m:ctrlPr>
          </m:sub>
          <m:sup>
            <m:r>
              <m:rPr>
                <m:sty m:val="p"/>
              </m:rPr>
              <w:rPr>
                <w:rFonts w:ascii="Cambria Math" w:hAnsi="Cambria Math"/>
              </w:rPr>
              <m:t>r</m:t>
            </m:r>
          </m:sup>
        </m:sSubSup>
      </m:oMath>
      <w:r w:rsidR="00444FB7" w:rsidRPr="005B6CE9">
        <w:t xml:space="preserve"> for each of the next </w:t>
      </w:r>
      <m:oMath>
        <m:r>
          <w:rPr>
            <w:rFonts w:ascii="Cambria Math" w:hAnsi="Cambria Math"/>
          </w:rPr>
          <m:t>h</m:t>
        </m:r>
      </m:oMath>
      <w:r w:rsidR="00444FB7" w:rsidRPr="005B6CE9">
        <w:t xml:space="preserve"> months</w:t>
      </w:r>
      <w:r w:rsidR="00E60638" w:rsidRPr="005B6CE9">
        <w:t xml:space="preserve"> a</w:t>
      </w:r>
      <w:r w:rsidR="001B5B26" w:rsidRPr="005B6CE9">
        <w:t xml:space="preserve">nd </w:t>
      </w:r>
      <w:r w:rsidR="0072421F" w:rsidRPr="005B6CE9">
        <w:t>aggregate up to</w:t>
      </w:r>
      <w:r w:rsidR="001B5B26" w:rsidRPr="005B6CE9">
        <w:t xml:space="preserve"> </w:t>
      </w:r>
      <w:r w:rsidR="00E60638" w:rsidRPr="005B6CE9">
        <w:t>port</w:t>
      </w:r>
      <w:r w:rsidR="002D380F" w:rsidRPr="005B6CE9">
        <w:t>f</w:t>
      </w:r>
      <w:r w:rsidR="00E60638" w:rsidRPr="005B6CE9">
        <w:t xml:space="preserve">olio </w:t>
      </w:r>
      <w:r w:rsidR="0033153F" w:rsidRPr="0035180E">
        <w:rPr>
          <w:color w:val="000000" w:themeColor="text1"/>
        </w:rPr>
        <w:t xml:space="preserve">monthly </w:t>
      </w:r>
      <w:r w:rsidR="00E60638" w:rsidRPr="005B6CE9">
        <w:t>raw returns</w:t>
      </w:r>
      <w:r w:rsidR="00444FB7" w:rsidRPr="005B6CE9">
        <w:t>.</w:t>
      </w:r>
      <w:r w:rsidR="00277BE9" w:rsidRPr="005B6CE9">
        <w:t xml:space="preserve"> </w:t>
      </w:r>
      <w:r w:rsidR="008661D2" w:rsidRPr="005B6CE9">
        <w:t>W</w:t>
      </w:r>
      <w:r w:rsidR="00277BE9" w:rsidRPr="005B6CE9">
        <w:t xml:space="preserve">e </w:t>
      </w:r>
      <w:r w:rsidR="008661D2" w:rsidRPr="005B6CE9">
        <w:t xml:space="preserve">then </w:t>
      </w:r>
      <w:r w:rsidR="00444FB7" w:rsidRPr="005B6CE9">
        <w:t xml:space="preserve">rebalance portfolios at the end of each month </w:t>
      </w:r>
      <w:r w:rsidR="00444FB7" w:rsidRPr="005B6CE9">
        <w:rPr>
          <w:i/>
          <w:iCs/>
        </w:rPr>
        <w:t>j</w:t>
      </w:r>
      <w:r w:rsidR="00444FB7" w:rsidRPr="005B6CE9">
        <w:t xml:space="preserve"> and compound monthly </w:t>
      </w:r>
      <w:r w:rsidR="0002540B" w:rsidRPr="005B6CE9">
        <w:t>EBRs</w:t>
      </w:r>
      <w:r w:rsidR="00DC714D" w:rsidRPr="005B6CE9">
        <w:t xml:space="preserve"> </w:t>
      </w:r>
      <w:r w:rsidR="008661D2" w:rsidRPr="005B6CE9">
        <w:t xml:space="preserve">to obtain the </w:t>
      </w:r>
      <w:r w:rsidR="008661D2" w:rsidRPr="005B6CE9">
        <w:rPr>
          <w:i/>
        </w:rPr>
        <w:t>log</w:t>
      </w:r>
      <w:r w:rsidR="008661D2" w:rsidRPr="005B6CE9">
        <w:t xml:space="preserve"> return</w:t>
      </w:r>
      <w:r w:rsidR="003F206B" w:rsidRPr="005B6CE9">
        <w:t xml:space="preserve"> (where for simplicity we use the same notation as for EBRs based on market beliefs, Equation </w:t>
      </w:r>
      <w:r w:rsidR="0033153F">
        <w:t>(</w:t>
      </w:r>
      <w:r w:rsidR="003F206B" w:rsidRPr="005B6CE9">
        <w:t>6)</w:t>
      </w:r>
      <w:r w:rsidR="00004F72" w:rsidRPr="005B6CE9">
        <w:t>:</w:t>
      </w:r>
    </w:p>
    <w:p w14:paraId="71363B94" w14:textId="43A4F50D" w:rsidR="00444FB7" w:rsidRPr="005B6CE9" w:rsidRDefault="00F35C31" w:rsidP="00444FB7">
      <w:pPr>
        <w:spacing w:line="480" w:lineRule="auto"/>
        <w:ind w:firstLine="720"/>
        <w:jc w:val="both"/>
      </w:pPr>
      <m:oMathPara>
        <m:oMathParaPr>
          <m:jc m:val="centerGroup"/>
        </m:oMathParaPr>
        <m:oMath>
          <m:sSub>
            <m:sSubPr>
              <m:ctrlPr>
                <w:rPr>
                  <w:rFonts w:ascii="Cambria Math" w:hAnsi="Cambria Math"/>
                </w:rPr>
              </m:ctrlPr>
            </m:sSubPr>
            <m:e>
              <m:r>
                <m:rPr>
                  <m:sty m:val="p"/>
                </m:rPr>
                <w:rPr>
                  <w:rFonts w:ascii="Cambria Math" w:hAnsi="Cambria Math"/>
                </w:rPr>
                <m:t>EBR</m:t>
              </m:r>
            </m:e>
            <m:sub>
              <m:r>
                <w:rPr>
                  <w:rFonts w:ascii="Cambria Math" w:hAnsi="Cambria Math"/>
                  <w:lang w:val="en-US"/>
                </w:rPr>
                <m:t>π</m:t>
              </m:r>
              <m:r>
                <w:rPr>
                  <w:rFonts w:ascii="Cambria Math" w:hAnsi="Cambria Math"/>
                </w:rPr>
                <m:t>,t,t+</m:t>
              </m:r>
              <m:r>
                <w:rPr>
                  <w:rFonts w:ascii="Cambria Math" w:hAnsi="Cambria Math"/>
                  <w:lang w:val="en-US"/>
                </w:rPr>
                <m:t>h</m:t>
              </m:r>
            </m:sub>
          </m:sSub>
          <m:r>
            <w:rPr>
              <w:rFonts w:ascii="Cambria Math" w:hAnsi="Cambria Math"/>
            </w:rPr>
            <m:t>=</m:t>
          </m:r>
          <m:nary>
            <m:naryPr>
              <m:chr m:val="∑"/>
              <m:ctrlPr>
                <w:rPr>
                  <w:rFonts w:ascii="Cambria Math" w:hAnsi="Cambria Math"/>
                  <w:i/>
                  <w:iCs/>
                </w:rPr>
              </m:ctrlPr>
            </m:naryPr>
            <m:sub>
              <m:r>
                <w:rPr>
                  <w:rFonts w:ascii="Cambria Math" w:hAnsi="Cambria Math"/>
                  <w:lang w:val="en-US"/>
                </w:rPr>
                <m:t>j=1</m:t>
              </m:r>
            </m:sub>
            <m:sup>
              <m:r>
                <w:rPr>
                  <w:rFonts w:ascii="Cambria Math" w:hAnsi="Cambria Math"/>
                  <w:lang w:val="en-US"/>
                </w:rPr>
                <m:t>h</m:t>
              </m:r>
            </m:sup>
            <m:e>
              <m:sSup>
                <m:sSupPr>
                  <m:ctrlPr>
                    <w:rPr>
                      <w:rFonts w:ascii="Cambria Math" w:hAnsi="Cambria Math"/>
                      <w:i/>
                      <w:lang w:val="en-US"/>
                    </w:rPr>
                  </m:ctrlPr>
                </m:sSupPr>
                <m:e>
                  <m:r>
                    <w:rPr>
                      <w:rFonts w:ascii="Cambria Math" w:hAnsi="Cambria Math"/>
                      <w:lang w:val="en-US"/>
                    </w:rPr>
                    <m:t>α</m:t>
                  </m:r>
                </m:e>
                <m:sup>
                  <m:r>
                    <w:rPr>
                      <w:rFonts w:ascii="Cambria Math" w:hAnsi="Cambria Math"/>
                      <w:lang w:val="en-US"/>
                    </w:rPr>
                    <m:t>j-1</m:t>
                  </m:r>
                </m:sup>
              </m:sSup>
              <m:r>
                <m:rPr>
                  <m:sty m:val="p"/>
                </m:rPr>
                <w:rPr>
                  <w:rFonts w:ascii="Cambria Math" w:hAnsi="Cambria Math"/>
                  <w:lang w:val="en-US"/>
                </w:rPr>
                <m:t>ln</m:t>
              </m:r>
              <m: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EBR</m:t>
                  </m:r>
                </m:e>
                <m:sub>
                  <m:r>
                    <w:rPr>
                      <w:rFonts w:ascii="Cambria Math" w:hAnsi="Cambria Math"/>
                      <w:lang w:val="en-US"/>
                    </w:rPr>
                    <m:t>π,t+j-1,t+j</m:t>
                  </m:r>
                  <m:ctrlPr>
                    <w:rPr>
                      <w:rFonts w:ascii="Cambria Math" w:hAnsi="Cambria Math"/>
                      <w:i/>
                      <w:lang w:val="en-US"/>
                    </w:rPr>
                  </m:ctrlPr>
                </m:sub>
                <m:sup>
                  <m:r>
                    <m:rPr>
                      <m:sty m:val="p"/>
                    </m:rPr>
                    <w:rPr>
                      <w:rFonts w:ascii="Cambria Math" w:hAnsi="Cambria Math"/>
                      <w:lang w:val="en-US"/>
                    </w:rPr>
                    <m:t>r</m:t>
                  </m:r>
                </m:sup>
              </m:sSubSup>
              <m:r>
                <w:rPr>
                  <w:rFonts w:ascii="Cambria Math" w:hAnsi="Cambria Math"/>
                  <w:lang w:val="en-US"/>
                </w:rPr>
                <m:t>)</m:t>
              </m:r>
            </m:e>
          </m:nary>
        </m:oMath>
      </m:oMathPara>
    </w:p>
    <w:p w14:paraId="4C7D4FA3" w14:textId="5B0CFADF" w:rsidR="00E87870" w:rsidRPr="0035180E" w:rsidRDefault="00DB55E7" w:rsidP="00E653B6">
      <w:pPr>
        <w:spacing w:line="480" w:lineRule="auto"/>
        <w:ind w:firstLine="720"/>
        <w:jc w:val="both"/>
        <w:rPr>
          <w:rFonts w:eastAsiaTheme="minorEastAsia"/>
          <w:iCs/>
          <w:color w:val="000000" w:themeColor="text1"/>
        </w:rPr>
      </w:pPr>
      <w:r w:rsidRPr="005B6CE9">
        <w:lastRenderedPageBreak/>
        <w:t xml:space="preserve">For example, the </w:t>
      </w:r>
      <w:r w:rsidR="00CC4AFB" w:rsidRPr="005B6CE9">
        <w:t>one-month</w:t>
      </w:r>
      <w:r w:rsidRPr="005B6CE9">
        <w:t xml:space="preserve"> log </w:t>
      </w:r>
      <w:r w:rsidR="00AB45A0" w:rsidRPr="005B6CE9">
        <w:t>EBR</w:t>
      </w:r>
      <w:r w:rsidRPr="005B6CE9">
        <w:t xml:space="preserve"> </w:t>
      </w:r>
      <w:r w:rsidR="0033153F">
        <w:t>i</w:t>
      </w:r>
      <w:r w:rsidR="00AB45A0" w:rsidRPr="005B6CE9">
        <w:t>s</w:t>
      </w:r>
      <w:r w:rsidRPr="005B6CE9">
        <w:t xml:space="preserve"> </w:t>
      </w:r>
      <m:oMath>
        <m:r>
          <m:rPr>
            <m:sty m:val="p"/>
          </m:rPr>
          <w:rPr>
            <w:rFonts w:ascii="Cambria Math" w:hAnsi="Cambria Math"/>
          </w:rPr>
          <m:t>ln</m:t>
        </m:r>
        <m:r>
          <w:rPr>
            <w:rFonts w:ascii="Cambria Math" w:hAnsi="Cambria Math"/>
          </w:rPr>
          <m:t>⁡(</m:t>
        </m:r>
        <m:sSubSup>
          <m:sSubSupPr>
            <m:ctrlPr>
              <w:rPr>
                <w:rFonts w:ascii="Cambria Math" w:hAnsi="Cambria Math"/>
              </w:rPr>
            </m:ctrlPr>
          </m:sSubSupPr>
          <m:e>
            <m:r>
              <m:rPr>
                <m:sty m:val="p"/>
              </m:rPr>
              <w:rPr>
                <w:rFonts w:ascii="Cambria Math" w:hAnsi="Cambria Math"/>
              </w:rPr>
              <m:t>EBR</m:t>
            </m:r>
          </m:e>
          <m:sub>
            <m:r>
              <w:rPr>
                <w:rFonts w:ascii="Cambria Math" w:hAnsi="Cambria Math"/>
              </w:rPr>
              <m:t>π,t,t+1</m:t>
            </m:r>
            <m:ctrlPr>
              <w:rPr>
                <w:rFonts w:ascii="Cambria Math" w:hAnsi="Cambria Math"/>
                <w:i/>
              </w:rPr>
            </m:ctrlPr>
          </m:sub>
          <m:sup>
            <m:r>
              <m:rPr>
                <m:sty m:val="p"/>
              </m:rPr>
              <w:rPr>
                <w:rFonts w:ascii="Cambria Math" w:hAnsi="Cambria Math"/>
              </w:rPr>
              <m:t>r</m:t>
            </m:r>
          </m:sup>
        </m:sSubSup>
        <m:r>
          <w:rPr>
            <w:rFonts w:ascii="Cambria Math" w:hAnsi="Cambria Math"/>
          </w:rPr>
          <m:t>)</m:t>
        </m:r>
      </m:oMath>
      <w:r w:rsidR="00AB45A0" w:rsidRPr="005B6CE9">
        <w:t xml:space="preserve"> </w:t>
      </w:r>
      <w:r w:rsidRPr="005B6CE9">
        <w:t>which</w:t>
      </w:r>
      <w:r w:rsidR="00AB45A0" w:rsidRPr="005B6CE9">
        <w:t xml:space="preserve">, under the Campbell Shiller approximation </w:t>
      </w:r>
      <w:r w:rsidR="0033153F">
        <w:t>in</w:t>
      </w:r>
      <w:r w:rsidR="00AB45A0" w:rsidRPr="005B6CE9">
        <w:t xml:space="preserve"> (</w:t>
      </w:r>
      <w:r w:rsidR="000551FE" w:rsidRPr="005B6CE9">
        <w:t>1</w:t>
      </w:r>
      <w:r w:rsidR="00AB45A0" w:rsidRPr="005B6CE9">
        <w:t>), takes the form of Equation (</w:t>
      </w:r>
      <w:r w:rsidR="000551FE" w:rsidRPr="005B6CE9">
        <w:t>6</w:t>
      </w:r>
      <w:r w:rsidR="00AB45A0" w:rsidRPr="005B6CE9">
        <w:t xml:space="preserve">). </w:t>
      </w:r>
      <w:r w:rsidR="0033153F">
        <w:t>W</w:t>
      </w:r>
      <w:r w:rsidR="00355A84" w:rsidRPr="005B6CE9">
        <w:t xml:space="preserve">e obtain </w:t>
      </w:r>
      <w:r w:rsidR="005C68BA" w:rsidRPr="005B6CE9">
        <w:t>EBRs</w:t>
      </w:r>
      <w:r w:rsidR="00355A84" w:rsidRPr="005B6CE9">
        <w:t xml:space="preserve"> for factor</w:t>
      </w:r>
      <w:r w:rsidR="005C68BA" w:rsidRPr="005B6CE9">
        <w:t xml:space="preserve"> portfolios</w:t>
      </w:r>
      <w:r w:rsidR="00355A84" w:rsidRPr="005B6CE9">
        <w:t xml:space="preserve"> as the difference between the returns of</w:t>
      </w:r>
      <w:r w:rsidR="005C68BA" w:rsidRPr="005B6CE9">
        <w:t xml:space="preserve"> t</w:t>
      </w:r>
      <w:r w:rsidR="005C68BA" w:rsidRPr="0035180E">
        <w:rPr>
          <w:color w:val="000000" w:themeColor="text1"/>
        </w:rPr>
        <w:t xml:space="preserve">he portfolio’s </w:t>
      </w:r>
      <w:r w:rsidR="00355A84" w:rsidRPr="0035180E">
        <w:rPr>
          <w:color w:val="000000" w:themeColor="text1"/>
        </w:rPr>
        <w:t>long and short arms</w:t>
      </w:r>
      <w:r w:rsidR="00E653B6" w:rsidRPr="0035180E">
        <w:rPr>
          <w:color w:val="000000" w:themeColor="text1"/>
        </w:rPr>
        <w:t>:</w:t>
      </w:r>
    </w:p>
    <w:p w14:paraId="7E650EBB" w14:textId="75D88FA7" w:rsidR="00E87870" w:rsidRPr="005B6CE9" w:rsidRDefault="00E87870" w:rsidP="00E87870">
      <w:pPr>
        <w:pStyle w:val="NormalWeb"/>
        <w:numPr>
          <w:ilvl w:val="0"/>
          <w:numId w:val="37"/>
        </w:numPr>
        <w:spacing w:line="480" w:lineRule="auto"/>
        <w:jc w:val="both"/>
      </w:pPr>
      <w:r w:rsidRPr="005B6CE9">
        <w:t>High-Minus-Low</w:t>
      </w:r>
      <w:r w:rsidR="00666427" w:rsidRPr="005B6CE9">
        <w:t xml:space="preserve"> </w:t>
      </w:r>
      <w:r w:rsidRPr="005B6CE9">
        <w:t>book-to-market</w:t>
      </w:r>
      <w:r w:rsidR="00666427" w:rsidRPr="005B6CE9">
        <w:t xml:space="preserve"> </w:t>
      </w:r>
      <w:r w:rsidRPr="005B6CE9">
        <w:t>(HML): EBR of a portfolio</w:t>
      </w:r>
      <w:r w:rsidR="00666427" w:rsidRPr="005B6CE9">
        <w:t xml:space="preserve"> </w:t>
      </w:r>
      <w:r w:rsidR="007A469E" w:rsidRPr="005B6CE9">
        <w:t xml:space="preserve">that is </w:t>
      </w:r>
      <w:r w:rsidRPr="005B6CE9">
        <w:t>long value stocks (</w:t>
      </w:r>
      <m:oMath>
        <m:r>
          <w:rPr>
            <w:rFonts w:ascii="Cambria Math" w:hAnsi="Cambria Math"/>
          </w:rPr>
          <m:t>π=V</m:t>
        </m:r>
      </m:oMath>
      <w:r w:rsidRPr="005B6CE9">
        <w:t>, top quintile book-to-market firms) and short growth stocks (</w:t>
      </w:r>
      <m:oMath>
        <m:r>
          <w:rPr>
            <w:rFonts w:ascii="Cambria Math" w:hAnsi="Cambria Math"/>
          </w:rPr>
          <m:t>π=G</m:t>
        </m:r>
      </m:oMath>
      <w:r w:rsidRPr="005B6CE9">
        <w:t>,</w:t>
      </w:r>
      <w:r w:rsidR="00666427" w:rsidRPr="005B6CE9">
        <w:t xml:space="preserve"> </w:t>
      </w:r>
      <w:r w:rsidRPr="005B6CE9">
        <w:t>bottom quintile).</w:t>
      </w:r>
      <w:r w:rsidR="00666427" w:rsidRPr="005B6CE9">
        <w:t xml:space="preserve"> Thus, </w:t>
      </w:r>
      <m:oMath>
        <m:sSub>
          <m:sSubPr>
            <m:ctrlPr>
              <w:rPr>
                <w:rFonts w:ascii="Cambria Math" w:hAnsi="Cambria Math"/>
                <w:i/>
                <w:iCs/>
              </w:rPr>
            </m:ctrlPr>
          </m:sSubPr>
          <m:e>
            <m:r>
              <m:rPr>
                <m:sty m:val="p"/>
              </m:rPr>
              <w:rPr>
                <w:rFonts w:ascii="Cambria Math" w:hAnsi="Cambria Math"/>
              </w:rPr>
              <m:t>EBR</m:t>
            </m:r>
          </m:e>
          <m:sub>
            <m:r>
              <w:rPr>
                <w:rFonts w:ascii="Cambria Math" w:hAnsi="Cambria Math"/>
              </w:rPr>
              <m:t>HML,t,t+h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V,t,t+h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G,t,t+h</m:t>
            </m:r>
          </m:sub>
        </m:sSub>
      </m:oMath>
      <w:r w:rsidRPr="005B6CE9">
        <w:t>.</w:t>
      </w:r>
    </w:p>
    <w:p w14:paraId="0023ECD2" w14:textId="6966E4A2" w:rsidR="00B94523" w:rsidRPr="005B6CE9" w:rsidRDefault="00B94523" w:rsidP="00B94523">
      <w:pPr>
        <w:pStyle w:val="NormalWeb"/>
        <w:numPr>
          <w:ilvl w:val="0"/>
          <w:numId w:val="37"/>
        </w:numPr>
        <w:spacing w:line="480" w:lineRule="auto"/>
        <w:jc w:val="both"/>
        <w:rPr>
          <w:iCs/>
        </w:rPr>
      </w:pPr>
      <w:r w:rsidRPr="005B6CE9">
        <w:t>Small Minus Big Size (SMB): EBR of a portfolio that is long small stocks  (</w:t>
      </w:r>
      <m:oMath>
        <m:r>
          <w:rPr>
            <w:rFonts w:ascii="Cambria Math" w:hAnsi="Cambria Math"/>
          </w:rPr>
          <m:t>π=S</m:t>
        </m:r>
      </m:oMath>
      <w:r w:rsidRPr="005B6CE9">
        <w:t>, bottom quintile market equity) and short big stocks (</w:t>
      </w:r>
      <m:oMath>
        <m:r>
          <w:rPr>
            <w:rFonts w:ascii="Cambria Math" w:hAnsi="Cambria Math"/>
          </w:rPr>
          <m:t>π=B</m:t>
        </m:r>
      </m:oMath>
      <w:r w:rsidRPr="005B6CE9">
        <w:t>, top quintile)</w:t>
      </w:r>
      <w:r w:rsidR="0033153F">
        <w:t xml:space="preserve">. Thus, </w:t>
      </w:r>
      <m:oMath>
        <m:sSub>
          <m:sSubPr>
            <m:ctrlPr>
              <w:rPr>
                <w:rFonts w:ascii="Cambria Math" w:hAnsi="Cambria Math"/>
                <w:i/>
                <w:iCs/>
              </w:rPr>
            </m:ctrlPr>
          </m:sSubPr>
          <m:e>
            <m:r>
              <m:rPr>
                <m:sty m:val="p"/>
              </m:rPr>
              <w:rPr>
                <w:rFonts w:ascii="Cambria Math" w:hAnsi="Cambria Math"/>
              </w:rPr>
              <m:t>EBR</m:t>
            </m:r>
          </m:e>
          <m:sub>
            <m:r>
              <w:rPr>
                <w:rFonts w:ascii="Cambria Math" w:hAnsi="Cambria Math"/>
              </w:rPr>
              <m:t>SMB,t,t+h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S,t,t+h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B,t,t+h</m:t>
            </m:r>
          </m:sub>
        </m:sSub>
      </m:oMath>
      <w:r w:rsidRPr="005B6CE9">
        <w:rPr>
          <w:iCs/>
        </w:rPr>
        <w:t xml:space="preserve">.  </w:t>
      </w:r>
    </w:p>
    <w:p w14:paraId="05F31911" w14:textId="2C8651D1" w:rsidR="00E87870" w:rsidRPr="005B6CE9" w:rsidRDefault="00E87870" w:rsidP="00E87870">
      <w:pPr>
        <w:pStyle w:val="NormalWeb"/>
        <w:numPr>
          <w:ilvl w:val="0"/>
          <w:numId w:val="37"/>
        </w:numPr>
        <w:spacing w:line="480" w:lineRule="auto"/>
        <w:jc w:val="both"/>
        <w:rPr>
          <w:iCs/>
        </w:rPr>
      </w:pPr>
      <w:r w:rsidRPr="005B6CE9">
        <w:t xml:space="preserve">Conservative Minus Aggressive Investment (CMA): EBR </w:t>
      </w:r>
      <w:r w:rsidR="00666427" w:rsidRPr="005B6CE9">
        <w:t xml:space="preserve">of a </w:t>
      </w:r>
      <w:r w:rsidRPr="005B6CE9">
        <w:t xml:space="preserve">portfolio </w:t>
      </w:r>
      <w:r w:rsidR="007A469E" w:rsidRPr="005B6CE9">
        <w:t xml:space="preserve">that is </w:t>
      </w:r>
      <w:r w:rsidRPr="005B6CE9">
        <w:t>long conservative stocks (</w:t>
      </w:r>
      <m:oMath>
        <m:r>
          <w:rPr>
            <w:rFonts w:ascii="Cambria Math" w:hAnsi="Cambria Math"/>
          </w:rPr>
          <m:t>π=C,</m:t>
        </m:r>
      </m:oMath>
      <w:r w:rsidRPr="005B6CE9">
        <w:t xml:space="preserve"> bottom quintile investment-to-asset ratio) and short aggressive ones (</w:t>
      </w:r>
      <m:oMath>
        <m:r>
          <w:rPr>
            <w:rFonts w:ascii="Cambria Math" w:hAnsi="Cambria Math"/>
          </w:rPr>
          <m:t>π=A</m:t>
        </m:r>
      </m:oMath>
      <w:r w:rsidRPr="005B6CE9">
        <w:t>, top quintile)</w:t>
      </w:r>
      <w:r w:rsidR="00666427" w:rsidRPr="005B6CE9">
        <w:t>.</w:t>
      </w:r>
      <w:r w:rsidRPr="005B6CE9">
        <w:t xml:space="preserve"> </w:t>
      </w:r>
      <w:r w:rsidR="0033153F">
        <w:t xml:space="preserve">Thus, </w:t>
      </w:r>
      <m:oMath>
        <m:sSub>
          <m:sSubPr>
            <m:ctrlPr>
              <w:rPr>
                <w:rFonts w:ascii="Cambria Math" w:hAnsi="Cambria Math"/>
                <w:i/>
                <w:iCs/>
              </w:rPr>
            </m:ctrlPr>
          </m:sSubPr>
          <m:e>
            <m:r>
              <m:rPr>
                <m:sty m:val="p"/>
              </m:rPr>
              <w:rPr>
                <w:rFonts w:ascii="Cambria Math" w:hAnsi="Cambria Math"/>
              </w:rPr>
              <m:t>EBR</m:t>
            </m:r>
          </m:e>
          <m:sub>
            <m:r>
              <w:rPr>
                <w:rFonts w:ascii="Cambria Math" w:hAnsi="Cambria Math"/>
              </w:rPr>
              <m:t>CMA,t,t+h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C,t,t+h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A,t,t+h</m:t>
            </m:r>
          </m:sub>
        </m:sSub>
      </m:oMath>
      <w:r w:rsidRPr="005B6CE9">
        <w:rPr>
          <w:iCs/>
        </w:rPr>
        <w:t xml:space="preserve">.  </w:t>
      </w:r>
    </w:p>
    <w:p w14:paraId="5A1561D6" w14:textId="1F0F102C" w:rsidR="00E87870" w:rsidRPr="005B6CE9" w:rsidRDefault="00E87870" w:rsidP="00E87870">
      <w:pPr>
        <w:pStyle w:val="ListParagraph"/>
        <w:numPr>
          <w:ilvl w:val="0"/>
          <w:numId w:val="37"/>
        </w:numPr>
        <w:spacing w:line="480" w:lineRule="auto"/>
        <w:jc w:val="both"/>
        <w:rPr>
          <w:iCs/>
        </w:rPr>
      </w:pPr>
      <w:r w:rsidRPr="005B6CE9">
        <w:t xml:space="preserve">Robust Minus Weak Profitability (RMW): EBR of </w:t>
      </w:r>
      <w:r w:rsidR="007A469E" w:rsidRPr="005B6CE9">
        <w:t xml:space="preserve">a </w:t>
      </w:r>
      <w:r w:rsidRPr="005B6CE9">
        <w:t>portfolio</w:t>
      </w:r>
      <w:r w:rsidR="007A469E" w:rsidRPr="005B6CE9">
        <w:t xml:space="preserve"> that is </w:t>
      </w:r>
      <w:r w:rsidRPr="005B6CE9">
        <w:t>long robust profitability (</w:t>
      </w:r>
      <m:oMath>
        <m:r>
          <w:rPr>
            <w:rFonts w:ascii="Cambria Math" w:hAnsi="Cambria Math"/>
          </w:rPr>
          <m:t>π=R</m:t>
        </m:r>
      </m:oMath>
      <w:r w:rsidRPr="005B6CE9">
        <w:rPr>
          <w:rFonts w:eastAsiaTheme="minorEastAsia"/>
        </w:rPr>
        <w:t xml:space="preserve">, </w:t>
      </w:r>
      <w:r w:rsidRPr="005B6CE9">
        <w:t>top quintile operating profitability) and short weak profitability</w:t>
      </w:r>
      <w:r w:rsidR="00C50664" w:rsidRPr="005B6CE9">
        <w:t xml:space="preserve"> stocks</w:t>
      </w:r>
      <w:r w:rsidRPr="005B6CE9">
        <w:t xml:space="preserve"> (</w:t>
      </w:r>
      <m:oMath>
        <m:r>
          <w:rPr>
            <w:rFonts w:ascii="Cambria Math" w:hAnsi="Cambria Math"/>
          </w:rPr>
          <m:t>π=W,</m:t>
        </m:r>
      </m:oMath>
      <w:r w:rsidRPr="005B6CE9">
        <w:t>, bottom quintile)</w:t>
      </w:r>
      <w:r w:rsidR="007A469E" w:rsidRPr="005B6CE9">
        <w:t>.</w:t>
      </w:r>
      <w:r w:rsidR="0033153F">
        <w:t xml:space="preserve">Thus, </w:t>
      </w:r>
      <m:oMath>
        <m:sSub>
          <m:sSubPr>
            <m:ctrlPr>
              <w:rPr>
                <w:rFonts w:ascii="Cambria Math" w:hAnsi="Cambria Math"/>
                <w:i/>
                <w:iCs/>
              </w:rPr>
            </m:ctrlPr>
          </m:sSubPr>
          <m:e>
            <m:r>
              <m:rPr>
                <m:sty m:val="p"/>
              </m:rPr>
              <w:rPr>
                <w:rFonts w:ascii="Cambria Math" w:hAnsi="Cambria Math"/>
              </w:rPr>
              <m:t>EBR</m:t>
            </m:r>
          </m:e>
          <m:sub>
            <m:r>
              <w:rPr>
                <w:rFonts w:ascii="Cambria Math" w:hAnsi="Cambria Math"/>
              </w:rPr>
              <m:t>RMW,t,t+h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R,t,t+h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W,t,t+h</m:t>
            </m:r>
          </m:sub>
        </m:sSub>
      </m:oMath>
      <w:r w:rsidRPr="005B6CE9">
        <w:rPr>
          <w:iCs/>
        </w:rPr>
        <w:t xml:space="preserve">.  </w:t>
      </w:r>
    </w:p>
    <w:p w14:paraId="504C6DB8" w14:textId="48B50452" w:rsidR="001C5974" w:rsidRPr="005B6CE9" w:rsidRDefault="00E87870" w:rsidP="00E87870">
      <w:pPr>
        <w:pStyle w:val="NormalWeb"/>
        <w:numPr>
          <w:ilvl w:val="0"/>
          <w:numId w:val="37"/>
        </w:numPr>
        <w:spacing w:line="480" w:lineRule="auto"/>
        <w:jc w:val="both"/>
        <w:rPr>
          <w:iCs/>
        </w:rPr>
      </w:pPr>
      <w:r w:rsidRPr="005B6CE9">
        <w:t xml:space="preserve">Winners Minus Losers momentum (WML): EBRs </w:t>
      </w:r>
      <w:r w:rsidR="007A469E" w:rsidRPr="005B6CE9">
        <w:t xml:space="preserve">of a </w:t>
      </w:r>
      <w:r w:rsidRPr="005B6CE9">
        <w:t>portfolio that is long winning stocks (</w:t>
      </w:r>
      <m:oMath>
        <m:r>
          <w:rPr>
            <w:rFonts w:ascii="Cambria Math" w:hAnsi="Cambria Math"/>
          </w:rPr>
          <m:t>π=W</m:t>
        </m:r>
      </m:oMath>
      <w:r w:rsidRPr="005B6CE9">
        <w:t xml:space="preserve">, top quintile returns between periods </w:t>
      </w:r>
      <m:oMath>
        <m:r>
          <w:rPr>
            <w:rFonts w:ascii="Cambria Math" w:hAnsi="Cambria Math"/>
          </w:rPr>
          <m:t>t-11</m:t>
        </m:r>
      </m:oMath>
      <w:r w:rsidRPr="005B6CE9">
        <w:t xml:space="preserve"> and </w:t>
      </w:r>
      <m:oMath>
        <m:r>
          <w:rPr>
            <w:rFonts w:ascii="Cambria Math" w:hAnsi="Cambria Math"/>
          </w:rPr>
          <m:t>t-1</m:t>
        </m:r>
      </m:oMath>
      <w:r w:rsidRPr="005B6CE9">
        <w:t>) and short losing stocks (</w:t>
      </w:r>
      <m:oMath>
        <m:r>
          <w:rPr>
            <w:rFonts w:ascii="Cambria Math" w:hAnsi="Cambria Math"/>
          </w:rPr>
          <m:t>π=L</m:t>
        </m:r>
      </m:oMath>
      <w:r w:rsidRPr="005B6CE9">
        <w:t>, bottom quintile)</w:t>
      </w:r>
      <w:r w:rsidR="0033153F">
        <w:t xml:space="preserve">. Thus, </w:t>
      </w:r>
      <m:oMath>
        <m:sSub>
          <m:sSubPr>
            <m:ctrlPr>
              <w:rPr>
                <w:rFonts w:ascii="Cambria Math" w:hAnsi="Cambria Math"/>
                <w:i/>
                <w:iCs/>
              </w:rPr>
            </m:ctrlPr>
          </m:sSubPr>
          <m:e>
            <m:r>
              <m:rPr>
                <m:sty m:val="p"/>
              </m:rPr>
              <w:rPr>
                <w:rFonts w:ascii="Cambria Math" w:hAnsi="Cambria Math"/>
              </w:rPr>
              <m:t>EBR</m:t>
            </m:r>
          </m:e>
          <m:sub>
            <m:r>
              <w:rPr>
                <w:rFonts w:ascii="Cambria Math" w:hAnsi="Cambria Math"/>
              </w:rPr>
              <m:t>WML,t,t+h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W,t,t+h</m:t>
            </m:r>
          </m:sub>
        </m:sSub>
        <m:r>
          <w:rPr>
            <w:rFonts w:ascii="Cambria Math" w:hAnsi="Cambria Math"/>
          </w:rPr>
          <m:t>-</m:t>
        </m:r>
        <m:sSub>
          <m:sSubPr>
            <m:ctrlPr>
              <w:rPr>
                <w:rFonts w:ascii="Cambria Math" w:hAnsi="Cambria Math"/>
                <w:i/>
                <w:iCs/>
              </w:rPr>
            </m:ctrlPr>
          </m:sSubPr>
          <m:e>
            <m:r>
              <m:rPr>
                <m:sty m:val="p"/>
              </m:rPr>
              <w:rPr>
                <w:rFonts w:ascii="Cambria Math" w:hAnsi="Cambria Math"/>
              </w:rPr>
              <m:t>EBR</m:t>
            </m:r>
          </m:e>
          <m:sub>
            <m:r>
              <w:rPr>
                <w:rFonts w:ascii="Cambria Math" w:hAnsi="Cambria Math"/>
              </w:rPr>
              <m:t>L,t,t+h</m:t>
            </m:r>
          </m:sub>
        </m:sSub>
      </m:oMath>
      <w:r w:rsidRPr="005B6CE9">
        <w:rPr>
          <w:iCs/>
        </w:rPr>
        <w:t xml:space="preserve">.  </w:t>
      </w:r>
    </w:p>
    <w:p w14:paraId="4542F253" w14:textId="6281A4B2" w:rsidR="00847372" w:rsidRPr="005B6CE9" w:rsidRDefault="00E653B6" w:rsidP="0033153F">
      <w:pPr>
        <w:spacing w:line="480" w:lineRule="auto"/>
        <w:ind w:firstLine="720"/>
        <w:jc w:val="both"/>
        <w:rPr>
          <w:rFonts w:eastAsiaTheme="minorEastAsia"/>
          <w:iCs/>
        </w:rPr>
      </w:pPr>
      <w:r w:rsidRPr="00AF2F52">
        <w:rPr>
          <w:rFonts w:eastAsiaTheme="minorEastAsia"/>
          <w:iCs/>
        </w:rPr>
        <w:t xml:space="preserve">Following the notation above, we refer to the generic long-short portfolio as </w:t>
      </w:r>
      <m:oMath>
        <m:r>
          <w:rPr>
            <w:rFonts w:ascii="Cambria Math" w:eastAsiaTheme="minorEastAsia" w:hAnsi="Cambria Math"/>
          </w:rPr>
          <m:t>LMS</m:t>
        </m:r>
      </m:oMath>
      <w:r w:rsidRPr="00AF2F52">
        <w:t>.</w:t>
      </w:r>
      <w:r w:rsidR="0033153F">
        <w:rPr>
          <w:rFonts w:eastAsiaTheme="minorEastAsia"/>
          <w:iCs/>
        </w:rPr>
        <w:t xml:space="preserve"> </w:t>
      </w:r>
      <w:r w:rsidR="00847372" w:rsidRPr="007A469E">
        <w:rPr>
          <w:rFonts w:eastAsiaTheme="minorEastAsia"/>
          <w:iCs/>
        </w:rPr>
        <w:t xml:space="preserve">Our sample </w:t>
      </w:r>
      <w:r w:rsidR="00177D6D" w:rsidRPr="007A469E">
        <w:rPr>
          <w:rFonts w:eastAsiaTheme="minorEastAsia"/>
          <w:iCs/>
        </w:rPr>
        <w:t>c</w:t>
      </w:r>
      <w:r w:rsidR="007C480E" w:rsidRPr="007A469E">
        <w:rPr>
          <w:rFonts w:eastAsiaTheme="minorEastAsia"/>
          <w:iCs/>
        </w:rPr>
        <w:t>onsist</w:t>
      </w:r>
      <w:r w:rsidR="000C5E15" w:rsidRPr="007A469E">
        <w:rPr>
          <w:rFonts w:eastAsiaTheme="minorEastAsia"/>
          <w:iCs/>
        </w:rPr>
        <w:t>s</w:t>
      </w:r>
      <w:r w:rsidR="007C480E" w:rsidRPr="007A469E">
        <w:rPr>
          <w:rFonts w:eastAsiaTheme="minorEastAsia"/>
          <w:iCs/>
        </w:rPr>
        <w:t xml:space="preserve"> of </w:t>
      </w:r>
      <w:r w:rsidR="00830FFD" w:rsidRPr="00D50C52">
        <w:rPr>
          <w:rFonts w:eastAsiaTheme="minorEastAsia"/>
          <w:iCs/>
        </w:rPr>
        <w:t xml:space="preserve">monthly </w:t>
      </w:r>
      <w:r w:rsidR="007C480E" w:rsidRPr="00D50C52">
        <w:rPr>
          <w:rFonts w:eastAsiaTheme="minorEastAsia"/>
          <w:iCs/>
        </w:rPr>
        <w:t>firm</w:t>
      </w:r>
      <w:r w:rsidR="009A7C82" w:rsidRPr="00D50C52">
        <w:rPr>
          <w:rFonts w:eastAsiaTheme="minorEastAsia"/>
          <w:iCs/>
        </w:rPr>
        <w:t xml:space="preserve"> level observations </w:t>
      </w:r>
      <w:r w:rsidR="007C480E" w:rsidRPr="00D50C52">
        <w:rPr>
          <w:rFonts w:eastAsiaTheme="minorEastAsia"/>
          <w:iCs/>
        </w:rPr>
        <w:t>from 1981 to 202</w:t>
      </w:r>
      <w:r w:rsidR="00C97B77" w:rsidRPr="00D50C52">
        <w:rPr>
          <w:rFonts w:eastAsiaTheme="minorEastAsia"/>
          <w:iCs/>
        </w:rPr>
        <w:t>3</w:t>
      </w:r>
      <w:r w:rsidR="007C480E" w:rsidRPr="00D50C52">
        <w:rPr>
          <w:rFonts w:eastAsiaTheme="minorEastAsia"/>
          <w:iCs/>
        </w:rPr>
        <w:t xml:space="preserve"> for which </w:t>
      </w:r>
      <m:oMath>
        <m:r>
          <w:rPr>
            <w:rFonts w:ascii="Cambria Math" w:eastAsiaTheme="minorEastAsia" w:hAnsi="Cambria Math"/>
          </w:rPr>
          <m:t>LT</m:t>
        </m:r>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t</m:t>
            </m:r>
          </m:sub>
        </m:sSub>
      </m:oMath>
      <w:r w:rsidR="007C480E" w:rsidRPr="00D50C52">
        <w:rPr>
          <w:rFonts w:eastAsiaTheme="minorEastAsia"/>
          <w:iCs/>
        </w:rPr>
        <w:t xml:space="preserve"> and </w:t>
      </w:r>
      <m:oMath>
        <m:r>
          <w:rPr>
            <w:rFonts w:ascii="Cambria Math" w:eastAsiaTheme="minorEastAsia" w:hAnsi="Cambria Math"/>
          </w:rPr>
          <m:t>LT</m:t>
        </m:r>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t+h</m:t>
            </m:r>
          </m:sub>
        </m:sSub>
      </m:oMath>
      <w:r w:rsidR="002D380F" w:rsidRPr="00D50C52">
        <w:rPr>
          <w:rFonts w:eastAsiaTheme="minorEastAsia"/>
          <w:iCs/>
        </w:rPr>
        <w:t xml:space="preserve"> </w:t>
      </w:r>
      <w:r w:rsidR="007C480E" w:rsidRPr="00D50C52">
        <w:rPr>
          <w:rFonts w:eastAsiaTheme="minorEastAsia"/>
          <w:iCs/>
        </w:rPr>
        <w:t>exist.</w:t>
      </w:r>
      <w:r w:rsidR="007C480E" w:rsidRPr="00D50C52">
        <w:rPr>
          <w:rStyle w:val="FootnoteReference"/>
          <w:rFonts w:eastAsiaTheme="minorEastAsia"/>
          <w:iCs/>
        </w:rPr>
        <w:footnoteReference w:id="7"/>
      </w:r>
      <w:r w:rsidR="002A771A" w:rsidRPr="00D50C52">
        <w:rPr>
          <w:rFonts w:eastAsiaTheme="minorEastAsia"/>
          <w:iCs/>
        </w:rPr>
        <w:t xml:space="preserve">  </w:t>
      </w:r>
      <w:r w:rsidR="005B3349" w:rsidRPr="00D50C52">
        <w:rPr>
          <w:rFonts w:eastAsiaTheme="minorEastAsia"/>
          <w:iCs/>
        </w:rPr>
        <w:t xml:space="preserve">This requirement restricts </w:t>
      </w:r>
      <w:r w:rsidR="000D1949" w:rsidRPr="00D50C52">
        <w:rPr>
          <w:rFonts w:eastAsiaTheme="minorEastAsia"/>
          <w:iCs/>
        </w:rPr>
        <w:t>our sample</w:t>
      </w:r>
      <w:r w:rsidR="005B3349" w:rsidRPr="00D50C52">
        <w:rPr>
          <w:rFonts w:eastAsiaTheme="minorEastAsia"/>
          <w:iCs/>
        </w:rPr>
        <w:t xml:space="preserve"> </w:t>
      </w:r>
      <w:r w:rsidR="000D1949" w:rsidRPr="00D50C52">
        <w:rPr>
          <w:rFonts w:eastAsiaTheme="minorEastAsia"/>
          <w:iCs/>
        </w:rPr>
        <w:t xml:space="preserve">from the </w:t>
      </w:r>
      <w:r w:rsidR="002D380F" w:rsidRPr="00D50C52">
        <w:rPr>
          <w:rFonts w:eastAsiaTheme="minorEastAsia"/>
          <w:iCs/>
        </w:rPr>
        <w:t>2</w:t>
      </w:r>
      <w:r w:rsidR="000D1949" w:rsidRPr="00D50C52">
        <w:rPr>
          <w:rFonts w:eastAsiaTheme="minorEastAsia"/>
          <w:iCs/>
        </w:rPr>
        <w:t xml:space="preserve"> million observations in the CRSP/Compustat database to about </w:t>
      </w:r>
      <w:r w:rsidR="002D380F" w:rsidRPr="00D50C52">
        <w:rPr>
          <w:rFonts w:eastAsiaTheme="minorEastAsia"/>
          <w:iCs/>
        </w:rPr>
        <w:t xml:space="preserve">1.3 million </w:t>
      </w:r>
      <w:r w:rsidR="000D1949" w:rsidRPr="00D50C52">
        <w:rPr>
          <w:rFonts w:eastAsiaTheme="minorEastAsia"/>
          <w:iCs/>
        </w:rPr>
        <w:t xml:space="preserve">observations for </w:t>
      </w:r>
      <m:oMath>
        <m:r>
          <w:rPr>
            <w:rFonts w:ascii="Cambria Math" w:eastAsiaTheme="minorEastAsia" w:hAnsi="Cambria Math"/>
          </w:rPr>
          <m:t>h=1</m:t>
        </m:r>
      </m:oMath>
      <w:r w:rsidR="000D1949" w:rsidRPr="00D50C52">
        <w:rPr>
          <w:rFonts w:eastAsiaTheme="minorEastAsia"/>
          <w:iCs/>
        </w:rPr>
        <w:t xml:space="preserve"> and </w:t>
      </w:r>
      <w:r w:rsidR="002D380F" w:rsidRPr="00D50C52">
        <w:rPr>
          <w:rFonts w:eastAsiaTheme="minorEastAsia"/>
          <w:iCs/>
        </w:rPr>
        <w:t xml:space="preserve">1.1 million </w:t>
      </w:r>
      <w:r w:rsidR="000D1949" w:rsidRPr="00D50C52">
        <w:rPr>
          <w:rFonts w:eastAsiaTheme="minorEastAsia"/>
          <w:iCs/>
        </w:rPr>
        <w:t xml:space="preserve">for </w:t>
      </w:r>
      <m:oMath>
        <m:r>
          <w:rPr>
            <w:rFonts w:ascii="Cambria Math" w:eastAsiaTheme="minorEastAsia" w:hAnsi="Cambria Math"/>
          </w:rPr>
          <m:t>h=</m:t>
        </m:r>
        <m:r>
          <w:rPr>
            <w:rFonts w:ascii="Cambria Math" w:eastAsiaTheme="minorEastAsia" w:hAnsi="Cambria Math"/>
          </w:rPr>
          <w:lastRenderedPageBreak/>
          <m:t>12</m:t>
        </m:r>
      </m:oMath>
      <w:r w:rsidR="000D1949" w:rsidRPr="00D50C52">
        <w:rPr>
          <w:rFonts w:eastAsiaTheme="minorEastAsia"/>
          <w:iCs/>
        </w:rPr>
        <w:t xml:space="preserve">.  The </w:t>
      </w:r>
      <w:r w:rsidR="00E8500D" w:rsidRPr="00D50C52">
        <w:rPr>
          <w:rFonts w:eastAsiaTheme="minorEastAsia"/>
          <w:iCs/>
        </w:rPr>
        <w:t xml:space="preserve">sample drops </w:t>
      </w:r>
      <w:r w:rsidR="000D1949" w:rsidRPr="00D50C52">
        <w:rPr>
          <w:rFonts w:eastAsiaTheme="minorEastAsia"/>
          <w:iCs/>
        </w:rPr>
        <w:t xml:space="preserve">firms </w:t>
      </w:r>
      <w:r w:rsidR="00E8500D" w:rsidRPr="00D50C52">
        <w:rPr>
          <w:rFonts w:eastAsiaTheme="minorEastAsia"/>
          <w:iCs/>
        </w:rPr>
        <w:t xml:space="preserve">that tend to be smaller in market cap, but </w:t>
      </w:r>
      <w:r w:rsidR="000D1949" w:rsidRPr="00D50C52">
        <w:rPr>
          <w:rFonts w:eastAsiaTheme="minorEastAsia"/>
          <w:iCs/>
        </w:rPr>
        <w:t>the sample</w:t>
      </w:r>
      <w:r w:rsidR="00E8500D" w:rsidRPr="00D50C52">
        <w:rPr>
          <w:rFonts w:eastAsiaTheme="minorEastAsia"/>
          <w:iCs/>
        </w:rPr>
        <w:t>s</w:t>
      </w:r>
      <w:r w:rsidR="000D1949" w:rsidRPr="00D50C52">
        <w:rPr>
          <w:rFonts w:eastAsiaTheme="minorEastAsia"/>
          <w:iCs/>
        </w:rPr>
        <w:t xml:space="preserve"> are comparable in characteristics </w:t>
      </w:r>
      <w:r w:rsidR="00E8500D" w:rsidRPr="00D50C52">
        <w:rPr>
          <w:rFonts w:eastAsiaTheme="minorEastAsia"/>
          <w:iCs/>
        </w:rPr>
        <w:t xml:space="preserve">such as book to </w:t>
      </w:r>
      <w:r w:rsidR="00E8500D" w:rsidRPr="00AF2F52">
        <w:rPr>
          <w:rFonts w:eastAsiaTheme="minorEastAsia"/>
          <w:iCs/>
        </w:rPr>
        <w:t>market (0.</w:t>
      </w:r>
      <w:r w:rsidR="00B04873" w:rsidRPr="00AF2F52">
        <w:rPr>
          <w:rFonts w:eastAsiaTheme="minorEastAsia"/>
          <w:iCs/>
        </w:rPr>
        <w:t>63</w:t>
      </w:r>
      <w:r w:rsidR="00E8500D" w:rsidRPr="00AF2F52">
        <w:rPr>
          <w:rFonts w:eastAsiaTheme="minorEastAsia"/>
          <w:iCs/>
        </w:rPr>
        <w:t xml:space="preserve"> in the full sample, 0.6</w:t>
      </w:r>
      <w:r w:rsidR="00B04873" w:rsidRPr="00AF2F52">
        <w:rPr>
          <w:rFonts w:eastAsiaTheme="minorEastAsia"/>
          <w:iCs/>
        </w:rPr>
        <w:t>1</w:t>
      </w:r>
      <w:r w:rsidR="00E8500D" w:rsidRPr="00AF2F52">
        <w:rPr>
          <w:rFonts w:eastAsiaTheme="minorEastAsia"/>
          <w:iCs/>
        </w:rPr>
        <w:t xml:space="preserve"> in our samples)</w:t>
      </w:r>
      <w:r w:rsidR="00B04873" w:rsidRPr="00AF2F52">
        <w:rPr>
          <w:rFonts w:eastAsiaTheme="minorEastAsia"/>
          <w:iCs/>
        </w:rPr>
        <w:t xml:space="preserve">, size ($7.2bn vs $7.8bn), </w:t>
      </w:r>
      <w:r w:rsidR="00E8500D" w:rsidRPr="00AF2F52">
        <w:rPr>
          <w:rFonts w:eastAsiaTheme="minorEastAsia"/>
          <w:iCs/>
        </w:rPr>
        <w:t>investment (0.1</w:t>
      </w:r>
      <w:r w:rsidR="00B04873" w:rsidRPr="00AF2F52">
        <w:rPr>
          <w:rFonts w:eastAsiaTheme="minorEastAsia"/>
          <w:iCs/>
        </w:rPr>
        <w:t>9 for both</w:t>
      </w:r>
      <w:r w:rsidR="00E8500D" w:rsidRPr="00AF2F52">
        <w:rPr>
          <w:rFonts w:eastAsiaTheme="minorEastAsia"/>
          <w:iCs/>
        </w:rPr>
        <w:t>)</w:t>
      </w:r>
      <w:r w:rsidR="00B04873" w:rsidRPr="00AF2F52">
        <w:rPr>
          <w:rFonts w:eastAsiaTheme="minorEastAsia"/>
          <w:iCs/>
        </w:rPr>
        <w:t>, and others</w:t>
      </w:r>
      <w:r w:rsidR="003E30F1" w:rsidRPr="00AF2F52">
        <w:rPr>
          <w:rFonts w:eastAsiaTheme="minorEastAsia"/>
          <w:iCs/>
        </w:rPr>
        <w:t>, see Appendix B1</w:t>
      </w:r>
      <w:r w:rsidR="00E8500D" w:rsidRPr="00AF2F52">
        <w:rPr>
          <w:rFonts w:eastAsiaTheme="minorEastAsia"/>
          <w:iCs/>
        </w:rPr>
        <w:t xml:space="preserve">. </w:t>
      </w:r>
      <w:r w:rsidR="00095B5A" w:rsidRPr="00AF2F52">
        <w:rPr>
          <w:rFonts w:eastAsiaTheme="minorEastAsia"/>
          <w:iCs/>
        </w:rPr>
        <w:t xml:space="preserve">As a robustness check, </w:t>
      </w:r>
      <w:r w:rsidR="00CF192C" w:rsidRPr="00AF2F52">
        <w:rPr>
          <w:rFonts w:eastAsiaTheme="minorEastAsia"/>
          <w:iCs/>
        </w:rPr>
        <w:t xml:space="preserve">we dropped the requirement that firms have data on </w:t>
      </w:r>
      <m:oMath>
        <m:r>
          <w:rPr>
            <w:rFonts w:ascii="Cambria Math" w:eastAsiaTheme="minorEastAsia" w:hAnsi="Cambria Math"/>
          </w:rPr>
          <m:t>LT</m:t>
        </m:r>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t+h</m:t>
            </m:r>
          </m:sub>
        </m:sSub>
      </m:oMath>
      <w:r w:rsidR="00CF192C" w:rsidRPr="00AF2F52">
        <w:rPr>
          <w:rFonts w:eastAsiaTheme="minorEastAsia"/>
          <w:iCs/>
        </w:rPr>
        <w:t xml:space="preserve"> and </w:t>
      </w:r>
      <w:r w:rsidR="00095B5A" w:rsidRPr="00AF2F52">
        <w:rPr>
          <w:rFonts w:eastAsiaTheme="minorEastAsia"/>
          <w:iCs/>
        </w:rPr>
        <w:t xml:space="preserve">computed actual returns for the sample of </w:t>
      </w:r>
      <w:r w:rsidR="00E8500D" w:rsidRPr="00AF2F52">
        <w:rPr>
          <w:rFonts w:eastAsiaTheme="minorEastAsia"/>
          <w:iCs/>
        </w:rPr>
        <w:t xml:space="preserve">firms for which </w:t>
      </w:r>
      <m:oMath>
        <m:r>
          <w:rPr>
            <w:rFonts w:ascii="Cambria Math" w:eastAsiaTheme="minorEastAsia" w:hAnsi="Cambria Math"/>
          </w:rPr>
          <m:t>LT</m:t>
        </m:r>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t</m:t>
            </m:r>
          </m:sub>
        </m:sSub>
      </m:oMath>
      <w:r w:rsidR="00E8500D" w:rsidRPr="00D50C52">
        <w:rPr>
          <w:rFonts w:eastAsiaTheme="minorEastAsia"/>
          <w:iCs/>
        </w:rPr>
        <w:t xml:space="preserve"> exists. This sample is very similar to our</w:t>
      </w:r>
      <w:r w:rsidR="00314184" w:rsidRPr="00D50C52">
        <w:rPr>
          <w:rFonts w:eastAsiaTheme="minorEastAsia"/>
          <w:iCs/>
        </w:rPr>
        <w:t xml:space="preserve"> sample in all characteristics.</w:t>
      </w:r>
      <w:r w:rsidR="00E8500D" w:rsidRPr="00D50C52">
        <w:rPr>
          <w:rFonts w:eastAsiaTheme="minorEastAsia"/>
          <w:iCs/>
        </w:rPr>
        <w:t xml:space="preserve"> </w:t>
      </w:r>
    </w:p>
    <w:p w14:paraId="762E86DF" w14:textId="71F907D4" w:rsidR="0051515B" w:rsidRDefault="0051515B" w:rsidP="0051515B">
      <w:pPr>
        <w:spacing w:line="480" w:lineRule="auto"/>
        <w:jc w:val="both"/>
        <w:rPr>
          <w:rFonts w:eastAsiaTheme="minorEastAsia"/>
          <w:iCs/>
        </w:rPr>
      </w:pPr>
    </w:p>
    <w:p w14:paraId="79AE42BA" w14:textId="19EF86D3" w:rsidR="0051515B" w:rsidRPr="00227E89" w:rsidRDefault="0051515B" w:rsidP="0051515B">
      <w:pPr>
        <w:spacing w:line="480" w:lineRule="auto"/>
        <w:jc w:val="both"/>
        <w:rPr>
          <w:rFonts w:eastAsiaTheme="minorEastAsia"/>
          <w:b/>
          <w:iCs/>
        </w:rPr>
      </w:pPr>
      <w:r w:rsidRPr="00227E89">
        <w:rPr>
          <w:rFonts w:eastAsiaTheme="minorEastAsia"/>
          <w:b/>
          <w:iCs/>
        </w:rPr>
        <w:t>2.4 Raw Portfolio EBRs and Correlations with Actual Returns</w:t>
      </w:r>
    </w:p>
    <w:p w14:paraId="23441177" w14:textId="1D68A895" w:rsidR="00407F78" w:rsidRDefault="00FB17AC" w:rsidP="00E95D00">
      <w:pPr>
        <w:spacing w:line="480" w:lineRule="auto"/>
        <w:ind w:firstLine="720"/>
        <w:jc w:val="both"/>
        <w:rPr>
          <w:rFonts w:eastAsiaTheme="minorEastAsia"/>
          <w:iCs/>
        </w:rPr>
      </w:pPr>
      <w:r w:rsidRPr="0051515B">
        <w:rPr>
          <w:rFonts w:eastAsiaTheme="minorEastAsia"/>
          <w:iCs/>
        </w:rPr>
        <w:t>Table 1 reports the average return of factor portfolios in our sample</w:t>
      </w:r>
      <w:r w:rsidR="00566DCE" w:rsidRPr="0051515B">
        <w:rPr>
          <w:rFonts w:eastAsiaTheme="minorEastAsia"/>
          <w:iCs/>
        </w:rPr>
        <w:t>, the target of our exercise, and the average EBRs of the same portfolios</w:t>
      </w:r>
      <w:r w:rsidRPr="0051515B">
        <w:rPr>
          <w:rFonts w:eastAsiaTheme="minorEastAsia"/>
          <w:iCs/>
        </w:rPr>
        <w:t xml:space="preserve">. </w:t>
      </w:r>
    </w:p>
    <w:p w14:paraId="72E31BF1" w14:textId="5FAE8518" w:rsidR="001659C8" w:rsidRDefault="00FB17AC" w:rsidP="000210E9">
      <w:pPr>
        <w:ind w:firstLine="720"/>
        <w:jc w:val="center"/>
        <w:rPr>
          <w:b/>
        </w:rPr>
      </w:pPr>
      <w:r w:rsidRPr="008F7758">
        <w:rPr>
          <w:b/>
        </w:rPr>
        <w:t xml:space="preserve">Table 1.  </w:t>
      </w:r>
      <w:r>
        <w:rPr>
          <w:b/>
        </w:rPr>
        <w:t>A</w:t>
      </w:r>
      <w:r w:rsidR="00566DCE">
        <w:rPr>
          <w:b/>
        </w:rPr>
        <w:t xml:space="preserve">verage </w:t>
      </w:r>
      <w:r>
        <w:rPr>
          <w:b/>
        </w:rPr>
        <w:t xml:space="preserve">returns </w:t>
      </w:r>
      <w:r w:rsidR="00566DCE">
        <w:rPr>
          <w:b/>
        </w:rPr>
        <w:t xml:space="preserve">and EBRs </w:t>
      </w:r>
      <w:r>
        <w:rPr>
          <w:b/>
        </w:rPr>
        <w:t xml:space="preserve">of </w:t>
      </w:r>
      <w:r w:rsidRPr="00726926">
        <w:rPr>
          <w:b/>
        </w:rPr>
        <w:t>portfolios</w:t>
      </w:r>
    </w:p>
    <w:p w14:paraId="4A740015" w14:textId="77777777" w:rsidR="0033153F" w:rsidRDefault="00A8085F" w:rsidP="00A8085F">
      <w:pPr>
        <w:contextualSpacing/>
        <w:jc w:val="both"/>
        <w:rPr>
          <w:sz w:val="20"/>
          <w:szCs w:val="20"/>
          <w:lang w:val="en-US"/>
        </w:rPr>
      </w:pPr>
      <w:r w:rsidRPr="0051515B">
        <w:rPr>
          <w:sz w:val="20"/>
          <w:szCs w:val="20"/>
        </w:rPr>
        <w:t xml:space="preserve">Note: Panel A </w:t>
      </w:r>
      <w:r w:rsidRPr="0051515B">
        <w:rPr>
          <w:sz w:val="20"/>
          <w:szCs w:val="20"/>
          <w:lang w:val="en-US"/>
        </w:rPr>
        <w:t xml:space="preserve">presents sample means of log portfolio returns over holding horizons </w:t>
      </w:r>
      <m:oMath>
        <m:r>
          <w:rPr>
            <w:rFonts w:ascii="Cambria Math" w:hAnsi="Cambria Math"/>
            <w:sz w:val="20"/>
            <w:szCs w:val="20"/>
            <w:lang w:val="en-US"/>
          </w:rPr>
          <m:t>h</m:t>
        </m:r>
      </m:oMath>
      <w:r w:rsidR="00A521B9">
        <w:rPr>
          <w:sz w:val="20"/>
          <w:szCs w:val="20"/>
          <w:lang w:val="en-US"/>
        </w:rPr>
        <w:t xml:space="preserve"> </w:t>
      </w:r>
      <w:r w:rsidRPr="0051515B">
        <w:rPr>
          <w:sz w:val="20"/>
          <w:szCs w:val="20"/>
          <w:lang w:val="en-US"/>
        </w:rPr>
        <w:t xml:space="preserve">ranging from one month to five years, following the methodology outlined </w:t>
      </w:r>
      <w:r w:rsidR="00AF2F52" w:rsidRPr="0051515B">
        <w:rPr>
          <w:sz w:val="20"/>
          <w:szCs w:val="20"/>
          <w:lang w:val="en-US"/>
        </w:rPr>
        <w:t>on</w:t>
      </w:r>
      <w:r w:rsidRPr="0051515B">
        <w:rPr>
          <w:sz w:val="20"/>
          <w:szCs w:val="20"/>
          <w:lang w:val="en-US"/>
        </w:rPr>
        <w:t xml:space="preserve"> </w:t>
      </w:r>
      <w:r w:rsidR="00A521B9">
        <w:rPr>
          <w:sz w:val="20"/>
          <w:szCs w:val="20"/>
          <w:lang w:val="en-US"/>
        </w:rPr>
        <w:t xml:space="preserve">the </w:t>
      </w:r>
      <w:r w:rsidRPr="0051515B">
        <w:rPr>
          <w:sz w:val="20"/>
          <w:szCs w:val="20"/>
          <w:lang w:val="en-US"/>
        </w:rPr>
        <w:t xml:space="preserve">website of Ken French. Portfolios are formed independently based on quintiles. Results are displayed for the following five quintile portfolios: (1) book-to-market, with </w:t>
      </w:r>
      <w:r w:rsidRPr="0051515B">
        <w:rPr>
          <w:i/>
          <w:iCs/>
          <w:sz w:val="20"/>
          <w:szCs w:val="20"/>
          <w:lang w:val="en-US"/>
        </w:rPr>
        <w:t>Growth</w:t>
      </w:r>
      <w:r w:rsidRPr="0051515B">
        <w:rPr>
          <w:sz w:val="20"/>
          <w:szCs w:val="20"/>
          <w:lang w:val="en-US"/>
        </w:rPr>
        <w:t xml:space="preserve"> stocks in bottom quintile and </w:t>
      </w:r>
      <w:r w:rsidRPr="0051515B">
        <w:rPr>
          <w:i/>
          <w:iCs/>
          <w:sz w:val="20"/>
          <w:szCs w:val="20"/>
          <w:lang w:val="en-US"/>
        </w:rPr>
        <w:t>Value</w:t>
      </w:r>
      <w:r w:rsidRPr="0051515B">
        <w:rPr>
          <w:sz w:val="20"/>
          <w:szCs w:val="20"/>
          <w:lang w:val="en-US"/>
        </w:rPr>
        <w:t xml:space="preserve"> stocks in the top quintile, (2) investment, </w:t>
      </w:r>
      <w:r w:rsidRPr="0051515B">
        <w:rPr>
          <w:i/>
          <w:iCs/>
          <w:sz w:val="20"/>
          <w:szCs w:val="20"/>
          <w:lang w:val="en-US"/>
        </w:rPr>
        <w:t>Aggressive</w:t>
      </w:r>
      <w:r w:rsidRPr="0051515B">
        <w:rPr>
          <w:sz w:val="20"/>
          <w:szCs w:val="20"/>
          <w:lang w:val="en-US"/>
        </w:rPr>
        <w:t xml:space="preserve"> stocks in the bottom quintile and </w:t>
      </w:r>
      <w:r w:rsidRPr="0051515B">
        <w:rPr>
          <w:i/>
          <w:iCs/>
          <w:sz w:val="20"/>
          <w:szCs w:val="20"/>
          <w:lang w:val="en-US"/>
        </w:rPr>
        <w:t>Conservative</w:t>
      </w:r>
      <w:r w:rsidRPr="0051515B">
        <w:rPr>
          <w:sz w:val="20"/>
          <w:szCs w:val="20"/>
          <w:lang w:val="en-US"/>
        </w:rPr>
        <w:t xml:space="preserve"> ones in the top quintile, (3) size, </w:t>
      </w:r>
      <w:r w:rsidRPr="0051515B">
        <w:rPr>
          <w:i/>
          <w:iCs/>
          <w:sz w:val="20"/>
          <w:szCs w:val="20"/>
          <w:lang w:val="en-US"/>
        </w:rPr>
        <w:t>Big</w:t>
      </w:r>
      <w:r w:rsidRPr="0051515B">
        <w:rPr>
          <w:sz w:val="20"/>
          <w:szCs w:val="20"/>
          <w:lang w:val="en-US"/>
        </w:rPr>
        <w:t xml:space="preserve"> stocks in the top quintile and </w:t>
      </w:r>
      <w:r w:rsidRPr="0051515B">
        <w:rPr>
          <w:i/>
          <w:iCs/>
          <w:sz w:val="20"/>
          <w:szCs w:val="20"/>
          <w:lang w:val="en-US"/>
        </w:rPr>
        <w:t>Small</w:t>
      </w:r>
      <w:r w:rsidRPr="0051515B">
        <w:rPr>
          <w:sz w:val="20"/>
          <w:szCs w:val="20"/>
          <w:lang w:val="en-US"/>
        </w:rPr>
        <w:t xml:space="preserve"> ones in the bottom quintile, (4) Profitability, </w:t>
      </w:r>
      <w:r w:rsidRPr="0051515B">
        <w:rPr>
          <w:i/>
          <w:iCs/>
          <w:sz w:val="20"/>
          <w:szCs w:val="20"/>
          <w:lang w:val="en-US"/>
        </w:rPr>
        <w:t xml:space="preserve">Weak </w:t>
      </w:r>
      <w:r w:rsidRPr="0051515B">
        <w:rPr>
          <w:sz w:val="20"/>
          <w:szCs w:val="20"/>
          <w:lang w:val="en-US"/>
        </w:rPr>
        <w:t xml:space="preserve">profitability in the bottom quintile and </w:t>
      </w:r>
      <w:r w:rsidRPr="0051515B">
        <w:rPr>
          <w:i/>
          <w:iCs/>
          <w:sz w:val="20"/>
          <w:szCs w:val="20"/>
          <w:lang w:val="en-US"/>
        </w:rPr>
        <w:t>Robust</w:t>
      </w:r>
      <w:r w:rsidRPr="0051515B">
        <w:rPr>
          <w:sz w:val="20"/>
          <w:szCs w:val="20"/>
          <w:lang w:val="en-US"/>
        </w:rPr>
        <w:t xml:space="preserve"> profitability in the top quintile), and (5) Momentum, </w:t>
      </w:r>
      <w:r w:rsidRPr="0051515B">
        <w:rPr>
          <w:i/>
          <w:iCs/>
          <w:sz w:val="20"/>
          <w:szCs w:val="20"/>
          <w:lang w:val="en-US"/>
        </w:rPr>
        <w:t>Losers</w:t>
      </w:r>
      <w:r w:rsidRPr="0051515B">
        <w:rPr>
          <w:sz w:val="20"/>
          <w:szCs w:val="20"/>
          <w:lang w:val="en-US"/>
        </w:rPr>
        <w:t xml:space="preserve"> stocks in the bottom quintile and </w:t>
      </w:r>
      <w:r w:rsidRPr="0051515B">
        <w:rPr>
          <w:i/>
          <w:iCs/>
          <w:sz w:val="20"/>
          <w:szCs w:val="20"/>
          <w:lang w:val="en-US"/>
        </w:rPr>
        <w:t>Winners</w:t>
      </w:r>
      <w:r w:rsidRPr="0051515B">
        <w:rPr>
          <w:sz w:val="20"/>
          <w:szCs w:val="20"/>
          <w:lang w:val="en-US"/>
        </w:rPr>
        <w:t xml:space="preserve"> stocks in the top quintile.  Panel B presents sample means of log </w:t>
      </w:r>
      <w:r w:rsidR="00AF2F52" w:rsidRPr="0051515B">
        <w:rPr>
          <w:sz w:val="20"/>
          <w:szCs w:val="20"/>
          <w:lang w:val="en-US"/>
        </w:rPr>
        <w:t>expectation-based</w:t>
      </w:r>
      <w:r w:rsidRPr="0051515B">
        <w:rPr>
          <w:sz w:val="20"/>
          <w:szCs w:val="20"/>
          <w:lang w:val="en-US"/>
        </w:rPr>
        <w:t xml:space="preserve"> returns (EBR</w:t>
      </w:r>
      <w:r w:rsidR="003E30F1">
        <w:rPr>
          <w:sz w:val="20"/>
          <w:szCs w:val="20"/>
          <w:lang w:val="en-US"/>
        </w:rPr>
        <w:t>s</w:t>
      </w:r>
      <w:r w:rsidRPr="0051515B">
        <w:rPr>
          <w:sz w:val="20"/>
          <w:szCs w:val="20"/>
          <w:lang w:val="en-US"/>
        </w:rPr>
        <w:t xml:space="preserve">) returns computed following </w:t>
      </w:r>
      <w:r w:rsidR="003E30F1">
        <w:rPr>
          <w:sz w:val="20"/>
          <w:szCs w:val="20"/>
          <w:lang w:val="en-US"/>
        </w:rPr>
        <w:t>E</w:t>
      </w:r>
      <w:r w:rsidRPr="0051515B">
        <w:rPr>
          <w:sz w:val="20"/>
          <w:szCs w:val="20"/>
          <w:lang w:val="en-US"/>
        </w:rPr>
        <w:t xml:space="preserve">quation </w:t>
      </w:r>
      <w:r w:rsidR="003E30F1">
        <w:rPr>
          <w:sz w:val="20"/>
          <w:szCs w:val="20"/>
          <w:lang w:val="en-US"/>
        </w:rPr>
        <w:t>10</w:t>
      </w:r>
      <w:r w:rsidRPr="0051515B">
        <w:rPr>
          <w:sz w:val="20"/>
          <w:szCs w:val="20"/>
          <w:lang w:val="en-US"/>
        </w:rPr>
        <w:t xml:space="preserve"> in the text for the same groupings of stocks. Portfolio returns and EBRs are equally weighted with monthly rebalancing</w:t>
      </w:r>
      <w:r w:rsidRPr="00C66F74">
        <w:rPr>
          <w:sz w:val="20"/>
          <w:szCs w:val="20"/>
          <w:lang w:val="en-US"/>
        </w:rPr>
        <w:t>.  The sample period extends from December 1981 to December 20</w:t>
      </w:r>
      <w:r w:rsidR="00D6437A" w:rsidRPr="00C66F74">
        <w:rPr>
          <w:sz w:val="20"/>
          <w:szCs w:val="20"/>
          <w:lang w:val="en-US"/>
        </w:rPr>
        <w:t>23</w:t>
      </w:r>
      <w:r w:rsidRPr="00C66F74">
        <w:rPr>
          <w:sz w:val="20"/>
          <w:szCs w:val="20"/>
          <w:lang w:val="en-US"/>
        </w:rPr>
        <w:t>.</w:t>
      </w:r>
    </w:p>
    <w:p w14:paraId="673D8EF7" w14:textId="5F340ADB" w:rsidR="00A8085F" w:rsidRPr="0051515B" w:rsidRDefault="00A8085F" w:rsidP="00A8085F">
      <w:pPr>
        <w:contextualSpacing/>
        <w:jc w:val="both"/>
        <w:rPr>
          <w:sz w:val="20"/>
          <w:szCs w:val="20"/>
          <w:lang w:val="en-US"/>
        </w:rPr>
      </w:pPr>
      <w:r w:rsidRPr="00C66F74">
        <w:rPr>
          <w:sz w:val="20"/>
          <w:szCs w:val="20"/>
          <w:lang w:val="en-US"/>
        </w:rPr>
        <w:t xml:space="preserve">   </w:t>
      </w:r>
    </w:p>
    <w:p w14:paraId="6013F492" w14:textId="297421B3" w:rsidR="0036188A" w:rsidRPr="009D229A" w:rsidRDefault="000F0ABC" w:rsidP="00A8085F">
      <w:pPr>
        <w:ind w:firstLine="720"/>
        <w:contextualSpacing/>
        <w:jc w:val="center"/>
        <w:rPr>
          <w:rFonts w:eastAsiaTheme="minorEastAsia"/>
          <w:b/>
          <w:iCs/>
        </w:rPr>
      </w:pPr>
      <w:r w:rsidRPr="009D229A">
        <w:rPr>
          <w:rFonts w:eastAsiaTheme="minorEastAsia"/>
          <w:b/>
          <w:iCs/>
        </w:rPr>
        <w:t>Panel A. Average portfolio returns</w:t>
      </w:r>
    </w:p>
    <w:tbl>
      <w:tblPr>
        <w:tblW w:w="8391" w:type="dxa"/>
        <w:jc w:val="center"/>
        <w:tblLayout w:type="fixed"/>
        <w:tblCellMar>
          <w:left w:w="0" w:type="dxa"/>
          <w:right w:w="0" w:type="dxa"/>
        </w:tblCellMar>
        <w:tblLook w:val="0600" w:firstRow="0" w:lastRow="0" w:firstColumn="0" w:lastColumn="0" w:noHBand="1" w:noVBand="1"/>
      </w:tblPr>
      <w:tblGrid>
        <w:gridCol w:w="1021"/>
        <w:gridCol w:w="737"/>
        <w:gridCol w:w="737"/>
        <w:gridCol w:w="737"/>
        <w:gridCol w:w="737"/>
        <w:gridCol w:w="737"/>
        <w:gridCol w:w="737"/>
        <w:gridCol w:w="737"/>
        <w:gridCol w:w="737"/>
        <w:gridCol w:w="737"/>
        <w:gridCol w:w="737"/>
      </w:tblGrid>
      <w:tr w:rsidR="00250467" w:rsidRPr="005A6C9A" w14:paraId="61F96EAB" w14:textId="77777777" w:rsidTr="007369D6">
        <w:trPr>
          <w:trHeight w:val="658"/>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CB3FAA8" w14:textId="77777777" w:rsidR="00250467" w:rsidRPr="005A6C9A" w:rsidRDefault="00250467" w:rsidP="00250467">
            <w:pPr>
              <w:rPr>
                <w:sz w:val="20"/>
                <w:szCs w:val="20"/>
              </w:rPr>
            </w:pPr>
            <w:r w:rsidRPr="005A6C9A">
              <w:rPr>
                <w:sz w:val="20"/>
                <w:szCs w:val="20"/>
                <w:lang w:val="en-US"/>
              </w:rPr>
              <w:t>Holding Horizon</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FA3BFB1" w14:textId="77777777" w:rsidR="00250467" w:rsidRPr="005A6C9A" w:rsidRDefault="00250467" w:rsidP="00250467">
            <w:pPr>
              <w:rPr>
                <w:sz w:val="20"/>
                <w:szCs w:val="20"/>
              </w:rPr>
            </w:pPr>
            <w:r w:rsidRPr="005A6C9A">
              <w:rPr>
                <w:sz w:val="20"/>
                <w:szCs w:val="20"/>
                <w:lang w:val="en-US"/>
              </w:rPr>
              <w:t>Growth</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7FDE022" w14:textId="77777777" w:rsidR="00250467" w:rsidRPr="005A6C9A" w:rsidRDefault="00250467" w:rsidP="00250467">
            <w:pPr>
              <w:rPr>
                <w:sz w:val="20"/>
                <w:szCs w:val="20"/>
              </w:rPr>
            </w:pPr>
            <w:r w:rsidRPr="005A6C9A">
              <w:rPr>
                <w:sz w:val="20"/>
                <w:szCs w:val="20"/>
                <w:lang w:val="en-US"/>
              </w:rPr>
              <w:t>Value</w:t>
            </w:r>
          </w:p>
        </w:tc>
        <w:tc>
          <w:tcPr>
            <w:tcW w:w="737" w:type="dxa"/>
            <w:tcBorders>
              <w:top w:val="nil"/>
              <w:left w:val="nil"/>
              <w:bottom w:val="single" w:sz="4" w:space="0" w:color="000000"/>
              <w:right w:val="nil"/>
            </w:tcBorders>
            <w:vAlign w:val="center"/>
          </w:tcPr>
          <w:p w14:paraId="75972FAC" w14:textId="34D7E586" w:rsidR="00250467" w:rsidRPr="005A6C9A" w:rsidRDefault="00250467" w:rsidP="00250467">
            <w:pPr>
              <w:rPr>
                <w:sz w:val="20"/>
                <w:szCs w:val="20"/>
                <w:lang w:val="en-US"/>
              </w:rPr>
            </w:pPr>
            <w:r w:rsidRPr="005A6C9A">
              <w:rPr>
                <w:sz w:val="20"/>
                <w:szCs w:val="20"/>
                <w:lang w:val="en-US"/>
              </w:rPr>
              <w:t>Aggr</w:t>
            </w:r>
            <w:r>
              <w:rPr>
                <w:sz w:val="20"/>
                <w:szCs w:val="20"/>
                <w:lang w:val="en-US"/>
              </w:rPr>
              <w: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18C7BD9" w14:textId="5779C569" w:rsidR="00250467" w:rsidRPr="005A6C9A" w:rsidRDefault="00250467" w:rsidP="00250467">
            <w:pPr>
              <w:rPr>
                <w:sz w:val="20"/>
                <w:szCs w:val="20"/>
              </w:rPr>
            </w:pPr>
            <w:r w:rsidRPr="005A6C9A">
              <w:rPr>
                <w:sz w:val="20"/>
                <w:szCs w:val="20"/>
                <w:lang w:val="en-US"/>
              </w:rPr>
              <w:t>Cons</w:t>
            </w:r>
            <w:r>
              <w:rPr>
                <w:sz w:val="20"/>
                <w:szCs w:val="20"/>
                <w:lang w:val="en-US"/>
              </w:rPr>
              <w:t>.</w:t>
            </w:r>
          </w:p>
        </w:tc>
        <w:tc>
          <w:tcPr>
            <w:tcW w:w="737" w:type="dxa"/>
            <w:tcBorders>
              <w:top w:val="nil"/>
              <w:left w:val="nil"/>
              <w:bottom w:val="single" w:sz="4" w:space="0" w:color="000000"/>
              <w:right w:val="nil"/>
            </w:tcBorders>
            <w:vAlign w:val="center"/>
          </w:tcPr>
          <w:p w14:paraId="500D3C4B" w14:textId="1DF1293A" w:rsidR="00250467" w:rsidRPr="005A6C9A" w:rsidRDefault="00250467" w:rsidP="00250467">
            <w:pPr>
              <w:rPr>
                <w:sz w:val="20"/>
                <w:szCs w:val="20"/>
                <w:lang w:val="en-US"/>
              </w:rPr>
            </w:pPr>
            <w:r w:rsidRPr="005A6C9A">
              <w:rPr>
                <w:sz w:val="20"/>
                <w:szCs w:val="20"/>
                <w:lang w:val="en-US"/>
              </w:rPr>
              <w:t>Big</w:t>
            </w:r>
          </w:p>
        </w:tc>
        <w:tc>
          <w:tcPr>
            <w:tcW w:w="737" w:type="dxa"/>
            <w:tcBorders>
              <w:top w:val="nil"/>
              <w:left w:val="nil"/>
              <w:bottom w:val="single" w:sz="4" w:space="0" w:color="000000"/>
              <w:right w:val="nil"/>
            </w:tcBorders>
            <w:vAlign w:val="center"/>
          </w:tcPr>
          <w:p w14:paraId="4928469D" w14:textId="5818F21E" w:rsidR="00250467" w:rsidRPr="005A6C9A" w:rsidRDefault="00250467" w:rsidP="00250467">
            <w:pPr>
              <w:rPr>
                <w:sz w:val="20"/>
                <w:szCs w:val="20"/>
                <w:lang w:val="en-US"/>
              </w:rPr>
            </w:pPr>
            <w:r w:rsidRPr="005A6C9A">
              <w:rPr>
                <w:sz w:val="20"/>
                <w:szCs w:val="20"/>
                <w:lang w:val="en-US"/>
              </w:rPr>
              <w:t>Small</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E2F1D6D" w14:textId="7164F56D" w:rsidR="00250467" w:rsidRPr="005A6C9A" w:rsidRDefault="00250467" w:rsidP="00250467">
            <w:pPr>
              <w:rPr>
                <w:sz w:val="20"/>
                <w:szCs w:val="20"/>
              </w:rPr>
            </w:pPr>
            <w:r w:rsidRPr="005A6C9A">
              <w:rPr>
                <w:sz w:val="20"/>
                <w:szCs w:val="20"/>
                <w:lang w:val="en-US"/>
              </w:rPr>
              <w:t>Weak</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088B931" w14:textId="77777777" w:rsidR="00250467" w:rsidRPr="005A6C9A" w:rsidRDefault="00250467" w:rsidP="00250467">
            <w:pPr>
              <w:rPr>
                <w:sz w:val="20"/>
                <w:szCs w:val="20"/>
              </w:rPr>
            </w:pPr>
            <w:r w:rsidRPr="005A6C9A">
              <w:rPr>
                <w:sz w:val="20"/>
                <w:szCs w:val="20"/>
                <w:lang w:val="en-US"/>
              </w:rPr>
              <w:t>Robust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2B6A00B" w14:textId="77777777" w:rsidR="00250467" w:rsidRPr="005A6C9A" w:rsidRDefault="00250467" w:rsidP="00250467">
            <w:pPr>
              <w:rPr>
                <w:sz w:val="20"/>
                <w:szCs w:val="20"/>
              </w:rPr>
            </w:pPr>
            <w:r w:rsidRPr="005A6C9A">
              <w:rPr>
                <w:sz w:val="20"/>
                <w:szCs w:val="20"/>
                <w:lang w:val="en-US"/>
              </w:rPr>
              <w:t>Losers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3266EE8" w14:textId="77777777" w:rsidR="00250467" w:rsidRPr="005A6C9A" w:rsidRDefault="00250467" w:rsidP="00250467">
            <w:pPr>
              <w:rPr>
                <w:sz w:val="20"/>
                <w:szCs w:val="20"/>
              </w:rPr>
            </w:pPr>
            <w:r w:rsidRPr="005A6C9A">
              <w:rPr>
                <w:sz w:val="20"/>
                <w:szCs w:val="20"/>
                <w:lang w:val="en-US"/>
              </w:rPr>
              <w:t>Winners</w:t>
            </w:r>
          </w:p>
        </w:tc>
      </w:tr>
      <w:tr w:rsidR="00250467" w:rsidRPr="005A6C9A" w14:paraId="7EDF5FFC" w14:textId="77777777" w:rsidTr="007369D6">
        <w:trPr>
          <w:trHeight w:val="309"/>
          <w:jc w:val="center"/>
        </w:trPr>
        <w:tc>
          <w:tcPr>
            <w:tcW w:w="10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91786E4" w14:textId="77777777" w:rsidR="00250467" w:rsidRPr="005A6C9A" w:rsidRDefault="00250467" w:rsidP="00250467">
            <w:pPr>
              <w:rPr>
                <w:sz w:val="20"/>
                <w:szCs w:val="20"/>
              </w:rPr>
            </w:pPr>
            <w:r w:rsidRPr="005A6C9A">
              <w:rPr>
                <w:sz w:val="20"/>
                <w:szCs w:val="20"/>
                <w:lang w:val="en-US"/>
              </w:rPr>
              <w:t>1 Month</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69E9A77" w14:textId="77777777" w:rsidR="00250467" w:rsidRPr="005A6C9A" w:rsidRDefault="00250467" w:rsidP="00250467">
            <w:pPr>
              <w:jc w:val="center"/>
              <w:rPr>
                <w:sz w:val="20"/>
                <w:szCs w:val="20"/>
              </w:rPr>
            </w:pPr>
            <w:r w:rsidRPr="005A6C9A">
              <w:rPr>
                <w:sz w:val="20"/>
                <w:szCs w:val="20"/>
                <w:lang w:val="en-US"/>
              </w:rPr>
              <w:t>10.3%</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D98A591" w14:textId="77777777" w:rsidR="00250467" w:rsidRPr="005A6C9A" w:rsidRDefault="00250467" w:rsidP="00250467">
            <w:pPr>
              <w:jc w:val="center"/>
              <w:rPr>
                <w:sz w:val="20"/>
                <w:szCs w:val="20"/>
              </w:rPr>
            </w:pPr>
            <w:r w:rsidRPr="005A6C9A">
              <w:rPr>
                <w:sz w:val="20"/>
                <w:szCs w:val="20"/>
                <w:lang w:val="en-US"/>
              </w:rPr>
              <w:t>15.7%</w:t>
            </w:r>
          </w:p>
        </w:tc>
        <w:tc>
          <w:tcPr>
            <w:tcW w:w="737" w:type="dxa"/>
            <w:tcBorders>
              <w:top w:val="single" w:sz="4" w:space="0" w:color="000000"/>
              <w:left w:val="nil"/>
              <w:bottom w:val="nil"/>
              <w:right w:val="nil"/>
            </w:tcBorders>
            <w:vAlign w:val="center"/>
          </w:tcPr>
          <w:p w14:paraId="3B363033" w14:textId="3308C9DB" w:rsidR="00250467" w:rsidRPr="005A6C9A" w:rsidRDefault="00250467" w:rsidP="00250467">
            <w:pPr>
              <w:jc w:val="center"/>
              <w:rPr>
                <w:sz w:val="20"/>
                <w:szCs w:val="20"/>
                <w:lang w:val="en-US"/>
              </w:rPr>
            </w:pPr>
            <w:r w:rsidRPr="005A6C9A">
              <w:rPr>
                <w:sz w:val="20"/>
                <w:szCs w:val="20"/>
                <w:lang w:val="en-US"/>
              </w:rPr>
              <w:t>9.0%</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4147975" w14:textId="440CD438" w:rsidR="00250467" w:rsidRPr="005A6C9A" w:rsidRDefault="00250467" w:rsidP="00250467">
            <w:pPr>
              <w:jc w:val="center"/>
              <w:rPr>
                <w:sz w:val="20"/>
                <w:szCs w:val="20"/>
              </w:rPr>
            </w:pPr>
            <w:r w:rsidRPr="005A6C9A">
              <w:rPr>
                <w:sz w:val="20"/>
                <w:szCs w:val="20"/>
                <w:lang w:val="en-US"/>
              </w:rPr>
              <w:t>14.9%</w:t>
            </w:r>
          </w:p>
        </w:tc>
        <w:tc>
          <w:tcPr>
            <w:tcW w:w="737" w:type="dxa"/>
            <w:tcBorders>
              <w:top w:val="single" w:sz="4" w:space="0" w:color="000000"/>
              <w:left w:val="nil"/>
              <w:bottom w:val="nil"/>
              <w:right w:val="nil"/>
            </w:tcBorders>
            <w:vAlign w:val="center"/>
          </w:tcPr>
          <w:p w14:paraId="6ADEE9AB" w14:textId="551B309B" w:rsidR="00250467" w:rsidRPr="005A6C9A" w:rsidRDefault="00250467" w:rsidP="00250467">
            <w:pPr>
              <w:jc w:val="center"/>
              <w:rPr>
                <w:sz w:val="20"/>
                <w:szCs w:val="20"/>
                <w:lang w:val="en-US"/>
              </w:rPr>
            </w:pPr>
            <w:r w:rsidRPr="005A6C9A">
              <w:rPr>
                <w:sz w:val="20"/>
                <w:szCs w:val="20"/>
                <w:lang w:val="en-US"/>
              </w:rPr>
              <w:t>11.8%</w:t>
            </w:r>
          </w:p>
        </w:tc>
        <w:tc>
          <w:tcPr>
            <w:tcW w:w="737" w:type="dxa"/>
            <w:tcBorders>
              <w:top w:val="single" w:sz="4" w:space="0" w:color="000000"/>
              <w:left w:val="nil"/>
              <w:bottom w:val="nil"/>
              <w:right w:val="nil"/>
            </w:tcBorders>
            <w:vAlign w:val="center"/>
          </w:tcPr>
          <w:p w14:paraId="14A0D3B3" w14:textId="26CEE975" w:rsidR="00250467" w:rsidRPr="005A6C9A" w:rsidRDefault="00250467" w:rsidP="00250467">
            <w:pPr>
              <w:jc w:val="center"/>
              <w:rPr>
                <w:sz w:val="20"/>
                <w:szCs w:val="20"/>
                <w:lang w:val="en-US"/>
              </w:rPr>
            </w:pPr>
            <w:r w:rsidRPr="005A6C9A">
              <w:rPr>
                <w:sz w:val="20"/>
                <w:szCs w:val="20"/>
                <w:lang w:val="en-US"/>
              </w:rPr>
              <w:t>14.4%</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7B73D1F" w14:textId="47229451" w:rsidR="00250467" w:rsidRPr="005A6C9A" w:rsidRDefault="00250467" w:rsidP="00250467">
            <w:pPr>
              <w:jc w:val="center"/>
              <w:rPr>
                <w:sz w:val="20"/>
                <w:szCs w:val="20"/>
              </w:rPr>
            </w:pPr>
            <w:r w:rsidRPr="005A6C9A">
              <w:rPr>
                <w:sz w:val="20"/>
                <w:szCs w:val="20"/>
                <w:lang w:val="en-US"/>
              </w:rPr>
              <w:t>11.3%</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B08689" w14:textId="77777777" w:rsidR="00250467" w:rsidRPr="005A6C9A" w:rsidRDefault="00250467" w:rsidP="00250467">
            <w:pPr>
              <w:jc w:val="center"/>
              <w:rPr>
                <w:sz w:val="20"/>
                <w:szCs w:val="20"/>
              </w:rPr>
            </w:pPr>
            <w:r w:rsidRPr="005A6C9A">
              <w:rPr>
                <w:sz w:val="20"/>
                <w:szCs w:val="20"/>
                <w:lang w:val="en-US"/>
              </w:rPr>
              <w:t>13.5%</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3D67944" w14:textId="77777777" w:rsidR="00250467" w:rsidRPr="005A6C9A" w:rsidRDefault="00250467" w:rsidP="00250467">
            <w:pPr>
              <w:jc w:val="center"/>
              <w:rPr>
                <w:sz w:val="20"/>
                <w:szCs w:val="20"/>
              </w:rPr>
            </w:pPr>
            <w:r w:rsidRPr="005A6C9A">
              <w:rPr>
                <w:sz w:val="20"/>
                <w:szCs w:val="20"/>
                <w:lang w:val="en-US"/>
              </w:rPr>
              <w:t>9.4%</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5F71C9E" w14:textId="77777777" w:rsidR="00250467" w:rsidRPr="005A6C9A" w:rsidRDefault="00250467" w:rsidP="00250467">
            <w:pPr>
              <w:jc w:val="center"/>
              <w:rPr>
                <w:sz w:val="20"/>
                <w:szCs w:val="20"/>
              </w:rPr>
            </w:pPr>
            <w:r w:rsidRPr="005A6C9A">
              <w:rPr>
                <w:sz w:val="20"/>
                <w:szCs w:val="20"/>
                <w:lang w:val="en-US"/>
              </w:rPr>
              <w:t>15.4%</w:t>
            </w:r>
          </w:p>
        </w:tc>
      </w:tr>
      <w:tr w:rsidR="00250467" w:rsidRPr="005A6C9A" w14:paraId="4A30A83F"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5A724759" w14:textId="77777777" w:rsidR="00250467" w:rsidRPr="005A6C9A" w:rsidRDefault="00250467" w:rsidP="00250467">
            <w:pPr>
              <w:rPr>
                <w:sz w:val="20"/>
                <w:szCs w:val="20"/>
              </w:rPr>
            </w:pPr>
            <w:r w:rsidRPr="005A6C9A">
              <w:rPr>
                <w:sz w:val="20"/>
                <w:szCs w:val="20"/>
                <w:lang w:val="en-US"/>
              </w:rPr>
              <w:t>3 Months</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D280476" w14:textId="77777777" w:rsidR="00250467" w:rsidRPr="005A6C9A" w:rsidRDefault="00250467" w:rsidP="00250467">
            <w:pPr>
              <w:jc w:val="center"/>
              <w:rPr>
                <w:sz w:val="20"/>
                <w:szCs w:val="20"/>
              </w:rPr>
            </w:pPr>
            <w:r w:rsidRPr="005A6C9A">
              <w:rPr>
                <w:sz w:val="20"/>
                <w:szCs w:val="20"/>
                <w:lang w:val="en-US"/>
              </w:rPr>
              <w:t>10.1%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340089F" w14:textId="77777777" w:rsidR="00250467" w:rsidRPr="005A6C9A" w:rsidRDefault="00250467" w:rsidP="00250467">
            <w:pPr>
              <w:jc w:val="center"/>
              <w:rPr>
                <w:sz w:val="20"/>
                <w:szCs w:val="20"/>
              </w:rPr>
            </w:pPr>
            <w:r w:rsidRPr="005A6C9A">
              <w:rPr>
                <w:sz w:val="20"/>
                <w:szCs w:val="20"/>
                <w:lang w:val="en-US"/>
              </w:rPr>
              <w:t>15.0%</w:t>
            </w:r>
          </w:p>
        </w:tc>
        <w:tc>
          <w:tcPr>
            <w:tcW w:w="737" w:type="dxa"/>
            <w:tcBorders>
              <w:top w:val="nil"/>
              <w:left w:val="nil"/>
              <w:bottom w:val="nil"/>
              <w:right w:val="nil"/>
            </w:tcBorders>
            <w:vAlign w:val="center"/>
          </w:tcPr>
          <w:p w14:paraId="4C58F104" w14:textId="7334B81D" w:rsidR="00250467" w:rsidRPr="005A6C9A" w:rsidRDefault="00250467" w:rsidP="00250467">
            <w:pPr>
              <w:jc w:val="center"/>
              <w:rPr>
                <w:sz w:val="20"/>
                <w:szCs w:val="20"/>
                <w:lang w:val="en-US"/>
              </w:rPr>
            </w:pPr>
            <w:r w:rsidRPr="005A6C9A">
              <w:rPr>
                <w:sz w:val="20"/>
                <w:szCs w:val="20"/>
                <w:lang w:val="en-US"/>
              </w:rPr>
              <w:t>8.7%</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A978903" w14:textId="28E3F5C9" w:rsidR="00250467" w:rsidRPr="005A6C9A" w:rsidRDefault="00250467" w:rsidP="00250467">
            <w:pPr>
              <w:jc w:val="center"/>
              <w:rPr>
                <w:sz w:val="20"/>
                <w:szCs w:val="20"/>
              </w:rPr>
            </w:pPr>
            <w:r w:rsidRPr="005A6C9A">
              <w:rPr>
                <w:sz w:val="20"/>
                <w:szCs w:val="20"/>
                <w:lang w:val="en-US"/>
              </w:rPr>
              <w:t>14.5%</w:t>
            </w:r>
          </w:p>
        </w:tc>
        <w:tc>
          <w:tcPr>
            <w:tcW w:w="737" w:type="dxa"/>
            <w:tcBorders>
              <w:top w:val="nil"/>
              <w:left w:val="nil"/>
              <w:bottom w:val="nil"/>
              <w:right w:val="nil"/>
            </w:tcBorders>
            <w:vAlign w:val="center"/>
          </w:tcPr>
          <w:p w14:paraId="05197C6B" w14:textId="0F2489C5" w:rsidR="00250467" w:rsidRPr="005A6C9A" w:rsidRDefault="00250467" w:rsidP="00250467">
            <w:pPr>
              <w:jc w:val="center"/>
              <w:rPr>
                <w:sz w:val="20"/>
                <w:szCs w:val="20"/>
                <w:lang w:val="en-US"/>
              </w:rPr>
            </w:pPr>
            <w:r w:rsidRPr="005A6C9A">
              <w:rPr>
                <w:sz w:val="20"/>
                <w:szCs w:val="20"/>
                <w:lang w:val="en-US"/>
              </w:rPr>
              <w:t>11.4%</w:t>
            </w:r>
          </w:p>
        </w:tc>
        <w:tc>
          <w:tcPr>
            <w:tcW w:w="737" w:type="dxa"/>
            <w:tcBorders>
              <w:top w:val="nil"/>
              <w:left w:val="nil"/>
              <w:bottom w:val="nil"/>
              <w:right w:val="nil"/>
            </w:tcBorders>
            <w:vAlign w:val="center"/>
          </w:tcPr>
          <w:p w14:paraId="7AAF33E1" w14:textId="04B73FDC" w:rsidR="00250467" w:rsidRPr="005A6C9A" w:rsidRDefault="00250467" w:rsidP="00250467">
            <w:pPr>
              <w:jc w:val="center"/>
              <w:rPr>
                <w:sz w:val="20"/>
                <w:szCs w:val="20"/>
                <w:lang w:val="en-US"/>
              </w:rPr>
            </w:pPr>
            <w:r w:rsidRPr="005A6C9A">
              <w:rPr>
                <w:sz w:val="20"/>
                <w:szCs w:val="20"/>
                <w:lang w:val="en-US"/>
              </w:rPr>
              <w:t>14.3%</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01FC3729" w14:textId="3421405E" w:rsidR="00250467" w:rsidRPr="005A6C9A" w:rsidRDefault="00250467" w:rsidP="00250467">
            <w:pPr>
              <w:jc w:val="center"/>
              <w:rPr>
                <w:sz w:val="20"/>
                <w:szCs w:val="20"/>
              </w:rPr>
            </w:pPr>
            <w:r w:rsidRPr="005A6C9A">
              <w:rPr>
                <w:sz w:val="20"/>
                <w:szCs w:val="20"/>
                <w:lang w:val="en-US"/>
              </w:rPr>
              <w:t>11.0%</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3DCD58B" w14:textId="77777777" w:rsidR="00250467" w:rsidRPr="005A6C9A" w:rsidRDefault="00250467" w:rsidP="00250467">
            <w:pPr>
              <w:jc w:val="center"/>
              <w:rPr>
                <w:sz w:val="20"/>
                <w:szCs w:val="20"/>
              </w:rPr>
            </w:pPr>
            <w:r w:rsidRPr="005A6C9A">
              <w:rPr>
                <w:sz w:val="20"/>
                <w:szCs w:val="20"/>
                <w:lang w:val="en-US"/>
              </w:rPr>
              <w:t>13.1%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D0422A2" w14:textId="77777777" w:rsidR="00250467" w:rsidRPr="005A6C9A" w:rsidRDefault="00250467" w:rsidP="00250467">
            <w:pPr>
              <w:jc w:val="center"/>
              <w:rPr>
                <w:sz w:val="20"/>
                <w:szCs w:val="20"/>
              </w:rPr>
            </w:pPr>
            <w:r w:rsidRPr="005A6C9A">
              <w:rPr>
                <w:sz w:val="20"/>
                <w:szCs w:val="20"/>
                <w:lang w:val="en-US"/>
              </w:rPr>
              <w:t>9.2%</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2B17A64" w14:textId="77777777" w:rsidR="00250467" w:rsidRPr="005A6C9A" w:rsidRDefault="00250467" w:rsidP="00250467">
            <w:pPr>
              <w:jc w:val="center"/>
              <w:rPr>
                <w:sz w:val="20"/>
                <w:szCs w:val="20"/>
              </w:rPr>
            </w:pPr>
            <w:r w:rsidRPr="005A6C9A">
              <w:rPr>
                <w:sz w:val="20"/>
                <w:szCs w:val="20"/>
                <w:lang w:val="en-US"/>
              </w:rPr>
              <w:t>14.3%</w:t>
            </w:r>
          </w:p>
        </w:tc>
      </w:tr>
      <w:tr w:rsidR="00250467" w:rsidRPr="005A6C9A" w14:paraId="4C2868BC"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47B352BA" w14:textId="77777777" w:rsidR="00250467" w:rsidRPr="005A6C9A" w:rsidRDefault="00250467" w:rsidP="00250467">
            <w:pPr>
              <w:rPr>
                <w:sz w:val="20"/>
                <w:szCs w:val="20"/>
              </w:rPr>
            </w:pPr>
            <w:r w:rsidRPr="005A6C9A">
              <w:rPr>
                <w:sz w:val="20"/>
                <w:szCs w:val="20"/>
                <w:lang w:val="en-US"/>
              </w:rPr>
              <w:t>1 Year</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5797B3E" w14:textId="77777777" w:rsidR="00250467" w:rsidRPr="005A6C9A" w:rsidRDefault="00250467" w:rsidP="00250467">
            <w:pPr>
              <w:jc w:val="center"/>
              <w:rPr>
                <w:sz w:val="20"/>
                <w:szCs w:val="20"/>
              </w:rPr>
            </w:pPr>
            <w:r w:rsidRPr="005A6C9A">
              <w:rPr>
                <w:sz w:val="20"/>
                <w:szCs w:val="20"/>
                <w:lang w:val="en-US"/>
              </w:rPr>
              <w:t>11.2%</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079D2E9" w14:textId="77777777" w:rsidR="00250467" w:rsidRPr="005A6C9A" w:rsidRDefault="00250467" w:rsidP="00250467">
            <w:pPr>
              <w:jc w:val="center"/>
              <w:rPr>
                <w:sz w:val="20"/>
                <w:szCs w:val="20"/>
              </w:rPr>
            </w:pPr>
            <w:r w:rsidRPr="005A6C9A">
              <w:rPr>
                <w:sz w:val="20"/>
                <w:szCs w:val="20"/>
                <w:lang w:val="en-US"/>
              </w:rPr>
              <w:t>15.3%</w:t>
            </w:r>
          </w:p>
        </w:tc>
        <w:tc>
          <w:tcPr>
            <w:tcW w:w="737" w:type="dxa"/>
            <w:tcBorders>
              <w:top w:val="nil"/>
              <w:left w:val="nil"/>
              <w:bottom w:val="nil"/>
              <w:right w:val="nil"/>
            </w:tcBorders>
            <w:vAlign w:val="center"/>
          </w:tcPr>
          <w:p w14:paraId="5AD75782" w14:textId="48881D68" w:rsidR="00250467" w:rsidRPr="005A6C9A" w:rsidRDefault="00250467" w:rsidP="00250467">
            <w:pPr>
              <w:jc w:val="center"/>
              <w:rPr>
                <w:sz w:val="20"/>
                <w:szCs w:val="20"/>
                <w:lang w:val="en-US"/>
              </w:rPr>
            </w:pPr>
            <w:r w:rsidRPr="005A6C9A">
              <w:rPr>
                <w:sz w:val="20"/>
                <w:szCs w:val="20"/>
                <w:lang w:val="en-US"/>
              </w:rPr>
              <w:t>9.7%</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C9D293C" w14:textId="0B230DDC" w:rsidR="00250467" w:rsidRPr="005A6C9A" w:rsidRDefault="00250467" w:rsidP="00250467">
            <w:pPr>
              <w:jc w:val="center"/>
              <w:rPr>
                <w:sz w:val="20"/>
                <w:szCs w:val="20"/>
              </w:rPr>
            </w:pPr>
            <w:r w:rsidRPr="005A6C9A">
              <w:rPr>
                <w:sz w:val="20"/>
                <w:szCs w:val="20"/>
                <w:lang w:val="en-US"/>
              </w:rPr>
              <w:t>14.9%</w:t>
            </w:r>
          </w:p>
        </w:tc>
        <w:tc>
          <w:tcPr>
            <w:tcW w:w="737" w:type="dxa"/>
            <w:tcBorders>
              <w:top w:val="nil"/>
              <w:left w:val="nil"/>
              <w:bottom w:val="nil"/>
              <w:right w:val="nil"/>
            </w:tcBorders>
            <w:vAlign w:val="center"/>
          </w:tcPr>
          <w:p w14:paraId="0F1D6334" w14:textId="07C60DC8" w:rsidR="00250467" w:rsidRPr="005A6C9A" w:rsidRDefault="00250467" w:rsidP="00250467">
            <w:pPr>
              <w:jc w:val="center"/>
              <w:rPr>
                <w:sz w:val="20"/>
                <w:szCs w:val="20"/>
                <w:lang w:val="en-US"/>
              </w:rPr>
            </w:pPr>
            <w:r w:rsidRPr="005A6C9A">
              <w:rPr>
                <w:sz w:val="20"/>
                <w:szCs w:val="20"/>
                <w:lang w:val="en-US"/>
              </w:rPr>
              <w:t>11.9%</w:t>
            </w:r>
          </w:p>
        </w:tc>
        <w:tc>
          <w:tcPr>
            <w:tcW w:w="737" w:type="dxa"/>
            <w:tcBorders>
              <w:top w:val="nil"/>
              <w:left w:val="nil"/>
              <w:bottom w:val="nil"/>
              <w:right w:val="nil"/>
            </w:tcBorders>
            <w:vAlign w:val="center"/>
          </w:tcPr>
          <w:p w14:paraId="2E23DDD4" w14:textId="3DC6CFC4" w:rsidR="00250467" w:rsidRPr="005A6C9A" w:rsidRDefault="00250467" w:rsidP="00250467">
            <w:pPr>
              <w:jc w:val="center"/>
              <w:rPr>
                <w:sz w:val="20"/>
                <w:szCs w:val="20"/>
                <w:lang w:val="en-US"/>
              </w:rPr>
            </w:pPr>
            <w:r w:rsidRPr="005A6C9A">
              <w:rPr>
                <w:sz w:val="20"/>
                <w:szCs w:val="20"/>
                <w:lang w:val="en-US"/>
              </w:rPr>
              <w:t>15.3%</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38C2333" w14:textId="24DF85FC" w:rsidR="00250467" w:rsidRPr="005A6C9A" w:rsidRDefault="00250467" w:rsidP="00250467">
            <w:pPr>
              <w:jc w:val="center"/>
              <w:rPr>
                <w:sz w:val="20"/>
                <w:szCs w:val="20"/>
              </w:rPr>
            </w:pPr>
            <w:r w:rsidRPr="005A6C9A">
              <w:rPr>
                <w:sz w:val="20"/>
                <w:szCs w:val="20"/>
                <w:lang w:val="en-US"/>
              </w:rPr>
              <w:t>11.7%</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122F3C90" w14:textId="77777777" w:rsidR="00250467" w:rsidRPr="005A6C9A" w:rsidRDefault="00250467" w:rsidP="00250467">
            <w:pPr>
              <w:jc w:val="center"/>
              <w:rPr>
                <w:sz w:val="20"/>
                <w:szCs w:val="20"/>
              </w:rPr>
            </w:pPr>
            <w:r w:rsidRPr="005A6C9A">
              <w:rPr>
                <w:sz w:val="20"/>
                <w:szCs w:val="20"/>
                <w:lang w:val="en-US"/>
              </w:rPr>
              <w:t>13.4%</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3E2C9E7" w14:textId="77777777" w:rsidR="00250467" w:rsidRPr="005A6C9A" w:rsidRDefault="00250467" w:rsidP="00250467">
            <w:pPr>
              <w:jc w:val="center"/>
              <w:rPr>
                <w:sz w:val="20"/>
                <w:szCs w:val="20"/>
              </w:rPr>
            </w:pPr>
            <w:r w:rsidRPr="005A6C9A">
              <w:rPr>
                <w:sz w:val="20"/>
                <w:szCs w:val="20"/>
                <w:lang w:val="en-US"/>
              </w:rPr>
              <w:t>12.6%</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1E6875DE" w14:textId="77777777" w:rsidR="00250467" w:rsidRPr="005A6C9A" w:rsidRDefault="00250467" w:rsidP="00250467">
            <w:pPr>
              <w:jc w:val="center"/>
              <w:rPr>
                <w:sz w:val="20"/>
                <w:szCs w:val="20"/>
              </w:rPr>
            </w:pPr>
            <w:r w:rsidRPr="005A6C9A">
              <w:rPr>
                <w:sz w:val="20"/>
                <w:szCs w:val="20"/>
                <w:lang w:val="en-US"/>
              </w:rPr>
              <w:t>12.9%</w:t>
            </w:r>
          </w:p>
        </w:tc>
      </w:tr>
      <w:tr w:rsidR="00250467" w:rsidRPr="005A6C9A" w14:paraId="71B1FBFA"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4546D122" w14:textId="77777777" w:rsidR="00250467" w:rsidRPr="005A6C9A" w:rsidRDefault="00250467" w:rsidP="00250467">
            <w:pPr>
              <w:rPr>
                <w:sz w:val="20"/>
                <w:szCs w:val="20"/>
              </w:rPr>
            </w:pPr>
            <w:r w:rsidRPr="005A6C9A">
              <w:rPr>
                <w:sz w:val="20"/>
                <w:szCs w:val="20"/>
                <w:lang w:val="en-US"/>
              </w:rPr>
              <w:t>3 Years</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8D1E137" w14:textId="77777777" w:rsidR="00250467" w:rsidRPr="005A6C9A" w:rsidRDefault="00250467" w:rsidP="00250467">
            <w:pPr>
              <w:jc w:val="center"/>
              <w:rPr>
                <w:sz w:val="20"/>
                <w:szCs w:val="20"/>
              </w:rPr>
            </w:pPr>
            <w:r w:rsidRPr="005A6C9A">
              <w:rPr>
                <w:sz w:val="20"/>
                <w:szCs w:val="20"/>
                <w:lang w:val="en-US"/>
              </w:rPr>
              <w:t>11.7%</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6B9C8FB" w14:textId="77777777" w:rsidR="00250467" w:rsidRPr="005A6C9A" w:rsidRDefault="00250467" w:rsidP="00250467">
            <w:pPr>
              <w:jc w:val="center"/>
              <w:rPr>
                <w:sz w:val="20"/>
                <w:szCs w:val="20"/>
              </w:rPr>
            </w:pPr>
            <w:r w:rsidRPr="005A6C9A">
              <w:rPr>
                <w:sz w:val="20"/>
                <w:szCs w:val="20"/>
                <w:lang w:val="en-US"/>
              </w:rPr>
              <w:t>15.0%</w:t>
            </w:r>
          </w:p>
        </w:tc>
        <w:tc>
          <w:tcPr>
            <w:tcW w:w="737" w:type="dxa"/>
            <w:tcBorders>
              <w:top w:val="nil"/>
              <w:left w:val="nil"/>
              <w:bottom w:val="nil"/>
              <w:right w:val="nil"/>
            </w:tcBorders>
            <w:vAlign w:val="center"/>
          </w:tcPr>
          <w:p w14:paraId="7CDC89C3" w14:textId="28DCF5C6" w:rsidR="00250467" w:rsidRPr="005A6C9A" w:rsidRDefault="00250467" w:rsidP="00250467">
            <w:pPr>
              <w:jc w:val="center"/>
              <w:rPr>
                <w:sz w:val="20"/>
                <w:szCs w:val="20"/>
                <w:lang w:val="en-US"/>
              </w:rPr>
            </w:pPr>
            <w:r w:rsidRPr="005A6C9A">
              <w:rPr>
                <w:sz w:val="20"/>
                <w:szCs w:val="20"/>
                <w:lang w:val="en-US"/>
              </w:rPr>
              <w:t>10.8%</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10602266" w14:textId="124504F9" w:rsidR="00250467" w:rsidRPr="005A6C9A" w:rsidRDefault="00250467" w:rsidP="00250467">
            <w:pPr>
              <w:jc w:val="center"/>
              <w:rPr>
                <w:sz w:val="20"/>
                <w:szCs w:val="20"/>
              </w:rPr>
            </w:pPr>
            <w:r w:rsidRPr="005A6C9A">
              <w:rPr>
                <w:sz w:val="20"/>
                <w:szCs w:val="20"/>
                <w:lang w:val="en-US"/>
              </w:rPr>
              <w:t>14.1%</w:t>
            </w:r>
          </w:p>
        </w:tc>
        <w:tc>
          <w:tcPr>
            <w:tcW w:w="737" w:type="dxa"/>
            <w:tcBorders>
              <w:top w:val="nil"/>
              <w:left w:val="nil"/>
              <w:bottom w:val="nil"/>
              <w:right w:val="nil"/>
            </w:tcBorders>
            <w:vAlign w:val="center"/>
          </w:tcPr>
          <w:p w14:paraId="6B72B169" w14:textId="540B6282" w:rsidR="00250467" w:rsidRPr="005A6C9A" w:rsidRDefault="00250467" w:rsidP="00250467">
            <w:pPr>
              <w:jc w:val="center"/>
              <w:rPr>
                <w:sz w:val="20"/>
                <w:szCs w:val="20"/>
                <w:lang w:val="en-US"/>
              </w:rPr>
            </w:pPr>
            <w:r w:rsidRPr="005A6C9A">
              <w:rPr>
                <w:sz w:val="20"/>
                <w:szCs w:val="20"/>
                <w:lang w:val="en-US"/>
              </w:rPr>
              <w:t>12.1%</w:t>
            </w:r>
          </w:p>
        </w:tc>
        <w:tc>
          <w:tcPr>
            <w:tcW w:w="737" w:type="dxa"/>
            <w:tcBorders>
              <w:top w:val="nil"/>
              <w:left w:val="nil"/>
              <w:bottom w:val="nil"/>
              <w:right w:val="nil"/>
            </w:tcBorders>
            <w:vAlign w:val="center"/>
          </w:tcPr>
          <w:p w14:paraId="15D5FEBA" w14:textId="757382ED" w:rsidR="00250467" w:rsidRPr="005A6C9A" w:rsidRDefault="00250467" w:rsidP="00250467">
            <w:pPr>
              <w:jc w:val="center"/>
              <w:rPr>
                <w:sz w:val="20"/>
                <w:szCs w:val="20"/>
                <w:lang w:val="en-US"/>
              </w:rPr>
            </w:pPr>
            <w:r w:rsidRPr="005A6C9A">
              <w:rPr>
                <w:sz w:val="20"/>
                <w:szCs w:val="20"/>
                <w:lang w:val="en-US"/>
              </w:rPr>
              <w:t>14.5%</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E0EF3AA" w14:textId="2F1D65C5" w:rsidR="00250467" w:rsidRPr="005A6C9A" w:rsidRDefault="00250467" w:rsidP="00250467">
            <w:pPr>
              <w:jc w:val="center"/>
              <w:rPr>
                <w:sz w:val="20"/>
                <w:szCs w:val="20"/>
              </w:rPr>
            </w:pPr>
            <w:r w:rsidRPr="005A6C9A">
              <w:rPr>
                <w:sz w:val="20"/>
                <w:szCs w:val="20"/>
                <w:lang w:val="en-US"/>
              </w:rPr>
              <w:t>12.5%</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2EA69FD8" w14:textId="77777777" w:rsidR="00250467" w:rsidRPr="005A6C9A" w:rsidRDefault="00250467" w:rsidP="00250467">
            <w:pPr>
              <w:jc w:val="center"/>
              <w:rPr>
                <w:sz w:val="20"/>
                <w:szCs w:val="20"/>
              </w:rPr>
            </w:pPr>
            <w:r w:rsidRPr="005A6C9A">
              <w:rPr>
                <w:sz w:val="20"/>
                <w:szCs w:val="20"/>
                <w:lang w:val="en-US"/>
              </w:rPr>
              <w:t>13.1%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72EB6C8" w14:textId="77777777" w:rsidR="00250467" w:rsidRPr="005A6C9A" w:rsidRDefault="00250467" w:rsidP="00250467">
            <w:pPr>
              <w:jc w:val="center"/>
              <w:rPr>
                <w:sz w:val="20"/>
                <w:szCs w:val="20"/>
              </w:rPr>
            </w:pPr>
            <w:r w:rsidRPr="005A6C9A">
              <w:rPr>
                <w:sz w:val="20"/>
                <w:szCs w:val="20"/>
                <w:lang w:val="en-US"/>
              </w:rPr>
              <w:t>13.2%</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0626F897" w14:textId="77777777" w:rsidR="00250467" w:rsidRPr="005A6C9A" w:rsidRDefault="00250467" w:rsidP="00250467">
            <w:pPr>
              <w:jc w:val="center"/>
              <w:rPr>
                <w:sz w:val="20"/>
                <w:szCs w:val="20"/>
              </w:rPr>
            </w:pPr>
            <w:r w:rsidRPr="005A6C9A">
              <w:rPr>
                <w:sz w:val="20"/>
                <w:szCs w:val="20"/>
                <w:lang w:val="en-US"/>
              </w:rPr>
              <w:t>12.4%</w:t>
            </w:r>
          </w:p>
        </w:tc>
      </w:tr>
      <w:tr w:rsidR="00250467" w:rsidRPr="005A6C9A" w14:paraId="1B3E791A" w14:textId="77777777" w:rsidTr="007369D6">
        <w:trPr>
          <w:trHeight w:val="309"/>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41C9B3B" w14:textId="77777777" w:rsidR="00250467" w:rsidRPr="005A6C9A" w:rsidRDefault="00250467" w:rsidP="00250467">
            <w:pPr>
              <w:rPr>
                <w:sz w:val="20"/>
                <w:szCs w:val="20"/>
              </w:rPr>
            </w:pPr>
            <w:r w:rsidRPr="005A6C9A">
              <w:rPr>
                <w:sz w:val="20"/>
                <w:szCs w:val="20"/>
                <w:lang w:val="en-US"/>
              </w:rPr>
              <w:t>5 Years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87C188C" w14:textId="77777777" w:rsidR="00250467" w:rsidRPr="005A6C9A" w:rsidRDefault="00250467" w:rsidP="00250467">
            <w:pPr>
              <w:jc w:val="center"/>
              <w:rPr>
                <w:sz w:val="20"/>
                <w:szCs w:val="20"/>
              </w:rPr>
            </w:pPr>
            <w:r w:rsidRPr="005A6C9A">
              <w:rPr>
                <w:sz w:val="20"/>
                <w:szCs w:val="20"/>
                <w:lang w:val="en-US"/>
              </w:rPr>
              <w:t>11.6%</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BC6A532" w14:textId="77777777" w:rsidR="00250467" w:rsidRPr="005A6C9A" w:rsidRDefault="00250467" w:rsidP="00250467">
            <w:pPr>
              <w:jc w:val="center"/>
              <w:rPr>
                <w:sz w:val="20"/>
                <w:szCs w:val="20"/>
              </w:rPr>
            </w:pPr>
            <w:r w:rsidRPr="005A6C9A">
              <w:rPr>
                <w:sz w:val="20"/>
                <w:szCs w:val="20"/>
                <w:lang w:val="en-US"/>
              </w:rPr>
              <w:t>14.1%</w:t>
            </w:r>
          </w:p>
        </w:tc>
        <w:tc>
          <w:tcPr>
            <w:tcW w:w="737" w:type="dxa"/>
            <w:tcBorders>
              <w:top w:val="nil"/>
              <w:left w:val="nil"/>
              <w:bottom w:val="single" w:sz="4" w:space="0" w:color="000000"/>
              <w:right w:val="nil"/>
            </w:tcBorders>
            <w:vAlign w:val="center"/>
          </w:tcPr>
          <w:p w14:paraId="4F419C81" w14:textId="3FCD8259" w:rsidR="00250467" w:rsidRPr="005A6C9A" w:rsidRDefault="00250467" w:rsidP="00250467">
            <w:pPr>
              <w:jc w:val="center"/>
              <w:rPr>
                <w:sz w:val="20"/>
                <w:szCs w:val="20"/>
                <w:lang w:val="en-US"/>
              </w:rPr>
            </w:pPr>
            <w:r w:rsidRPr="005A6C9A">
              <w:rPr>
                <w:sz w:val="20"/>
                <w:szCs w:val="20"/>
                <w:lang w:val="en-US"/>
              </w:rPr>
              <w:t>11.0%</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EBC766A" w14:textId="339DFEB8" w:rsidR="00250467" w:rsidRPr="005A6C9A" w:rsidRDefault="00250467" w:rsidP="00250467">
            <w:pPr>
              <w:jc w:val="center"/>
              <w:rPr>
                <w:sz w:val="20"/>
                <w:szCs w:val="20"/>
              </w:rPr>
            </w:pPr>
            <w:r w:rsidRPr="005A6C9A">
              <w:rPr>
                <w:sz w:val="20"/>
                <w:szCs w:val="20"/>
                <w:lang w:val="en-US"/>
              </w:rPr>
              <w:t>13.4%</w:t>
            </w:r>
          </w:p>
        </w:tc>
        <w:tc>
          <w:tcPr>
            <w:tcW w:w="737" w:type="dxa"/>
            <w:tcBorders>
              <w:top w:val="nil"/>
              <w:left w:val="nil"/>
              <w:bottom w:val="single" w:sz="4" w:space="0" w:color="000000"/>
              <w:right w:val="nil"/>
            </w:tcBorders>
            <w:vAlign w:val="center"/>
          </w:tcPr>
          <w:p w14:paraId="4E918B15" w14:textId="53CEFF8D" w:rsidR="00250467" w:rsidRPr="005A6C9A" w:rsidRDefault="00250467" w:rsidP="00250467">
            <w:pPr>
              <w:jc w:val="center"/>
              <w:rPr>
                <w:sz w:val="20"/>
                <w:szCs w:val="20"/>
                <w:lang w:val="en-US"/>
              </w:rPr>
            </w:pPr>
            <w:r w:rsidRPr="005A6C9A">
              <w:rPr>
                <w:sz w:val="20"/>
                <w:szCs w:val="20"/>
                <w:lang w:val="en-US"/>
              </w:rPr>
              <w:t>11.6%</w:t>
            </w:r>
          </w:p>
        </w:tc>
        <w:tc>
          <w:tcPr>
            <w:tcW w:w="737" w:type="dxa"/>
            <w:tcBorders>
              <w:top w:val="nil"/>
              <w:left w:val="nil"/>
              <w:bottom w:val="single" w:sz="4" w:space="0" w:color="000000"/>
              <w:right w:val="nil"/>
            </w:tcBorders>
            <w:vAlign w:val="center"/>
          </w:tcPr>
          <w:p w14:paraId="5B8ADDC7" w14:textId="2A0CF7F7" w:rsidR="00250467" w:rsidRPr="005A6C9A" w:rsidRDefault="00250467" w:rsidP="00250467">
            <w:pPr>
              <w:jc w:val="center"/>
              <w:rPr>
                <w:sz w:val="20"/>
                <w:szCs w:val="20"/>
                <w:lang w:val="en-US"/>
              </w:rPr>
            </w:pPr>
            <w:r w:rsidRPr="005A6C9A">
              <w:rPr>
                <w:sz w:val="20"/>
                <w:szCs w:val="20"/>
                <w:lang w:val="en-US"/>
              </w:rPr>
              <w:t>13.8%</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1002545" w14:textId="21B29856" w:rsidR="00250467" w:rsidRPr="005A6C9A" w:rsidRDefault="00250467" w:rsidP="00250467">
            <w:pPr>
              <w:jc w:val="center"/>
              <w:rPr>
                <w:sz w:val="20"/>
                <w:szCs w:val="20"/>
              </w:rPr>
            </w:pPr>
            <w:r w:rsidRPr="005A6C9A">
              <w:rPr>
                <w:sz w:val="20"/>
                <w:szCs w:val="20"/>
                <w:lang w:val="en-US"/>
              </w:rPr>
              <w:t>12.6%</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DA2B563" w14:textId="77777777" w:rsidR="00250467" w:rsidRPr="005A6C9A" w:rsidRDefault="00250467" w:rsidP="00250467">
            <w:pPr>
              <w:jc w:val="center"/>
              <w:rPr>
                <w:sz w:val="20"/>
                <w:szCs w:val="20"/>
              </w:rPr>
            </w:pPr>
            <w:r w:rsidRPr="005A6C9A">
              <w:rPr>
                <w:sz w:val="20"/>
                <w:szCs w:val="20"/>
                <w:lang w:val="en-US"/>
              </w:rPr>
              <w:t>12.4%</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2D783BD" w14:textId="77777777" w:rsidR="00250467" w:rsidRPr="005A6C9A" w:rsidRDefault="00250467" w:rsidP="00250467">
            <w:pPr>
              <w:jc w:val="center"/>
              <w:rPr>
                <w:sz w:val="20"/>
                <w:szCs w:val="20"/>
              </w:rPr>
            </w:pPr>
            <w:r w:rsidRPr="005A6C9A">
              <w:rPr>
                <w:sz w:val="20"/>
                <w:szCs w:val="20"/>
                <w:lang w:val="en-US"/>
              </w:rPr>
              <w:t>12.8%</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0E5E140" w14:textId="77777777" w:rsidR="00250467" w:rsidRPr="005A6C9A" w:rsidRDefault="00250467" w:rsidP="00250467">
            <w:pPr>
              <w:jc w:val="center"/>
              <w:rPr>
                <w:sz w:val="20"/>
                <w:szCs w:val="20"/>
              </w:rPr>
            </w:pPr>
            <w:r w:rsidRPr="005A6C9A">
              <w:rPr>
                <w:sz w:val="20"/>
                <w:szCs w:val="20"/>
                <w:lang w:val="en-US"/>
              </w:rPr>
              <w:t>12.0%</w:t>
            </w:r>
          </w:p>
        </w:tc>
      </w:tr>
    </w:tbl>
    <w:p w14:paraId="6B542425" w14:textId="77777777" w:rsidR="000F0ABC" w:rsidRPr="0033153F" w:rsidRDefault="000F0ABC" w:rsidP="000F0ABC">
      <w:pPr>
        <w:ind w:firstLine="720"/>
        <w:contextualSpacing/>
        <w:jc w:val="center"/>
        <w:rPr>
          <w:rFonts w:eastAsiaTheme="minorEastAsia"/>
          <w:iCs/>
          <w:sz w:val="20"/>
          <w:szCs w:val="20"/>
        </w:rPr>
      </w:pPr>
    </w:p>
    <w:p w14:paraId="485BE53A" w14:textId="1F6BD47E" w:rsidR="000F0ABC" w:rsidRPr="009D229A" w:rsidRDefault="000F0ABC" w:rsidP="000F0ABC">
      <w:pPr>
        <w:ind w:firstLine="720"/>
        <w:contextualSpacing/>
        <w:jc w:val="center"/>
        <w:rPr>
          <w:rFonts w:eastAsiaTheme="minorEastAsia"/>
          <w:b/>
          <w:iCs/>
          <w:color w:val="FF0000"/>
        </w:rPr>
      </w:pPr>
      <w:r w:rsidRPr="009D229A">
        <w:rPr>
          <w:rFonts w:eastAsiaTheme="minorEastAsia"/>
          <w:b/>
          <w:iCs/>
        </w:rPr>
        <w:t xml:space="preserve">Panel B. Average portfolio </w:t>
      </w:r>
      <w:r w:rsidR="00C66F74" w:rsidRPr="009D229A">
        <w:rPr>
          <w:rFonts w:eastAsiaTheme="minorEastAsia"/>
          <w:b/>
          <w:iCs/>
        </w:rPr>
        <w:t>expectation-based</w:t>
      </w:r>
      <w:r w:rsidRPr="009D229A">
        <w:rPr>
          <w:rFonts w:eastAsiaTheme="minorEastAsia"/>
          <w:b/>
          <w:iCs/>
        </w:rPr>
        <w:t xml:space="preserve"> returns</w:t>
      </w:r>
    </w:p>
    <w:tbl>
      <w:tblPr>
        <w:tblW w:w="8391" w:type="dxa"/>
        <w:jc w:val="center"/>
        <w:tblLayout w:type="fixed"/>
        <w:tblCellMar>
          <w:left w:w="0" w:type="dxa"/>
          <w:right w:w="0" w:type="dxa"/>
        </w:tblCellMar>
        <w:tblLook w:val="0600" w:firstRow="0" w:lastRow="0" w:firstColumn="0" w:lastColumn="0" w:noHBand="1" w:noVBand="1"/>
      </w:tblPr>
      <w:tblGrid>
        <w:gridCol w:w="1021"/>
        <w:gridCol w:w="737"/>
        <w:gridCol w:w="737"/>
        <w:gridCol w:w="737"/>
        <w:gridCol w:w="737"/>
        <w:gridCol w:w="737"/>
        <w:gridCol w:w="737"/>
        <w:gridCol w:w="737"/>
        <w:gridCol w:w="737"/>
        <w:gridCol w:w="737"/>
        <w:gridCol w:w="737"/>
      </w:tblGrid>
      <w:tr w:rsidR="00250467" w:rsidRPr="005A6C9A" w14:paraId="6479C8C2" w14:textId="77777777" w:rsidTr="007369D6">
        <w:trPr>
          <w:trHeight w:val="658"/>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A9E8867" w14:textId="77777777" w:rsidR="00250467" w:rsidRPr="005A6C9A" w:rsidRDefault="00250467" w:rsidP="00250467">
            <w:pPr>
              <w:rPr>
                <w:sz w:val="20"/>
                <w:szCs w:val="20"/>
              </w:rPr>
            </w:pPr>
            <w:r w:rsidRPr="005A6C9A">
              <w:rPr>
                <w:sz w:val="20"/>
                <w:szCs w:val="20"/>
                <w:lang w:val="en-US"/>
              </w:rPr>
              <w:t>Holding Horizon</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EE3B84E" w14:textId="77777777" w:rsidR="00250467" w:rsidRPr="005A6C9A" w:rsidRDefault="00250467" w:rsidP="00250467">
            <w:pPr>
              <w:rPr>
                <w:sz w:val="20"/>
                <w:szCs w:val="20"/>
              </w:rPr>
            </w:pPr>
            <w:r w:rsidRPr="005A6C9A">
              <w:rPr>
                <w:sz w:val="20"/>
                <w:szCs w:val="20"/>
                <w:lang w:val="en-US"/>
              </w:rPr>
              <w:t>Growth</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122367E" w14:textId="77777777" w:rsidR="00250467" w:rsidRPr="005A6C9A" w:rsidRDefault="00250467" w:rsidP="00250467">
            <w:pPr>
              <w:rPr>
                <w:sz w:val="20"/>
                <w:szCs w:val="20"/>
              </w:rPr>
            </w:pPr>
            <w:r w:rsidRPr="005A6C9A">
              <w:rPr>
                <w:sz w:val="20"/>
                <w:szCs w:val="20"/>
                <w:lang w:val="en-US"/>
              </w:rPr>
              <w:t>Value</w:t>
            </w:r>
          </w:p>
        </w:tc>
        <w:tc>
          <w:tcPr>
            <w:tcW w:w="737" w:type="dxa"/>
            <w:tcBorders>
              <w:top w:val="nil"/>
              <w:left w:val="nil"/>
              <w:bottom w:val="single" w:sz="4" w:space="0" w:color="000000"/>
              <w:right w:val="nil"/>
            </w:tcBorders>
            <w:vAlign w:val="center"/>
          </w:tcPr>
          <w:p w14:paraId="4610CF77" w14:textId="0D4395B8" w:rsidR="00250467" w:rsidRPr="005A6C9A" w:rsidRDefault="00250467" w:rsidP="00250467">
            <w:pPr>
              <w:rPr>
                <w:sz w:val="20"/>
                <w:szCs w:val="20"/>
                <w:lang w:val="en-US"/>
              </w:rPr>
            </w:pPr>
            <w:r w:rsidRPr="005A6C9A">
              <w:rPr>
                <w:sz w:val="20"/>
                <w:szCs w:val="20"/>
                <w:lang w:val="en-US"/>
              </w:rPr>
              <w:t>Aggr</w:t>
            </w:r>
            <w:r>
              <w:rPr>
                <w:sz w:val="20"/>
                <w:szCs w:val="20"/>
                <w:lang w:val="en-US"/>
              </w:rPr>
              <w: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891556B" w14:textId="0B869BB9" w:rsidR="00250467" w:rsidRPr="005A6C9A" w:rsidRDefault="00250467" w:rsidP="00250467">
            <w:pPr>
              <w:rPr>
                <w:sz w:val="20"/>
                <w:szCs w:val="20"/>
              </w:rPr>
            </w:pPr>
            <w:r w:rsidRPr="005A6C9A">
              <w:rPr>
                <w:sz w:val="20"/>
                <w:szCs w:val="20"/>
                <w:lang w:val="en-US"/>
              </w:rPr>
              <w:t>Cons</w:t>
            </w:r>
            <w:r>
              <w:rPr>
                <w:sz w:val="20"/>
                <w:szCs w:val="20"/>
                <w:lang w:val="en-US"/>
              </w:rPr>
              <w:t>.</w:t>
            </w:r>
          </w:p>
        </w:tc>
        <w:tc>
          <w:tcPr>
            <w:tcW w:w="737" w:type="dxa"/>
            <w:tcBorders>
              <w:top w:val="nil"/>
              <w:left w:val="nil"/>
              <w:bottom w:val="single" w:sz="4" w:space="0" w:color="000000"/>
              <w:right w:val="nil"/>
            </w:tcBorders>
            <w:vAlign w:val="center"/>
          </w:tcPr>
          <w:p w14:paraId="1B216581" w14:textId="4E0B66EF" w:rsidR="00250467" w:rsidRDefault="00250467" w:rsidP="00250467">
            <w:pPr>
              <w:rPr>
                <w:sz w:val="20"/>
                <w:szCs w:val="20"/>
                <w:lang w:val="en-US"/>
              </w:rPr>
            </w:pPr>
            <w:r w:rsidRPr="005A6C9A">
              <w:rPr>
                <w:sz w:val="20"/>
                <w:szCs w:val="20"/>
                <w:lang w:val="en-US"/>
              </w:rPr>
              <w:t>Big</w:t>
            </w:r>
          </w:p>
        </w:tc>
        <w:tc>
          <w:tcPr>
            <w:tcW w:w="737" w:type="dxa"/>
            <w:tcBorders>
              <w:top w:val="nil"/>
              <w:left w:val="nil"/>
              <w:bottom w:val="single" w:sz="4" w:space="0" w:color="000000"/>
              <w:right w:val="nil"/>
            </w:tcBorders>
            <w:vAlign w:val="center"/>
          </w:tcPr>
          <w:p w14:paraId="690E7637" w14:textId="5C0164D7" w:rsidR="00250467" w:rsidRDefault="00250467" w:rsidP="00250467">
            <w:pPr>
              <w:rPr>
                <w:sz w:val="20"/>
                <w:szCs w:val="20"/>
                <w:lang w:val="en-US"/>
              </w:rPr>
            </w:pPr>
            <w:r w:rsidRPr="005A6C9A">
              <w:rPr>
                <w:sz w:val="20"/>
                <w:szCs w:val="20"/>
                <w:lang w:val="en-US"/>
              </w:rPr>
              <w:t>Small</w:t>
            </w:r>
          </w:p>
        </w:tc>
        <w:tc>
          <w:tcPr>
            <w:tcW w:w="737" w:type="dxa"/>
            <w:tcBorders>
              <w:top w:val="nil"/>
              <w:left w:val="nil"/>
              <w:bottom w:val="single" w:sz="4" w:space="0" w:color="000000"/>
              <w:right w:val="nil"/>
            </w:tcBorders>
            <w:vAlign w:val="center"/>
          </w:tcPr>
          <w:p w14:paraId="4CD8A844" w14:textId="75C38692" w:rsidR="00250467" w:rsidRPr="005A6C9A" w:rsidRDefault="00250467" w:rsidP="00250467">
            <w:pPr>
              <w:rPr>
                <w:sz w:val="20"/>
                <w:szCs w:val="20"/>
                <w:lang w:val="en-US"/>
              </w:rPr>
            </w:pPr>
            <w:r>
              <w:rPr>
                <w:sz w:val="20"/>
                <w:szCs w:val="20"/>
                <w:lang w:val="en-US"/>
              </w:rPr>
              <w:t>Weak</w:t>
            </w:r>
          </w:p>
        </w:tc>
        <w:tc>
          <w:tcPr>
            <w:tcW w:w="737" w:type="dxa"/>
            <w:tcBorders>
              <w:top w:val="nil"/>
              <w:left w:val="nil"/>
              <w:bottom w:val="single" w:sz="4" w:space="0" w:color="000000"/>
              <w:right w:val="nil"/>
            </w:tcBorders>
            <w:vAlign w:val="center"/>
          </w:tcPr>
          <w:p w14:paraId="2EBC1850" w14:textId="77777777" w:rsidR="00250467" w:rsidRPr="005A6C9A" w:rsidRDefault="00250467" w:rsidP="00250467">
            <w:pPr>
              <w:rPr>
                <w:sz w:val="20"/>
                <w:szCs w:val="20"/>
                <w:lang w:val="en-US"/>
              </w:rPr>
            </w:pPr>
            <w:r>
              <w:rPr>
                <w:sz w:val="20"/>
                <w:szCs w:val="20"/>
                <w:lang w:val="en-US"/>
              </w:rPr>
              <w:t>Robust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D0C8FAB" w14:textId="77777777" w:rsidR="00250467" w:rsidRPr="005A6C9A" w:rsidRDefault="00250467" w:rsidP="00250467">
            <w:pPr>
              <w:rPr>
                <w:sz w:val="20"/>
                <w:szCs w:val="20"/>
              </w:rPr>
            </w:pPr>
            <w:r w:rsidRPr="005A6C9A">
              <w:rPr>
                <w:sz w:val="20"/>
                <w:szCs w:val="20"/>
                <w:lang w:val="en-US"/>
              </w:rPr>
              <w:t>Losers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5F081DE" w14:textId="77777777" w:rsidR="00250467" w:rsidRPr="005A6C9A" w:rsidRDefault="00250467" w:rsidP="00250467">
            <w:pPr>
              <w:rPr>
                <w:sz w:val="20"/>
                <w:szCs w:val="20"/>
              </w:rPr>
            </w:pPr>
            <w:r w:rsidRPr="005A6C9A">
              <w:rPr>
                <w:sz w:val="20"/>
                <w:szCs w:val="20"/>
                <w:lang w:val="en-US"/>
              </w:rPr>
              <w:t>Winners</w:t>
            </w:r>
          </w:p>
        </w:tc>
      </w:tr>
      <w:tr w:rsidR="00250467" w:rsidRPr="005A6C9A" w14:paraId="76E73214" w14:textId="77777777" w:rsidTr="007369D6">
        <w:trPr>
          <w:trHeight w:val="309"/>
          <w:jc w:val="center"/>
        </w:trPr>
        <w:tc>
          <w:tcPr>
            <w:tcW w:w="10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F1795E4" w14:textId="77777777" w:rsidR="00250467" w:rsidRPr="005A6C9A" w:rsidRDefault="00250467" w:rsidP="00250467">
            <w:pPr>
              <w:rPr>
                <w:sz w:val="20"/>
                <w:szCs w:val="20"/>
              </w:rPr>
            </w:pPr>
            <w:r w:rsidRPr="005A6C9A">
              <w:rPr>
                <w:sz w:val="20"/>
                <w:szCs w:val="20"/>
                <w:lang w:val="en-US"/>
              </w:rPr>
              <w:t>1 Month</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6DE1662" w14:textId="77777777" w:rsidR="00250467" w:rsidRPr="005A6C9A" w:rsidRDefault="00250467" w:rsidP="00250467">
            <w:pPr>
              <w:jc w:val="center"/>
              <w:rPr>
                <w:sz w:val="20"/>
                <w:szCs w:val="20"/>
              </w:rPr>
            </w:pPr>
            <w:r w:rsidRPr="005A6C9A">
              <w:rPr>
                <w:sz w:val="20"/>
                <w:szCs w:val="20"/>
                <w:lang w:val="en-US"/>
              </w:rPr>
              <w:t>10.8%</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10D7D2E" w14:textId="77777777" w:rsidR="00250467" w:rsidRPr="005A6C9A" w:rsidRDefault="00250467" w:rsidP="00250467">
            <w:pPr>
              <w:jc w:val="center"/>
              <w:rPr>
                <w:sz w:val="20"/>
                <w:szCs w:val="20"/>
              </w:rPr>
            </w:pPr>
            <w:r w:rsidRPr="005A6C9A">
              <w:rPr>
                <w:sz w:val="20"/>
                <w:szCs w:val="20"/>
                <w:lang w:val="en-US"/>
              </w:rPr>
              <w:t>13.7%</w:t>
            </w:r>
          </w:p>
        </w:tc>
        <w:tc>
          <w:tcPr>
            <w:tcW w:w="737" w:type="dxa"/>
            <w:tcBorders>
              <w:top w:val="single" w:sz="4" w:space="0" w:color="000000"/>
              <w:left w:val="nil"/>
              <w:bottom w:val="nil"/>
              <w:right w:val="nil"/>
            </w:tcBorders>
            <w:vAlign w:val="center"/>
          </w:tcPr>
          <w:p w14:paraId="5EB64F69" w14:textId="59EB154B" w:rsidR="00250467" w:rsidRPr="005A6C9A" w:rsidRDefault="00250467" w:rsidP="00250467">
            <w:pPr>
              <w:jc w:val="center"/>
              <w:rPr>
                <w:sz w:val="20"/>
                <w:szCs w:val="20"/>
                <w:lang w:val="en-US"/>
              </w:rPr>
            </w:pPr>
            <w:r w:rsidRPr="005A6C9A">
              <w:rPr>
                <w:sz w:val="20"/>
                <w:szCs w:val="20"/>
                <w:lang w:val="en-US"/>
              </w:rPr>
              <w:t>7.3%</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D87FD70" w14:textId="0DF3D81B" w:rsidR="00250467" w:rsidRPr="005A6C9A" w:rsidRDefault="00250467" w:rsidP="00250467">
            <w:pPr>
              <w:jc w:val="center"/>
              <w:rPr>
                <w:sz w:val="20"/>
                <w:szCs w:val="20"/>
              </w:rPr>
            </w:pPr>
            <w:r w:rsidRPr="005A6C9A">
              <w:rPr>
                <w:sz w:val="20"/>
                <w:szCs w:val="20"/>
                <w:lang w:val="en-US"/>
              </w:rPr>
              <w:t>15.5%</w:t>
            </w:r>
          </w:p>
        </w:tc>
        <w:tc>
          <w:tcPr>
            <w:tcW w:w="737" w:type="dxa"/>
            <w:tcBorders>
              <w:top w:val="single" w:sz="4" w:space="0" w:color="000000"/>
              <w:left w:val="nil"/>
              <w:bottom w:val="nil"/>
              <w:right w:val="nil"/>
            </w:tcBorders>
            <w:vAlign w:val="center"/>
          </w:tcPr>
          <w:p w14:paraId="08681CC1" w14:textId="6F3F76FB" w:rsidR="00250467" w:rsidRDefault="00250467" w:rsidP="00250467">
            <w:pPr>
              <w:jc w:val="center"/>
              <w:rPr>
                <w:sz w:val="20"/>
                <w:szCs w:val="20"/>
                <w:lang w:val="en-US"/>
              </w:rPr>
            </w:pPr>
            <w:r w:rsidRPr="005A6C9A">
              <w:rPr>
                <w:sz w:val="20"/>
                <w:szCs w:val="20"/>
                <w:lang w:val="en-US"/>
              </w:rPr>
              <w:t>11.4%</w:t>
            </w:r>
          </w:p>
        </w:tc>
        <w:tc>
          <w:tcPr>
            <w:tcW w:w="737" w:type="dxa"/>
            <w:tcBorders>
              <w:top w:val="single" w:sz="4" w:space="0" w:color="000000"/>
              <w:left w:val="nil"/>
              <w:bottom w:val="nil"/>
              <w:right w:val="nil"/>
            </w:tcBorders>
            <w:vAlign w:val="center"/>
          </w:tcPr>
          <w:p w14:paraId="476A82F1" w14:textId="6EF41D97" w:rsidR="00250467" w:rsidRDefault="00250467" w:rsidP="00250467">
            <w:pPr>
              <w:jc w:val="center"/>
              <w:rPr>
                <w:sz w:val="20"/>
                <w:szCs w:val="20"/>
                <w:lang w:val="en-US"/>
              </w:rPr>
            </w:pPr>
            <w:r w:rsidRPr="005A6C9A">
              <w:rPr>
                <w:sz w:val="20"/>
                <w:szCs w:val="20"/>
                <w:lang w:val="en-US"/>
              </w:rPr>
              <w:t>10.4%</w:t>
            </w:r>
          </w:p>
        </w:tc>
        <w:tc>
          <w:tcPr>
            <w:tcW w:w="737" w:type="dxa"/>
            <w:tcBorders>
              <w:top w:val="single" w:sz="4" w:space="0" w:color="000000"/>
              <w:left w:val="nil"/>
              <w:bottom w:val="nil"/>
              <w:right w:val="nil"/>
            </w:tcBorders>
            <w:vAlign w:val="center"/>
          </w:tcPr>
          <w:p w14:paraId="178D4892" w14:textId="6AD9FA76" w:rsidR="00250467" w:rsidRPr="005A6C9A" w:rsidRDefault="00250467" w:rsidP="00250467">
            <w:pPr>
              <w:jc w:val="center"/>
              <w:rPr>
                <w:sz w:val="20"/>
                <w:szCs w:val="20"/>
                <w:lang w:val="en-US"/>
              </w:rPr>
            </w:pPr>
            <w:r>
              <w:rPr>
                <w:sz w:val="20"/>
                <w:szCs w:val="20"/>
                <w:lang w:val="en-US"/>
              </w:rPr>
              <w:t>16.0%</w:t>
            </w:r>
          </w:p>
        </w:tc>
        <w:tc>
          <w:tcPr>
            <w:tcW w:w="737" w:type="dxa"/>
            <w:tcBorders>
              <w:top w:val="single" w:sz="4" w:space="0" w:color="000000"/>
              <w:left w:val="nil"/>
              <w:bottom w:val="nil"/>
              <w:right w:val="nil"/>
            </w:tcBorders>
            <w:vAlign w:val="center"/>
          </w:tcPr>
          <w:p w14:paraId="2225C37C" w14:textId="77777777" w:rsidR="00250467" w:rsidRPr="005A6C9A" w:rsidRDefault="00250467" w:rsidP="00250467">
            <w:pPr>
              <w:jc w:val="center"/>
              <w:rPr>
                <w:sz w:val="20"/>
                <w:szCs w:val="20"/>
                <w:lang w:val="en-US"/>
              </w:rPr>
            </w:pPr>
            <w:r>
              <w:rPr>
                <w:sz w:val="20"/>
                <w:szCs w:val="20"/>
                <w:lang w:val="en-US"/>
              </w:rPr>
              <w:t>9.4%</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FB62D09" w14:textId="77777777" w:rsidR="00250467" w:rsidRPr="005A6C9A" w:rsidRDefault="00250467" w:rsidP="00250467">
            <w:pPr>
              <w:jc w:val="center"/>
              <w:rPr>
                <w:sz w:val="20"/>
                <w:szCs w:val="20"/>
              </w:rPr>
            </w:pPr>
            <w:r w:rsidRPr="005A6C9A">
              <w:rPr>
                <w:sz w:val="20"/>
                <w:szCs w:val="20"/>
                <w:lang w:val="en-US"/>
              </w:rPr>
              <w:t>-16.0%</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AEA8FC8" w14:textId="77777777" w:rsidR="00250467" w:rsidRPr="005A6C9A" w:rsidRDefault="00250467" w:rsidP="00250467">
            <w:pPr>
              <w:jc w:val="center"/>
              <w:rPr>
                <w:sz w:val="20"/>
                <w:szCs w:val="20"/>
              </w:rPr>
            </w:pPr>
            <w:r w:rsidRPr="005A6C9A">
              <w:rPr>
                <w:sz w:val="20"/>
                <w:szCs w:val="20"/>
                <w:lang w:val="en-US"/>
              </w:rPr>
              <w:t>33.1%</w:t>
            </w:r>
          </w:p>
        </w:tc>
      </w:tr>
      <w:tr w:rsidR="00250467" w:rsidRPr="005A6C9A" w14:paraId="7353979D"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1E792EA5" w14:textId="77777777" w:rsidR="00250467" w:rsidRPr="005A6C9A" w:rsidRDefault="00250467" w:rsidP="00250467">
            <w:pPr>
              <w:rPr>
                <w:sz w:val="20"/>
                <w:szCs w:val="20"/>
              </w:rPr>
            </w:pPr>
            <w:r w:rsidRPr="005A6C9A">
              <w:rPr>
                <w:sz w:val="20"/>
                <w:szCs w:val="20"/>
                <w:lang w:val="en-US"/>
              </w:rPr>
              <w:t>3 Months</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29FF206C" w14:textId="77777777" w:rsidR="00250467" w:rsidRPr="005A6C9A" w:rsidRDefault="00250467" w:rsidP="00250467">
            <w:pPr>
              <w:jc w:val="center"/>
              <w:rPr>
                <w:sz w:val="20"/>
                <w:szCs w:val="20"/>
              </w:rPr>
            </w:pPr>
            <w:r w:rsidRPr="005A6C9A">
              <w:rPr>
                <w:sz w:val="20"/>
                <w:szCs w:val="20"/>
                <w:lang w:val="en-US"/>
              </w:rPr>
              <w:t>9.9%</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3B8B96B7" w14:textId="77777777" w:rsidR="00250467" w:rsidRPr="005A6C9A" w:rsidRDefault="00250467" w:rsidP="00250467">
            <w:pPr>
              <w:jc w:val="center"/>
              <w:rPr>
                <w:sz w:val="20"/>
                <w:szCs w:val="20"/>
              </w:rPr>
            </w:pPr>
            <w:r w:rsidRPr="005A6C9A">
              <w:rPr>
                <w:sz w:val="20"/>
                <w:szCs w:val="20"/>
                <w:lang w:val="en-US"/>
              </w:rPr>
              <w:t>13.2%</w:t>
            </w:r>
          </w:p>
        </w:tc>
        <w:tc>
          <w:tcPr>
            <w:tcW w:w="737" w:type="dxa"/>
            <w:tcBorders>
              <w:top w:val="nil"/>
              <w:left w:val="nil"/>
              <w:bottom w:val="nil"/>
              <w:right w:val="nil"/>
            </w:tcBorders>
            <w:vAlign w:val="center"/>
          </w:tcPr>
          <w:p w14:paraId="1ABF0AFD" w14:textId="2A9CB96F" w:rsidR="00250467" w:rsidRPr="005A6C9A" w:rsidRDefault="00250467" w:rsidP="00250467">
            <w:pPr>
              <w:jc w:val="center"/>
              <w:rPr>
                <w:sz w:val="20"/>
                <w:szCs w:val="20"/>
                <w:lang w:val="en-US"/>
              </w:rPr>
            </w:pPr>
            <w:r w:rsidRPr="005A6C9A">
              <w:rPr>
                <w:sz w:val="20"/>
                <w:szCs w:val="20"/>
                <w:lang w:val="en-US"/>
              </w:rPr>
              <w:t>6.5%</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7521CF42" w14:textId="1311538D" w:rsidR="00250467" w:rsidRPr="005A6C9A" w:rsidRDefault="00250467" w:rsidP="00250467">
            <w:pPr>
              <w:jc w:val="center"/>
              <w:rPr>
                <w:sz w:val="20"/>
                <w:szCs w:val="20"/>
              </w:rPr>
            </w:pPr>
            <w:r w:rsidRPr="005A6C9A">
              <w:rPr>
                <w:sz w:val="20"/>
                <w:szCs w:val="20"/>
                <w:lang w:val="en-US"/>
              </w:rPr>
              <w:t>15.0%</w:t>
            </w:r>
          </w:p>
        </w:tc>
        <w:tc>
          <w:tcPr>
            <w:tcW w:w="737" w:type="dxa"/>
            <w:tcBorders>
              <w:top w:val="nil"/>
              <w:left w:val="nil"/>
              <w:bottom w:val="nil"/>
              <w:right w:val="nil"/>
            </w:tcBorders>
            <w:vAlign w:val="center"/>
          </w:tcPr>
          <w:p w14:paraId="7FF300C9" w14:textId="70C47444" w:rsidR="00250467" w:rsidRDefault="00250467" w:rsidP="00250467">
            <w:pPr>
              <w:jc w:val="center"/>
              <w:rPr>
                <w:sz w:val="20"/>
                <w:szCs w:val="20"/>
                <w:lang w:val="en-US"/>
              </w:rPr>
            </w:pPr>
            <w:r w:rsidRPr="005A6C9A">
              <w:rPr>
                <w:sz w:val="20"/>
                <w:szCs w:val="20"/>
                <w:lang w:val="en-US"/>
              </w:rPr>
              <w:t>11.0%</w:t>
            </w:r>
          </w:p>
        </w:tc>
        <w:tc>
          <w:tcPr>
            <w:tcW w:w="737" w:type="dxa"/>
            <w:tcBorders>
              <w:top w:val="nil"/>
              <w:left w:val="nil"/>
              <w:bottom w:val="nil"/>
              <w:right w:val="nil"/>
            </w:tcBorders>
            <w:vAlign w:val="center"/>
          </w:tcPr>
          <w:p w14:paraId="750C8545" w14:textId="26202736" w:rsidR="00250467" w:rsidRDefault="00250467" w:rsidP="00250467">
            <w:pPr>
              <w:jc w:val="center"/>
              <w:rPr>
                <w:sz w:val="20"/>
                <w:szCs w:val="20"/>
                <w:lang w:val="en-US"/>
              </w:rPr>
            </w:pPr>
            <w:r w:rsidRPr="005A6C9A">
              <w:rPr>
                <w:sz w:val="20"/>
                <w:szCs w:val="20"/>
                <w:lang w:val="en-US"/>
              </w:rPr>
              <w:t>10.0%</w:t>
            </w:r>
          </w:p>
        </w:tc>
        <w:tc>
          <w:tcPr>
            <w:tcW w:w="737" w:type="dxa"/>
            <w:tcBorders>
              <w:top w:val="nil"/>
              <w:left w:val="nil"/>
              <w:bottom w:val="nil"/>
              <w:right w:val="nil"/>
            </w:tcBorders>
            <w:vAlign w:val="center"/>
          </w:tcPr>
          <w:p w14:paraId="329E9F4B" w14:textId="5C2E3DFA" w:rsidR="00250467" w:rsidRPr="005A6C9A" w:rsidRDefault="00250467" w:rsidP="00250467">
            <w:pPr>
              <w:jc w:val="center"/>
              <w:rPr>
                <w:sz w:val="20"/>
                <w:szCs w:val="20"/>
                <w:lang w:val="en-US"/>
              </w:rPr>
            </w:pPr>
            <w:r>
              <w:rPr>
                <w:sz w:val="20"/>
                <w:szCs w:val="20"/>
                <w:lang w:val="en-US"/>
              </w:rPr>
              <w:t>15.0%</w:t>
            </w:r>
          </w:p>
        </w:tc>
        <w:tc>
          <w:tcPr>
            <w:tcW w:w="737" w:type="dxa"/>
            <w:tcBorders>
              <w:top w:val="nil"/>
              <w:left w:val="nil"/>
              <w:bottom w:val="nil"/>
              <w:right w:val="nil"/>
            </w:tcBorders>
            <w:vAlign w:val="center"/>
          </w:tcPr>
          <w:p w14:paraId="0A51DECF" w14:textId="77777777" w:rsidR="00250467" w:rsidRPr="005A6C9A" w:rsidRDefault="00250467" w:rsidP="00250467">
            <w:pPr>
              <w:jc w:val="center"/>
              <w:rPr>
                <w:sz w:val="20"/>
                <w:szCs w:val="20"/>
                <w:lang w:val="en-US"/>
              </w:rPr>
            </w:pPr>
            <w:r>
              <w:rPr>
                <w:sz w:val="20"/>
                <w:szCs w:val="20"/>
                <w:lang w:val="en-US"/>
              </w:rPr>
              <w:t>9.1%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14116ACF" w14:textId="77777777" w:rsidR="00250467" w:rsidRPr="005A6C9A" w:rsidRDefault="00250467" w:rsidP="00250467">
            <w:pPr>
              <w:jc w:val="center"/>
              <w:rPr>
                <w:sz w:val="20"/>
                <w:szCs w:val="20"/>
              </w:rPr>
            </w:pPr>
            <w:r w:rsidRPr="005A6C9A">
              <w:rPr>
                <w:sz w:val="20"/>
                <w:szCs w:val="20"/>
                <w:lang w:val="en-US"/>
              </w:rPr>
              <w:t>-13.4%</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7B3B4BE8" w14:textId="77777777" w:rsidR="00250467" w:rsidRPr="005A6C9A" w:rsidRDefault="00250467" w:rsidP="00250467">
            <w:pPr>
              <w:jc w:val="center"/>
              <w:rPr>
                <w:sz w:val="20"/>
                <w:szCs w:val="20"/>
              </w:rPr>
            </w:pPr>
            <w:r w:rsidRPr="005A6C9A">
              <w:rPr>
                <w:sz w:val="20"/>
                <w:szCs w:val="20"/>
                <w:lang w:val="en-US"/>
              </w:rPr>
              <w:t>30.0%</w:t>
            </w:r>
          </w:p>
        </w:tc>
      </w:tr>
      <w:tr w:rsidR="00250467" w:rsidRPr="005A6C9A" w14:paraId="758DB68F"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68EC4FCE" w14:textId="77777777" w:rsidR="00250467" w:rsidRPr="005A6C9A" w:rsidRDefault="00250467" w:rsidP="00250467">
            <w:pPr>
              <w:rPr>
                <w:sz w:val="20"/>
                <w:szCs w:val="20"/>
              </w:rPr>
            </w:pPr>
            <w:r w:rsidRPr="005A6C9A">
              <w:rPr>
                <w:sz w:val="20"/>
                <w:szCs w:val="20"/>
                <w:lang w:val="en-US"/>
              </w:rPr>
              <w:t>1 Year</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CBE6FB8" w14:textId="77777777" w:rsidR="00250467" w:rsidRPr="005A6C9A" w:rsidRDefault="00250467" w:rsidP="00250467">
            <w:pPr>
              <w:jc w:val="center"/>
              <w:rPr>
                <w:sz w:val="20"/>
                <w:szCs w:val="20"/>
              </w:rPr>
            </w:pPr>
            <w:r w:rsidRPr="005A6C9A">
              <w:rPr>
                <w:sz w:val="20"/>
                <w:szCs w:val="20"/>
                <w:lang w:val="en-US"/>
              </w:rPr>
              <w:t>9.2%</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0D0D689" w14:textId="77777777" w:rsidR="00250467" w:rsidRPr="005A6C9A" w:rsidRDefault="00250467" w:rsidP="00250467">
            <w:pPr>
              <w:jc w:val="center"/>
              <w:rPr>
                <w:sz w:val="20"/>
                <w:szCs w:val="20"/>
              </w:rPr>
            </w:pPr>
            <w:r w:rsidRPr="005A6C9A">
              <w:rPr>
                <w:sz w:val="20"/>
                <w:szCs w:val="20"/>
                <w:lang w:val="en-US"/>
              </w:rPr>
              <w:t>13.7%</w:t>
            </w:r>
          </w:p>
        </w:tc>
        <w:tc>
          <w:tcPr>
            <w:tcW w:w="737" w:type="dxa"/>
            <w:tcBorders>
              <w:top w:val="nil"/>
              <w:left w:val="nil"/>
              <w:bottom w:val="nil"/>
              <w:right w:val="nil"/>
            </w:tcBorders>
            <w:vAlign w:val="center"/>
          </w:tcPr>
          <w:p w14:paraId="7F44B51C" w14:textId="5982B356" w:rsidR="00250467" w:rsidRPr="005A6C9A" w:rsidRDefault="00250467" w:rsidP="00250467">
            <w:pPr>
              <w:jc w:val="center"/>
              <w:rPr>
                <w:sz w:val="20"/>
                <w:szCs w:val="20"/>
                <w:lang w:val="en-US"/>
              </w:rPr>
            </w:pPr>
            <w:r w:rsidRPr="005A6C9A">
              <w:rPr>
                <w:sz w:val="20"/>
                <w:szCs w:val="20"/>
                <w:lang w:val="en-US"/>
              </w:rPr>
              <w:t>6.7%</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26C326CE" w14:textId="2E153951" w:rsidR="00250467" w:rsidRPr="005A6C9A" w:rsidRDefault="00250467" w:rsidP="00250467">
            <w:pPr>
              <w:jc w:val="center"/>
              <w:rPr>
                <w:sz w:val="20"/>
                <w:szCs w:val="20"/>
              </w:rPr>
            </w:pPr>
            <w:r w:rsidRPr="005A6C9A">
              <w:rPr>
                <w:sz w:val="20"/>
                <w:szCs w:val="20"/>
                <w:lang w:val="en-US"/>
              </w:rPr>
              <w:t>14.5%</w:t>
            </w:r>
          </w:p>
        </w:tc>
        <w:tc>
          <w:tcPr>
            <w:tcW w:w="737" w:type="dxa"/>
            <w:tcBorders>
              <w:top w:val="nil"/>
              <w:left w:val="nil"/>
              <w:bottom w:val="nil"/>
              <w:right w:val="nil"/>
            </w:tcBorders>
            <w:vAlign w:val="center"/>
          </w:tcPr>
          <w:p w14:paraId="3B3635B3" w14:textId="3BAD42EC" w:rsidR="00250467" w:rsidRDefault="00250467" w:rsidP="00250467">
            <w:pPr>
              <w:jc w:val="center"/>
              <w:rPr>
                <w:sz w:val="20"/>
                <w:szCs w:val="20"/>
                <w:lang w:val="en-US"/>
              </w:rPr>
            </w:pPr>
            <w:r w:rsidRPr="005A6C9A">
              <w:rPr>
                <w:sz w:val="20"/>
                <w:szCs w:val="20"/>
                <w:lang w:val="en-US"/>
              </w:rPr>
              <w:t>10.2%</w:t>
            </w:r>
          </w:p>
        </w:tc>
        <w:tc>
          <w:tcPr>
            <w:tcW w:w="737" w:type="dxa"/>
            <w:tcBorders>
              <w:top w:val="nil"/>
              <w:left w:val="nil"/>
              <w:bottom w:val="nil"/>
              <w:right w:val="nil"/>
            </w:tcBorders>
            <w:vAlign w:val="center"/>
          </w:tcPr>
          <w:p w14:paraId="492AF4B1" w14:textId="3A8D181C" w:rsidR="00250467" w:rsidRDefault="00250467" w:rsidP="00250467">
            <w:pPr>
              <w:jc w:val="center"/>
              <w:rPr>
                <w:sz w:val="20"/>
                <w:szCs w:val="20"/>
                <w:lang w:val="en-US"/>
              </w:rPr>
            </w:pPr>
            <w:r w:rsidRPr="005A6C9A">
              <w:rPr>
                <w:sz w:val="20"/>
                <w:szCs w:val="20"/>
                <w:lang w:val="en-US"/>
              </w:rPr>
              <w:t>11.6%</w:t>
            </w:r>
          </w:p>
        </w:tc>
        <w:tc>
          <w:tcPr>
            <w:tcW w:w="737" w:type="dxa"/>
            <w:tcBorders>
              <w:top w:val="nil"/>
              <w:left w:val="nil"/>
              <w:bottom w:val="nil"/>
              <w:right w:val="nil"/>
            </w:tcBorders>
            <w:vAlign w:val="center"/>
          </w:tcPr>
          <w:p w14:paraId="4F2A3FDC" w14:textId="7C61A604" w:rsidR="00250467" w:rsidRPr="005A6C9A" w:rsidRDefault="00250467" w:rsidP="00250467">
            <w:pPr>
              <w:jc w:val="center"/>
              <w:rPr>
                <w:sz w:val="20"/>
                <w:szCs w:val="20"/>
                <w:lang w:val="en-US"/>
              </w:rPr>
            </w:pPr>
            <w:r>
              <w:rPr>
                <w:sz w:val="20"/>
                <w:szCs w:val="20"/>
                <w:lang w:val="en-US"/>
              </w:rPr>
              <w:t>14.2%</w:t>
            </w:r>
          </w:p>
        </w:tc>
        <w:tc>
          <w:tcPr>
            <w:tcW w:w="737" w:type="dxa"/>
            <w:tcBorders>
              <w:top w:val="nil"/>
              <w:left w:val="nil"/>
              <w:bottom w:val="nil"/>
              <w:right w:val="nil"/>
            </w:tcBorders>
            <w:vAlign w:val="center"/>
          </w:tcPr>
          <w:p w14:paraId="22E0CD1D" w14:textId="77777777" w:rsidR="00250467" w:rsidRPr="005A6C9A" w:rsidRDefault="00250467" w:rsidP="00250467">
            <w:pPr>
              <w:jc w:val="center"/>
              <w:rPr>
                <w:sz w:val="20"/>
                <w:szCs w:val="20"/>
                <w:lang w:val="en-US"/>
              </w:rPr>
            </w:pPr>
            <w:r>
              <w:rPr>
                <w:sz w:val="20"/>
                <w:szCs w:val="20"/>
                <w:lang w:val="en-US"/>
              </w:rPr>
              <w:t>9.3%</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263ED4E" w14:textId="77777777" w:rsidR="00250467" w:rsidRPr="005A6C9A" w:rsidRDefault="00250467" w:rsidP="00250467">
            <w:pPr>
              <w:jc w:val="center"/>
              <w:rPr>
                <w:sz w:val="20"/>
                <w:szCs w:val="20"/>
              </w:rPr>
            </w:pPr>
            <w:r w:rsidRPr="005A6C9A">
              <w:rPr>
                <w:sz w:val="20"/>
                <w:szCs w:val="20"/>
                <w:lang w:val="en-US"/>
              </w:rPr>
              <w:t>-0.6%</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2E93C1D2" w14:textId="77777777" w:rsidR="00250467" w:rsidRPr="005A6C9A" w:rsidRDefault="00250467" w:rsidP="00250467">
            <w:pPr>
              <w:jc w:val="center"/>
              <w:rPr>
                <w:sz w:val="20"/>
                <w:szCs w:val="20"/>
              </w:rPr>
            </w:pPr>
            <w:r w:rsidRPr="005A6C9A">
              <w:rPr>
                <w:sz w:val="20"/>
                <w:szCs w:val="20"/>
                <w:lang w:val="en-US"/>
              </w:rPr>
              <w:t>20.0%</w:t>
            </w:r>
          </w:p>
        </w:tc>
      </w:tr>
      <w:tr w:rsidR="00250467" w:rsidRPr="005A6C9A" w14:paraId="760D3239"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58A17718" w14:textId="77777777" w:rsidR="00250467" w:rsidRPr="005A6C9A" w:rsidRDefault="00250467" w:rsidP="00250467">
            <w:pPr>
              <w:rPr>
                <w:sz w:val="20"/>
                <w:szCs w:val="20"/>
              </w:rPr>
            </w:pPr>
            <w:r w:rsidRPr="005A6C9A">
              <w:rPr>
                <w:sz w:val="20"/>
                <w:szCs w:val="20"/>
                <w:lang w:val="en-US"/>
              </w:rPr>
              <w:t>3 Years</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562CA55" w14:textId="77777777" w:rsidR="00250467" w:rsidRPr="005A6C9A" w:rsidRDefault="00250467" w:rsidP="00250467">
            <w:pPr>
              <w:jc w:val="center"/>
              <w:rPr>
                <w:sz w:val="20"/>
                <w:szCs w:val="20"/>
              </w:rPr>
            </w:pPr>
            <w:r w:rsidRPr="005A6C9A">
              <w:rPr>
                <w:sz w:val="20"/>
                <w:szCs w:val="20"/>
                <w:lang w:val="en-US"/>
              </w:rPr>
              <w:t>9.4%</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79F8E6F5" w14:textId="77777777" w:rsidR="00250467" w:rsidRPr="005A6C9A" w:rsidRDefault="00250467" w:rsidP="00250467">
            <w:pPr>
              <w:jc w:val="center"/>
              <w:rPr>
                <w:sz w:val="20"/>
                <w:szCs w:val="20"/>
              </w:rPr>
            </w:pPr>
            <w:r w:rsidRPr="005A6C9A">
              <w:rPr>
                <w:sz w:val="20"/>
                <w:szCs w:val="20"/>
                <w:lang w:val="en-US"/>
              </w:rPr>
              <w:t>13.0%</w:t>
            </w:r>
          </w:p>
        </w:tc>
        <w:tc>
          <w:tcPr>
            <w:tcW w:w="737" w:type="dxa"/>
            <w:tcBorders>
              <w:top w:val="nil"/>
              <w:left w:val="nil"/>
              <w:bottom w:val="nil"/>
              <w:right w:val="nil"/>
            </w:tcBorders>
            <w:vAlign w:val="center"/>
          </w:tcPr>
          <w:p w14:paraId="2D90701C" w14:textId="0626C62F" w:rsidR="00250467" w:rsidRPr="005A6C9A" w:rsidRDefault="00250467" w:rsidP="00250467">
            <w:pPr>
              <w:jc w:val="center"/>
              <w:rPr>
                <w:sz w:val="20"/>
                <w:szCs w:val="20"/>
                <w:lang w:val="en-US"/>
              </w:rPr>
            </w:pPr>
            <w:r w:rsidRPr="005A6C9A">
              <w:rPr>
                <w:sz w:val="20"/>
                <w:szCs w:val="20"/>
                <w:lang w:val="en-US"/>
              </w:rPr>
              <w:t>8.1%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5CC13B2A" w14:textId="09E4E777" w:rsidR="00250467" w:rsidRPr="005A6C9A" w:rsidRDefault="00250467" w:rsidP="00250467">
            <w:pPr>
              <w:jc w:val="center"/>
              <w:rPr>
                <w:sz w:val="20"/>
                <w:szCs w:val="20"/>
              </w:rPr>
            </w:pPr>
            <w:r w:rsidRPr="005A6C9A">
              <w:rPr>
                <w:sz w:val="20"/>
                <w:szCs w:val="20"/>
                <w:lang w:val="en-US"/>
              </w:rPr>
              <w:t>13.1%</w:t>
            </w:r>
          </w:p>
        </w:tc>
        <w:tc>
          <w:tcPr>
            <w:tcW w:w="737" w:type="dxa"/>
            <w:tcBorders>
              <w:top w:val="nil"/>
              <w:left w:val="nil"/>
              <w:bottom w:val="nil"/>
              <w:right w:val="nil"/>
            </w:tcBorders>
            <w:vAlign w:val="center"/>
          </w:tcPr>
          <w:p w14:paraId="67C7E6BA" w14:textId="00ED3912" w:rsidR="00250467" w:rsidRDefault="00250467" w:rsidP="00250467">
            <w:pPr>
              <w:jc w:val="center"/>
              <w:rPr>
                <w:sz w:val="20"/>
                <w:szCs w:val="20"/>
                <w:lang w:val="en-US"/>
              </w:rPr>
            </w:pPr>
            <w:r w:rsidRPr="005A6C9A">
              <w:rPr>
                <w:sz w:val="20"/>
                <w:szCs w:val="20"/>
                <w:lang w:val="en-US"/>
              </w:rPr>
              <w:t>10.2%</w:t>
            </w:r>
          </w:p>
        </w:tc>
        <w:tc>
          <w:tcPr>
            <w:tcW w:w="737" w:type="dxa"/>
            <w:tcBorders>
              <w:top w:val="nil"/>
              <w:left w:val="nil"/>
              <w:bottom w:val="nil"/>
              <w:right w:val="nil"/>
            </w:tcBorders>
            <w:vAlign w:val="center"/>
          </w:tcPr>
          <w:p w14:paraId="07C250A1" w14:textId="51E2CDAD" w:rsidR="00250467" w:rsidRDefault="00250467" w:rsidP="00250467">
            <w:pPr>
              <w:jc w:val="center"/>
              <w:rPr>
                <w:sz w:val="20"/>
                <w:szCs w:val="20"/>
                <w:lang w:val="en-US"/>
              </w:rPr>
            </w:pPr>
            <w:r w:rsidRPr="005A6C9A">
              <w:rPr>
                <w:sz w:val="20"/>
                <w:szCs w:val="20"/>
                <w:lang w:val="en-US"/>
              </w:rPr>
              <w:t>11.2%</w:t>
            </w:r>
          </w:p>
        </w:tc>
        <w:tc>
          <w:tcPr>
            <w:tcW w:w="737" w:type="dxa"/>
            <w:tcBorders>
              <w:top w:val="nil"/>
              <w:left w:val="nil"/>
              <w:bottom w:val="nil"/>
              <w:right w:val="nil"/>
            </w:tcBorders>
            <w:vAlign w:val="center"/>
          </w:tcPr>
          <w:p w14:paraId="4C5E7702" w14:textId="0FFA1347" w:rsidR="00250467" w:rsidRPr="005A6C9A" w:rsidRDefault="00250467" w:rsidP="00250467">
            <w:pPr>
              <w:jc w:val="center"/>
              <w:rPr>
                <w:sz w:val="20"/>
                <w:szCs w:val="20"/>
                <w:lang w:val="en-US"/>
              </w:rPr>
            </w:pPr>
            <w:r>
              <w:rPr>
                <w:sz w:val="20"/>
                <w:szCs w:val="20"/>
                <w:lang w:val="en-US"/>
              </w:rPr>
              <w:t>13.2%</w:t>
            </w:r>
          </w:p>
        </w:tc>
        <w:tc>
          <w:tcPr>
            <w:tcW w:w="737" w:type="dxa"/>
            <w:tcBorders>
              <w:top w:val="nil"/>
              <w:left w:val="nil"/>
              <w:bottom w:val="nil"/>
              <w:right w:val="nil"/>
            </w:tcBorders>
            <w:vAlign w:val="center"/>
          </w:tcPr>
          <w:p w14:paraId="5F086C5B" w14:textId="77777777" w:rsidR="00250467" w:rsidRPr="005A6C9A" w:rsidRDefault="00250467" w:rsidP="00250467">
            <w:pPr>
              <w:jc w:val="center"/>
              <w:rPr>
                <w:sz w:val="20"/>
                <w:szCs w:val="20"/>
                <w:lang w:val="en-US"/>
              </w:rPr>
            </w:pPr>
            <w:r>
              <w:rPr>
                <w:sz w:val="20"/>
                <w:szCs w:val="20"/>
                <w:lang w:val="en-US"/>
              </w:rPr>
              <w:t>9.8%</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4F0088A1" w14:textId="77777777" w:rsidR="00250467" w:rsidRPr="005A6C9A" w:rsidRDefault="00250467" w:rsidP="00250467">
            <w:pPr>
              <w:jc w:val="center"/>
              <w:rPr>
                <w:sz w:val="20"/>
                <w:szCs w:val="20"/>
              </w:rPr>
            </w:pPr>
            <w:r w:rsidRPr="005A6C9A">
              <w:rPr>
                <w:sz w:val="20"/>
                <w:szCs w:val="20"/>
                <w:lang w:val="en-US"/>
              </w:rPr>
              <w:t>8.1%</w:t>
            </w:r>
          </w:p>
        </w:tc>
        <w:tc>
          <w:tcPr>
            <w:tcW w:w="737" w:type="dxa"/>
            <w:tcBorders>
              <w:top w:val="nil"/>
              <w:left w:val="nil"/>
              <w:bottom w:val="nil"/>
              <w:right w:val="nil"/>
            </w:tcBorders>
            <w:shd w:val="clear" w:color="auto" w:fill="auto"/>
            <w:tcMar>
              <w:top w:w="15" w:type="dxa"/>
              <w:left w:w="15" w:type="dxa"/>
              <w:bottom w:w="0" w:type="dxa"/>
              <w:right w:w="15" w:type="dxa"/>
            </w:tcMar>
            <w:vAlign w:val="center"/>
            <w:hideMark/>
          </w:tcPr>
          <w:p w14:paraId="62867236" w14:textId="77777777" w:rsidR="00250467" w:rsidRPr="005A6C9A" w:rsidRDefault="00250467" w:rsidP="00250467">
            <w:pPr>
              <w:jc w:val="center"/>
              <w:rPr>
                <w:sz w:val="20"/>
                <w:szCs w:val="20"/>
              </w:rPr>
            </w:pPr>
            <w:r w:rsidRPr="005A6C9A">
              <w:rPr>
                <w:sz w:val="20"/>
                <w:szCs w:val="20"/>
                <w:lang w:val="en-US"/>
              </w:rPr>
              <w:t>12.7%</w:t>
            </w:r>
          </w:p>
        </w:tc>
      </w:tr>
      <w:tr w:rsidR="00250467" w:rsidRPr="005A6C9A" w14:paraId="2D35EC5F" w14:textId="77777777" w:rsidTr="007369D6">
        <w:trPr>
          <w:trHeight w:val="309"/>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34CBB80" w14:textId="77777777" w:rsidR="00250467" w:rsidRPr="005A6C9A" w:rsidRDefault="00250467" w:rsidP="00250467">
            <w:pPr>
              <w:rPr>
                <w:sz w:val="20"/>
                <w:szCs w:val="20"/>
              </w:rPr>
            </w:pPr>
            <w:r w:rsidRPr="005A6C9A">
              <w:rPr>
                <w:sz w:val="20"/>
                <w:szCs w:val="20"/>
                <w:lang w:val="en-US"/>
              </w:rPr>
              <w:t>5 Years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1C21502" w14:textId="77777777" w:rsidR="00250467" w:rsidRPr="005A6C9A" w:rsidRDefault="00250467" w:rsidP="00250467">
            <w:pPr>
              <w:jc w:val="center"/>
              <w:rPr>
                <w:sz w:val="20"/>
                <w:szCs w:val="20"/>
              </w:rPr>
            </w:pPr>
            <w:r w:rsidRPr="005A6C9A">
              <w:rPr>
                <w:sz w:val="20"/>
                <w:szCs w:val="20"/>
                <w:lang w:val="en-US"/>
              </w:rPr>
              <w:t>9.6%</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DACE323" w14:textId="77777777" w:rsidR="00250467" w:rsidRPr="005A6C9A" w:rsidRDefault="00250467" w:rsidP="00250467">
            <w:pPr>
              <w:jc w:val="center"/>
              <w:rPr>
                <w:sz w:val="20"/>
                <w:szCs w:val="20"/>
              </w:rPr>
            </w:pPr>
            <w:r w:rsidRPr="005A6C9A">
              <w:rPr>
                <w:sz w:val="20"/>
                <w:szCs w:val="20"/>
                <w:lang w:val="en-US"/>
              </w:rPr>
              <w:t>12.3%</w:t>
            </w:r>
          </w:p>
        </w:tc>
        <w:tc>
          <w:tcPr>
            <w:tcW w:w="737" w:type="dxa"/>
            <w:tcBorders>
              <w:top w:val="nil"/>
              <w:left w:val="nil"/>
              <w:bottom w:val="single" w:sz="4" w:space="0" w:color="000000"/>
              <w:right w:val="nil"/>
            </w:tcBorders>
            <w:vAlign w:val="center"/>
          </w:tcPr>
          <w:p w14:paraId="71832C3C" w14:textId="188DA7AF" w:rsidR="00250467" w:rsidRPr="005A6C9A" w:rsidRDefault="00250467" w:rsidP="00250467">
            <w:pPr>
              <w:jc w:val="center"/>
              <w:rPr>
                <w:sz w:val="20"/>
                <w:szCs w:val="20"/>
                <w:lang w:val="en-US"/>
              </w:rPr>
            </w:pPr>
            <w:r w:rsidRPr="005A6C9A">
              <w:rPr>
                <w:sz w:val="20"/>
                <w:szCs w:val="20"/>
                <w:lang w:val="en-US"/>
              </w:rPr>
              <w:t>8.8%</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C92A7C2" w14:textId="1929BEA3" w:rsidR="00250467" w:rsidRPr="005A6C9A" w:rsidRDefault="00250467" w:rsidP="00250467">
            <w:pPr>
              <w:jc w:val="center"/>
              <w:rPr>
                <w:sz w:val="20"/>
                <w:szCs w:val="20"/>
              </w:rPr>
            </w:pPr>
            <w:r w:rsidRPr="005A6C9A">
              <w:rPr>
                <w:sz w:val="20"/>
                <w:szCs w:val="20"/>
                <w:lang w:val="en-US"/>
              </w:rPr>
              <w:t>12.6%</w:t>
            </w:r>
          </w:p>
        </w:tc>
        <w:tc>
          <w:tcPr>
            <w:tcW w:w="737" w:type="dxa"/>
            <w:tcBorders>
              <w:top w:val="nil"/>
              <w:left w:val="nil"/>
              <w:bottom w:val="single" w:sz="4" w:space="0" w:color="000000"/>
              <w:right w:val="nil"/>
            </w:tcBorders>
            <w:vAlign w:val="center"/>
          </w:tcPr>
          <w:p w14:paraId="319A9C3D" w14:textId="27B31925" w:rsidR="00250467" w:rsidRDefault="00250467" w:rsidP="00250467">
            <w:pPr>
              <w:jc w:val="center"/>
              <w:rPr>
                <w:sz w:val="20"/>
                <w:szCs w:val="20"/>
                <w:lang w:val="en-US"/>
              </w:rPr>
            </w:pPr>
            <w:r w:rsidRPr="005A6C9A">
              <w:rPr>
                <w:sz w:val="20"/>
                <w:szCs w:val="20"/>
                <w:lang w:val="en-US"/>
              </w:rPr>
              <w:t>10.1%</w:t>
            </w:r>
          </w:p>
        </w:tc>
        <w:tc>
          <w:tcPr>
            <w:tcW w:w="737" w:type="dxa"/>
            <w:tcBorders>
              <w:top w:val="nil"/>
              <w:left w:val="nil"/>
              <w:bottom w:val="single" w:sz="4" w:space="0" w:color="000000"/>
              <w:right w:val="nil"/>
            </w:tcBorders>
            <w:vAlign w:val="center"/>
          </w:tcPr>
          <w:p w14:paraId="2D2EB943" w14:textId="04F94815" w:rsidR="00250467" w:rsidRDefault="00250467" w:rsidP="00250467">
            <w:pPr>
              <w:jc w:val="center"/>
              <w:rPr>
                <w:sz w:val="20"/>
                <w:szCs w:val="20"/>
                <w:lang w:val="en-US"/>
              </w:rPr>
            </w:pPr>
            <w:r w:rsidRPr="005A6C9A">
              <w:rPr>
                <w:sz w:val="20"/>
                <w:szCs w:val="20"/>
                <w:lang w:val="en-US"/>
              </w:rPr>
              <w:t>10.8%</w:t>
            </w:r>
          </w:p>
        </w:tc>
        <w:tc>
          <w:tcPr>
            <w:tcW w:w="737" w:type="dxa"/>
            <w:tcBorders>
              <w:top w:val="nil"/>
              <w:left w:val="nil"/>
              <w:bottom w:val="single" w:sz="4" w:space="0" w:color="000000"/>
              <w:right w:val="nil"/>
            </w:tcBorders>
            <w:vAlign w:val="center"/>
          </w:tcPr>
          <w:p w14:paraId="7CB273CA" w14:textId="449BEF0E" w:rsidR="00250467" w:rsidRPr="005A6C9A" w:rsidRDefault="00250467" w:rsidP="00250467">
            <w:pPr>
              <w:jc w:val="center"/>
              <w:rPr>
                <w:sz w:val="20"/>
                <w:szCs w:val="20"/>
                <w:lang w:val="en-US"/>
              </w:rPr>
            </w:pPr>
            <w:r>
              <w:rPr>
                <w:sz w:val="20"/>
                <w:szCs w:val="20"/>
                <w:lang w:val="en-US"/>
              </w:rPr>
              <w:t>13.1%</w:t>
            </w:r>
          </w:p>
        </w:tc>
        <w:tc>
          <w:tcPr>
            <w:tcW w:w="737" w:type="dxa"/>
            <w:tcBorders>
              <w:top w:val="nil"/>
              <w:left w:val="nil"/>
              <w:bottom w:val="single" w:sz="4" w:space="0" w:color="000000"/>
              <w:right w:val="nil"/>
            </w:tcBorders>
            <w:vAlign w:val="center"/>
          </w:tcPr>
          <w:p w14:paraId="6510FEA6" w14:textId="77777777" w:rsidR="00250467" w:rsidRPr="005A6C9A" w:rsidRDefault="00250467" w:rsidP="00250467">
            <w:pPr>
              <w:jc w:val="center"/>
              <w:rPr>
                <w:sz w:val="20"/>
                <w:szCs w:val="20"/>
                <w:lang w:val="en-US"/>
              </w:rPr>
            </w:pPr>
            <w:r>
              <w:rPr>
                <w:sz w:val="20"/>
                <w:szCs w:val="20"/>
                <w:lang w:val="en-US"/>
              </w:rPr>
              <w:t>9.7%</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1CDCEB6" w14:textId="77777777" w:rsidR="00250467" w:rsidRPr="005A6C9A" w:rsidRDefault="00250467" w:rsidP="00250467">
            <w:pPr>
              <w:jc w:val="center"/>
              <w:rPr>
                <w:sz w:val="20"/>
                <w:szCs w:val="20"/>
              </w:rPr>
            </w:pPr>
            <w:r w:rsidRPr="005A6C9A">
              <w:rPr>
                <w:sz w:val="20"/>
                <w:szCs w:val="20"/>
                <w:lang w:val="en-US"/>
              </w:rPr>
              <w:t>9.2%</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F7FC4CE" w14:textId="77777777" w:rsidR="00250467" w:rsidRPr="005A6C9A" w:rsidRDefault="00250467" w:rsidP="00250467">
            <w:pPr>
              <w:jc w:val="center"/>
              <w:rPr>
                <w:sz w:val="20"/>
                <w:szCs w:val="20"/>
              </w:rPr>
            </w:pPr>
            <w:r w:rsidRPr="005A6C9A">
              <w:rPr>
                <w:sz w:val="20"/>
                <w:szCs w:val="20"/>
                <w:lang w:val="en-US"/>
              </w:rPr>
              <w:t>11.6%</w:t>
            </w:r>
          </w:p>
        </w:tc>
      </w:tr>
    </w:tbl>
    <w:p w14:paraId="7F1F2CB0" w14:textId="6A026641" w:rsidR="009D229A" w:rsidRDefault="009D229A" w:rsidP="00C549EC">
      <w:pPr>
        <w:contextualSpacing/>
        <w:rPr>
          <w:rFonts w:eastAsiaTheme="minorEastAsia"/>
          <w:iCs/>
          <w:color w:val="FF0000"/>
        </w:rPr>
      </w:pPr>
    </w:p>
    <w:p w14:paraId="7919B170" w14:textId="77777777" w:rsidR="009D229A" w:rsidRPr="000F0ABC" w:rsidRDefault="009D229A" w:rsidP="000F0ABC">
      <w:pPr>
        <w:ind w:firstLine="720"/>
        <w:contextualSpacing/>
        <w:jc w:val="center"/>
        <w:rPr>
          <w:rFonts w:eastAsiaTheme="minorEastAsia"/>
          <w:iCs/>
          <w:color w:val="FF0000"/>
        </w:rPr>
      </w:pPr>
    </w:p>
    <w:p w14:paraId="73165D1F" w14:textId="5F3A3E6E" w:rsidR="0051515B" w:rsidRPr="001316F9" w:rsidRDefault="00DE4492" w:rsidP="00566DCE">
      <w:pPr>
        <w:spacing w:line="480" w:lineRule="auto"/>
        <w:ind w:firstLine="720"/>
        <w:jc w:val="both"/>
        <w:rPr>
          <w:rFonts w:eastAsiaTheme="minorEastAsia"/>
          <w:iCs/>
          <w:color w:val="FF0000"/>
        </w:rPr>
      </w:pPr>
      <w:r>
        <w:rPr>
          <w:rFonts w:eastAsiaTheme="minorEastAsia"/>
          <w:iCs/>
        </w:rPr>
        <w:t>In line with</w:t>
      </w:r>
      <w:r w:rsidR="00FB17AC" w:rsidRPr="00EC6EF3">
        <w:rPr>
          <w:rFonts w:eastAsiaTheme="minorEastAsia"/>
          <w:iCs/>
        </w:rPr>
        <w:t xml:space="preserve"> existing work, </w:t>
      </w:r>
      <w:r w:rsidR="00566DCE" w:rsidRPr="00EC6EF3">
        <w:rPr>
          <w:rFonts w:eastAsiaTheme="minorEastAsia"/>
          <w:iCs/>
        </w:rPr>
        <w:t xml:space="preserve">Panel A </w:t>
      </w:r>
      <w:r w:rsidR="003868FE" w:rsidRPr="00EC6EF3">
        <w:rPr>
          <w:rFonts w:eastAsiaTheme="minorEastAsia"/>
          <w:iCs/>
        </w:rPr>
        <w:t xml:space="preserve">shows that </w:t>
      </w:r>
      <w:r w:rsidR="00FB17AC" w:rsidRPr="00EC6EF3">
        <w:rPr>
          <w:rFonts w:eastAsiaTheme="minorEastAsia"/>
          <w:iCs/>
        </w:rPr>
        <w:t xml:space="preserve">portfolios </w:t>
      </w:r>
      <w:r w:rsidR="003868FE" w:rsidRPr="00EC6EF3">
        <w:rPr>
          <w:rFonts w:eastAsiaTheme="minorEastAsia"/>
          <w:iCs/>
        </w:rPr>
        <w:t xml:space="preserve">in the long arm </w:t>
      </w:r>
      <w:r w:rsidR="00FB17AC" w:rsidRPr="00EC6EF3">
        <w:rPr>
          <w:rFonts w:eastAsiaTheme="minorEastAsia"/>
          <w:iCs/>
        </w:rPr>
        <w:t>exhibit higher average return</w:t>
      </w:r>
      <w:r w:rsidR="00407F78">
        <w:rPr>
          <w:rFonts w:eastAsiaTheme="minorEastAsia"/>
          <w:iCs/>
        </w:rPr>
        <w:t>s</w:t>
      </w:r>
      <w:r w:rsidR="00FB17AC" w:rsidRPr="00EC6EF3">
        <w:rPr>
          <w:rFonts w:eastAsiaTheme="minorEastAsia"/>
          <w:iCs/>
        </w:rPr>
        <w:t xml:space="preserve"> than </w:t>
      </w:r>
      <w:r w:rsidR="00407F78">
        <w:rPr>
          <w:rFonts w:eastAsiaTheme="minorEastAsia"/>
          <w:iCs/>
        </w:rPr>
        <w:t>those</w:t>
      </w:r>
      <w:r w:rsidR="003868FE" w:rsidRPr="00EC6EF3">
        <w:rPr>
          <w:rFonts w:eastAsiaTheme="minorEastAsia"/>
          <w:iCs/>
        </w:rPr>
        <w:t xml:space="preserve"> in the short arm</w:t>
      </w:r>
      <w:r w:rsidR="00FB17AC" w:rsidRPr="00EC6EF3">
        <w:rPr>
          <w:rFonts w:eastAsiaTheme="minorEastAsia"/>
          <w:iCs/>
        </w:rPr>
        <w:t xml:space="preserve">, at both long and short horizons. </w:t>
      </w:r>
      <w:r w:rsidR="003F7445" w:rsidRPr="00227E89">
        <w:rPr>
          <w:rFonts w:eastAsiaTheme="minorEastAsia"/>
          <w:iCs/>
        </w:rPr>
        <w:t>An assessment of the statistical significance of the long-short return spreads (Tables 4 and 8 below) reveals that the value</w:t>
      </w:r>
      <w:r w:rsidR="00C549EC">
        <w:rPr>
          <w:rFonts w:eastAsiaTheme="minorEastAsia"/>
          <w:iCs/>
        </w:rPr>
        <w:t xml:space="preserve"> and</w:t>
      </w:r>
      <w:r w:rsidR="003F7445" w:rsidRPr="00227E89">
        <w:rPr>
          <w:rFonts w:eastAsiaTheme="minorEastAsia"/>
          <w:iCs/>
        </w:rPr>
        <w:t xml:space="preserve"> investment spreads are large and significant </w:t>
      </w:r>
      <w:r w:rsidR="00C549EC">
        <w:rPr>
          <w:rFonts w:eastAsiaTheme="minorEastAsia"/>
          <w:iCs/>
        </w:rPr>
        <w:t xml:space="preserve">at all horizons </w:t>
      </w:r>
      <w:r w:rsidR="003F7445" w:rsidRPr="00227E89">
        <w:rPr>
          <w:rFonts w:eastAsiaTheme="minorEastAsia"/>
          <w:iCs/>
        </w:rPr>
        <w:t>in our sample</w:t>
      </w:r>
      <w:r w:rsidR="00C549EC">
        <w:rPr>
          <w:rFonts w:eastAsiaTheme="minorEastAsia"/>
          <w:iCs/>
        </w:rPr>
        <w:t xml:space="preserve">, with annualized spreads between 3 and 5%.  Momentum </w:t>
      </w:r>
      <w:r w:rsidR="00F341B2">
        <w:rPr>
          <w:rFonts w:eastAsiaTheme="minorEastAsia"/>
          <w:iCs/>
        </w:rPr>
        <w:t>spreads are</w:t>
      </w:r>
      <w:r w:rsidR="00C549EC">
        <w:rPr>
          <w:rFonts w:eastAsiaTheme="minorEastAsia"/>
          <w:iCs/>
        </w:rPr>
        <w:t xml:space="preserve"> large and significant</w:t>
      </w:r>
      <w:r w:rsidR="00586EF6" w:rsidRPr="00227E89">
        <w:rPr>
          <w:rFonts w:eastAsiaTheme="minorEastAsia"/>
          <w:iCs/>
        </w:rPr>
        <w:t xml:space="preserve"> </w:t>
      </w:r>
      <w:r w:rsidR="00C549EC">
        <w:rPr>
          <w:rFonts w:eastAsiaTheme="minorEastAsia"/>
          <w:iCs/>
        </w:rPr>
        <w:t>at horizons of under a year</w:t>
      </w:r>
      <w:r w:rsidR="00981364">
        <w:rPr>
          <w:rFonts w:eastAsiaTheme="minorEastAsia"/>
          <w:iCs/>
        </w:rPr>
        <w:t>, with annualized spreads of around 5%</w:t>
      </w:r>
      <w:r w:rsidR="00C549EC">
        <w:rPr>
          <w:rFonts w:eastAsiaTheme="minorEastAsia"/>
          <w:iCs/>
        </w:rPr>
        <w:t xml:space="preserve">. </w:t>
      </w:r>
      <w:r w:rsidR="00C549EC" w:rsidRPr="00564849">
        <w:rPr>
          <w:rFonts w:eastAsiaTheme="minorEastAsia"/>
          <w:iCs/>
        </w:rPr>
        <w:t xml:space="preserve">These are </w:t>
      </w:r>
      <w:r w:rsidR="0066342A" w:rsidRPr="00564849">
        <w:rPr>
          <w:rFonts w:eastAsiaTheme="minorEastAsia"/>
          <w:iCs/>
        </w:rPr>
        <w:t xml:space="preserve">key targets of our </w:t>
      </w:r>
      <w:r w:rsidR="0011735E" w:rsidRPr="00564849">
        <w:rPr>
          <w:rFonts w:eastAsiaTheme="minorEastAsia"/>
          <w:iCs/>
        </w:rPr>
        <w:t>analysis</w:t>
      </w:r>
      <w:r w:rsidR="00C549EC" w:rsidRPr="00564849">
        <w:rPr>
          <w:rFonts w:eastAsiaTheme="minorEastAsia"/>
          <w:iCs/>
        </w:rPr>
        <w:t>.</w:t>
      </w:r>
      <w:r w:rsidR="003F7445" w:rsidRPr="00564849">
        <w:rPr>
          <w:rFonts w:eastAsiaTheme="minorEastAsia"/>
          <w:iCs/>
        </w:rPr>
        <w:t xml:space="preserve"> </w:t>
      </w:r>
      <w:r w:rsidR="00A67A32" w:rsidRPr="00564849">
        <w:rPr>
          <w:rFonts w:eastAsiaTheme="minorEastAsia"/>
          <w:iCs/>
        </w:rPr>
        <w:t>The s</w:t>
      </w:r>
      <w:r w:rsidR="003F7445" w:rsidRPr="00564849">
        <w:rPr>
          <w:rFonts w:eastAsiaTheme="minorEastAsia"/>
          <w:iCs/>
        </w:rPr>
        <w:t xml:space="preserve">ize </w:t>
      </w:r>
      <w:r w:rsidR="00C549EC" w:rsidRPr="00564849">
        <w:rPr>
          <w:rFonts w:eastAsiaTheme="minorEastAsia"/>
          <w:iCs/>
        </w:rPr>
        <w:t>spread</w:t>
      </w:r>
      <w:r w:rsidR="00CC3369" w:rsidRPr="00564849">
        <w:rPr>
          <w:rFonts w:eastAsiaTheme="minorEastAsia"/>
          <w:iCs/>
        </w:rPr>
        <w:t xml:space="preserve">s </w:t>
      </w:r>
      <w:r w:rsidR="003F7445" w:rsidRPr="00564849">
        <w:rPr>
          <w:rFonts w:eastAsiaTheme="minorEastAsia"/>
          <w:iCs/>
        </w:rPr>
        <w:t xml:space="preserve">are </w:t>
      </w:r>
      <w:r w:rsidR="00C549EC" w:rsidRPr="00564849">
        <w:rPr>
          <w:rFonts w:eastAsiaTheme="minorEastAsia"/>
          <w:iCs/>
        </w:rPr>
        <w:t xml:space="preserve">instead </w:t>
      </w:r>
      <w:r w:rsidR="003F7445" w:rsidRPr="00564849">
        <w:rPr>
          <w:rFonts w:eastAsiaTheme="minorEastAsia"/>
          <w:iCs/>
        </w:rPr>
        <w:t>not</w:t>
      </w:r>
      <w:r w:rsidR="00586EF6" w:rsidRPr="00564849">
        <w:rPr>
          <w:rFonts w:eastAsiaTheme="minorEastAsia"/>
          <w:iCs/>
        </w:rPr>
        <w:t xml:space="preserve"> significant</w:t>
      </w:r>
      <w:r w:rsidR="00981364" w:rsidRPr="00564849">
        <w:rPr>
          <w:rFonts w:eastAsiaTheme="minorEastAsia"/>
          <w:iCs/>
        </w:rPr>
        <w:t xml:space="preserve"> in our sample</w:t>
      </w:r>
      <w:r w:rsidR="00CC3369" w:rsidRPr="00564849">
        <w:rPr>
          <w:rFonts w:eastAsiaTheme="minorEastAsia"/>
          <w:iCs/>
        </w:rPr>
        <w:t xml:space="preserve">, which is </w:t>
      </w:r>
      <w:r w:rsidR="0079467E" w:rsidRPr="00564849">
        <w:rPr>
          <w:rFonts w:eastAsiaTheme="minorEastAsia"/>
          <w:iCs/>
        </w:rPr>
        <w:t xml:space="preserve">also </w:t>
      </w:r>
      <w:r w:rsidR="00CC3369" w:rsidRPr="00564849">
        <w:rPr>
          <w:rFonts w:eastAsiaTheme="minorEastAsia"/>
          <w:iCs/>
        </w:rPr>
        <w:t>in line</w:t>
      </w:r>
      <w:r w:rsidR="00981364" w:rsidRPr="00564849">
        <w:rPr>
          <w:rFonts w:eastAsiaTheme="minorEastAsia"/>
          <w:iCs/>
        </w:rPr>
        <w:t xml:space="preserve"> with the literature</w:t>
      </w:r>
      <w:r w:rsidR="004D1B3D">
        <w:rPr>
          <w:rFonts w:eastAsiaTheme="minorEastAsia"/>
          <w:iCs/>
        </w:rPr>
        <w:t xml:space="preserve">. </w:t>
      </w:r>
      <w:r w:rsidR="00981364" w:rsidRPr="00564849">
        <w:rPr>
          <w:rFonts w:eastAsiaTheme="minorEastAsia"/>
          <w:iCs/>
        </w:rPr>
        <w:t xml:space="preserve"> </w:t>
      </w:r>
      <w:r w:rsidR="00F341B2" w:rsidRPr="00564849">
        <w:rPr>
          <w:rFonts w:eastAsiaTheme="minorEastAsia"/>
          <w:iCs/>
        </w:rPr>
        <w:t xml:space="preserve">Fama </w:t>
      </w:r>
      <w:r w:rsidR="00C901A2" w:rsidRPr="00564849">
        <w:rPr>
          <w:rFonts w:eastAsiaTheme="minorEastAsia"/>
          <w:iCs/>
        </w:rPr>
        <w:t xml:space="preserve">and </w:t>
      </w:r>
      <w:r w:rsidR="00F341B2" w:rsidRPr="00564849">
        <w:rPr>
          <w:rFonts w:eastAsiaTheme="minorEastAsia"/>
          <w:iCs/>
        </w:rPr>
        <w:t xml:space="preserve">French </w:t>
      </w:r>
      <w:r w:rsidR="00A67A32" w:rsidRPr="00564849">
        <w:rPr>
          <w:rFonts w:eastAsiaTheme="minorEastAsia"/>
          <w:iCs/>
        </w:rPr>
        <w:t>(2015) and others note that the siz</w:t>
      </w:r>
      <w:r w:rsidR="00A67A32">
        <w:rPr>
          <w:rFonts w:eastAsiaTheme="minorEastAsia"/>
          <w:iCs/>
        </w:rPr>
        <w:t>e anomaly ha</w:t>
      </w:r>
      <w:r w:rsidR="00CC3369">
        <w:rPr>
          <w:rFonts w:eastAsiaTheme="minorEastAsia"/>
          <w:iCs/>
        </w:rPr>
        <w:t>s weakened in recent decades relative to the earlier sample in Fa</w:t>
      </w:r>
      <w:r w:rsidR="00CC3369" w:rsidRPr="00000650">
        <w:rPr>
          <w:rFonts w:eastAsiaTheme="minorEastAsia"/>
          <w:iCs/>
          <w:color w:val="000000" w:themeColor="text1"/>
        </w:rPr>
        <w:t xml:space="preserve">ma French (1993). </w:t>
      </w:r>
      <w:r w:rsidR="0033153F">
        <w:rPr>
          <w:rFonts w:eastAsiaTheme="minorEastAsia"/>
          <w:iCs/>
          <w:color w:val="000000" w:themeColor="text1"/>
        </w:rPr>
        <w:t>In our sample period, a</w:t>
      </w:r>
      <w:r w:rsidR="00CC3369" w:rsidRPr="00000650">
        <w:rPr>
          <w:rFonts w:eastAsiaTheme="minorEastAsia"/>
          <w:iCs/>
          <w:color w:val="000000" w:themeColor="text1"/>
        </w:rPr>
        <w:t>verage p</w:t>
      </w:r>
      <w:r w:rsidR="00F341B2" w:rsidRPr="00000650">
        <w:rPr>
          <w:rFonts w:eastAsiaTheme="minorEastAsia"/>
          <w:iCs/>
          <w:color w:val="000000" w:themeColor="text1"/>
        </w:rPr>
        <w:t>rofitability</w:t>
      </w:r>
      <w:r w:rsidR="00CC3369" w:rsidRPr="00000650">
        <w:rPr>
          <w:rFonts w:eastAsiaTheme="minorEastAsia"/>
          <w:iCs/>
          <w:color w:val="000000" w:themeColor="text1"/>
        </w:rPr>
        <w:t xml:space="preserve"> spreads are not significant </w:t>
      </w:r>
      <w:r w:rsidR="0033153F">
        <w:rPr>
          <w:rFonts w:eastAsiaTheme="minorEastAsia"/>
          <w:iCs/>
          <w:color w:val="000000" w:themeColor="text1"/>
        </w:rPr>
        <w:t>either</w:t>
      </w:r>
      <w:r w:rsidR="00CC3369" w:rsidRPr="00000650">
        <w:rPr>
          <w:rFonts w:eastAsiaTheme="minorEastAsia"/>
          <w:iCs/>
          <w:color w:val="000000" w:themeColor="text1"/>
        </w:rPr>
        <w:t>.</w:t>
      </w:r>
      <w:r w:rsidR="003D26E0" w:rsidRPr="00000650">
        <w:rPr>
          <w:rStyle w:val="FootnoteReference"/>
          <w:rFonts w:eastAsiaTheme="minorEastAsia"/>
          <w:iCs/>
          <w:color w:val="000000" w:themeColor="text1"/>
        </w:rPr>
        <w:footnoteReference w:id="8"/>
      </w:r>
    </w:p>
    <w:p w14:paraId="608C5498" w14:textId="68FB0E2F" w:rsidR="00DE4492" w:rsidRPr="0035180E" w:rsidRDefault="00407F78" w:rsidP="003732E9">
      <w:pPr>
        <w:spacing w:line="480" w:lineRule="auto"/>
        <w:ind w:firstLine="720"/>
        <w:jc w:val="both"/>
        <w:rPr>
          <w:rFonts w:eastAsiaTheme="minorEastAsia"/>
          <w:iCs/>
          <w:color w:val="000000" w:themeColor="text1"/>
        </w:rPr>
      </w:pPr>
      <w:r w:rsidRPr="0035180E">
        <w:rPr>
          <w:rFonts w:eastAsiaTheme="minorEastAsia"/>
          <w:iCs/>
          <w:color w:val="000000" w:themeColor="text1"/>
        </w:rPr>
        <w:t>Panel B shows that EBR</w:t>
      </w:r>
      <w:r w:rsidR="00566DCE" w:rsidRPr="0035180E">
        <w:rPr>
          <w:rFonts w:eastAsiaTheme="minorEastAsia"/>
          <w:iCs/>
          <w:color w:val="000000" w:themeColor="text1"/>
        </w:rPr>
        <w:t xml:space="preserve">s display </w:t>
      </w:r>
      <w:r w:rsidR="00772FCB" w:rsidRPr="0035180E">
        <w:rPr>
          <w:rFonts w:eastAsiaTheme="minorEastAsia"/>
          <w:iCs/>
          <w:color w:val="000000" w:themeColor="text1"/>
        </w:rPr>
        <w:t xml:space="preserve">patterns that are directionally similar to those in Panel A </w:t>
      </w:r>
      <w:r w:rsidR="00586CFE" w:rsidRPr="0035180E">
        <w:rPr>
          <w:rFonts w:eastAsiaTheme="minorEastAsia"/>
          <w:iCs/>
          <w:color w:val="000000" w:themeColor="text1"/>
        </w:rPr>
        <w:t xml:space="preserve">for HML, </w:t>
      </w:r>
      <w:r w:rsidR="00BC3AA8" w:rsidRPr="0035180E">
        <w:rPr>
          <w:rFonts w:eastAsiaTheme="minorEastAsia"/>
          <w:iCs/>
          <w:color w:val="000000" w:themeColor="text1"/>
        </w:rPr>
        <w:t>SMB</w:t>
      </w:r>
      <w:r w:rsidR="003B227A" w:rsidRPr="0035180E">
        <w:rPr>
          <w:rFonts w:eastAsiaTheme="minorEastAsia"/>
          <w:iCs/>
          <w:color w:val="000000" w:themeColor="text1"/>
        </w:rPr>
        <w:t>,</w:t>
      </w:r>
      <w:r w:rsidR="00BC3AA8" w:rsidRPr="0035180E">
        <w:rPr>
          <w:rFonts w:eastAsiaTheme="minorEastAsia"/>
          <w:iCs/>
          <w:color w:val="000000" w:themeColor="text1"/>
        </w:rPr>
        <w:t xml:space="preserve"> </w:t>
      </w:r>
      <w:r w:rsidR="00586CFE" w:rsidRPr="0035180E">
        <w:rPr>
          <w:rFonts w:eastAsiaTheme="minorEastAsia"/>
          <w:iCs/>
          <w:color w:val="000000" w:themeColor="text1"/>
        </w:rPr>
        <w:t>CMA</w:t>
      </w:r>
      <w:r w:rsidR="00D962C6" w:rsidRPr="0035180E">
        <w:rPr>
          <w:rFonts w:eastAsiaTheme="minorEastAsia"/>
          <w:iCs/>
          <w:color w:val="000000" w:themeColor="text1"/>
        </w:rPr>
        <w:t xml:space="preserve">, </w:t>
      </w:r>
      <w:r w:rsidR="00586CFE" w:rsidRPr="0035180E">
        <w:rPr>
          <w:rFonts w:eastAsiaTheme="minorEastAsia"/>
          <w:iCs/>
          <w:color w:val="000000" w:themeColor="text1"/>
        </w:rPr>
        <w:t>and WML</w:t>
      </w:r>
      <w:r w:rsidR="00566DCE" w:rsidRPr="0035180E">
        <w:rPr>
          <w:rFonts w:eastAsiaTheme="minorEastAsia"/>
          <w:iCs/>
          <w:color w:val="000000" w:themeColor="text1"/>
        </w:rPr>
        <w:t xml:space="preserve">. </w:t>
      </w:r>
      <w:r w:rsidR="00772FCB" w:rsidRPr="0035180E">
        <w:rPr>
          <w:rFonts w:eastAsiaTheme="minorEastAsia"/>
          <w:iCs/>
          <w:color w:val="000000" w:themeColor="text1"/>
        </w:rPr>
        <w:t xml:space="preserve">For profitability the </w:t>
      </w:r>
      <w:r w:rsidR="0031311B">
        <w:rPr>
          <w:rFonts w:eastAsiaTheme="minorEastAsia"/>
          <w:iCs/>
          <w:color w:val="000000" w:themeColor="text1"/>
        </w:rPr>
        <w:t xml:space="preserve">average </w:t>
      </w:r>
      <w:r w:rsidR="00772FCB" w:rsidRPr="0035180E">
        <w:rPr>
          <w:rFonts w:eastAsiaTheme="minorEastAsia"/>
          <w:iCs/>
          <w:color w:val="000000" w:themeColor="text1"/>
        </w:rPr>
        <w:t xml:space="preserve">EBR spread is the </w:t>
      </w:r>
      <w:r w:rsidR="003B227A" w:rsidRPr="0035180E">
        <w:rPr>
          <w:rFonts w:eastAsiaTheme="minorEastAsia"/>
          <w:iCs/>
          <w:color w:val="000000" w:themeColor="text1"/>
        </w:rPr>
        <w:t>opposite</w:t>
      </w:r>
      <w:r w:rsidR="00772FCB" w:rsidRPr="0035180E">
        <w:rPr>
          <w:rFonts w:eastAsiaTheme="minorEastAsia"/>
          <w:iCs/>
          <w:color w:val="000000" w:themeColor="text1"/>
        </w:rPr>
        <w:t xml:space="preserve"> of th</w:t>
      </w:r>
      <w:r w:rsidR="00A6050C">
        <w:rPr>
          <w:rFonts w:eastAsiaTheme="minorEastAsia"/>
          <w:iCs/>
          <w:color w:val="000000" w:themeColor="text1"/>
        </w:rPr>
        <w:t>at</w:t>
      </w:r>
      <w:r w:rsidR="00772FCB" w:rsidRPr="0035180E">
        <w:rPr>
          <w:rFonts w:eastAsiaTheme="minorEastAsia"/>
          <w:iCs/>
          <w:color w:val="000000" w:themeColor="text1"/>
        </w:rPr>
        <w:t xml:space="preserve"> in Panel A</w:t>
      </w:r>
      <w:r w:rsidR="00CE4ABE" w:rsidRPr="00110C2E">
        <w:rPr>
          <w:rFonts w:eastAsiaTheme="minorEastAsia"/>
          <w:iCs/>
        </w:rPr>
        <w:t>,</w:t>
      </w:r>
      <w:r w:rsidR="00665A3B" w:rsidRPr="00110C2E">
        <w:rPr>
          <w:rFonts w:eastAsiaTheme="minorEastAsia"/>
          <w:iCs/>
        </w:rPr>
        <w:t xml:space="preserve"> a</w:t>
      </w:r>
      <w:r w:rsidR="00CE4ABE" w:rsidRPr="00110C2E">
        <w:rPr>
          <w:rFonts w:eastAsiaTheme="minorEastAsia"/>
          <w:iCs/>
        </w:rPr>
        <w:t xml:space="preserve"> level mismatch which is however compatible with a strong correlation over time as we show </w:t>
      </w:r>
      <w:r w:rsidR="00665A3B" w:rsidRPr="00110C2E">
        <w:rPr>
          <w:rFonts w:eastAsiaTheme="minorEastAsia"/>
          <w:iCs/>
        </w:rPr>
        <w:t>below</w:t>
      </w:r>
      <w:r w:rsidR="0031311B" w:rsidRPr="00110C2E">
        <w:rPr>
          <w:rFonts w:eastAsiaTheme="minorEastAsia"/>
          <w:iCs/>
        </w:rPr>
        <w:t>.</w:t>
      </w:r>
      <w:r w:rsidR="00772FCB" w:rsidRPr="00110C2E">
        <w:rPr>
          <w:rFonts w:eastAsiaTheme="minorEastAsia"/>
          <w:iCs/>
        </w:rPr>
        <w:t xml:space="preserve"> </w:t>
      </w:r>
      <w:r w:rsidR="0035180E" w:rsidRPr="00110C2E">
        <w:rPr>
          <w:rFonts w:eastAsiaTheme="minorEastAsia"/>
          <w:iCs/>
        </w:rPr>
        <w:t>T</w:t>
      </w:r>
      <w:r w:rsidR="00BC3AA8" w:rsidRPr="00110C2E">
        <w:rPr>
          <w:rFonts w:eastAsiaTheme="minorEastAsia"/>
          <w:iCs/>
        </w:rPr>
        <w:t xml:space="preserve">he </w:t>
      </w:r>
      <w:r w:rsidR="00BC3AA8" w:rsidRPr="0035180E">
        <w:rPr>
          <w:rFonts w:eastAsiaTheme="minorEastAsia"/>
          <w:iCs/>
          <w:color w:val="000000" w:themeColor="text1"/>
        </w:rPr>
        <w:t xml:space="preserve">magnitudes of EBR spreads are </w:t>
      </w:r>
      <w:r w:rsidR="0035180E" w:rsidRPr="0035180E">
        <w:rPr>
          <w:rFonts w:eastAsiaTheme="minorEastAsia"/>
          <w:iCs/>
          <w:color w:val="000000" w:themeColor="text1"/>
        </w:rPr>
        <w:t>also</w:t>
      </w:r>
      <w:r w:rsidR="00772FCB" w:rsidRPr="0035180E">
        <w:rPr>
          <w:rFonts w:eastAsiaTheme="minorEastAsia"/>
          <w:iCs/>
          <w:color w:val="000000" w:themeColor="text1"/>
        </w:rPr>
        <w:t xml:space="preserve"> </w:t>
      </w:r>
      <w:r w:rsidR="00BC3AA8" w:rsidRPr="0035180E">
        <w:rPr>
          <w:rFonts w:eastAsiaTheme="minorEastAsia"/>
          <w:iCs/>
          <w:color w:val="000000" w:themeColor="text1"/>
        </w:rPr>
        <w:t xml:space="preserve">aligned with actual return spreads, </w:t>
      </w:r>
      <w:r w:rsidR="00772FCB" w:rsidRPr="0035180E">
        <w:rPr>
          <w:rFonts w:eastAsiaTheme="minorEastAsia"/>
          <w:iCs/>
          <w:color w:val="000000" w:themeColor="text1"/>
        </w:rPr>
        <w:t xml:space="preserve">with the exception of WML where spreads in EBRs are </w:t>
      </w:r>
      <w:r w:rsidR="003B227A" w:rsidRPr="0035180E">
        <w:rPr>
          <w:rFonts w:eastAsiaTheme="minorEastAsia"/>
          <w:iCs/>
          <w:color w:val="000000" w:themeColor="text1"/>
        </w:rPr>
        <w:t>higher</w:t>
      </w:r>
      <w:r w:rsidR="00772FCB" w:rsidRPr="0035180E">
        <w:rPr>
          <w:rFonts w:eastAsiaTheme="minorEastAsia"/>
          <w:iCs/>
          <w:color w:val="000000" w:themeColor="text1"/>
        </w:rPr>
        <w:t xml:space="preserve"> than in returns. </w:t>
      </w:r>
      <w:r w:rsidR="006F2AED">
        <w:rPr>
          <w:rFonts w:eastAsiaTheme="minorEastAsia"/>
          <w:iCs/>
          <w:color w:val="000000" w:themeColor="text1"/>
        </w:rPr>
        <w:t xml:space="preserve">While </w:t>
      </w:r>
      <w:r w:rsidR="00772FCB" w:rsidRPr="0035180E">
        <w:rPr>
          <w:rFonts w:eastAsiaTheme="minorEastAsia"/>
          <w:iCs/>
          <w:color w:val="000000" w:themeColor="text1"/>
        </w:rPr>
        <w:t>analyst expectations are an imperfect proxy for market expectations</w:t>
      </w:r>
      <w:r w:rsidR="00F959CF">
        <w:rPr>
          <w:rFonts w:eastAsiaTheme="minorEastAsia"/>
          <w:iCs/>
          <w:color w:val="000000" w:themeColor="text1"/>
        </w:rPr>
        <w:t>, a point we return to below</w:t>
      </w:r>
      <w:r w:rsidR="00772FCB" w:rsidRPr="0035180E">
        <w:rPr>
          <w:rFonts w:eastAsiaTheme="minorEastAsia"/>
          <w:iCs/>
          <w:color w:val="000000" w:themeColor="text1"/>
        </w:rPr>
        <w:t>, the broad agreement between</w:t>
      </w:r>
      <w:r w:rsidR="00566DCE" w:rsidRPr="0035180E">
        <w:rPr>
          <w:rFonts w:eastAsiaTheme="minorEastAsia"/>
          <w:iCs/>
          <w:color w:val="000000" w:themeColor="text1"/>
        </w:rPr>
        <w:t xml:space="preserve"> </w:t>
      </w:r>
      <w:r w:rsidR="00772FCB" w:rsidRPr="0035180E">
        <w:rPr>
          <w:rFonts w:eastAsiaTheme="minorEastAsia"/>
          <w:iCs/>
          <w:color w:val="000000" w:themeColor="text1"/>
        </w:rPr>
        <w:t>Panel</w:t>
      </w:r>
      <w:r w:rsidR="003B227A" w:rsidRPr="0035180E">
        <w:rPr>
          <w:rFonts w:eastAsiaTheme="minorEastAsia"/>
          <w:iCs/>
          <w:color w:val="000000" w:themeColor="text1"/>
        </w:rPr>
        <w:t>s</w:t>
      </w:r>
      <w:r w:rsidR="00772FCB" w:rsidRPr="0035180E">
        <w:rPr>
          <w:rFonts w:eastAsiaTheme="minorEastAsia"/>
          <w:iCs/>
          <w:color w:val="000000" w:themeColor="text1"/>
        </w:rPr>
        <w:t xml:space="preserve"> A and B suggests that EBRs may help account for </w:t>
      </w:r>
      <w:r w:rsidR="003B227A" w:rsidRPr="0035180E">
        <w:rPr>
          <w:rFonts w:eastAsiaTheme="minorEastAsia"/>
          <w:iCs/>
          <w:color w:val="000000" w:themeColor="text1"/>
        </w:rPr>
        <w:t xml:space="preserve">both </w:t>
      </w:r>
      <w:r w:rsidR="00772FCB" w:rsidRPr="0035180E">
        <w:rPr>
          <w:rFonts w:eastAsiaTheme="minorEastAsia"/>
          <w:iCs/>
          <w:color w:val="000000" w:themeColor="text1"/>
        </w:rPr>
        <w:t>cross sectional</w:t>
      </w:r>
      <w:r w:rsidR="003B227A" w:rsidRPr="0035180E">
        <w:rPr>
          <w:rFonts w:eastAsiaTheme="minorEastAsia"/>
          <w:iCs/>
          <w:color w:val="000000" w:themeColor="text1"/>
        </w:rPr>
        <w:t xml:space="preserve"> and</w:t>
      </w:r>
      <w:r w:rsidR="00772FCB" w:rsidRPr="0035180E">
        <w:rPr>
          <w:rFonts w:eastAsiaTheme="minorEastAsia"/>
          <w:iCs/>
          <w:color w:val="000000" w:themeColor="text1"/>
        </w:rPr>
        <w:t xml:space="preserve"> time series variation in spreads.</w:t>
      </w:r>
      <w:r w:rsidR="009E77B5" w:rsidRPr="0035180E">
        <w:rPr>
          <w:rFonts w:eastAsiaTheme="minorEastAsia"/>
          <w:iCs/>
          <w:color w:val="000000" w:themeColor="text1"/>
        </w:rPr>
        <w:t xml:space="preserve"> </w:t>
      </w:r>
    </w:p>
    <w:p w14:paraId="2D3E4B3D" w14:textId="25D7E5F7" w:rsidR="00F56709" w:rsidRDefault="00772FCB" w:rsidP="00F65489">
      <w:pPr>
        <w:spacing w:line="480" w:lineRule="auto"/>
        <w:ind w:firstLine="720"/>
        <w:jc w:val="both"/>
      </w:pPr>
      <w:r w:rsidRPr="0035180E">
        <w:rPr>
          <w:rFonts w:eastAsiaTheme="minorEastAsia"/>
          <w:iCs/>
          <w:color w:val="000000" w:themeColor="text1"/>
        </w:rPr>
        <w:t>Indeed, w</w:t>
      </w:r>
      <w:r w:rsidR="005C7BCA" w:rsidRPr="0035180E">
        <w:rPr>
          <w:rFonts w:eastAsiaTheme="minorEastAsia"/>
          <w:iCs/>
          <w:color w:val="000000" w:themeColor="text1"/>
        </w:rPr>
        <w:t>hile a</w:t>
      </w:r>
      <w:r w:rsidR="00DC1E52" w:rsidRPr="0035180E">
        <w:rPr>
          <w:rFonts w:eastAsiaTheme="minorEastAsia"/>
          <w:iCs/>
          <w:color w:val="000000" w:themeColor="text1"/>
        </w:rPr>
        <w:t xml:space="preserve">verage return spreads </w:t>
      </w:r>
      <w:r w:rsidR="005C7BCA" w:rsidRPr="0035180E">
        <w:rPr>
          <w:rFonts w:eastAsiaTheme="minorEastAsia"/>
          <w:iCs/>
          <w:color w:val="000000" w:themeColor="text1"/>
        </w:rPr>
        <w:t>ha</w:t>
      </w:r>
      <w:r w:rsidR="00EB1AE5" w:rsidRPr="0035180E">
        <w:rPr>
          <w:rFonts w:eastAsiaTheme="minorEastAsia"/>
          <w:iCs/>
          <w:color w:val="000000" w:themeColor="text1"/>
        </w:rPr>
        <w:t>ve</w:t>
      </w:r>
      <w:r w:rsidR="005C7BCA" w:rsidRPr="0035180E">
        <w:rPr>
          <w:rFonts w:eastAsiaTheme="minorEastAsia"/>
          <w:iCs/>
          <w:color w:val="000000" w:themeColor="text1"/>
        </w:rPr>
        <w:t xml:space="preserve"> been the </w:t>
      </w:r>
      <w:r w:rsidR="00C66F74" w:rsidRPr="0035180E">
        <w:rPr>
          <w:rFonts w:eastAsiaTheme="minorEastAsia"/>
          <w:iCs/>
          <w:color w:val="000000" w:themeColor="text1"/>
        </w:rPr>
        <w:t>focus</w:t>
      </w:r>
      <w:r w:rsidR="005C7BCA" w:rsidRPr="0035180E">
        <w:rPr>
          <w:rFonts w:eastAsiaTheme="minorEastAsia"/>
          <w:iCs/>
          <w:color w:val="000000" w:themeColor="text1"/>
        </w:rPr>
        <w:t xml:space="preserve"> of the literature, </w:t>
      </w:r>
      <w:r w:rsidRPr="0035180E">
        <w:rPr>
          <w:rFonts w:eastAsiaTheme="minorEastAsia"/>
          <w:iCs/>
          <w:color w:val="000000" w:themeColor="text1"/>
        </w:rPr>
        <w:t>f</w:t>
      </w:r>
      <w:r w:rsidR="00F129D8" w:rsidRPr="0035180E">
        <w:rPr>
          <w:rFonts w:eastAsiaTheme="minorEastAsia"/>
          <w:iCs/>
          <w:color w:val="000000" w:themeColor="text1"/>
        </w:rPr>
        <w:t>or EBRs to be a good proxy</w:t>
      </w:r>
      <w:r w:rsidR="00DC1E52" w:rsidRPr="0035180E">
        <w:rPr>
          <w:rFonts w:eastAsiaTheme="minorEastAsia"/>
          <w:iCs/>
          <w:color w:val="000000" w:themeColor="text1"/>
        </w:rPr>
        <w:t xml:space="preserve"> the</w:t>
      </w:r>
      <w:r w:rsidR="00F56709" w:rsidRPr="0035180E">
        <w:rPr>
          <w:rFonts w:eastAsiaTheme="minorEastAsia"/>
          <w:iCs/>
          <w:color w:val="000000" w:themeColor="text1"/>
        </w:rPr>
        <w:t xml:space="preserve">y should also </w:t>
      </w:r>
      <w:r w:rsidR="00F56709" w:rsidRPr="000D16A5">
        <w:rPr>
          <w:rFonts w:eastAsiaTheme="minorEastAsia"/>
          <w:iCs/>
          <w:color w:val="000000" w:themeColor="text1"/>
        </w:rPr>
        <w:t xml:space="preserve">be </w:t>
      </w:r>
      <w:r w:rsidR="00DC1E52" w:rsidRPr="000D16A5">
        <w:rPr>
          <w:rFonts w:eastAsiaTheme="minorEastAsia"/>
          <w:iCs/>
          <w:color w:val="000000" w:themeColor="text1"/>
        </w:rPr>
        <w:t>positively correlated</w:t>
      </w:r>
      <w:r w:rsidR="0079467E" w:rsidRPr="000D16A5">
        <w:rPr>
          <w:rFonts w:eastAsiaTheme="minorEastAsia"/>
          <w:iCs/>
          <w:color w:val="000000" w:themeColor="text1"/>
        </w:rPr>
        <w:t xml:space="preserve"> </w:t>
      </w:r>
      <w:r w:rsidR="00F56709" w:rsidRPr="000D16A5">
        <w:rPr>
          <w:rFonts w:eastAsiaTheme="minorEastAsia"/>
          <w:iCs/>
          <w:color w:val="000000" w:themeColor="text1"/>
        </w:rPr>
        <w:t xml:space="preserve">with returns </w:t>
      </w:r>
      <w:r w:rsidR="0079467E" w:rsidRPr="000D16A5">
        <w:rPr>
          <w:rFonts w:eastAsiaTheme="minorEastAsia"/>
          <w:i/>
          <w:iCs/>
          <w:color w:val="000000" w:themeColor="text1"/>
        </w:rPr>
        <w:t>over time</w:t>
      </w:r>
      <w:r w:rsidR="005C7BCA" w:rsidRPr="000D16A5">
        <w:rPr>
          <w:rFonts w:eastAsiaTheme="minorEastAsia"/>
          <w:iCs/>
          <w:color w:val="000000" w:themeColor="text1"/>
        </w:rPr>
        <w:t xml:space="preserve">. This </w:t>
      </w:r>
      <w:r w:rsidR="00F56709" w:rsidRPr="000D16A5">
        <w:rPr>
          <w:rFonts w:eastAsiaTheme="minorEastAsia"/>
          <w:iCs/>
          <w:color w:val="000000" w:themeColor="text1"/>
        </w:rPr>
        <w:t xml:space="preserve">is important in light of recent work </w:t>
      </w:r>
      <w:r w:rsidR="0035180E" w:rsidRPr="000D16A5">
        <w:rPr>
          <w:rFonts w:eastAsiaTheme="minorEastAsia"/>
          <w:iCs/>
          <w:color w:val="000000" w:themeColor="text1"/>
        </w:rPr>
        <w:t>exploring</w:t>
      </w:r>
      <w:r w:rsidR="00F56709" w:rsidRPr="000D16A5">
        <w:rPr>
          <w:rFonts w:eastAsiaTheme="minorEastAsia"/>
          <w:iCs/>
          <w:color w:val="000000" w:themeColor="text1"/>
        </w:rPr>
        <w:t xml:space="preserve"> time variation in </w:t>
      </w:r>
      <w:r w:rsidR="005C7BCA" w:rsidRPr="000D16A5">
        <w:rPr>
          <w:rFonts w:eastAsiaTheme="minorEastAsia"/>
          <w:iCs/>
          <w:color w:val="000000" w:themeColor="text1"/>
        </w:rPr>
        <w:t>spreads</w:t>
      </w:r>
      <w:r w:rsidR="0035180E" w:rsidRPr="000D16A5">
        <w:rPr>
          <w:rFonts w:eastAsiaTheme="minorEastAsia"/>
          <w:iCs/>
          <w:color w:val="000000" w:themeColor="text1"/>
        </w:rPr>
        <w:t xml:space="preserve"> (</w:t>
      </w:r>
      <w:r w:rsidR="000D16A5" w:rsidRPr="000D16A5">
        <w:rPr>
          <w:rFonts w:eastAsiaTheme="minorEastAsia"/>
          <w:iCs/>
          <w:color w:val="000000" w:themeColor="text1"/>
        </w:rPr>
        <w:t>Gormsen 2021</w:t>
      </w:r>
      <w:r w:rsidR="000D16A5">
        <w:rPr>
          <w:rFonts w:eastAsiaTheme="minorEastAsia"/>
          <w:iCs/>
          <w:color w:val="000000" w:themeColor="text1"/>
        </w:rPr>
        <w:t xml:space="preserve">, </w:t>
      </w:r>
      <w:r w:rsidR="0035180E" w:rsidRPr="000D16A5">
        <w:rPr>
          <w:rFonts w:eastAsiaTheme="minorEastAsia"/>
          <w:iCs/>
          <w:color w:val="000000" w:themeColor="text1"/>
        </w:rPr>
        <w:t>Campbell</w:t>
      </w:r>
      <w:r w:rsidR="00F21355">
        <w:rPr>
          <w:rFonts w:eastAsiaTheme="minorEastAsia"/>
          <w:iCs/>
          <w:color w:val="000000" w:themeColor="text1"/>
        </w:rPr>
        <w:t xml:space="preserve">, </w:t>
      </w:r>
      <w:r w:rsidR="0035180E" w:rsidRPr="000D16A5">
        <w:rPr>
          <w:rFonts w:eastAsiaTheme="minorEastAsia"/>
          <w:iCs/>
          <w:color w:val="000000" w:themeColor="text1"/>
        </w:rPr>
        <w:t>Giglio</w:t>
      </w:r>
      <w:r w:rsidR="00F21355">
        <w:rPr>
          <w:rFonts w:eastAsiaTheme="minorEastAsia"/>
          <w:iCs/>
          <w:color w:val="000000" w:themeColor="text1"/>
        </w:rPr>
        <w:t>, and</w:t>
      </w:r>
      <w:r w:rsidR="0035180E" w:rsidRPr="000D16A5">
        <w:rPr>
          <w:rFonts w:eastAsiaTheme="minorEastAsia"/>
          <w:iCs/>
          <w:color w:val="000000" w:themeColor="text1"/>
        </w:rPr>
        <w:t xml:space="preserve"> Polk 2023)</w:t>
      </w:r>
      <w:r w:rsidR="005C7BCA" w:rsidRPr="000D16A5">
        <w:rPr>
          <w:rFonts w:eastAsiaTheme="minorEastAsia"/>
          <w:iCs/>
          <w:color w:val="000000" w:themeColor="text1"/>
        </w:rPr>
        <w:t xml:space="preserve">. </w:t>
      </w:r>
      <w:r w:rsidR="00DC1E52" w:rsidRPr="000D16A5">
        <w:rPr>
          <w:rFonts w:eastAsiaTheme="minorEastAsia"/>
          <w:iCs/>
          <w:color w:val="000000" w:themeColor="text1"/>
        </w:rPr>
        <w:t xml:space="preserve">The “perfect </w:t>
      </w:r>
      <w:r w:rsidR="00DC1E52" w:rsidRPr="0049515A">
        <w:rPr>
          <w:rFonts w:eastAsiaTheme="minorEastAsia"/>
          <w:iCs/>
        </w:rPr>
        <w:t>proxy” benchmark of Equation (</w:t>
      </w:r>
      <w:r w:rsidR="00350BBD" w:rsidRPr="0049515A">
        <w:rPr>
          <w:rFonts w:eastAsiaTheme="minorEastAsia"/>
          <w:iCs/>
        </w:rPr>
        <w:t>8</w:t>
      </w:r>
      <w:r w:rsidR="00DC1E52" w:rsidRPr="0049515A">
        <w:rPr>
          <w:rFonts w:eastAsiaTheme="minorEastAsia"/>
          <w:iCs/>
        </w:rPr>
        <w:t xml:space="preserve">) </w:t>
      </w:r>
      <w:r w:rsidR="00DC1E52" w:rsidRPr="0035180E">
        <w:rPr>
          <w:rFonts w:eastAsiaTheme="minorEastAsia"/>
          <w:iCs/>
          <w:color w:val="000000" w:themeColor="text1"/>
        </w:rPr>
        <w:t xml:space="preserve">implies that </w:t>
      </w:r>
      <w:r w:rsidR="00F56709" w:rsidRPr="0035180E">
        <w:rPr>
          <w:rFonts w:eastAsiaTheme="minorEastAsia"/>
          <w:iCs/>
          <w:color w:val="000000" w:themeColor="text1"/>
        </w:rPr>
        <w:lastRenderedPageBreak/>
        <w:t xml:space="preserve">with a constant required return </w:t>
      </w:r>
      <w:r w:rsidR="00DC1E52" w:rsidRPr="0035180E">
        <w:rPr>
          <w:rFonts w:eastAsiaTheme="minorEastAsia"/>
          <w:iCs/>
          <w:color w:val="000000" w:themeColor="text1"/>
        </w:rPr>
        <w:t xml:space="preserve">the correlation coefficient should be one. </w:t>
      </w:r>
      <w:r w:rsidR="00F65489" w:rsidRPr="0035180E">
        <w:rPr>
          <w:color w:val="000000" w:themeColor="text1"/>
        </w:rPr>
        <w:t>W</w:t>
      </w:r>
      <w:r w:rsidR="00E5323B" w:rsidRPr="0035180E">
        <w:rPr>
          <w:color w:val="000000" w:themeColor="text1"/>
        </w:rPr>
        <w:t>e c</w:t>
      </w:r>
      <w:r w:rsidR="003F6957" w:rsidRPr="0035180E">
        <w:rPr>
          <w:color w:val="000000" w:themeColor="text1"/>
        </w:rPr>
        <w:t>ompute t</w:t>
      </w:r>
      <w:r w:rsidR="003F6957" w:rsidRPr="0049515A">
        <w:t xml:space="preserve">he correlation between </w:t>
      </w:r>
      <m:oMath>
        <m:r>
          <w:rPr>
            <w:rFonts w:ascii="Cambria Math" w:hAnsi="Cambria Math"/>
          </w:rPr>
          <m:t>EB</m:t>
        </m:r>
        <m:sSub>
          <m:sSubPr>
            <m:ctrlPr>
              <w:rPr>
                <w:rFonts w:ascii="Cambria Math" w:hAnsi="Cambria Math"/>
                <w:i/>
              </w:rPr>
            </m:ctrlPr>
          </m:sSubPr>
          <m:e>
            <m:r>
              <w:rPr>
                <w:rFonts w:ascii="Cambria Math" w:hAnsi="Cambria Math"/>
              </w:rPr>
              <m:t>R</m:t>
            </m:r>
          </m:e>
          <m:sub>
            <m:r>
              <w:rPr>
                <w:rFonts w:ascii="Cambria Math" w:hAnsi="Cambria Math"/>
              </w:rPr>
              <m:t>π,t+h</m:t>
            </m:r>
          </m:sub>
        </m:sSub>
      </m:oMath>
      <w:r w:rsidR="00E5323B" w:rsidRPr="0049515A">
        <w:t xml:space="preserve"> </w:t>
      </w:r>
      <w:r w:rsidR="003F6957" w:rsidRPr="0049515A">
        <w:t xml:space="preserve">and </w:t>
      </w:r>
      <m:oMath>
        <m:sSub>
          <m:sSubPr>
            <m:ctrlPr>
              <w:rPr>
                <w:rFonts w:ascii="Cambria Math" w:hAnsi="Cambria Math"/>
                <w:i/>
              </w:rPr>
            </m:ctrlPr>
          </m:sSubPr>
          <m:e>
            <m:r>
              <w:rPr>
                <w:rFonts w:ascii="Cambria Math" w:hAnsi="Cambria Math"/>
              </w:rPr>
              <m:t>r</m:t>
            </m:r>
          </m:e>
          <m:sub>
            <m:r>
              <w:rPr>
                <w:rFonts w:ascii="Cambria Math" w:hAnsi="Cambria Math"/>
              </w:rPr>
              <m:t>π,t+h</m:t>
            </m:r>
          </m:sub>
        </m:sSub>
        <m:r>
          <w:rPr>
            <w:rFonts w:ascii="Cambria Math" w:hAnsi="Cambria Math"/>
          </w:rPr>
          <m:t xml:space="preserve"> </m:t>
        </m:r>
      </m:oMath>
      <w:r w:rsidR="003F6957" w:rsidRPr="0049515A">
        <w:t xml:space="preserve">for </w:t>
      </w:r>
      <w:r w:rsidR="00E5323B" w:rsidRPr="0049515A">
        <w:t>the long and short portfolios of HML</w:t>
      </w:r>
      <w:r w:rsidR="007C6DF6" w:rsidRPr="004D1B3D">
        <w:t xml:space="preserve">, </w:t>
      </w:r>
      <w:r w:rsidR="0079467E" w:rsidRPr="004D1B3D">
        <w:t xml:space="preserve">SMB, </w:t>
      </w:r>
      <w:r w:rsidR="00E5323B" w:rsidRPr="004D1B3D">
        <w:t>CMA</w:t>
      </w:r>
      <w:r w:rsidR="007C6DF6" w:rsidRPr="004D1B3D">
        <w:t>, RMW and WML</w:t>
      </w:r>
      <w:r w:rsidR="00B25C0F" w:rsidRPr="004D1B3D">
        <w:t xml:space="preserve">. </w:t>
      </w:r>
      <w:r w:rsidR="00EC6EF3" w:rsidRPr="004D1B3D">
        <w:t>W</w:t>
      </w:r>
      <w:r w:rsidR="00A46790" w:rsidRPr="004D1B3D">
        <w:t>e consider h</w:t>
      </w:r>
      <w:r w:rsidR="003F6957" w:rsidRPr="004D1B3D">
        <w:t>orizon</w:t>
      </w:r>
      <w:r w:rsidR="00A46790" w:rsidRPr="004D1B3D">
        <w:t>s</w:t>
      </w:r>
      <w:r w:rsidR="00B25C0F" w:rsidRPr="004D1B3D">
        <w:t xml:space="preserve"> </w:t>
      </w:r>
      <m:oMath>
        <m:r>
          <w:rPr>
            <w:rFonts w:ascii="Cambria Math" w:hAnsi="Cambria Math"/>
          </w:rPr>
          <m:t>h</m:t>
        </m:r>
      </m:oMath>
      <w:r w:rsidR="00407F78" w:rsidRPr="004D1B3D">
        <w:t xml:space="preserve"> of</w:t>
      </w:r>
      <w:r w:rsidR="003F6957" w:rsidRPr="004D1B3D">
        <w:t xml:space="preserve"> </w:t>
      </w:r>
      <m:oMath>
        <m:d>
          <m:dPr>
            <m:begChr m:val="{"/>
            <m:endChr m:val="}"/>
            <m:ctrlPr>
              <w:rPr>
                <w:rFonts w:ascii="Cambria Math" w:hAnsi="Cambria Math"/>
                <w:i/>
              </w:rPr>
            </m:ctrlPr>
          </m:dPr>
          <m:e>
            <m:r>
              <w:rPr>
                <w:rFonts w:ascii="Cambria Math" w:hAnsi="Cambria Math"/>
              </w:rPr>
              <m:t>1, 3,12,36,60</m:t>
            </m:r>
          </m:e>
        </m:d>
      </m:oMath>
      <w:r w:rsidR="003F6957" w:rsidRPr="004D1B3D">
        <w:t xml:space="preserve"> months</w:t>
      </w:r>
      <w:r w:rsidR="00A46790" w:rsidRPr="004D1B3D">
        <w:t>, cover</w:t>
      </w:r>
      <w:r w:rsidR="00407F78" w:rsidRPr="004D1B3D">
        <w:t>ing</w:t>
      </w:r>
      <w:r w:rsidR="00A46790" w:rsidRPr="004D1B3D">
        <w:t xml:space="preserve"> </w:t>
      </w:r>
      <w:r w:rsidR="00B6383B" w:rsidRPr="004D1B3D">
        <w:t xml:space="preserve">the short horizons typical of </w:t>
      </w:r>
      <w:r w:rsidR="00FC3355" w:rsidRPr="004D1B3D">
        <w:t xml:space="preserve">the </w:t>
      </w:r>
      <w:r w:rsidR="00B6383B" w:rsidRPr="004D1B3D">
        <w:t>cross</w:t>
      </w:r>
      <w:r w:rsidR="00566DCE" w:rsidRPr="004D1B3D">
        <w:t>-</w:t>
      </w:r>
      <w:r w:rsidR="00B6383B" w:rsidRPr="004D1B3D">
        <w:t xml:space="preserve">sectional analysis </w:t>
      </w:r>
      <w:r w:rsidR="00407F78" w:rsidRPr="004D1B3D">
        <w:t>(</w:t>
      </w:r>
      <w:r w:rsidR="00B6383B" w:rsidRPr="004D1B3D">
        <w:t xml:space="preserve">Fama and French </w:t>
      </w:r>
      <w:r w:rsidR="00B6383B" w:rsidRPr="0049515A">
        <w:t>1993, 201</w:t>
      </w:r>
      <w:r w:rsidR="000712A8" w:rsidRPr="0049515A">
        <w:t>5</w:t>
      </w:r>
      <w:r w:rsidR="00B6383B" w:rsidRPr="0049515A">
        <w:t xml:space="preserve">) as well as </w:t>
      </w:r>
      <w:r w:rsidR="00FC3355" w:rsidRPr="0049515A">
        <w:t>longer horizons typical of reversal anomalies (</w:t>
      </w:r>
      <w:r w:rsidR="00524DD3">
        <w:t>D</w:t>
      </w:r>
      <w:r w:rsidR="00EC6675" w:rsidRPr="0049515A">
        <w:t xml:space="preserve">e Bondt and </w:t>
      </w:r>
      <w:r w:rsidR="00FC3355" w:rsidRPr="0049515A">
        <w:t xml:space="preserve">Thaler </w:t>
      </w:r>
      <w:r w:rsidR="00EC6675" w:rsidRPr="0049515A">
        <w:t>1985</w:t>
      </w:r>
      <w:r w:rsidR="00FC3355" w:rsidRPr="0049515A">
        <w:t>) and aggregate stock market variation</w:t>
      </w:r>
      <w:r w:rsidR="00FB17AC">
        <w:t xml:space="preserve">.  </w:t>
      </w:r>
      <w:r w:rsidR="00026333">
        <w:t>Table</w:t>
      </w:r>
      <w:r w:rsidR="00FB17AC">
        <w:t xml:space="preserve"> </w:t>
      </w:r>
      <w:r w:rsidR="00936985">
        <w:t>2</w:t>
      </w:r>
      <w:r w:rsidR="00FB17AC">
        <w:t xml:space="preserve"> reports the </w:t>
      </w:r>
      <w:r w:rsidR="00407F78">
        <w:t>results.</w:t>
      </w:r>
    </w:p>
    <w:p w14:paraId="56FCDAC1" w14:textId="5D5BFE79" w:rsidR="003B27DD" w:rsidRPr="00F56709" w:rsidRDefault="00407F78" w:rsidP="00F56709">
      <w:pPr>
        <w:spacing w:line="480" w:lineRule="auto"/>
        <w:jc w:val="both"/>
        <w:rPr>
          <w:sz w:val="10"/>
          <w:szCs w:val="10"/>
        </w:rPr>
      </w:pPr>
      <w:r w:rsidRPr="00F56709">
        <w:rPr>
          <w:sz w:val="10"/>
          <w:szCs w:val="10"/>
        </w:rPr>
        <w:t xml:space="preserve"> </w:t>
      </w:r>
      <w:r w:rsidR="00FB17AC" w:rsidRPr="00F56709">
        <w:rPr>
          <w:sz w:val="10"/>
          <w:szCs w:val="10"/>
        </w:rPr>
        <w:t xml:space="preserve"> </w:t>
      </w:r>
    </w:p>
    <w:p w14:paraId="59FFBE39" w14:textId="37EEA395" w:rsidR="00026333" w:rsidRPr="00EC6EF3" w:rsidRDefault="00026333" w:rsidP="00026333">
      <w:pPr>
        <w:ind w:firstLine="720"/>
        <w:jc w:val="center"/>
        <w:rPr>
          <w:b/>
        </w:rPr>
      </w:pPr>
      <w:r w:rsidRPr="00EC6EF3">
        <w:rPr>
          <w:b/>
        </w:rPr>
        <w:t xml:space="preserve">Table </w:t>
      </w:r>
      <w:r w:rsidR="00936985" w:rsidRPr="00EC6EF3">
        <w:rPr>
          <w:b/>
        </w:rPr>
        <w:t>2</w:t>
      </w:r>
      <w:r w:rsidRPr="00EC6EF3">
        <w:rPr>
          <w:b/>
        </w:rPr>
        <w:t xml:space="preserve">.  </w:t>
      </w:r>
      <w:r w:rsidR="0020488E" w:rsidRPr="00EC6EF3">
        <w:rPr>
          <w:b/>
        </w:rPr>
        <w:t>Portfolio level correlations for a</w:t>
      </w:r>
      <w:r w:rsidRPr="00EC6EF3">
        <w:rPr>
          <w:b/>
        </w:rPr>
        <w:t>ctual and expectation based returns.</w:t>
      </w:r>
    </w:p>
    <w:p w14:paraId="7E903D0F" w14:textId="5AC53437" w:rsidR="00FB17AC" w:rsidRDefault="00026333" w:rsidP="00BF46F5">
      <w:pPr>
        <w:jc w:val="both"/>
        <w:rPr>
          <w:sz w:val="20"/>
          <w:szCs w:val="20"/>
          <w:lang w:val="en-US"/>
        </w:rPr>
      </w:pPr>
      <w:r w:rsidRPr="00EC6EF3">
        <w:rPr>
          <w:sz w:val="20"/>
          <w:szCs w:val="20"/>
        </w:rPr>
        <w:t>Note</w:t>
      </w:r>
      <w:r w:rsidRPr="00DC1E52">
        <w:rPr>
          <w:sz w:val="20"/>
          <w:szCs w:val="20"/>
        </w:rPr>
        <w:t xml:space="preserve">: </w:t>
      </w:r>
      <w:r w:rsidR="00F66F85" w:rsidRPr="00DC1E52">
        <w:rPr>
          <w:sz w:val="20"/>
          <w:szCs w:val="20"/>
          <w:lang w:val="en-US"/>
        </w:rPr>
        <w:t>Th</w:t>
      </w:r>
      <w:r w:rsidR="004D1B3D">
        <w:rPr>
          <w:sz w:val="20"/>
          <w:szCs w:val="20"/>
          <w:lang w:val="en-US"/>
        </w:rPr>
        <w:t>e</w:t>
      </w:r>
      <w:r w:rsidR="00F66F85" w:rsidRPr="00DC1E52">
        <w:rPr>
          <w:sz w:val="20"/>
          <w:szCs w:val="20"/>
          <w:lang w:val="en-US"/>
        </w:rPr>
        <w:t xml:space="preserve"> table presents pairwise correlations between log returns and expectation</w:t>
      </w:r>
      <w:r w:rsidR="003E30F1">
        <w:rPr>
          <w:sz w:val="20"/>
          <w:szCs w:val="20"/>
          <w:lang w:val="en-US"/>
        </w:rPr>
        <w:t>-</w:t>
      </w:r>
      <w:r w:rsidR="00F66F85" w:rsidRPr="00DC1E52">
        <w:rPr>
          <w:sz w:val="20"/>
          <w:szCs w:val="20"/>
          <w:lang w:val="en-US"/>
        </w:rPr>
        <w:t>based returns (EBR</w:t>
      </w:r>
      <w:r w:rsidR="003E30F1">
        <w:rPr>
          <w:sz w:val="20"/>
          <w:szCs w:val="20"/>
          <w:lang w:val="en-US"/>
        </w:rPr>
        <w:t>s</w:t>
      </w:r>
      <w:r w:rsidR="00F66F85" w:rsidRPr="00DC1E52">
        <w:rPr>
          <w:sz w:val="20"/>
          <w:szCs w:val="20"/>
          <w:lang w:val="en-US"/>
        </w:rPr>
        <w:t>) for portfolios of stocks formed on book-to-market</w:t>
      </w:r>
      <w:r w:rsidR="00082EC6" w:rsidRPr="00DC1E52">
        <w:rPr>
          <w:sz w:val="20"/>
          <w:szCs w:val="20"/>
          <w:lang w:val="en-US"/>
        </w:rPr>
        <w:t>,</w:t>
      </w:r>
      <w:r w:rsidR="00F66F85" w:rsidRPr="00DC1E52">
        <w:rPr>
          <w:sz w:val="20"/>
          <w:szCs w:val="20"/>
          <w:lang w:val="en-US"/>
        </w:rPr>
        <w:t xml:space="preserve"> investment</w:t>
      </w:r>
      <w:r w:rsidR="00082EC6" w:rsidRPr="00DC1E52">
        <w:rPr>
          <w:sz w:val="20"/>
          <w:szCs w:val="20"/>
          <w:lang w:val="en-US"/>
        </w:rPr>
        <w:t>, size, profitability</w:t>
      </w:r>
      <w:r w:rsidR="003E30F1">
        <w:rPr>
          <w:sz w:val="20"/>
          <w:szCs w:val="20"/>
          <w:lang w:val="en-US"/>
        </w:rPr>
        <w:t>,</w:t>
      </w:r>
      <w:r w:rsidR="00082EC6" w:rsidRPr="00DC1E52">
        <w:rPr>
          <w:sz w:val="20"/>
          <w:szCs w:val="20"/>
          <w:lang w:val="en-US"/>
        </w:rPr>
        <w:t xml:space="preserve"> and momentum sorts</w:t>
      </w:r>
      <w:r w:rsidR="00F66F85" w:rsidRPr="00DC1E52">
        <w:rPr>
          <w:sz w:val="20"/>
          <w:szCs w:val="20"/>
          <w:lang w:val="en-US"/>
        </w:rPr>
        <w:t xml:space="preserve"> over holding horiz</w:t>
      </w:r>
      <w:r w:rsidR="00F66F85" w:rsidRPr="00F66F85">
        <w:rPr>
          <w:sz w:val="20"/>
          <w:szCs w:val="20"/>
          <w:lang w:val="en-US"/>
        </w:rPr>
        <w:t>ons ranging from one month to five years</w:t>
      </w:r>
      <w:r w:rsidR="00D72F58" w:rsidRPr="00F66F85">
        <w:rPr>
          <w:sz w:val="20"/>
          <w:szCs w:val="20"/>
          <w:lang w:val="en-US"/>
        </w:rPr>
        <w:t xml:space="preserve">.  </w:t>
      </w:r>
      <w:r w:rsidR="00D72F58" w:rsidRPr="00EC6EF3">
        <w:rPr>
          <w:sz w:val="20"/>
          <w:szCs w:val="20"/>
          <w:lang w:val="en-US"/>
        </w:rPr>
        <w:t xml:space="preserve">The sample period </w:t>
      </w:r>
      <w:r w:rsidR="004D1B3D">
        <w:rPr>
          <w:sz w:val="20"/>
          <w:szCs w:val="20"/>
          <w:lang w:val="en-US"/>
        </w:rPr>
        <w:t>is</w:t>
      </w:r>
      <w:r w:rsidR="006F3DF0" w:rsidRPr="00EC6EF3">
        <w:rPr>
          <w:sz w:val="20"/>
          <w:szCs w:val="20"/>
          <w:lang w:val="en-US"/>
        </w:rPr>
        <w:t xml:space="preserve"> from </w:t>
      </w:r>
      <w:r w:rsidR="00D72F58" w:rsidRPr="00EC6EF3">
        <w:rPr>
          <w:sz w:val="20"/>
          <w:szCs w:val="20"/>
          <w:lang w:val="en-US"/>
        </w:rPr>
        <w:t>December 1981 to December 20</w:t>
      </w:r>
      <w:r w:rsidR="00514D06">
        <w:rPr>
          <w:sz w:val="20"/>
          <w:szCs w:val="20"/>
          <w:lang w:val="en-US"/>
        </w:rPr>
        <w:t>23</w:t>
      </w:r>
      <w:r w:rsidR="00F66F85" w:rsidRPr="00EC6EF3">
        <w:rPr>
          <w:sz w:val="20"/>
          <w:szCs w:val="20"/>
          <w:lang w:val="en-US"/>
        </w:rPr>
        <w:t>.</w:t>
      </w:r>
      <w:r w:rsidR="006F3DF0" w:rsidRPr="00EC6EF3">
        <w:rPr>
          <w:sz w:val="20"/>
          <w:szCs w:val="20"/>
          <w:lang w:val="en-US"/>
        </w:rPr>
        <w:t xml:space="preserve">  </w:t>
      </w:r>
    </w:p>
    <w:p w14:paraId="35621BBC" w14:textId="77777777" w:rsidR="00DC1E52" w:rsidRPr="00EC6EF3" w:rsidRDefault="00DC1E52" w:rsidP="00BF46F5">
      <w:pPr>
        <w:jc w:val="both"/>
        <w:rPr>
          <w:sz w:val="20"/>
          <w:szCs w:val="20"/>
          <w:lang w:val="en-US"/>
        </w:rPr>
      </w:pPr>
    </w:p>
    <w:tbl>
      <w:tblPr>
        <w:tblW w:w="8391" w:type="dxa"/>
        <w:jc w:val="center"/>
        <w:tblLayout w:type="fixed"/>
        <w:tblCellMar>
          <w:left w:w="0" w:type="dxa"/>
          <w:right w:w="0" w:type="dxa"/>
        </w:tblCellMar>
        <w:tblLook w:val="0600" w:firstRow="0" w:lastRow="0" w:firstColumn="0" w:lastColumn="0" w:noHBand="1" w:noVBand="1"/>
      </w:tblPr>
      <w:tblGrid>
        <w:gridCol w:w="1021"/>
        <w:gridCol w:w="737"/>
        <w:gridCol w:w="737"/>
        <w:gridCol w:w="737"/>
        <w:gridCol w:w="737"/>
        <w:gridCol w:w="737"/>
        <w:gridCol w:w="737"/>
        <w:gridCol w:w="737"/>
        <w:gridCol w:w="737"/>
        <w:gridCol w:w="737"/>
        <w:gridCol w:w="737"/>
      </w:tblGrid>
      <w:tr w:rsidR="00082EC6" w:rsidRPr="005A6C9A" w14:paraId="0D15585A" w14:textId="77777777" w:rsidTr="007369D6">
        <w:trPr>
          <w:trHeight w:val="658"/>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0DDB53F" w14:textId="77777777" w:rsidR="00082EC6" w:rsidRPr="005A6C9A" w:rsidRDefault="00082EC6" w:rsidP="00082EC6">
            <w:pPr>
              <w:rPr>
                <w:sz w:val="20"/>
                <w:szCs w:val="20"/>
              </w:rPr>
            </w:pPr>
            <w:r w:rsidRPr="005A6C9A">
              <w:rPr>
                <w:sz w:val="20"/>
                <w:szCs w:val="20"/>
                <w:lang w:val="en-US"/>
              </w:rPr>
              <w:t>Holding Horizon</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47F23EE" w14:textId="77777777" w:rsidR="00082EC6" w:rsidRPr="005A6C9A" w:rsidRDefault="00082EC6" w:rsidP="000D7EDB">
            <w:pPr>
              <w:jc w:val="center"/>
              <w:rPr>
                <w:sz w:val="20"/>
                <w:szCs w:val="20"/>
              </w:rPr>
            </w:pPr>
            <w:r w:rsidRPr="005A6C9A">
              <w:rPr>
                <w:sz w:val="20"/>
                <w:szCs w:val="20"/>
                <w:lang w:val="en-US"/>
              </w:rPr>
              <w:t>Growth</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C92269F" w14:textId="77777777" w:rsidR="00082EC6" w:rsidRPr="005A6C9A" w:rsidRDefault="00082EC6" w:rsidP="000D7EDB">
            <w:pPr>
              <w:jc w:val="center"/>
              <w:rPr>
                <w:sz w:val="20"/>
                <w:szCs w:val="20"/>
              </w:rPr>
            </w:pPr>
            <w:r w:rsidRPr="005A6C9A">
              <w:rPr>
                <w:sz w:val="20"/>
                <w:szCs w:val="20"/>
                <w:lang w:val="en-US"/>
              </w:rPr>
              <w:t>Value</w:t>
            </w:r>
          </w:p>
        </w:tc>
        <w:tc>
          <w:tcPr>
            <w:tcW w:w="737" w:type="dxa"/>
            <w:tcBorders>
              <w:top w:val="nil"/>
              <w:left w:val="nil"/>
              <w:bottom w:val="single" w:sz="4" w:space="0" w:color="000000"/>
              <w:right w:val="nil"/>
            </w:tcBorders>
            <w:vAlign w:val="center"/>
          </w:tcPr>
          <w:p w14:paraId="0244118A" w14:textId="7D895EB4" w:rsidR="00082EC6" w:rsidRPr="005A6C9A" w:rsidRDefault="00082EC6" w:rsidP="000D7EDB">
            <w:pPr>
              <w:jc w:val="center"/>
              <w:rPr>
                <w:sz w:val="20"/>
                <w:szCs w:val="20"/>
                <w:lang w:val="en-US"/>
              </w:rPr>
            </w:pPr>
            <w:r w:rsidRPr="005A6C9A">
              <w:rPr>
                <w:sz w:val="20"/>
                <w:szCs w:val="20"/>
                <w:lang w:val="en-US"/>
              </w:rPr>
              <w:t>Aggr</w:t>
            </w:r>
            <w:r>
              <w:rPr>
                <w:sz w:val="20"/>
                <w:szCs w:val="20"/>
                <w:lang w:val="en-US"/>
              </w:rPr>
              <w: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DE06E57" w14:textId="791DAB5D" w:rsidR="00082EC6" w:rsidRPr="005A6C9A" w:rsidRDefault="00082EC6" w:rsidP="000D7EDB">
            <w:pPr>
              <w:jc w:val="center"/>
              <w:rPr>
                <w:sz w:val="20"/>
                <w:szCs w:val="20"/>
              </w:rPr>
            </w:pPr>
            <w:r w:rsidRPr="005A6C9A">
              <w:rPr>
                <w:sz w:val="20"/>
                <w:szCs w:val="20"/>
                <w:lang w:val="en-US"/>
              </w:rPr>
              <w:t>Cons</w:t>
            </w:r>
            <w:r>
              <w:rPr>
                <w:sz w:val="20"/>
                <w:szCs w:val="20"/>
                <w:lang w:val="en-US"/>
              </w:rPr>
              <w:t>.</w:t>
            </w:r>
          </w:p>
        </w:tc>
        <w:tc>
          <w:tcPr>
            <w:tcW w:w="737" w:type="dxa"/>
            <w:tcBorders>
              <w:top w:val="nil"/>
              <w:left w:val="nil"/>
              <w:bottom w:val="single" w:sz="4" w:space="0" w:color="000000"/>
              <w:right w:val="nil"/>
            </w:tcBorders>
            <w:vAlign w:val="center"/>
          </w:tcPr>
          <w:p w14:paraId="6FAE8588" w14:textId="38E5AAAE" w:rsidR="00082EC6" w:rsidRDefault="00082EC6" w:rsidP="000D7EDB">
            <w:pPr>
              <w:jc w:val="center"/>
              <w:rPr>
                <w:sz w:val="20"/>
                <w:szCs w:val="20"/>
                <w:lang w:val="en-US"/>
              </w:rPr>
            </w:pPr>
            <w:r w:rsidRPr="005A6C9A">
              <w:rPr>
                <w:sz w:val="20"/>
                <w:szCs w:val="20"/>
                <w:lang w:val="en-US"/>
              </w:rPr>
              <w:t>Big</w:t>
            </w:r>
          </w:p>
        </w:tc>
        <w:tc>
          <w:tcPr>
            <w:tcW w:w="737" w:type="dxa"/>
            <w:tcBorders>
              <w:top w:val="nil"/>
              <w:left w:val="nil"/>
              <w:bottom w:val="single" w:sz="4" w:space="0" w:color="000000"/>
              <w:right w:val="nil"/>
            </w:tcBorders>
            <w:vAlign w:val="center"/>
          </w:tcPr>
          <w:p w14:paraId="343B32F0" w14:textId="4D0ACED2" w:rsidR="00082EC6" w:rsidRDefault="00082EC6" w:rsidP="000D7EDB">
            <w:pPr>
              <w:jc w:val="center"/>
              <w:rPr>
                <w:sz w:val="20"/>
                <w:szCs w:val="20"/>
                <w:lang w:val="en-US"/>
              </w:rPr>
            </w:pPr>
            <w:r w:rsidRPr="005A6C9A">
              <w:rPr>
                <w:sz w:val="20"/>
                <w:szCs w:val="20"/>
                <w:lang w:val="en-US"/>
              </w:rPr>
              <w:t>Small</w:t>
            </w:r>
          </w:p>
        </w:tc>
        <w:tc>
          <w:tcPr>
            <w:tcW w:w="737" w:type="dxa"/>
            <w:tcBorders>
              <w:top w:val="nil"/>
              <w:left w:val="nil"/>
              <w:bottom w:val="single" w:sz="4" w:space="0" w:color="000000"/>
              <w:right w:val="nil"/>
            </w:tcBorders>
            <w:vAlign w:val="center"/>
          </w:tcPr>
          <w:p w14:paraId="118D1425" w14:textId="605EE9C6" w:rsidR="00082EC6" w:rsidRPr="005A6C9A" w:rsidRDefault="00082EC6" w:rsidP="000D7EDB">
            <w:pPr>
              <w:jc w:val="center"/>
              <w:rPr>
                <w:sz w:val="20"/>
                <w:szCs w:val="20"/>
                <w:lang w:val="en-US"/>
              </w:rPr>
            </w:pPr>
            <w:r>
              <w:rPr>
                <w:sz w:val="20"/>
                <w:szCs w:val="20"/>
                <w:lang w:val="en-US"/>
              </w:rPr>
              <w:t>Weak</w:t>
            </w:r>
          </w:p>
        </w:tc>
        <w:tc>
          <w:tcPr>
            <w:tcW w:w="737" w:type="dxa"/>
            <w:tcBorders>
              <w:top w:val="nil"/>
              <w:left w:val="nil"/>
              <w:bottom w:val="single" w:sz="4" w:space="0" w:color="000000"/>
              <w:right w:val="nil"/>
            </w:tcBorders>
            <w:vAlign w:val="center"/>
          </w:tcPr>
          <w:p w14:paraId="6C4A81B7" w14:textId="77777777" w:rsidR="00082EC6" w:rsidRPr="005A6C9A" w:rsidRDefault="00082EC6" w:rsidP="000D7EDB">
            <w:pPr>
              <w:jc w:val="center"/>
              <w:rPr>
                <w:sz w:val="20"/>
                <w:szCs w:val="20"/>
                <w:lang w:val="en-US"/>
              </w:rPr>
            </w:pPr>
            <w:r>
              <w:rPr>
                <w:sz w:val="20"/>
                <w:szCs w:val="20"/>
                <w:lang w:val="en-US"/>
              </w:rPr>
              <w:t>Robust</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F21FAAD" w14:textId="77777777" w:rsidR="00082EC6" w:rsidRPr="005A6C9A" w:rsidRDefault="00082EC6" w:rsidP="000D7EDB">
            <w:pPr>
              <w:jc w:val="center"/>
              <w:rPr>
                <w:sz w:val="20"/>
                <w:szCs w:val="20"/>
              </w:rPr>
            </w:pPr>
            <w:r w:rsidRPr="005A6C9A">
              <w:rPr>
                <w:sz w:val="20"/>
                <w:szCs w:val="20"/>
                <w:lang w:val="en-US"/>
              </w:rPr>
              <w:t>Losers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59AB6BB" w14:textId="77777777" w:rsidR="00082EC6" w:rsidRPr="005A6C9A" w:rsidRDefault="00082EC6" w:rsidP="000D7EDB">
            <w:pPr>
              <w:jc w:val="center"/>
              <w:rPr>
                <w:sz w:val="20"/>
                <w:szCs w:val="20"/>
              </w:rPr>
            </w:pPr>
            <w:r w:rsidRPr="005A6C9A">
              <w:rPr>
                <w:sz w:val="20"/>
                <w:szCs w:val="20"/>
                <w:lang w:val="en-US"/>
              </w:rPr>
              <w:t>Winners</w:t>
            </w:r>
          </w:p>
        </w:tc>
      </w:tr>
      <w:tr w:rsidR="00082EC6" w:rsidRPr="005A6C9A" w14:paraId="600CF015" w14:textId="77777777" w:rsidTr="007369D6">
        <w:trPr>
          <w:trHeight w:val="309"/>
          <w:jc w:val="center"/>
        </w:trPr>
        <w:tc>
          <w:tcPr>
            <w:tcW w:w="102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6EB215B" w14:textId="77777777" w:rsidR="00082EC6" w:rsidRPr="005A6C9A" w:rsidRDefault="00082EC6" w:rsidP="00082EC6">
            <w:pPr>
              <w:rPr>
                <w:sz w:val="20"/>
                <w:szCs w:val="20"/>
              </w:rPr>
            </w:pPr>
            <w:r w:rsidRPr="005A6C9A">
              <w:rPr>
                <w:sz w:val="20"/>
                <w:szCs w:val="20"/>
                <w:lang w:val="en-US"/>
              </w:rPr>
              <w:t>1 Month</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56B5D6E" w14:textId="77777777" w:rsidR="00082EC6" w:rsidRPr="005A6C9A" w:rsidRDefault="00082EC6" w:rsidP="00082EC6">
            <w:pPr>
              <w:jc w:val="center"/>
              <w:rPr>
                <w:sz w:val="20"/>
                <w:szCs w:val="20"/>
              </w:rPr>
            </w:pPr>
            <w:r w:rsidRPr="007C193B">
              <w:rPr>
                <w:sz w:val="20"/>
                <w:szCs w:val="20"/>
                <w:lang w:val="en-US"/>
              </w:rPr>
              <w:t>8%</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2EBEF60" w14:textId="77777777" w:rsidR="00082EC6" w:rsidRPr="005A6C9A" w:rsidRDefault="00082EC6" w:rsidP="00082EC6">
            <w:pPr>
              <w:jc w:val="center"/>
              <w:rPr>
                <w:sz w:val="20"/>
                <w:szCs w:val="20"/>
              </w:rPr>
            </w:pPr>
            <w:r w:rsidRPr="007C193B">
              <w:rPr>
                <w:sz w:val="20"/>
                <w:szCs w:val="20"/>
                <w:lang w:val="en-US"/>
              </w:rPr>
              <w:t>19%</w:t>
            </w:r>
          </w:p>
        </w:tc>
        <w:tc>
          <w:tcPr>
            <w:tcW w:w="737" w:type="dxa"/>
            <w:tcBorders>
              <w:top w:val="single" w:sz="4" w:space="0" w:color="000000"/>
              <w:left w:val="nil"/>
              <w:bottom w:val="nil"/>
              <w:right w:val="nil"/>
            </w:tcBorders>
            <w:vAlign w:val="bottom"/>
          </w:tcPr>
          <w:p w14:paraId="21750AAD" w14:textId="0E458F25" w:rsidR="00082EC6" w:rsidRPr="007C193B" w:rsidRDefault="00082EC6" w:rsidP="00082EC6">
            <w:pPr>
              <w:jc w:val="center"/>
              <w:rPr>
                <w:sz w:val="20"/>
                <w:szCs w:val="20"/>
                <w:lang w:val="en-US"/>
              </w:rPr>
            </w:pPr>
            <w:r w:rsidRPr="007C193B">
              <w:rPr>
                <w:sz w:val="20"/>
                <w:szCs w:val="20"/>
                <w:lang w:val="en-US"/>
              </w:rPr>
              <w:t>10%</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04AE202" w14:textId="08618D43" w:rsidR="00082EC6" w:rsidRPr="005A6C9A" w:rsidRDefault="00082EC6" w:rsidP="00082EC6">
            <w:pPr>
              <w:jc w:val="center"/>
              <w:rPr>
                <w:sz w:val="20"/>
                <w:szCs w:val="20"/>
              </w:rPr>
            </w:pPr>
            <w:r w:rsidRPr="007C193B">
              <w:rPr>
                <w:sz w:val="20"/>
                <w:szCs w:val="20"/>
                <w:lang w:val="en-US"/>
              </w:rPr>
              <w:t>16%</w:t>
            </w:r>
          </w:p>
        </w:tc>
        <w:tc>
          <w:tcPr>
            <w:tcW w:w="737" w:type="dxa"/>
            <w:tcBorders>
              <w:top w:val="single" w:sz="4" w:space="0" w:color="000000"/>
              <w:left w:val="nil"/>
              <w:bottom w:val="nil"/>
              <w:right w:val="nil"/>
            </w:tcBorders>
            <w:vAlign w:val="bottom"/>
          </w:tcPr>
          <w:p w14:paraId="2E54D73F" w14:textId="15CFD559" w:rsidR="00082EC6" w:rsidRPr="007C193B" w:rsidRDefault="00082EC6" w:rsidP="00082EC6">
            <w:pPr>
              <w:jc w:val="center"/>
              <w:rPr>
                <w:sz w:val="20"/>
                <w:szCs w:val="20"/>
                <w:lang w:val="en-US"/>
              </w:rPr>
            </w:pPr>
            <w:r w:rsidRPr="007C193B">
              <w:rPr>
                <w:sz w:val="20"/>
                <w:szCs w:val="20"/>
                <w:lang w:val="en-US"/>
              </w:rPr>
              <w:t>7%</w:t>
            </w:r>
          </w:p>
        </w:tc>
        <w:tc>
          <w:tcPr>
            <w:tcW w:w="737" w:type="dxa"/>
            <w:tcBorders>
              <w:top w:val="single" w:sz="4" w:space="0" w:color="000000"/>
              <w:left w:val="nil"/>
              <w:bottom w:val="nil"/>
              <w:right w:val="nil"/>
            </w:tcBorders>
            <w:vAlign w:val="bottom"/>
          </w:tcPr>
          <w:p w14:paraId="3CD2A8A2" w14:textId="13DC8CBF" w:rsidR="00082EC6" w:rsidRPr="007C193B" w:rsidRDefault="00082EC6" w:rsidP="00082EC6">
            <w:pPr>
              <w:jc w:val="center"/>
              <w:rPr>
                <w:sz w:val="20"/>
                <w:szCs w:val="20"/>
                <w:lang w:val="en-US"/>
              </w:rPr>
            </w:pPr>
            <w:r w:rsidRPr="007C193B">
              <w:rPr>
                <w:sz w:val="20"/>
                <w:szCs w:val="20"/>
                <w:lang w:val="en-US"/>
              </w:rPr>
              <w:t>16%</w:t>
            </w:r>
          </w:p>
        </w:tc>
        <w:tc>
          <w:tcPr>
            <w:tcW w:w="737" w:type="dxa"/>
            <w:tcBorders>
              <w:top w:val="single" w:sz="4" w:space="0" w:color="000000"/>
              <w:left w:val="nil"/>
              <w:bottom w:val="nil"/>
              <w:right w:val="nil"/>
            </w:tcBorders>
            <w:vAlign w:val="bottom"/>
          </w:tcPr>
          <w:p w14:paraId="341EC442" w14:textId="5E1DEB24" w:rsidR="00082EC6" w:rsidRPr="007C193B" w:rsidRDefault="00082EC6" w:rsidP="00082EC6">
            <w:pPr>
              <w:jc w:val="center"/>
              <w:rPr>
                <w:sz w:val="20"/>
                <w:szCs w:val="20"/>
                <w:lang w:val="en-US"/>
              </w:rPr>
            </w:pPr>
            <w:r w:rsidRPr="007C193B">
              <w:rPr>
                <w:sz w:val="20"/>
                <w:szCs w:val="20"/>
                <w:lang w:val="en-US"/>
              </w:rPr>
              <w:t>12%</w:t>
            </w:r>
          </w:p>
        </w:tc>
        <w:tc>
          <w:tcPr>
            <w:tcW w:w="737" w:type="dxa"/>
            <w:tcBorders>
              <w:top w:val="single" w:sz="4" w:space="0" w:color="000000"/>
              <w:left w:val="nil"/>
              <w:bottom w:val="nil"/>
              <w:right w:val="nil"/>
            </w:tcBorders>
            <w:vAlign w:val="bottom"/>
          </w:tcPr>
          <w:p w14:paraId="1B5BDEC9" w14:textId="77777777" w:rsidR="00082EC6" w:rsidRPr="007C193B" w:rsidRDefault="00082EC6" w:rsidP="00082EC6">
            <w:pPr>
              <w:jc w:val="center"/>
              <w:rPr>
                <w:sz w:val="20"/>
                <w:szCs w:val="20"/>
                <w:lang w:val="en-US"/>
              </w:rPr>
            </w:pPr>
            <w:r w:rsidRPr="007C193B">
              <w:rPr>
                <w:sz w:val="20"/>
                <w:szCs w:val="20"/>
                <w:lang w:val="en-US"/>
              </w:rPr>
              <w:t>12%</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96FA92F" w14:textId="77777777" w:rsidR="00082EC6" w:rsidRPr="005A6C9A" w:rsidRDefault="00082EC6" w:rsidP="00082EC6">
            <w:pPr>
              <w:jc w:val="center"/>
              <w:rPr>
                <w:sz w:val="20"/>
                <w:szCs w:val="20"/>
              </w:rPr>
            </w:pPr>
            <w:r w:rsidRPr="007C193B">
              <w:rPr>
                <w:sz w:val="20"/>
                <w:szCs w:val="20"/>
                <w:lang w:val="en-US"/>
              </w:rPr>
              <w:t>11%</w:t>
            </w:r>
          </w:p>
        </w:tc>
        <w:tc>
          <w:tcPr>
            <w:tcW w:w="737"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BBA219B" w14:textId="77777777" w:rsidR="00082EC6" w:rsidRPr="005A6C9A" w:rsidRDefault="00082EC6" w:rsidP="00082EC6">
            <w:pPr>
              <w:jc w:val="center"/>
              <w:rPr>
                <w:sz w:val="20"/>
                <w:szCs w:val="20"/>
              </w:rPr>
            </w:pPr>
            <w:r w:rsidRPr="007C193B">
              <w:rPr>
                <w:sz w:val="20"/>
                <w:szCs w:val="20"/>
                <w:lang w:val="en-US"/>
              </w:rPr>
              <w:t>6%</w:t>
            </w:r>
          </w:p>
        </w:tc>
      </w:tr>
      <w:tr w:rsidR="00082EC6" w:rsidRPr="005A6C9A" w14:paraId="02E33155"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6B633037" w14:textId="77777777" w:rsidR="00082EC6" w:rsidRPr="005A6C9A" w:rsidRDefault="00082EC6" w:rsidP="00082EC6">
            <w:pPr>
              <w:rPr>
                <w:sz w:val="20"/>
                <w:szCs w:val="20"/>
              </w:rPr>
            </w:pPr>
            <w:r w:rsidRPr="005A6C9A">
              <w:rPr>
                <w:sz w:val="20"/>
                <w:szCs w:val="20"/>
                <w:lang w:val="en-US"/>
              </w:rPr>
              <w:t>3 Months</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573D9EF9" w14:textId="77777777" w:rsidR="00082EC6" w:rsidRPr="005A6C9A" w:rsidRDefault="00082EC6" w:rsidP="00082EC6">
            <w:pPr>
              <w:jc w:val="center"/>
              <w:rPr>
                <w:sz w:val="20"/>
                <w:szCs w:val="20"/>
              </w:rPr>
            </w:pPr>
            <w:r w:rsidRPr="007C193B">
              <w:rPr>
                <w:sz w:val="20"/>
                <w:szCs w:val="20"/>
                <w:lang w:val="en-US"/>
              </w:rPr>
              <w:t>22%</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72088CFF" w14:textId="77777777" w:rsidR="00082EC6" w:rsidRPr="005A6C9A" w:rsidRDefault="00082EC6" w:rsidP="00082EC6">
            <w:pPr>
              <w:jc w:val="center"/>
              <w:rPr>
                <w:sz w:val="20"/>
                <w:szCs w:val="20"/>
              </w:rPr>
            </w:pPr>
            <w:r w:rsidRPr="007C193B">
              <w:rPr>
                <w:sz w:val="20"/>
                <w:szCs w:val="20"/>
                <w:lang w:val="en-US"/>
              </w:rPr>
              <w:t>35%</w:t>
            </w:r>
          </w:p>
        </w:tc>
        <w:tc>
          <w:tcPr>
            <w:tcW w:w="737" w:type="dxa"/>
            <w:tcBorders>
              <w:top w:val="nil"/>
              <w:left w:val="nil"/>
              <w:bottom w:val="nil"/>
              <w:right w:val="nil"/>
            </w:tcBorders>
            <w:vAlign w:val="bottom"/>
          </w:tcPr>
          <w:p w14:paraId="5A275D52" w14:textId="1D912602" w:rsidR="00082EC6" w:rsidRPr="007C193B" w:rsidRDefault="00082EC6" w:rsidP="00082EC6">
            <w:pPr>
              <w:jc w:val="center"/>
              <w:rPr>
                <w:sz w:val="20"/>
                <w:szCs w:val="20"/>
                <w:lang w:val="en-US"/>
              </w:rPr>
            </w:pPr>
            <w:r w:rsidRPr="007C193B">
              <w:rPr>
                <w:sz w:val="20"/>
                <w:szCs w:val="20"/>
                <w:lang w:val="en-US"/>
              </w:rPr>
              <w:t>24%</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4D160AF9" w14:textId="22275652" w:rsidR="00082EC6" w:rsidRPr="005A6C9A" w:rsidRDefault="00082EC6" w:rsidP="00082EC6">
            <w:pPr>
              <w:jc w:val="center"/>
              <w:rPr>
                <w:sz w:val="20"/>
                <w:szCs w:val="20"/>
              </w:rPr>
            </w:pPr>
            <w:r w:rsidRPr="007C193B">
              <w:rPr>
                <w:sz w:val="20"/>
                <w:szCs w:val="20"/>
                <w:lang w:val="en-US"/>
              </w:rPr>
              <w:t>31%</w:t>
            </w:r>
          </w:p>
        </w:tc>
        <w:tc>
          <w:tcPr>
            <w:tcW w:w="737" w:type="dxa"/>
            <w:tcBorders>
              <w:top w:val="nil"/>
              <w:left w:val="nil"/>
              <w:bottom w:val="nil"/>
              <w:right w:val="nil"/>
            </w:tcBorders>
            <w:vAlign w:val="bottom"/>
          </w:tcPr>
          <w:p w14:paraId="2CDA8AA6" w14:textId="61387286" w:rsidR="00082EC6" w:rsidRPr="007C193B" w:rsidRDefault="00082EC6" w:rsidP="00082EC6">
            <w:pPr>
              <w:jc w:val="center"/>
              <w:rPr>
                <w:sz w:val="20"/>
                <w:szCs w:val="20"/>
                <w:lang w:val="en-US"/>
              </w:rPr>
            </w:pPr>
            <w:r w:rsidRPr="007C193B">
              <w:rPr>
                <w:sz w:val="20"/>
                <w:szCs w:val="20"/>
                <w:lang w:val="en-US"/>
              </w:rPr>
              <w:t>23%</w:t>
            </w:r>
          </w:p>
        </w:tc>
        <w:tc>
          <w:tcPr>
            <w:tcW w:w="737" w:type="dxa"/>
            <w:tcBorders>
              <w:top w:val="nil"/>
              <w:left w:val="nil"/>
              <w:bottom w:val="nil"/>
              <w:right w:val="nil"/>
            </w:tcBorders>
            <w:vAlign w:val="bottom"/>
          </w:tcPr>
          <w:p w14:paraId="18732FC1" w14:textId="0F1040C6" w:rsidR="00082EC6" w:rsidRPr="007C193B" w:rsidRDefault="00082EC6" w:rsidP="00082EC6">
            <w:pPr>
              <w:jc w:val="center"/>
              <w:rPr>
                <w:sz w:val="20"/>
                <w:szCs w:val="20"/>
                <w:lang w:val="en-US"/>
              </w:rPr>
            </w:pPr>
            <w:r w:rsidRPr="007C193B">
              <w:rPr>
                <w:sz w:val="20"/>
                <w:szCs w:val="20"/>
                <w:lang w:val="en-US"/>
              </w:rPr>
              <w:t>30%</w:t>
            </w:r>
          </w:p>
        </w:tc>
        <w:tc>
          <w:tcPr>
            <w:tcW w:w="737" w:type="dxa"/>
            <w:tcBorders>
              <w:top w:val="nil"/>
              <w:left w:val="nil"/>
              <w:bottom w:val="nil"/>
              <w:right w:val="nil"/>
            </w:tcBorders>
            <w:vAlign w:val="bottom"/>
          </w:tcPr>
          <w:p w14:paraId="2E9F63E8" w14:textId="789C1F8C" w:rsidR="00082EC6" w:rsidRPr="007C193B" w:rsidRDefault="00082EC6" w:rsidP="00082EC6">
            <w:pPr>
              <w:jc w:val="center"/>
              <w:rPr>
                <w:sz w:val="20"/>
                <w:szCs w:val="20"/>
                <w:lang w:val="en-US"/>
              </w:rPr>
            </w:pPr>
            <w:r w:rsidRPr="007C193B">
              <w:rPr>
                <w:sz w:val="20"/>
                <w:szCs w:val="20"/>
                <w:lang w:val="en-US"/>
              </w:rPr>
              <w:t>29%</w:t>
            </w:r>
          </w:p>
        </w:tc>
        <w:tc>
          <w:tcPr>
            <w:tcW w:w="737" w:type="dxa"/>
            <w:tcBorders>
              <w:top w:val="nil"/>
              <w:left w:val="nil"/>
              <w:bottom w:val="nil"/>
              <w:right w:val="nil"/>
            </w:tcBorders>
            <w:vAlign w:val="bottom"/>
          </w:tcPr>
          <w:p w14:paraId="33C8804B" w14:textId="77777777" w:rsidR="00082EC6" w:rsidRPr="007C193B" w:rsidRDefault="00082EC6" w:rsidP="00082EC6">
            <w:pPr>
              <w:jc w:val="center"/>
              <w:rPr>
                <w:sz w:val="20"/>
                <w:szCs w:val="20"/>
                <w:lang w:val="en-US"/>
              </w:rPr>
            </w:pPr>
            <w:r w:rsidRPr="007C193B">
              <w:rPr>
                <w:sz w:val="20"/>
                <w:szCs w:val="20"/>
                <w:lang w:val="en-US"/>
              </w:rPr>
              <w:t>22%</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554644D6" w14:textId="77777777" w:rsidR="00082EC6" w:rsidRPr="005A6C9A" w:rsidRDefault="00082EC6" w:rsidP="00082EC6">
            <w:pPr>
              <w:jc w:val="center"/>
              <w:rPr>
                <w:sz w:val="20"/>
                <w:szCs w:val="20"/>
              </w:rPr>
            </w:pPr>
            <w:r w:rsidRPr="007C193B">
              <w:rPr>
                <w:sz w:val="20"/>
                <w:szCs w:val="20"/>
                <w:lang w:val="en-US"/>
              </w:rPr>
              <w:t>28%</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03CBA56E" w14:textId="77777777" w:rsidR="00082EC6" w:rsidRPr="005A6C9A" w:rsidRDefault="00082EC6" w:rsidP="00082EC6">
            <w:pPr>
              <w:jc w:val="center"/>
              <w:rPr>
                <w:sz w:val="20"/>
                <w:szCs w:val="20"/>
              </w:rPr>
            </w:pPr>
            <w:r w:rsidRPr="007C193B">
              <w:rPr>
                <w:sz w:val="20"/>
                <w:szCs w:val="20"/>
                <w:lang w:val="en-US"/>
              </w:rPr>
              <w:t>25%</w:t>
            </w:r>
          </w:p>
        </w:tc>
      </w:tr>
      <w:tr w:rsidR="00082EC6" w:rsidRPr="005A6C9A" w14:paraId="2EF7D14B"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60E8291F" w14:textId="77777777" w:rsidR="00082EC6" w:rsidRPr="005A6C9A" w:rsidRDefault="00082EC6" w:rsidP="00082EC6">
            <w:pPr>
              <w:rPr>
                <w:sz w:val="20"/>
                <w:szCs w:val="20"/>
              </w:rPr>
            </w:pPr>
            <w:r w:rsidRPr="005A6C9A">
              <w:rPr>
                <w:sz w:val="20"/>
                <w:szCs w:val="20"/>
                <w:lang w:val="en-US"/>
              </w:rPr>
              <w:t>1 Year</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457E80A7" w14:textId="77777777" w:rsidR="00082EC6" w:rsidRPr="005A6C9A" w:rsidRDefault="00082EC6" w:rsidP="00082EC6">
            <w:pPr>
              <w:jc w:val="center"/>
              <w:rPr>
                <w:sz w:val="20"/>
                <w:szCs w:val="20"/>
              </w:rPr>
            </w:pPr>
            <w:r w:rsidRPr="007C193B">
              <w:rPr>
                <w:sz w:val="20"/>
                <w:szCs w:val="20"/>
                <w:lang w:val="en-US"/>
              </w:rPr>
              <w:t>36%</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211A50D9" w14:textId="77777777" w:rsidR="00082EC6" w:rsidRPr="005A6C9A" w:rsidRDefault="00082EC6" w:rsidP="00082EC6">
            <w:pPr>
              <w:jc w:val="center"/>
              <w:rPr>
                <w:sz w:val="20"/>
                <w:szCs w:val="20"/>
              </w:rPr>
            </w:pPr>
            <w:r w:rsidRPr="007C193B">
              <w:rPr>
                <w:sz w:val="20"/>
                <w:szCs w:val="20"/>
                <w:lang w:val="en-US"/>
              </w:rPr>
              <w:t>52%</w:t>
            </w:r>
          </w:p>
        </w:tc>
        <w:tc>
          <w:tcPr>
            <w:tcW w:w="737" w:type="dxa"/>
            <w:tcBorders>
              <w:top w:val="nil"/>
              <w:left w:val="nil"/>
              <w:bottom w:val="nil"/>
              <w:right w:val="nil"/>
            </w:tcBorders>
            <w:vAlign w:val="bottom"/>
          </w:tcPr>
          <w:p w14:paraId="6922489B" w14:textId="646BCA9B" w:rsidR="00082EC6" w:rsidRPr="007C193B" w:rsidRDefault="00082EC6" w:rsidP="00082EC6">
            <w:pPr>
              <w:jc w:val="center"/>
              <w:rPr>
                <w:sz w:val="20"/>
                <w:szCs w:val="20"/>
                <w:lang w:val="en-US"/>
              </w:rPr>
            </w:pPr>
            <w:r w:rsidRPr="007C193B">
              <w:rPr>
                <w:sz w:val="20"/>
                <w:szCs w:val="20"/>
                <w:lang w:val="en-US"/>
              </w:rPr>
              <w:t>41%</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099C67EE" w14:textId="3333E699" w:rsidR="00082EC6" w:rsidRPr="005A6C9A" w:rsidRDefault="00082EC6" w:rsidP="00082EC6">
            <w:pPr>
              <w:jc w:val="center"/>
              <w:rPr>
                <w:sz w:val="20"/>
                <w:szCs w:val="20"/>
              </w:rPr>
            </w:pPr>
            <w:r w:rsidRPr="007C193B">
              <w:rPr>
                <w:sz w:val="20"/>
                <w:szCs w:val="20"/>
                <w:lang w:val="en-US"/>
              </w:rPr>
              <w:t>37%</w:t>
            </w:r>
          </w:p>
        </w:tc>
        <w:tc>
          <w:tcPr>
            <w:tcW w:w="737" w:type="dxa"/>
            <w:tcBorders>
              <w:top w:val="nil"/>
              <w:left w:val="nil"/>
              <w:bottom w:val="nil"/>
              <w:right w:val="nil"/>
            </w:tcBorders>
            <w:vAlign w:val="bottom"/>
          </w:tcPr>
          <w:p w14:paraId="16B02B0E" w14:textId="4D8E6B8D" w:rsidR="00082EC6" w:rsidRPr="007C193B" w:rsidRDefault="00082EC6" w:rsidP="00082EC6">
            <w:pPr>
              <w:jc w:val="center"/>
              <w:rPr>
                <w:sz w:val="20"/>
                <w:szCs w:val="20"/>
                <w:lang w:val="en-US"/>
              </w:rPr>
            </w:pPr>
            <w:r w:rsidRPr="007C193B">
              <w:rPr>
                <w:sz w:val="20"/>
                <w:szCs w:val="20"/>
                <w:lang w:val="en-US"/>
              </w:rPr>
              <w:t>35%</w:t>
            </w:r>
          </w:p>
        </w:tc>
        <w:tc>
          <w:tcPr>
            <w:tcW w:w="737" w:type="dxa"/>
            <w:tcBorders>
              <w:top w:val="nil"/>
              <w:left w:val="nil"/>
              <w:bottom w:val="nil"/>
              <w:right w:val="nil"/>
            </w:tcBorders>
            <w:vAlign w:val="bottom"/>
          </w:tcPr>
          <w:p w14:paraId="74891651" w14:textId="7D91A70B" w:rsidR="00082EC6" w:rsidRPr="007C193B" w:rsidRDefault="00082EC6" w:rsidP="00082EC6">
            <w:pPr>
              <w:jc w:val="center"/>
              <w:rPr>
                <w:sz w:val="20"/>
                <w:szCs w:val="20"/>
                <w:lang w:val="en-US"/>
              </w:rPr>
            </w:pPr>
            <w:r w:rsidRPr="007C193B">
              <w:rPr>
                <w:sz w:val="20"/>
                <w:szCs w:val="20"/>
                <w:lang w:val="en-US"/>
              </w:rPr>
              <w:t>46%</w:t>
            </w:r>
          </w:p>
        </w:tc>
        <w:tc>
          <w:tcPr>
            <w:tcW w:w="737" w:type="dxa"/>
            <w:tcBorders>
              <w:top w:val="nil"/>
              <w:left w:val="nil"/>
              <w:bottom w:val="nil"/>
              <w:right w:val="nil"/>
            </w:tcBorders>
            <w:vAlign w:val="bottom"/>
          </w:tcPr>
          <w:p w14:paraId="08EF33C4" w14:textId="15FBB630" w:rsidR="00082EC6" w:rsidRPr="007C193B" w:rsidRDefault="00082EC6" w:rsidP="00082EC6">
            <w:pPr>
              <w:jc w:val="center"/>
              <w:rPr>
                <w:sz w:val="20"/>
                <w:szCs w:val="20"/>
                <w:lang w:val="en-US"/>
              </w:rPr>
            </w:pPr>
            <w:r w:rsidRPr="007C193B">
              <w:rPr>
                <w:sz w:val="20"/>
                <w:szCs w:val="20"/>
                <w:lang w:val="en-US"/>
              </w:rPr>
              <w:t>43%</w:t>
            </w:r>
          </w:p>
        </w:tc>
        <w:tc>
          <w:tcPr>
            <w:tcW w:w="737" w:type="dxa"/>
            <w:tcBorders>
              <w:top w:val="nil"/>
              <w:left w:val="nil"/>
              <w:bottom w:val="nil"/>
              <w:right w:val="nil"/>
            </w:tcBorders>
            <w:vAlign w:val="bottom"/>
          </w:tcPr>
          <w:p w14:paraId="5BA192B6" w14:textId="77777777" w:rsidR="00082EC6" w:rsidRPr="007C193B" w:rsidRDefault="00082EC6" w:rsidP="00082EC6">
            <w:pPr>
              <w:jc w:val="center"/>
              <w:rPr>
                <w:sz w:val="20"/>
                <w:szCs w:val="20"/>
                <w:lang w:val="en-US"/>
              </w:rPr>
            </w:pPr>
            <w:r w:rsidRPr="007C193B">
              <w:rPr>
                <w:sz w:val="20"/>
                <w:szCs w:val="20"/>
                <w:lang w:val="en-US"/>
              </w:rPr>
              <w:t>34%</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00160925" w14:textId="77777777" w:rsidR="00082EC6" w:rsidRPr="005A6C9A" w:rsidRDefault="00082EC6" w:rsidP="00082EC6">
            <w:pPr>
              <w:jc w:val="center"/>
              <w:rPr>
                <w:sz w:val="20"/>
                <w:szCs w:val="20"/>
              </w:rPr>
            </w:pPr>
            <w:r w:rsidRPr="007C193B">
              <w:rPr>
                <w:sz w:val="20"/>
                <w:szCs w:val="20"/>
                <w:lang w:val="en-US"/>
              </w:rPr>
              <w:t>48%</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68698A6F" w14:textId="77777777" w:rsidR="00082EC6" w:rsidRPr="005A6C9A" w:rsidRDefault="00082EC6" w:rsidP="00082EC6">
            <w:pPr>
              <w:jc w:val="center"/>
              <w:rPr>
                <w:sz w:val="20"/>
                <w:szCs w:val="20"/>
              </w:rPr>
            </w:pPr>
            <w:r w:rsidRPr="007C193B">
              <w:rPr>
                <w:sz w:val="20"/>
                <w:szCs w:val="20"/>
                <w:lang w:val="en-US"/>
              </w:rPr>
              <w:t>42%</w:t>
            </w:r>
          </w:p>
        </w:tc>
      </w:tr>
      <w:tr w:rsidR="00082EC6" w:rsidRPr="005A6C9A" w14:paraId="29801D72" w14:textId="77777777" w:rsidTr="007369D6">
        <w:trPr>
          <w:trHeight w:val="309"/>
          <w:jc w:val="center"/>
        </w:trPr>
        <w:tc>
          <w:tcPr>
            <w:tcW w:w="1021" w:type="dxa"/>
            <w:tcBorders>
              <w:top w:val="nil"/>
              <w:left w:val="nil"/>
              <w:bottom w:val="nil"/>
              <w:right w:val="nil"/>
            </w:tcBorders>
            <w:shd w:val="clear" w:color="auto" w:fill="auto"/>
            <w:tcMar>
              <w:top w:w="15" w:type="dxa"/>
              <w:left w:w="15" w:type="dxa"/>
              <w:bottom w:w="0" w:type="dxa"/>
              <w:right w:w="15" w:type="dxa"/>
            </w:tcMar>
            <w:vAlign w:val="center"/>
            <w:hideMark/>
          </w:tcPr>
          <w:p w14:paraId="742507C1" w14:textId="77777777" w:rsidR="00082EC6" w:rsidRPr="005A6C9A" w:rsidRDefault="00082EC6" w:rsidP="00082EC6">
            <w:pPr>
              <w:rPr>
                <w:sz w:val="20"/>
                <w:szCs w:val="20"/>
              </w:rPr>
            </w:pPr>
            <w:r w:rsidRPr="005A6C9A">
              <w:rPr>
                <w:sz w:val="20"/>
                <w:szCs w:val="20"/>
                <w:lang w:val="en-US"/>
              </w:rPr>
              <w:t>3 Years</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4BA76B54" w14:textId="77777777" w:rsidR="00082EC6" w:rsidRPr="005A6C9A" w:rsidRDefault="00082EC6" w:rsidP="00082EC6">
            <w:pPr>
              <w:jc w:val="center"/>
              <w:rPr>
                <w:sz w:val="20"/>
                <w:szCs w:val="20"/>
              </w:rPr>
            </w:pPr>
            <w:r w:rsidRPr="007C193B">
              <w:rPr>
                <w:sz w:val="20"/>
                <w:szCs w:val="20"/>
                <w:lang w:val="en-US"/>
              </w:rPr>
              <w:t>43%</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70CD44DD" w14:textId="77777777" w:rsidR="00082EC6" w:rsidRPr="005A6C9A" w:rsidRDefault="00082EC6" w:rsidP="00082EC6">
            <w:pPr>
              <w:jc w:val="center"/>
              <w:rPr>
                <w:sz w:val="20"/>
                <w:szCs w:val="20"/>
              </w:rPr>
            </w:pPr>
            <w:r w:rsidRPr="007C193B">
              <w:rPr>
                <w:sz w:val="20"/>
                <w:szCs w:val="20"/>
                <w:lang w:val="en-US"/>
              </w:rPr>
              <w:t>52%</w:t>
            </w:r>
          </w:p>
        </w:tc>
        <w:tc>
          <w:tcPr>
            <w:tcW w:w="737" w:type="dxa"/>
            <w:tcBorders>
              <w:top w:val="nil"/>
              <w:left w:val="nil"/>
              <w:bottom w:val="nil"/>
              <w:right w:val="nil"/>
            </w:tcBorders>
            <w:vAlign w:val="bottom"/>
          </w:tcPr>
          <w:p w14:paraId="69659F5D" w14:textId="164878C6" w:rsidR="00082EC6" w:rsidRPr="007C193B" w:rsidRDefault="00082EC6" w:rsidP="00082EC6">
            <w:pPr>
              <w:jc w:val="center"/>
              <w:rPr>
                <w:sz w:val="20"/>
                <w:szCs w:val="20"/>
                <w:lang w:val="en-US"/>
              </w:rPr>
            </w:pPr>
            <w:r w:rsidRPr="007C193B">
              <w:rPr>
                <w:sz w:val="20"/>
                <w:szCs w:val="20"/>
                <w:lang w:val="en-US"/>
              </w:rPr>
              <w:t>52%</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0DD7B9D7" w14:textId="63485805" w:rsidR="00082EC6" w:rsidRPr="005A6C9A" w:rsidRDefault="00082EC6" w:rsidP="00082EC6">
            <w:pPr>
              <w:jc w:val="center"/>
              <w:rPr>
                <w:sz w:val="20"/>
                <w:szCs w:val="20"/>
              </w:rPr>
            </w:pPr>
            <w:r w:rsidRPr="007C193B">
              <w:rPr>
                <w:sz w:val="20"/>
                <w:szCs w:val="20"/>
                <w:lang w:val="en-US"/>
              </w:rPr>
              <w:t>36%</w:t>
            </w:r>
          </w:p>
        </w:tc>
        <w:tc>
          <w:tcPr>
            <w:tcW w:w="737" w:type="dxa"/>
            <w:tcBorders>
              <w:top w:val="nil"/>
              <w:left w:val="nil"/>
              <w:bottom w:val="nil"/>
              <w:right w:val="nil"/>
            </w:tcBorders>
            <w:vAlign w:val="bottom"/>
          </w:tcPr>
          <w:p w14:paraId="1A4DBD49" w14:textId="6BC0D723" w:rsidR="00082EC6" w:rsidRPr="007C193B" w:rsidRDefault="00082EC6" w:rsidP="00082EC6">
            <w:pPr>
              <w:jc w:val="center"/>
              <w:rPr>
                <w:sz w:val="20"/>
                <w:szCs w:val="20"/>
                <w:lang w:val="en-US"/>
              </w:rPr>
            </w:pPr>
            <w:r w:rsidRPr="007C193B">
              <w:rPr>
                <w:sz w:val="20"/>
                <w:szCs w:val="20"/>
                <w:lang w:val="en-US"/>
              </w:rPr>
              <w:t>34%</w:t>
            </w:r>
          </w:p>
        </w:tc>
        <w:tc>
          <w:tcPr>
            <w:tcW w:w="737" w:type="dxa"/>
            <w:tcBorders>
              <w:top w:val="nil"/>
              <w:left w:val="nil"/>
              <w:bottom w:val="nil"/>
              <w:right w:val="nil"/>
            </w:tcBorders>
            <w:vAlign w:val="bottom"/>
          </w:tcPr>
          <w:p w14:paraId="4C61BA5B" w14:textId="57C25D43" w:rsidR="00082EC6" w:rsidRPr="007C193B" w:rsidRDefault="00082EC6" w:rsidP="00082EC6">
            <w:pPr>
              <w:jc w:val="center"/>
              <w:rPr>
                <w:sz w:val="20"/>
                <w:szCs w:val="20"/>
                <w:lang w:val="en-US"/>
              </w:rPr>
            </w:pPr>
            <w:r w:rsidRPr="007C193B">
              <w:rPr>
                <w:sz w:val="20"/>
                <w:szCs w:val="20"/>
                <w:lang w:val="en-US"/>
              </w:rPr>
              <w:t>61%</w:t>
            </w:r>
          </w:p>
        </w:tc>
        <w:tc>
          <w:tcPr>
            <w:tcW w:w="737" w:type="dxa"/>
            <w:tcBorders>
              <w:top w:val="nil"/>
              <w:left w:val="nil"/>
              <w:bottom w:val="nil"/>
              <w:right w:val="nil"/>
            </w:tcBorders>
            <w:vAlign w:val="bottom"/>
          </w:tcPr>
          <w:p w14:paraId="4E79C3BB" w14:textId="4A2A1B2F" w:rsidR="00082EC6" w:rsidRPr="007C193B" w:rsidRDefault="00082EC6" w:rsidP="00082EC6">
            <w:pPr>
              <w:jc w:val="center"/>
              <w:rPr>
                <w:sz w:val="20"/>
                <w:szCs w:val="20"/>
                <w:lang w:val="en-US"/>
              </w:rPr>
            </w:pPr>
            <w:r w:rsidRPr="007C193B">
              <w:rPr>
                <w:sz w:val="20"/>
                <w:szCs w:val="20"/>
                <w:lang w:val="en-US"/>
              </w:rPr>
              <w:t>46%</w:t>
            </w:r>
          </w:p>
        </w:tc>
        <w:tc>
          <w:tcPr>
            <w:tcW w:w="737" w:type="dxa"/>
            <w:tcBorders>
              <w:top w:val="nil"/>
              <w:left w:val="nil"/>
              <w:bottom w:val="nil"/>
              <w:right w:val="nil"/>
            </w:tcBorders>
            <w:vAlign w:val="bottom"/>
          </w:tcPr>
          <w:p w14:paraId="3056C11D" w14:textId="77777777" w:rsidR="00082EC6" w:rsidRPr="007C193B" w:rsidRDefault="00082EC6" w:rsidP="00082EC6">
            <w:pPr>
              <w:jc w:val="center"/>
              <w:rPr>
                <w:sz w:val="20"/>
                <w:szCs w:val="20"/>
                <w:lang w:val="en-US"/>
              </w:rPr>
            </w:pPr>
            <w:r w:rsidRPr="007C193B">
              <w:rPr>
                <w:sz w:val="20"/>
                <w:szCs w:val="20"/>
                <w:lang w:val="en-US"/>
              </w:rPr>
              <w:t>37%</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3AFEB973" w14:textId="77777777" w:rsidR="00082EC6" w:rsidRPr="005A6C9A" w:rsidRDefault="00082EC6" w:rsidP="00082EC6">
            <w:pPr>
              <w:jc w:val="center"/>
              <w:rPr>
                <w:sz w:val="20"/>
                <w:szCs w:val="20"/>
              </w:rPr>
            </w:pPr>
            <w:r w:rsidRPr="007C193B">
              <w:rPr>
                <w:sz w:val="20"/>
                <w:szCs w:val="20"/>
                <w:lang w:val="en-US"/>
              </w:rPr>
              <w:t>54%</w:t>
            </w:r>
          </w:p>
        </w:tc>
        <w:tc>
          <w:tcPr>
            <w:tcW w:w="737" w:type="dxa"/>
            <w:tcBorders>
              <w:top w:val="nil"/>
              <w:left w:val="nil"/>
              <w:bottom w:val="nil"/>
              <w:right w:val="nil"/>
            </w:tcBorders>
            <w:shd w:val="clear" w:color="auto" w:fill="auto"/>
            <w:tcMar>
              <w:top w:w="15" w:type="dxa"/>
              <w:left w:w="15" w:type="dxa"/>
              <w:bottom w:w="0" w:type="dxa"/>
              <w:right w:w="15" w:type="dxa"/>
            </w:tcMar>
            <w:vAlign w:val="bottom"/>
            <w:hideMark/>
          </w:tcPr>
          <w:p w14:paraId="591D496B" w14:textId="77777777" w:rsidR="00082EC6" w:rsidRPr="005A6C9A" w:rsidRDefault="00082EC6" w:rsidP="00082EC6">
            <w:pPr>
              <w:jc w:val="center"/>
              <w:rPr>
                <w:sz w:val="20"/>
                <w:szCs w:val="20"/>
              </w:rPr>
            </w:pPr>
            <w:r w:rsidRPr="007C193B">
              <w:rPr>
                <w:sz w:val="20"/>
                <w:szCs w:val="20"/>
                <w:lang w:val="en-US"/>
              </w:rPr>
              <w:t>51%</w:t>
            </w:r>
          </w:p>
        </w:tc>
      </w:tr>
      <w:tr w:rsidR="00082EC6" w:rsidRPr="005A6C9A" w14:paraId="4253292E" w14:textId="77777777" w:rsidTr="007369D6">
        <w:trPr>
          <w:trHeight w:val="309"/>
          <w:jc w:val="center"/>
        </w:trPr>
        <w:tc>
          <w:tcPr>
            <w:tcW w:w="102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2F655CA" w14:textId="77777777" w:rsidR="00082EC6" w:rsidRPr="005A6C9A" w:rsidRDefault="00082EC6" w:rsidP="00082EC6">
            <w:pPr>
              <w:rPr>
                <w:sz w:val="20"/>
                <w:szCs w:val="20"/>
              </w:rPr>
            </w:pPr>
            <w:r w:rsidRPr="005A6C9A">
              <w:rPr>
                <w:sz w:val="20"/>
                <w:szCs w:val="20"/>
                <w:lang w:val="en-US"/>
              </w:rPr>
              <w:t>5 Years</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F45E2C7" w14:textId="77777777" w:rsidR="00082EC6" w:rsidRPr="005A6C9A" w:rsidRDefault="00082EC6" w:rsidP="00082EC6">
            <w:pPr>
              <w:jc w:val="center"/>
              <w:rPr>
                <w:sz w:val="20"/>
                <w:szCs w:val="20"/>
              </w:rPr>
            </w:pPr>
            <w:r w:rsidRPr="007C193B">
              <w:rPr>
                <w:sz w:val="20"/>
                <w:szCs w:val="20"/>
                <w:lang w:val="en-US"/>
              </w:rPr>
              <w:t>36%</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719AF35" w14:textId="77777777" w:rsidR="00082EC6" w:rsidRPr="005A6C9A" w:rsidRDefault="00082EC6" w:rsidP="00082EC6">
            <w:pPr>
              <w:jc w:val="center"/>
              <w:rPr>
                <w:sz w:val="20"/>
                <w:szCs w:val="20"/>
              </w:rPr>
            </w:pPr>
            <w:r w:rsidRPr="007C193B">
              <w:rPr>
                <w:sz w:val="20"/>
                <w:szCs w:val="20"/>
                <w:lang w:val="en-US"/>
              </w:rPr>
              <w:t>41%</w:t>
            </w:r>
          </w:p>
        </w:tc>
        <w:tc>
          <w:tcPr>
            <w:tcW w:w="737" w:type="dxa"/>
            <w:tcBorders>
              <w:top w:val="nil"/>
              <w:left w:val="nil"/>
              <w:bottom w:val="single" w:sz="4" w:space="0" w:color="000000"/>
              <w:right w:val="nil"/>
            </w:tcBorders>
            <w:vAlign w:val="bottom"/>
          </w:tcPr>
          <w:p w14:paraId="5BCAA3C5" w14:textId="754DFCF2" w:rsidR="00082EC6" w:rsidRPr="007C193B" w:rsidRDefault="00082EC6" w:rsidP="00082EC6">
            <w:pPr>
              <w:jc w:val="center"/>
              <w:rPr>
                <w:sz w:val="20"/>
                <w:szCs w:val="20"/>
                <w:lang w:val="en-US"/>
              </w:rPr>
            </w:pPr>
            <w:r w:rsidRPr="007C193B">
              <w:rPr>
                <w:sz w:val="20"/>
                <w:szCs w:val="20"/>
                <w:lang w:val="en-US"/>
              </w:rPr>
              <w:t>43%</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1F633F99" w14:textId="7A9FB409" w:rsidR="00082EC6" w:rsidRPr="005A6C9A" w:rsidRDefault="00082EC6" w:rsidP="00082EC6">
            <w:pPr>
              <w:jc w:val="center"/>
              <w:rPr>
                <w:sz w:val="20"/>
                <w:szCs w:val="20"/>
              </w:rPr>
            </w:pPr>
            <w:r w:rsidRPr="007C193B">
              <w:rPr>
                <w:sz w:val="20"/>
                <w:szCs w:val="20"/>
                <w:lang w:val="en-US"/>
              </w:rPr>
              <w:t>28%</w:t>
            </w:r>
          </w:p>
        </w:tc>
        <w:tc>
          <w:tcPr>
            <w:tcW w:w="737" w:type="dxa"/>
            <w:tcBorders>
              <w:top w:val="nil"/>
              <w:left w:val="nil"/>
              <w:bottom w:val="single" w:sz="4" w:space="0" w:color="000000"/>
              <w:right w:val="nil"/>
            </w:tcBorders>
            <w:vAlign w:val="bottom"/>
          </w:tcPr>
          <w:p w14:paraId="039EE389" w14:textId="600A4E87" w:rsidR="00082EC6" w:rsidRPr="007C193B" w:rsidRDefault="00082EC6" w:rsidP="00082EC6">
            <w:pPr>
              <w:jc w:val="center"/>
              <w:rPr>
                <w:sz w:val="20"/>
                <w:szCs w:val="20"/>
                <w:lang w:val="en-US"/>
              </w:rPr>
            </w:pPr>
            <w:r w:rsidRPr="007C193B">
              <w:rPr>
                <w:sz w:val="20"/>
                <w:szCs w:val="20"/>
                <w:lang w:val="en-US"/>
              </w:rPr>
              <w:t>24%</w:t>
            </w:r>
          </w:p>
        </w:tc>
        <w:tc>
          <w:tcPr>
            <w:tcW w:w="737" w:type="dxa"/>
            <w:tcBorders>
              <w:top w:val="nil"/>
              <w:left w:val="nil"/>
              <w:bottom w:val="single" w:sz="4" w:space="0" w:color="000000"/>
              <w:right w:val="nil"/>
            </w:tcBorders>
            <w:vAlign w:val="bottom"/>
          </w:tcPr>
          <w:p w14:paraId="499C2432" w14:textId="5680AE60" w:rsidR="00082EC6" w:rsidRPr="007C193B" w:rsidRDefault="00082EC6" w:rsidP="00082EC6">
            <w:pPr>
              <w:jc w:val="center"/>
              <w:rPr>
                <w:sz w:val="20"/>
                <w:szCs w:val="20"/>
                <w:lang w:val="en-US"/>
              </w:rPr>
            </w:pPr>
            <w:r w:rsidRPr="007C193B">
              <w:rPr>
                <w:sz w:val="20"/>
                <w:szCs w:val="20"/>
                <w:lang w:val="en-US"/>
              </w:rPr>
              <w:t>48%</w:t>
            </w:r>
          </w:p>
        </w:tc>
        <w:tc>
          <w:tcPr>
            <w:tcW w:w="737" w:type="dxa"/>
            <w:tcBorders>
              <w:top w:val="nil"/>
              <w:left w:val="nil"/>
              <w:bottom w:val="single" w:sz="4" w:space="0" w:color="000000"/>
              <w:right w:val="nil"/>
            </w:tcBorders>
            <w:vAlign w:val="bottom"/>
          </w:tcPr>
          <w:p w14:paraId="3146CC38" w14:textId="5C371E8E" w:rsidR="00082EC6" w:rsidRPr="007C193B" w:rsidRDefault="00082EC6" w:rsidP="00082EC6">
            <w:pPr>
              <w:jc w:val="center"/>
              <w:rPr>
                <w:sz w:val="20"/>
                <w:szCs w:val="20"/>
                <w:lang w:val="en-US"/>
              </w:rPr>
            </w:pPr>
            <w:r w:rsidRPr="007C193B">
              <w:rPr>
                <w:sz w:val="20"/>
                <w:szCs w:val="20"/>
                <w:lang w:val="en-US"/>
              </w:rPr>
              <w:t>39%</w:t>
            </w:r>
          </w:p>
        </w:tc>
        <w:tc>
          <w:tcPr>
            <w:tcW w:w="737" w:type="dxa"/>
            <w:tcBorders>
              <w:top w:val="nil"/>
              <w:left w:val="nil"/>
              <w:bottom w:val="single" w:sz="4" w:space="0" w:color="000000"/>
              <w:right w:val="nil"/>
            </w:tcBorders>
            <w:vAlign w:val="bottom"/>
          </w:tcPr>
          <w:p w14:paraId="04154F8C" w14:textId="77777777" w:rsidR="00082EC6" w:rsidRPr="007C193B" w:rsidRDefault="00082EC6" w:rsidP="00082EC6">
            <w:pPr>
              <w:jc w:val="center"/>
              <w:rPr>
                <w:sz w:val="20"/>
                <w:szCs w:val="20"/>
                <w:lang w:val="en-US"/>
              </w:rPr>
            </w:pPr>
            <w:r w:rsidRPr="007C193B">
              <w:rPr>
                <w:sz w:val="20"/>
                <w:szCs w:val="20"/>
                <w:lang w:val="en-US"/>
              </w:rPr>
              <w:t>28%</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4D7539BA" w14:textId="77777777" w:rsidR="00082EC6" w:rsidRPr="005A6C9A" w:rsidRDefault="00082EC6" w:rsidP="00082EC6">
            <w:pPr>
              <w:jc w:val="center"/>
              <w:rPr>
                <w:sz w:val="20"/>
                <w:szCs w:val="20"/>
              </w:rPr>
            </w:pPr>
            <w:r w:rsidRPr="007C193B">
              <w:rPr>
                <w:sz w:val="20"/>
                <w:szCs w:val="20"/>
                <w:lang w:val="en-US"/>
              </w:rPr>
              <w:t>36%</w:t>
            </w:r>
          </w:p>
        </w:tc>
        <w:tc>
          <w:tcPr>
            <w:tcW w:w="73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53461AC" w14:textId="77777777" w:rsidR="00082EC6" w:rsidRPr="005A6C9A" w:rsidRDefault="00082EC6" w:rsidP="00082EC6">
            <w:pPr>
              <w:jc w:val="center"/>
              <w:rPr>
                <w:sz w:val="20"/>
                <w:szCs w:val="20"/>
              </w:rPr>
            </w:pPr>
            <w:r w:rsidRPr="007C193B">
              <w:rPr>
                <w:sz w:val="20"/>
                <w:szCs w:val="20"/>
                <w:lang w:val="en-US"/>
              </w:rPr>
              <w:t>37%</w:t>
            </w:r>
          </w:p>
        </w:tc>
      </w:tr>
    </w:tbl>
    <w:p w14:paraId="70DBE40A" w14:textId="77777777" w:rsidR="002E139D" w:rsidRDefault="002E139D" w:rsidP="002E139D">
      <w:pPr>
        <w:spacing w:line="480" w:lineRule="auto"/>
        <w:jc w:val="both"/>
      </w:pPr>
    </w:p>
    <w:p w14:paraId="053F9059" w14:textId="39D874F2" w:rsidR="005712B4" w:rsidRDefault="00241D39" w:rsidP="00026333">
      <w:pPr>
        <w:spacing w:line="480" w:lineRule="auto"/>
        <w:ind w:firstLine="720"/>
        <w:jc w:val="both"/>
      </w:pPr>
      <w:r w:rsidRPr="00EC6EF3">
        <w:t>The</w:t>
      </w:r>
      <w:r w:rsidRPr="00163676">
        <w:rPr>
          <w:color w:val="000000" w:themeColor="text1"/>
        </w:rPr>
        <w:t xml:space="preserve"> correlation</w:t>
      </w:r>
      <w:r w:rsidR="00F56709" w:rsidRPr="00163676">
        <w:rPr>
          <w:color w:val="000000" w:themeColor="text1"/>
        </w:rPr>
        <w:t xml:space="preserve"> coefficients</w:t>
      </w:r>
      <w:r w:rsidRPr="00163676">
        <w:rPr>
          <w:color w:val="000000" w:themeColor="text1"/>
        </w:rPr>
        <w:t xml:space="preserve"> between contemporaneous returns and EBRs are positive</w:t>
      </w:r>
      <w:r w:rsidR="00F56709" w:rsidRPr="00163676">
        <w:rPr>
          <w:color w:val="000000" w:themeColor="text1"/>
        </w:rPr>
        <w:t xml:space="preserve"> and </w:t>
      </w:r>
      <w:r w:rsidR="00FB17AC" w:rsidRPr="00163676">
        <w:rPr>
          <w:color w:val="000000" w:themeColor="text1"/>
        </w:rPr>
        <w:t>larg</w:t>
      </w:r>
      <w:r w:rsidR="00400D63" w:rsidRPr="00163676">
        <w:rPr>
          <w:color w:val="000000" w:themeColor="text1"/>
        </w:rPr>
        <w:t xml:space="preserve">e </w:t>
      </w:r>
      <w:r w:rsidR="00FB17AC" w:rsidRPr="00163676">
        <w:rPr>
          <w:color w:val="000000" w:themeColor="text1"/>
        </w:rPr>
        <w:t>at long horizons</w:t>
      </w:r>
      <w:r w:rsidR="00F56709" w:rsidRPr="00163676">
        <w:rPr>
          <w:color w:val="000000" w:themeColor="text1"/>
        </w:rPr>
        <w:t xml:space="preserve">. </w:t>
      </w:r>
      <w:r w:rsidR="000331D0" w:rsidRPr="00163676">
        <w:rPr>
          <w:color w:val="000000" w:themeColor="text1"/>
        </w:rPr>
        <w:t>This is also t</w:t>
      </w:r>
      <w:r w:rsidR="003B227A" w:rsidRPr="00163676">
        <w:rPr>
          <w:color w:val="000000" w:themeColor="text1"/>
        </w:rPr>
        <w:t>he case</w:t>
      </w:r>
      <w:r w:rsidR="000331D0" w:rsidRPr="00163676">
        <w:rPr>
          <w:color w:val="000000" w:themeColor="text1"/>
        </w:rPr>
        <w:t xml:space="preserve"> for profitability portfolios, whose time variation in returns is well captured by EBRs. Correlations</w:t>
      </w:r>
      <w:r w:rsidR="00F56709" w:rsidRPr="00163676">
        <w:rPr>
          <w:color w:val="000000" w:themeColor="text1"/>
        </w:rPr>
        <w:t xml:space="preserve"> are however always </w:t>
      </w:r>
      <w:r w:rsidR="00DC1E52" w:rsidRPr="00163676">
        <w:rPr>
          <w:color w:val="000000" w:themeColor="text1"/>
        </w:rPr>
        <w:t xml:space="preserve">less than one, the </w:t>
      </w:r>
      <w:r w:rsidR="00DC1E52" w:rsidRPr="00853446">
        <w:rPr>
          <w:color w:val="000000" w:themeColor="text1"/>
        </w:rPr>
        <w:t>theoretical “perfect proxy” benchmark.</w:t>
      </w:r>
      <w:r w:rsidR="00DC1E52" w:rsidRPr="00163676">
        <w:rPr>
          <w:color w:val="000000" w:themeColor="text1"/>
        </w:rPr>
        <w:t xml:space="preserve">  There are t</w:t>
      </w:r>
      <w:r w:rsidR="004D1B3D" w:rsidRPr="00163676">
        <w:rPr>
          <w:color w:val="000000" w:themeColor="text1"/>
        </w:rPr>
        <w:t>hree</w:t>
      </w:r>
      <w:r w:rsidR="00DC1E52" w:rsidRPr="00163676">
        <w:rPr>
          <w:color w:val="000000" w:themeColor="text1"/>
        </w:rPr>
        <w:t xml:space="preserve"> </w:t>
      </w:r>
      <w:r w:rsidR="004D1B3D" w:rsidRPr="00163676">
        <w:rPr>
          <w:color w:val="000000" w:themeColor="text1"/>
        </w:rPr>
        <w:t xml:space="preserve">potential reasons for this. </w:t>
      </w:r>
      <w:r w:rsidR="00DC1E52" w:rsidRPr="00163676">
        <w:rPr>
          <w:color w:val="000000" w:themeColor="text1"/>
        </w:rPr>
        <w:t>First, analyst beliefs may</w:t>
      </w:r>
      <w:r w:rsidR="00DC1E52" w:rsidRPr="0049515A">
        <w:t xml:space="preserve"> depart from market beliefs due to (unobserved) disagreement between the </w:t>
      </w:r>
      <w:r w:rsidR="00D662FE" w:rsidRPr="0049515A">
        <w:t xml:space="preserve">marginal investor and the analyst consensus.  Second, analyst beliefs only cover horizons up to 5 years out, so EBRs miss longer term variation in market expectations.  </w:t>
      </w:r>
      <w:r w:rsidR="004D1B3D">
        <w:t xml:space="preserve">Third, </w:t>
      </w:r>
      <w:r w:rsidR="00E16384" w:rsidRPr="0049515A">
        <w:t xml:space="preserve">the required return in Equation (8) </w:t>
      </w:r>
      <w:r w:rsidR="004D1B3D">
        <w:t>may be</w:t>
      </w:r>
      <w:r w:rsidR="00E16384" w:rsidRPr="0049515A">
        <w:t xml:space="preserve"> time varying, </w:t>
      </w:r>
      <w:r w:rsidR="00F56709">
        <w:t>y</w:t>
      </w:r>
      <w:r w:rsidR="00E16384" w:rsidRPr="0049515A">
        <w:t>ield</w:t>
      </w:r>
      <w:r w:rsidR="00F56709">
        <w:t>ing</w:t>
      </w:r>
      <w:r w:rsidR="00E16384" w:rsidRPr="0049515A">
        <w:t xml:space="preserve"> a distinct source of return variation not captured by earnings growth expectations. This </w:t>
      </w:r>
      <w:r w:rsidR="009306C4" w:rsidRPr="0049515A">
        <w:t xml:space="preserve">seems unlikely given that both fundamental risk and investor preferences toward it arguably vary more at lower frequencies, but correlations </w:t>
      </w:r>
      <w:r w:rsidR="0049515A" w:rsidRPr="0049515A">
        <w:lastRenderedPageBreak/>
        <w:t xml:space="preserve">between returns and EBRs </w:t>
      </w:r>
      <w:r w:rsidR="009306C4" w:rsidRPr="0049515A">
        <w:t>are uniform</w:t>
      </w:r>
      <w:r w:rsidR="00975F2D">
        <w:t>ly and counterfactually higher</w:t>
      </w:r>
      <w:r w:rsidR="009306C4" w:rsidRPr="0049515A">
        <w:t xml:space="preserve"> </w:t>
      </w:r>
      <w:r w:rsidR="0049515A" w:rsidRPr="0049515A">
        <w:t xml:space="preserve">at </w:t>
      </w:r>
      <w:r w:rsidR="00801B9E">
        <w:t>these</w:t>
      </w:r>
      <w:r w:rsidR="0049515A" w:rsidRPr="0049515A">
        <w:t xml:space="preserve"> frequencies</w:t>
      </w:r>
      <w:r w:rsidR="009306C4" w:rsidRPr="0049515A">
        <w:t>.</w:t>
      </w:r>
      <w:r w:rsidR="00E6423F" w:rsidRPr="0049515A">
        <w:rPr>
          <w:rStyle w:val="FootnoteReference"/>
        </w:rPr>
        <w:footnoteReference w:id="9"/>
      </w:r>
      <w:r w:rsidR="003267B1">
        <w:t xml:space="preserve"> We examine the link between market and analyst expectations in detail in Section 2.5.</w:t>
      </w:r>
    </w:p>
    <w:p w14:paraId="539AFE74" w14:textId="542C5B12" w:rsidR="00F56709" w:rsidRDefault="005712B4" w:rsidP="005712B4">
      <w:pPr>
        <w:spacing w:line="480" w:lineRule="auto"/>
        <w:ind w:firstLine="720"/>
        <w:jc w:val="both"/>
        <w:rPr>
          <w:b/>
          <w:color w:val="FF0000"/>
        </w:rPr>
      </w:pPr>
      <w:r>
        <w:t xml:space="preserve">Figure 1 offers a visual illustration of the time series correlation between EBRs and returns for the five Fama-French </w:t>
      </w:r>
      <w:r w:rsidR="000331D0">
        <w:t xml:space="preserve">long minus short </w:t>
      </w:r>
      <w:r>
        <w:t xml:space="preserve">portfolios.  </w:t>
      </w:r>
    </w:p>
    <w:p w14:paraId="6ED4309C" w14:textId="721F6224" w:rsidR="00F56709" w:rsidRPr="0036595A" w:rsidRDefault="00853446" w:rsidP="00853446">
      <w:pPr>
        <w:contextualSpacing/>
        <w:rPr>
          <w:b/>
          <w:sz w:val="22"/>
          <w:szCs w:val="22"/>
        </w:rPr>
      </w:pPr>
      <w:r>
        <w:rPr>
          <w:b/>
          <w:sz w:val="22"/>
          <w:szCs w:val="22"/>
        </w:rPr>
        <w:t xml:space="preserve">                            </w:t>
      </w:r>
      <w:r w:rsidR="00F56709" w:rsidRPr="0036595A">
        <w:rPr>
          <w:b/>
          <w:sz w:val="22"/>
          <w:szCs w:val="22"/>
        </w:rPr>
        <w:t>Panel A:</w:t>
      </w:r>
      <w:r w:rsidR="00F56709">
        <w:rPr>
          <w:b/>
          <w:sz w:val="22"/>
          <w:szCs w:val="22"/>
        </w:rPr>
        <w:t xml:space="preserve"> value</w:t>
      </w:r>
      <w:r w:rsidR="000331D0">
        <w:rPr>
          <w:b/>
          <w:sz w:val="22"/>
          <w:szCs w:val="22"/>
        </w:rPr>
        <w:t xml:space="preserve">                                        </w:t>
      </w:r>
      <w:r>
        <w:rPr>
          <w:b/>
          <w:sz w:val="22"/>
          <w:szCs w:val="22"/>
        </w:rPr>
        <w:t xml:space="preserve">         </w:t>
      </w:r>
      <w:r w:rsidR="000331D0">
        <w:rPr>
          <w:b/>
          <w:sz w:val="22"/>
          <w:szCs w:val="22"/>
        </w:rPr>
        <w:t xml:space="preserve">      </w:t>
      </w:r>
      <w:r w:rsidR="000331D0" w:rsidRPr="0036595A">
        <w:rPr>
          <w:b/>
          <w:sz w:val="22"/>
          <w:szCs w:val="22"/>
        </w:rPr>
        <w:t xml:space="preserve">Panel </w:t>
      </w:r>
      <w:r w:rsidR="000331D0">
        <w:rPr>
          <w:b/>
          <w:sz w:val="22"/>
          <w:szCs w:val="22"/>
        </w:rPr>
        <w:t xml:space="preserve">B: size                   </w:t>
      </w:r>
    </w:p>
    <w:p w14:paraId="5D59C76F" w14:textId="4DAAA7D0" w:rsidR="00F56709" w:rsidRDefault="00F56709" w:rsidP="005712B4">
      <w:r w:rsidRPr="00CB14BE">
        <w:rPr>
          <w:noProof/>
          <w:lang w:val="en-US"/>
        </w:rPr>
        <w:drawing>
          <wp:inline distT="0" distB="0" distL="0" distR="0" wp14:anchorId="7B72BD89" wp14:editId="369D6427">
            <wp:extent cx="2825149" cy="1748790"/>
            <wp:effectExtent l="0" t="0" r="0" b="3810"/>
            <wp:docPr id="1" name="Content Placeholder 9">
              <a:extLst xmlns:a="http://schemas.openxmlformats.org/drawingml/2006/main">
                <a:ext uri="{FF2B5EF4-FFF2-40B4-BE49-F238E27FC236}">
                  <a16:creationId xmlns:a16="http://schemas.microsoft.com/office/drawing/2014/main" id="{427E1702-A27D-54AD-12D1-40B2711FF5D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id="{427E1702-A27D-54AD-12D1-40B2711FF5D0}"/>
                        </a:ext>
                      </a:extLst>
                    </pic:cNvPr>
                    <pic:cNvPicPr>
                      <a:picLocks noGrp="1" noChangeAspect="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944973" cy="1822962"/>
                    </a:xfrm>
                    <a:prstGeom prst="rect">
                      <a:avLst/>
                    </a:prstGeom>
                    <a:ln>
                      <a:noFill/>
                    </a:ln>
                    <a:extLst>
                      <a:ext uri="{53640926-AAD7-44D8-BBD7-CCE9431645EC}">
                        <a14:shadowObscured xmlns:a14="http://schemas.microsoft.com/office/drawing/2010/main"/>
                      </a:ext>
                    </a:extLst>
                  </pic:spPr>
                </pic:pic>
              </a:graphicData>
            </a:graphic>
          </wp:inline>
        </w:drawing>
      </w:r>
      <w:r w:rsidR="005712B4" w:rsidRPr="009719B6">
        <w:rPr>
          <w:b/>
          <w:noProof/>
          <w:color w:val="000000" w:themeColor="text1"/>
          <w:lang w:val="en-US"/>
        </w:rPr>
        <w:drawing>
          <wp:inline distT="0" distB="0" distL="0" distR="0" wp14:anchorId="3A60FADD" wp14:editId="3BDC0B34">
            <wp:extent cx="2828647" cy="1732915"/>
            <wp:effectExtent l="0" t="0" r="0" b="635"/>
            <wp:docPr id="12" name="Picture 5">
              <a:extLst xmlns:a="http://schemas.openxmlformats.org/drawingml/2006/main">
                <a:ext uri="{FF2B5EF4-FFF2-40B4-BE49-F238E27FC236}">
                  <a16:creationId xmlns:a16="http://schemas.microsoft.com/office/drawing/2014/main" id="{83220518-BCCD-47C0-AFD8-8AE101267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3220518-BCCD-47C0-AFD8-8AE101267106}"/>
                        </a:ext>
                      </a:extLst>
                    </pic:cNvPr>
                    <pic:cNvPicPr>
                      <a:picLocks noChangeAspect="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2910644" cy="1783149"/>
                    </a:xfrm>
                    <a:prstGeom prst="rect">
                      <a:avLst/>
                    </a:prstGeom>
                    <a:ln>
                      <a:noFill/>
                    </a:ln>
                    <a:extLst>
                      <a:ext uri="{53640926-AAD7-44D8-BBD7-CCE9431645EC}">
                        <a14:shadowObscured xmlns:a14="http://schemas.microsoft.com/office/drawing/2010/main"/>
                      </a:ext>
                    </a:extLst>
                  </pic:spPr>
                </pic:pic>
              </a:graphicData>
            </a:graphic>
          </wp:inline>
        </w:drawing>
      </w:r>
    </w:p>
    <w:p w14:paraId="26F4AAEF" w14:textId="02995459" w:rsidR="000331D0" w:rsidRPr="000331D0" w:rsidRDefault="000331D0" w:rsidP="005712B4">
      <w:pPr>
        <w:rPr>
          <w:b/>
          <w:sz w:val="22"/>
          <w:szCs w:val="22"/>
        </w:rPr>
      </w:pPr>
      <w:r>
        <w:rPr>
          <w:b/>
          <w:sz w:val="22"/>
          <w:szCs w:val="22"/>
        </w:rPr>
        <w:t xml:space="preserve">                </w:t>
      </w:r>
      <w:r w:rsidR="00853446">
        <w:rPr>
          <w:b/>
          <w:sz w:val="22"/>
          <w:szCs w:val="22"/>
        </w:rPr>
        <w:t xml:space="preserve">    </w:t>
      </w:r>
      <w:r>
        <w:rPr>
          <w:b/>
          <w:sz w:val="22"/>
          <w:szCs w:val="22"/>
        </w:rPr>
        <w:t xml:space="preserve">  </w:t>
      </w:r>
      <w:r w:rsidRPr="000331D0">
        <w:rPr>
          <w:b/>
          <w:sz w:val="22"/>
          <w:szCs w:val="22"/>
        </w:rPr>
        <w:t>Panel C: Investment                                                 Panel D: Profitability</w:t>
      </w:r>
    </w:p>
    <w:p w14:paraId="5B33E974" w14:textId="36876DC4" w:rsidR="000331D0" w:rsidRDefault="000331D0" w:rsidP="005712B4">
      <w:r w:rsidRPr="00335F77">
        <w:rPr>
          <w:b/>
          <w:noProof/>
          <w:color w:val="000000" w:themeColor="text1"/>
          <w:lang w:val="en-US"/>
        </w:rPr>
        <w:drawing>
          <wp:inline distT="0" distB="0" distL="0" distR="0" wp14:anchorId="4F6CEA3C" wp14:editId="6094F5E8">
            <wp:extent cx="2693377" cy="1689100"/>
            <wp:effectExtent l="0" t="0" r="0" b="6350"/>
            <wp:docPr id="2" name="Picture 2">
              <a:extLst xmlns:a="http://schemas.openxmlformats.org/drawingml/2006/main">
                <a:ext uri="{FF2B5EF4-FFF2-40B4-BE49-F238E27FC236}">
                  <a16:creationId xmlns:a16="http://schemas.microsoft.com/office/drawing/2014/main" id="{50916126-85BC-2045-9365-6C1A34E03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0916126-85BC-2045-9365-6C1A34E033FA}"/>
                        </a:ext>
                      </a:extLst>
                    </pic:cNvPr>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773849" cy="1739567"/>
                    </a:xfrm>
                    <a:prstGeom prst="rect">
                      <a:avLst/>
                    </a:prstGeom>
                    <a:ln>
                      <a:noFill/>
                    </a:ln>
                    <a:extLst>
                      <a:ext uri="{53640926-AAD7-44D8-BBD7-CCE9431645EC}">
                        <a14:shadowObscured xmlns:a14="http://schemas.microsoft.com/office/drawing/2010/main"/>
                      </a:ext>
                    </a:extLst>
                  </pic:spPr>
                </pic:pic>
              </a:graphicData>
            </a:graphic>
          </wp:inline>
        </w:drawing>
      </w:r>
      <w:r w:rsidRPr="000331D0">
        <w:rPr>
          <w:b/>
          <w:noProof/>
          <w:color w:val="000000" w:themeColor="text1"/>
          <w:lang w:val="en-US"/>
        </w:rPr>
        <w:t xml:space="preserve"> </w:t>
      </w:r>
      <w:r w:rsidRPr="009719B6">
        <w:rPr>
          <w:b/>
          <w:noProof/>
          <w:color w:val="000000" w:themeColor="text1"/>
          <w:lang w:val="en-US"/>
        </w:rPr>
        <w:drawing>
          <wp:inline distT="0" distB="0" distL="0" distR="0" wp14:anchorId="0F154153" wp14:editId="300619BA">
            <wp:extent cx="2897226" cy="1796250"/>
            <wp:effectExtent l="0" t="0" r="0" b="0"/>
            <wp:docPr id="4" name="Picture 5">
              <a:extLst xmlns:a="http://schemas.openxmlformats.org/drawingml/2006/main">
                <a:ext uri="{FF2B5EF4-FFF2-40B4-BE49-F238E27FC236}">
                  <a16:creationId xmlns:a16="http://schemas.microsoft.com/office/drawing/2014/main" id="{83220518-BCCD-47C0-AFD8-8AE101267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3220518-BCCD-47C0-AFD8-8AE101267106}"/>
                        </a:ext>
                      </a:extLst>
                    </pic:cNvPr>
                    <pic:cNvPicPr>
                      <a:picLocks noChangeAspect="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996352" cy="1857707"/>
                    </a:xfrm>
                    <a:prstGeom prst="rect">
                      <a:avLst/>
                    </a:prstGeom>
                    <a:ln>
                      <a:noFill/>
                    </a:ln>
                    <a:extLst>
                      <a:ext uri="{53640926-AAD7-44D8-BBD7-CCE9431645EC}">
                        <a14:shadowObscured xmlns:a14="http://schemas.microsoft.com/office/drawing/2010/main"/>
                      </a:ext>
                    </a:extLst>
                  </pic:spPr>
                </pic:pic>
              </a:graphicData>
            </a:graphic>
          </wp:inline>
        </w:drawing>
      </w:r>
    </w:p>
    <w:p w14:paraId="196CDCC3" w14:textId="4E117A70" w:rsidR="000331D0" w:rsidRPr="000331D0" w:rsidRDefault="000331D0" w:rsidP="000331D0">
      <w:pPr>
        <w:rPr>
          <w:b/>
          <w:noProof/>
          <w:color w:val="000000" w:themeColor="text1"/>
          <w:sz w:val="22"/>
          <w:szCs w:val="22"/>
          <w:lang w:val="en-US"/>
        </w:rPr>
      </w:pPr>
      <w:r>
        <w:rPr>
          <w:b/>
          <w:noProof/>
          <w:color w:val="000000" w:themeColor="text1"/>
          <w:sz w:val="22"/>
          <w:szCs w:val="22"/>
          <w:lang w:val="en-US"/>
        </w:rPr>
        <w:t xml:space="preserve">            </w:t>
      </w:r>
      <w:r w:rsidR="00853446">
        <w:rPr>
          <w:b/>
          <w:noProof/>
          <w:color w:val="000000" w:themeColor="text1"/>
          <w:sz w:val="22"/>
          <w:szCs w:val="22"/>
          <w:lang w:val="en-US"/>
        </w:rPr>
        <w:t xml:space="preserve">     </w:t>
      </w:r>
      <w:r>
        <w:rPr>
          <w:b/>
          <w:noProof/>
          <w:color w:val="000000" w:themeColor="text1"/>
          <w:sz w:val="22"/>
          <w:szCs w:val="22"/>
          <w:lang w:val="en-US"/>
        </w:rPr>
        <w:t xml:space="preserve">    P</w:t>
      </w:r>
      <w:r w:rsidRPr="000331D0">
        <w:rPr>
          <w:b/>
          <w:noProof/>
          <w:color w:val="000000" w:themeColor="text1"/>
          <w:sz w:val="22"/>
          <w:szCs w:val="22"/>
          <w:lang w:val="en-US"/>
        </w:rPr>
        <w:t>anel E: Momentum</w:t>
      </w:r>
    </w:p>
    <w:p w14:paraId="005DD253" w14:textId="77777777" w:rsidR="000331D0" w:rsidRDefault="000331D0" w:rsidP="000331D0">
      <w:pPr>
        <w:rPr>
          <w:b/>
          <w:color w:val="000000" w:themeColor="text1"/>
        </w:rPr>
      </w:pPr>
      <w:r w:rsidRPr="009719B6">
        <w:rPr>
          <w:b/>
          <w:noProof/>
          <w:color w:val="000000" w:themeColor="text1"/>
          <w:lang w:val="en-US"/>
        </w:rPr>
        <w:drawing>
          <wp:inline distT="0" distB="0" distL="0" distR="0" wp14:anchorId="2A5A7772" wp14:editId="5621229B">
            <wp:extent cx="2632075" cy="1601239"/>
            <wp:effectExtent l="0" t="0" r="0" b="0"/>
            <wp:docPr id="5" name="Picture 5">
              <a:extLst xmlns:a="http://schemas.openxmlformats.org/drawingml/2006/main">
                <a:ext uri="{FF2B5EF4-FFF2-40B4-BE49-F238E27FC236}">
                  <a16:creationId xmlns:a16="http://schemas.microsoft.com/office/drawing/2014/main" id="{83220518-BCCD-47C0-AFD8-8AE101267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3220518-BCCD-47C0-AFD8-8AE101267106}"/>
                        </a:ext>
                      </a:extLst>
                    </pic:cNvPr>
                    <pic:cNvPicPr>
                      <a:picLocks noChangeAspect="1"/>
                    </pic:cNvPicPr>
                  </pic:nvPicPr>
                  <pic:blipFill rotWithShape="1">
                    <a:blip r:embed="rId15" cstate="print">
                      <a:extLst>
                        <a:ext uri="{28A0092B-C50C-407E-A947-70E740481C1C}">
                          <a14:useLocalDpi xmlns:a14="http://schemas.microsoft.com/office/drawing/2010/main"/>
                        </a:ext>
                      </a:extLst>
                    </a:blip>
                    <a:srcRect t="3473" b="12879"/>
                    <a:stretch/>
                  </pic:blipFill>
                  <pic:spPr bwMode="auto">
                    <a:xfrm>
                      <a:off x="0" y="0"/>
                      <a:ext cx="2698400" cy="1641588"/>
                    </a:xfrm>
                    <a:prstGeom prst="rect">
                      <a:avLst/>
                    </a:prstGeom>
                    <a:ln>
                      <a:noFill/>
                    </a:ln>
                    <a:extLst>
                      <a:ext uri="{53640926-AAD7-44D8-BBD7-CCE9431645EC}">
                        <a14:shadowObscured xmlns:a14="http://schemas.microsoft.com/office/drawing/2010/main"/>
                      </a:ext>
                    </a:extLst>
                  </pic:spPr>
                </pic:pic>
              </a:graphicData>
            </a:graphic>
          </wp:inline>
        </w:drawing>
      </w:r>
    </w:p>
    <w:p w14:paraId="6238CAA3" w14:textId="77777777" w:rsidR="000331D0" w:rsidRDefault="000331D0" w:rsidP="00F56709">
      <w:pPr>
        <w:jc w:val="center"/>
        <w:rPr>
          <w:b/>
        </w:rPr>
      </w:pPr>
    </w:p>
    <w:p w14:paraId="4B744051" w14:textId="4605A932" w:rsidR="00F56709" w:rsidRPr="00EC6EF3" w:rsidRDefault="00F56709" w:rsidP="00F56709">
      <w:pPr>
        <w:jc w:val="center"/>
        <w:rPr>
          <w:b/>
        </w:rPr>
      </w:pPr>
      <w:r w:rsidRPr="00EC6EF3">
        <w:rPr>
          <w:b/>
        </w:rPr>
        <w:t xml:space="preserve">Figure 1. </w:t>
      </w:r>
      <w:r w:rsidRPr="006E7C5B">
        <w:rPr>
          <w:b/>
          <w:color w:val="000000" w:themeColor="text1"/>
        </w:rPr>
        <w:t>Actual and expectation</w:t>
      </w:r>
      <w:r>
        <w:rPr>
          <w:b/>
          <w:color w:val="000000" w:themeColor="text1"/>
        </w:rPr>
        <w:t>-</w:t>
      </w:r>
      <w:r w:rsidRPr="006E7C5B">
        <w:rPr>
          <w:b/>
          <w:color w:val="000000" w:themeColor="text1"/>
        </w:rPr>
        <w:t>based return</w:t>
      </w:r>
      <w:r>
        <w:rPr>
          <w:b/>
          <w:color w:val="000000" w:themeColor="text1"/>
        </w:rPr>
        <w:t xml:space="preserve"> </w:t>
      </w:r>
      <w:r w:rsidRPr="006E7C5B">
        <w:rPr>
          <w:b/>
          <w:color w:val="000000" w:themeColor="text1"/>
        </w:rPr>
        <w:t>s</w:t>
      </w:r>
      <w:r>
        <w:rPr>
          <w:b/>
          <w:color w:val="000000" w:themeColor="text1"/>
        </w:rPr>
        <w:t>preads</w:t>
      </w:r>
      <w:r w:rsidR="005712B4">
        <w:rPr>
          <w:b/>
          <w:color w:val="000000" w:themeColor="text1"/>
        </w:rPr>
        <w:t xml:space="preserve"> for FF Portfolios</w:t>
      </w:r>
    </w:p>
    <w:p w14:paraId="4B3FA6BA" w14:textId="134FF6FF" w:rsidR="00F56709" w:rsidRDefault="00F56709" w:rsidP="005712B4">
      <w:pPr>
        <w:jc w:val="both"/>
        <w:rPr>
          <w:b/>
          <w:color w:val="FF0000"/>
        </w:rPr>
      </w:pPr>
      <w:r w:rsidRPr="00D5055A">
        <w:rPr>
          <w:sz w:val="21"/>
          <w:szCs w:val="21"/>
        </w:rPr>
        <w:t xml:space="preserve">Note: Panel A plots one-year log returns (black line) and expectations-based returns (EBRs) following Equation (10) in the text EBRs (red line) for the portfolio that is long value stocks and short growth stocks (HML).  Panel B plots one-year log returns (black line) and EBRs (red line) for the portfolio that is long small stocks and short big stocks (SMB).  </w:t>
      </w:r>
      <w:r w:rsidR="000331D0" w:rsidRPr="00D5055A">
        <w:rPr>
          <w:sz w:val="21"/>
          <w:szCs w:val="21"/>
        </w:rPr>
        <w:t xml:space="preserve">Panel </w:t>
      </w:r>
      <w:r w:rsidR="000331D0">
        <w:rPr>
          <w:sz w:val="21"/>
          <w:szCs w:val="21"/>
        </w:rPr>
        <w:t>C</w:t>
      </w:r>
      <w:r w:rsidR="000331D0" w:rsidRPr="00D5055A">
        <w:rPr>
          <w:sz w:val="21"/>
          <w:szCs w:val="21"/>
        </w:rPr>
        <w:t xml:space="preserve"> plots one-year log returns (black line) and expectations-based returns (EBRs) </w:t>
      </w:r>
      <w:r w:rsidR="000331D0">
        <w:rPr>
          <w:sz w:val="21"/>
          <w:szCs w:val="21"/>
        </w:rPr>
        <w:t xml:space="preserve">for </w:t>
      </w:r>
      <w:r w:rsidR="000331D0" w:rsidRPr="00D5055A">
        <w:rPr>
          <w:sz w:val="21"/>
          <w:szCs w:val="21"/>
        </w:rPr>
        <w:t xml:space="preserve">the portfolio that is long conservative stocks and short aggressive stocks (CMA).  Panel </w:t>
      </w:r>
      <w:r w:rsidR="000331D0">
        <w:rPr>
          <w:sz w:val="21"/>
          <w:szCs w:val="21"/>
        </w:rPr>
        <w:t>D</w:t>
      </w:r>
      <w:r w:rsidR="000331D0" w:rsidRPr="00D5055A">
        <w:rPr>
          <w:sz w:val="21"/>
          <w:szCs w:val="21"/>
        </w:rPr>
        <w:t xml:space="preserve"> plots one-year log returns (black line) and EBRs (red line) for the portfolio that is long robust stocks </w:t>
      </w:r>
      <w:r w:rsidR="000331D0" w:rsidRPr="00D5055A">
        <w:rPr>
          <w:sz w:val="21"/>
          <w:szCs w:val="21"/>
        </w:rPr>
        <w:lastRenderedPageBreak/>
        <w:t xml:space="preserve">and short weak stocks (RMW).  Panel </w:t>
      </w:r>
      <w:r w:rsidR="000331D0">
        <w:rPr>
          <w:sz w:val="21"/>
          <w:szCs w:val="21"/>
        </w:rPr>
        <w:t>E</w:t>
      </w:r>
      <w:r w:rsidR="000331D0" w:rsidRPr="00D5055A">
        <w:rPr>
          <w:sz w:val="21"/>
          <w:szCs w:val="21"/>
        </w:rPr>
        <w:t xml:space="preserve"> plots one-year log returns (black line) and EBRs (red line) for the portfolio that is long winners and short losers (WML). </w:t>
      </w:r>
      <w:r w:rsidRPr="00D5055A">
        <w:rPr>
          <w:sz w:val="21"/>
          <w:szCs w:val="21"/>
        </w:rPr>
        <w:t>The sample period 1981:12–2020:12.</w:t>
      </w:r>
    </w:p>
    <w:p w14:paraId="3DF3E577" w14:textId="3FD1284E" w:rsidR="00F56709" w:rsidRDefault="00F56709" w:rsidP="007058E6">
      <w:pPr>
        <w:spacing w:line="480" w:lineRule="auto"/>
        <w:jc w:val="both"/>
        <w:rPr>
          <w:b/>
          <w:color w:val="FF0000"/>
        </w:rPr>
      </w:pPr>
    </w:p>
    <w:p w14:paraId="0B189C88" w14:textId="10972DDC" w:rsidR="003A1618" w:rsidRPr="00853446" w:rsidRDefault="00B4502D" w:rsidP="000331D0">
      <w:pPr>
        <w:spacing w:line="480" w:lineRule="auto"/>
        <w:ind w:firstLine="720"/>
        <w:jc w:val="both"/>
        <w:rPr>
          <w:color w:val="000000" w:themeColor="text1"/>
        </w:rPr>
      </w:pPr>
      <w:r w:rsidRPr="00853446">
        <w:rPr>
          <w:color w:val="000000" w:themeColor="text1"/>
        </w:rPr>
        <w:t>Return spreads are more volatile tha</w:t>
      </w:r>
      <w:r w:rsidR="00E21D1B">
        <w:rPr>
          <w:color w:val="000000" w:themeColor="text1"/>
        </w:rPr>
        <w:t>n</w:t>
      </w:r>
      <w:r w:rsidRPr="00853446">
        <w:rPr>
          <w:color w:val="000000" w:themeColor="text1"/>
        </w:rPr>
        <w:t xml:space="preserve"> </w:t>
      </w:r>
      <w:r w:rsidR="000331D0" w:rsidRPr="00853446">
        <w:rPr>
          <w:color w:val="000000" w:themeColor="text1"/>
        </w:rPr>
        <w:t>EBR</w:t>
      </w:r>
      <w:r w:rsidRPr="00853446">
        <w:rPr>
          <w:color w:val="000000" w:themeColor="text1"/>
        </w:rPr>
        <w:t xml:space="preserve"> spreads</w:t>
      </w:r>
      <w:r w:rsidR="00853446" w:rsidRPr="00853446">
        <w:rPr>
          <w:color w:val="000000" w:themeColor="text1"/>
        </w:rPr>
        <w:t xml:space="preserve">, perhaps due to </w:t>
      </w:r>
      <w:r w:rsidRPr="00853446">
        <w:rPr>
          <w:color w:val="000000" w:themeColor="text1"/>
        </w:rPr>
        <w:t xml:space="preserve">our expectations proxy </w:t>
      </w:r>
      <w:r w:rsidR="00853446" w:rsidRPr="00853446">
        <w:rPr>
          <w:color w:val="000000" w:themeColor="text1"/>
        </w:rPr>
        <w:t xml:space="preserve">being </w:t>
      </w:r>
      <w:r w:rsidRPr="00853446">
        <w:rPr>
          <w:color w:val="000000" w:themeColor="text1"/>
        </w:rPr>
        <w:t>imperfect (e.g.</w:t>
      </w:r>
      <w:r w:rsidR="003B227A" w:rsidRPr="00853446">
        <w:rPr>
          <w:color w:val="000000" w:themeColor="text1"/>
        </w:rPr>
        <w:t>,</w:t>
      </w:r>
      <w:r w:rsidRPr="00853446">
        <w:rPr>
          <w:color w:val="000000" w:themeColor="text1"/>
        </w:rPr>
        <w:t xml:space="preserve"> EBRs do not account for expected growth beyond 5 years)</w:t>
      </w:r>
      <w:r w:rsidR="00853446" w:rsidRPr="00853446">
        <w:rPr>
          <w:color w:val="000000" w:themeColor="text1"/>
        </w:rPr>
        <w:t xml:space="preserve"> </w:t>
      </w:r>
      <w:r w:rsidRPr="00853446">
        <w:rPr>
          <w:color w:val="000000" w:themeColor="text1"/>
        </w:rPr>
        <w:t xml:space="preserve">or to the presence of other factors driving short term returns. Importantly, </w:t>
      </w:r>
      <w:r w:rsidR="00853446" w:rsidRPr="00853446">
        <w:rPr>
          <w:color w:val="000000" w:themeColor="text1"/>
        </w:rPr>
        <w:t xml:space="preserve">in line with Table 2, </w:t>
      </w:r>
      <w:r w:rsidRPr="00853446">
        <w:rPr>
          <w:color w:val="000000" w:themeColor="text1"/>
        </w:rPr>
        <w:t xml:space="preserve">EBR and return spreads are strongly positively correlated. EBR </w:t>
      </w:r>
      <w:r w:rsidR="003A1618" w:rsidRPr="00853446">
        <w:rPr>
          <w:color w:val="000000" w:themeColor="text1"/>
        </w:rPr>
        <w:t xml:space="preserve">spreads appear to </w:t>
      </w:r>
      <w:r w:rsidRPr="00853446">
        <w:rPr>
          <w:color w:val="000000" w:themeColor="text1"/>
        </w:rPr>
        <w:t xml:space="preserve">track return spreads both at times when </w:t>
      </w:r>
      <w:r w:rsidR="003B227A" w:rsidRPr="00853446">
        <w:rPr>
          <w:color w:val="000000" w:themeColor="text1"/>
        </w:rPr>
        <w:t>return spreads</w:t>
      </w:r>
      <w:r w:rsidRPr="00853446">
        <w:rPr>
          <w:color w:val="000000" w:themeColor="text1"/>
        </w:rPr>
        <w:t xml:space="preserve"> are positive</w:t>
      </w:r>
      <w:r w:rsidR="00853446" w:rsidRPr="00853446">
        <w:rPr>
          <w:color w:val="000000" w:themeColor="text1"/>
        </w:rPr>
        <w:t xml:space="preserve"> – </w:t>
      </w:r>
      <w:r w:rsidRPr="00853446">
        <w:rPr>
          <w:color w:val="000000" w:themeColor="text1"/>
        </w:rPr>
        <w:t>consistent with the average return differences in Table 1 Panel A</w:t>
      </w:r>
      <w:r w:rsidR="00853446" w:rsidRPr="00853446">
        <w:rPr>
          <w:color w:val="000000" w:themeColor="text1"/>
        </w:rPr>
        <w:t xml:space="preserve"> – </w:t>
      </w:r>
      <w:r w:rsidR="003B227A" w:rsidRPr="00853446">
        <w:rPr>
          <w:color w:val="000000" w:themeColor="text1"/>
        </w:rPr>
        <w:t>and</w:t>
      </w:r>
      <w:r w:rsidRPr="00853446">
        <w:rPr>
          <w:color w:val="000000" w:themeColor="text1"/>
        </w:rPr>
        <w:t xml:space="preserve"> when returns spreads are negative, </w:t>
      </w:r>
      <w:r w:rsidR="00853446" w:rsidRPr="00853446">
        <w:rPr>
          <w:color w:val="000000" w:themeColor="text1"/>
        </w:rPr>
        <w:t xml:space="preserve">contrary to </w:t>
      </w:r>
      <w:r w:rsidRPr="00853446">
        <w:rPr>
          <w:color w:val="000000" w:themeColor="text1"/>
        </w:rPr>
        <w:t xml:space="preserve">the conventional risk explanation. </w:t>
      </w:r>
    </w:p>
    <w:p w14:paraId="01560125" w14:textId="32416E5A" w:rsidR="009A241B" w:rsidRPr="00853446" w:rsidRDefault="003B227A" w:rsidP="00B4502D">
      <w:pPr>
        <w:spacing w:line="480" w:lineRule="auto"/>
        <w:ind w:firstLine="720"/>
        <w:jc w:val="both"/>
        <w:rPr>
          <w:b/>
          <w:color w:val="000000" w:themeColor="text1"/>
        </w:rPr>
      </w:pPr>
      <w:r w:rsidRPr="00853446">
        <w:rPr>
          <w:color w:val="000000" w:themeColor="text1"/>
        </w:rPr>
        <w:t xml:space="preserve">We next </w:t>
      </w:r>
      <w:r w:rsidR="003A1618" w:rsidRPr="00853446">
        <w:rPr>
          <w:color w:val="000000" w:themeColor="text1"/>
        </w:rPr>
        <w:t xml:space="preserve">systematically </w:t>
      </w:r>
      <w:r w:rsidR="00853446" w:rsidRPr="00853446">
        <w:rPr>
          <w:color w:val="000000" w:themeColor="text1"/>
        </w:rPr>
        <w:t xml:space="preserve">assess </w:t>
      </w:r>
      <w:r w:rsidR="003A1618" w:rsidRPr="00853446">
        <w:rPr>
          <w:color w:val="000000" w:themeColor="text1"/>
        </w:rPr>
        <w:t xml:space="preserve">the extent to which </w:t>
      </w:r>
      <w:r w:rsidRPr="00853446">
        <w:rPr>
          <w:color w:val="000000" w:themeColor="text1"/>
        </w:rPr>
        <w:t xml:space="preserve">the </w:t>
      </w:r>
      <w:r w:rsidR="003A1618" w:rsidRPr="00853446">
        <w:rPr>
          <w:color w:val="000000" w:themeColor="text1"/>
        </w:rPr>
        <w:t xml:space="preserve">variation in EBRs can account both for average return spreads and </w:t>
      </w:r>
      <w:r w:rsidRPr="00853446">
        <w:rPr>
          <w:color w:val="000000" w:themeColor="text1"/>
        </w:rPr>
        <w:t>t</w:t>
      </w:r>
      <w:r w:rsidR="003A1618" w:rsidRPr="00853446">
        <w:rPr>
          <w:color w:val="000000" w:themeColor="text1"/>
        </w:rPr>
        <w:t xml:space="preserve">heir predictable time variation. Studying the two phenomena through the prism of expectations data offers a unique opportunity to disentangle risk-based accounts, focused on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003A1618" w:rsidRPr="00853446">
        <w:rPr>
          <w:color w:val="000000" w:themeColor="text1"/>
        </w:rPr>
        <w:t xml:space="preserve">, from expectations-based accounts, focused on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it</m:t>
            </m:r>
          </m:sub>
        </m:sSub>
      </m:oMath>
      <w:r w:rsidR="003A1618" w:rsidRPr="00853446">
        <w:rPr>
          <w:color w:val="000000" w:themeColor="text1"/>
        </w:rPr>
        <w:t xml:space="preserve">. </w:t>
      </w:r>
      <w:r w:rsidR="009A241B" w:rsidRPr="00853446">
        <w:rPr>
          <w:color w:val="000000" w:themeColor="text1"/>
        </w:rPr>
        <w:t xml:space="preserve"> </w:t>
      </w:r>
    </w:p>
    <w:p w14:paraId="297B9200" w14:textId="049CCC2A" w:rsidR="00F56709" w:rsidRDefault="00F56709" w:rsidP="007058E6">
      <w:pPr>
        <w:spacing w:line="480" w:lineRule="auto"/>
        <w:jc w:val="both"/>
        <w:rPr>
          <w:b/>
          <w:color w:val="FF0000"/>
        </w:rPr>
      </w:pPr>
    </w:p>
    <w:p w14:paraId="77DB3333" w14:textId="1C957CB7" w:rsidR="007058E6" w:rsidRPr="00975F2D" w:rsidRDefault="007058E6" w:rsidP="007058E6">
      <w:pPr>
        <w:spacing w:line="480" w:lineRule="auto"/>
        <w:jc w:val="both"/>
        <w:rPr>
          <w:b/>
        </w:rPr>
      </w:pPr>
      <w:r w:rsidRPr="00975F2D">
        <w:rPr>
          <w:b/>
        </w:rPr>
        <w:t>2.5 Measured Expectations versus Market Expectations</w:t>
      </w:r>
    </w:p>
    <w:p w14:paraId="248A7A21" w14:textId="789FE82D" w:rsidR="00BF1D76" w:rsidRPr="00853446" w:rsidRDefault="00282C37" w:rsidP="00BF1D76">
      <w:pPr>
        <w:spacing w:line="480" w:lineRule="auto"/>
        <w:ind w:firstLine="720"/>
        <w:jc w:val="both"/>
        <w:rPr>
          <w:color w:val="000000" w:themeColor="text1"/>
        </w:rPr>
      </w:pPr>
      <w:r w:rsidRPr="00853446">
        <w:rPr>
          <w:color w:val="000000" w:themeColor="text1"/>
        </w:rPr>
        <w:t xml:space="preserve">One </w:t>
      </w:r>
      <w:r w:rsidR="002A2463" w:rsidRPr="00853446">
        <w:rPr>
          <w:color w:val="000000" w:themeColor="text1"/>
        </w:rPr>
        <w:t>concern</w:t>
      </w:r>
      <w:r w:rsidRPr="00853446">
        <w:rPr>
          <w:color w:val="000000" w:themeColor="text1"/>
        </w:rPr>
        <w:t xml:space="preserve"> with our analysis </w:t>
      </w:r>
      <w:r w:rsidR="003B227A" w:rsidRPr="00853446">
        <w:rPr>
          <w:color w:val="000000" w:themeColor="text1"/>
        </w:rPr>
        <w:t>is</w:t>
      </w:r>
      <w:r w:rsidRPr="00853446">
        <w:rPr>
          <w:color w:val="000000" w:themeColor="text1"/>
        </w:rPr>
        <w:t xml:space="preserve"> the use of </w:t>
      </w:r>
      <w:r w:rsidR="002A2463" w:rsidRPr="00853446">
        <w:rPr>
          <w:color w:val="000000" w:themeColor="text1"/>
        </w:rPr>
        <w:t xml:space="preserve">analyst forecasts </w:t>
      </w:r>
      <w:r w:rsidRPr="00853446">
        <w:rPr>
          <w:color w:val="000000" w:themeColor="text1"/>
        </w:rPr>
        <w:t xml:space="preserve">as </w:t>
      </w:r>
      <w:r w:rsidR="002A2463" w:rsidRPr="00853446">
        <w:rPr>
          <w:color w:val="000000" w:themeColor="text1"/>
        </w:rPr>
        <w:t xml:space="preserve">a proxy for market expectations of earnings growth. </w:t>
      </w:r>
      <w:r w:rsidR="00853446" w:rsidRPr="00853446">
        <w:rPr>
          <w:color w:val="000000" w:themeColor="text1"/>
        </w:rPr>
        <w:t xml:space="preserve"> One issue is that</w:t>
      </w:r>
      <w:r w:rsidR="003B227A" w:rsidRPr="00853446">
        <w:rPr>
          <w:color w:val="000000" w:themeColor="text1"/>
        </w:rPr>
        <w:t xml:space="preserve"> </w:t>
      </w:r>
      <w:r w:rsidRPr="00853446">
        <w:rPr>
          <w:color w:val="000000" w:themeColor="text1"/>
        </w:rPr>
        <w:t>analyst forecasts may measure market expectations with noise</w:t>
      </w:r>
      <w:r w:rsidR="00BF07B6" w:rsidRPr="00853446">
        <w:rPr>
          <w:color w:val="000000" w:themeColor="text1"/>
        </w:rPr>
        <w:t xml:space="preserve">. To deal with this, we </w:t>
      </w:r>
      <w:r w:rsidR="00BF1D76" w:rsidRPr="00853446">
        <w:rPr>
          <w:color w:val="000000" w:themeColor="text1"/>
        </w:rPr>
        <w:t xml:space="preserve">extract the contemporaneous information contained in </w:t>
      </w:r>
      <w:r w:rsidR="00853446" w:rsidRPr="00853446">
        <w:rPr>
          <w:color w:val="000000" w:themeColor="text1"/>
        </w:rPr>
        <w:t xml:space="preserve">expectations </w:t>
      </w:r>
      <w:r w:rsidR="00BF1D76" w:rsidRPr="00853446">
        <w:rPr>
          <w:color w:val="000000" w:themeColor="text1"/>
        </w:rPr>
        <w:t>by regressing return spreads on</w:t>
      </w:r>
      <w:r w:rsidR="00853446" w:rsidRPr="00853446">
        <w:rPr>
          <w:color w:val="000000" w:themeColor="text1"/>
        </w:rPr>
        <w:t xml:space="preserve"> contemporaneous EBR spreads</w:t>
      </w:r>
      <w:r w:rsidR="00BF1D76" w:rsidRPr="00853446">
        <w:rPr>
          <w:color w:val="000000" w:themeColor="text1"/>
        </w:rPr>
        <w:t>. Still, the measurement error contaminates the regression constant in (8), which is our measure of</w:t>
      </w:r>
      <w:r w:rsidR="003B227A" w:rsidRPr="00853446">
        <w:rPr>
          <w:color w:val="000000" w:themeColor="text1"/>
        </w:rPr>
        <w:t xml:space="preserve"> the</w:t>
      </w:r>
      <w:r w:rsidR="00BF1D76" w:rsidRPr="00853446">
        <w:rPr>
          <w:color w:val="000000" w:themeColor="text1"/>
        </w:rPr>
        <w:t xml:space="preserve"> risk-based spread.  In the next section we present one method to adjust the estimated constant under specific assumptions about noise and other </w:t>
      </w:r>
      <w:r w:rsidR="00CE2AD6" w:rsidRPr="00853446">
        <w:rPr>
          <w:color w:val="000000" w:themeColor="text1"/>
        </w:rPr>
        <w:t xml:space="preserve">possible </w:t>
      </w:r>
      <w:r w:rsidR="00BF1D76" w:rsidRPr="00853446">
        <w:rPr>
          <w:color w:val="000000" w:themeColor="text1"/>
        </w:rPr>
        <w:t xml:space="preserve">measurement </w:t>
      </w:r>
      <w:r w:rsidR="00CE2AD6" w:rsidRPr="00853446">
        <w:rPr>
          <w:color w:val="000000" w:themeColor="text1"/>
        </w:rPr>
        <w:t>distortions</w:t>
      </w:r>
      <w:r w:rsidR="00BF1D76" w:rsidRPr="00853446">
        <w:rPr>
          <w:color w:val="000000" w:themeColor="text1"/>
        </w:rPr>
        <w:t xml:space="preserve"> in EBRs. </w:t>
      </w:r>
      <w:r w:rsidR="003B227A" w:rsidRPr="00853446">
        <w:rPr>
          <w:color w:val="000000" w:themeColor="text1"/>
        </w:rPr>
        <w:t>T</w:t>
      </w:r>
      <w:r w:rsidR="00BF1D76" w:rsidRPr="00853446">
        <w:rPr>
          <w:color w:val="000000" w:themeColor="text1"/>
        </w:rPr>
        <w:t>he</w:t>
      </w:r>
      <w:r w:rsidR="003B227A" w:rsidRPr="00853446">
        <w:rPr>
          <w:color w:val="000000" w:themeColor="text1"/>
        </w:rPr>
        <w:t>se</w:t>
      </w:r>
      <w:r w:rsidR="00BF1D76" w:rsidRPr="00853446">
        <w:rPr>
          <w:color w:val="000000" w:themeColor="text1"/>
        </w:rPr>
        <w:t xml:space="preserve"> adjustments do not affect our key findings. More broadly, measurement noise </w:t>
      </w:r>
      <w:r w:rsidR="00CE2AD6" w:rsidRPr="00853446">
        <w:rPr>
          <w:color w:val="000000" w:themeColor="text1"/>
        </w:rPr>
        <w:t xml:space="preserve">would </w:t>
      </w:r>
      <w:r w:rsidR="00BF07B6" w:rsidRPr="00853446">
        <w:rPr>
          <w:color w:val="000000" w:themeColor="text1"/>
        </w:rPr>
        <w:t>work against finding an</w:t>
      </w:r>
      <w:r w:rsidR="00BF1D76" w:rsidRPr="00853446">
        <w:rPr>
          <w:color w:val="000000" w:themeColor="text1"/>
        </w:rPr>
        <w:t>y</w:t>
      </w:r>
      <w:r w:rsidR="00BF07B6" w:rsidRPr="00853446">
        <w:rPr>
          <w:color w:val="000000" w:themeColor="text1"/>
        </w:rPr>
        <w:t xml:space="preserve"> explanatory power of </w:t>
      </w:r>
      <w:r w:rsidRPr="00853446">
        <w:rPr>
          <w:color w:val="000000" w:themeColor="text1"/>
        </w:rPr>
        <w:t>EBRs</w:t>
      </w:r>
      <w:r w:rsidR="00BF07B6" w:rsidRPr="00853446">
        <w:rPr>
          <w:color w:val="000000" w:themeColor="text1"/>
        </w:rPr>
        <w:t xml:space="preserve"> for </w:t>
      </w:r>
      <w:r w:rsidR="00BF1D76" w:rsidRPr="00853446">
        <w:rPr>
          <w:color w:val="000000" w:themeColor="text1"/>
        </w:rPr>
        <w:t>return spreads</w:t>
      </w:r>
      <w:r w:rsidR="00CE2AD6" w:rsidRPr="00853446">
        <w:rPr>
          <w:color w:val="000000" w:themeColor="text1"/>
        </w:rPr>
        <w:t>, making our estimates more conservative than they would be with a better proxy for market beliefs</w:t>
      </w:r>
      <w:r w:rsidR="00BF1D76" w:rsidRPr="00853446">
        <w:rPr>
          <w:color w:val="000000" w:themeColor="text1"/>
        </w:rPr>
        <w:t xml:space="preserve">.  </w:t>
      </w:r>
    </w:p>
    <w:p w14:paraId="7A5FD08F" w14:textId="519E70A7" w:rsidR="00F13AD5" w:rsidRPr="00FC651B" w:rsidRDefault="00CE2AD6" w:rsidP="00FC651B">
      <w:pPr>
        <w:spacing w:line="480" w:lineRule="auto"/>
        <w:ind w:firstLine="720"/>
        <w:jc w:val="both"/>
        <w:rPr>
          <w:color w:val="FF0000"/>
        </w:rPr>
      </w:pPr>
      <w:r w:rsidRPr="00853446">
        <w:rPr>
          <w:color w:val="000000" w:themeColor="text1"/>
        </w:rPr>
        <w:lastRenderedPageBreak/>
        <w:t xml:space="preserve">The second </w:t>
      </w:r>
      <w:r w:rsidR="002A2463" w:rsidRPr="00853446">
        <w:rPr>
          <w:color w:val="000000" w:themeColor="text1"/>
        </w:rPr>
        <w:t>concern</w:t>
      </w:r>
      <w:r w:rsidRPr="00853446">
        <w:rPr>
          <w:color w:val="000000" w:themeColor="text1"/>
        </w:rPr>
        <w:t xml:space="preserve"> </w:t>
      </w:r>
      <w:r w:rsidR="00975F2D" w:rsidRPr="00853446">
        <w:rPr>
          <w:color w:val="000000" w:themeColor="text1"/>
        </w:rPr>
        <w:t xml:space="preserve">is </w:t>
      </w:r>
      <w:r w:rsidR="00A44114" w:rsidRPr="00853446">
        <w:rPr>
          <w:color w:val="000000" w:themeColor="text1"/>
        </w:rPr>
        <w:t xml:space="preserve">“price-based inference”: </w:t>
      </w:r>
      <w:r w:rsidR="00975F2D" w:rsidRPr="00853446">
        <w:rPr>
          <w:color w:val="000000" w:themeColor="text1"/>
        </w:rPr>
        <w:t>analysts might</w:t>
      </w:r>
      <w:r w:rsidR="002A2463" w:rsidRPr="00853446">
        <w:rPr>
          <w:color w:val="000000" w:themeColor="text1"/>
        </w:rPr>
        <w:t xml:space="preserve"> infer earnings growth expectations from</w:t>
      </w:r>
      <w:r w:rsidR="00A44114" w:rsidRPr="00853446">
        <w:rPr>
          <w:color w:val="000000" w:themeColor="text1"/>
        </w:rPr>
        <w:t xml:space="preserve"> stock </w:t>
      </w:r>
      <w:r w:rsidR="002A2463" w:rsidRPr="00853446">
        <w:rPr>
          <w:color w:val="000000" w:themeColor="text1"/>
        </w:rPr>
        <w:t>p</w:t>
      </w:r>
      <w:r w:rsidR="002A2463" w:rsidRPr="00B8220A">
        <w:t>rices</w:t>
      </w:r>
      <w:r w:rsidR="00451C75" w:rsidRPr="00B8220A">
        <w:t>, by inverting a valuation formula such as the Campbell-Shiller approximation</w:t>
      </w:r>
      <w:r w:rsidR="00FC651B" w:rsidRPr="00B8220A">
        <w:t xml:space="preserve">, which involves </w:t>
      </w:r>
      <w:r w:rsidR="00451C75" w:rsidRPr="00B8220A">
        <w:t xml:space="preserve">using a model for required returns. </w:t>
      </w:r>
      <w:r w:rsidR="00FC651B" w:rsidRPr="00B8220A">
        <w:t xml:space="preserve"> </w:t>
      </w:r>
      <w:r w:rsidR="001B3DE9" w:rsidRPr="00B8220A">
        <w:t xml:space="preserve">It </w:t>
      </w:r>
      <w:r w:rsidR="00A44114" w:rsidRPr="00B8220A">
        <w:t>i</w:t>
      </w:r>
      <w:r w:rsidR="001B3DE9" w:rsidRPr="00B8220A">
        <w:t xml:space="preserve">s </w:t>
      </w:r>
      <w:r w:rsidR="00A44114" w:rsidRPr="00B8220A">
        <w:t xml:space="preserve">a priori </w:t>
      </w:r>
      <w:r w:rsidR="001B3DE9" w:rsidRPr="00B8220A">
        <w:t>implausible that analyst</w:t>
      </w:r>
      <w:r w:rsidR="00A44114" w:rsidRPr="00B8220A">
        <w:t>s</w:t>
      </w:r>
      <w:r w:rsidR="001B3DE9" w:rsidRPr="00B8220A">
        <w:t xml:space="preserve"> behave in th</w:t>
      </w:r>
      <w:r w:rsidR="001B3DE9" w:rsidRPr="00C81BDB">
        <w:t xml:space="preserve">is way. </w:t>
      </w:r>
      <w:r w:rsidR="00B8220A">
        <w:t>Producing c</w:t>
      </w:r>
      <w:r w:rsidR="001B3DE9" w:rsidRPr="00C81BDB">
        <w:t xml:space="preserve">ash flow forecasts </w:t>
      </w:r>
      <w:r w:rsidR="00F13AD5" w:rsidRPr="00C81BDB">
        <w:t xml:space="preserve">for individual firms </w:t>
      </w:r>
      <w:r w:rsidR="00B8220A">
        <w:t>is</w:t>
      </w:r>
      <w:r w:rsidR="001B3DE9" w:rsidRPr="00C81BDB">
        <w:t xml:space="preserve"> their main task, and available evidence suggests that </w:t>
      </w:r>
      <w:r w:rsidR="007758C7" w:rsidRPr="00C81BDB">
        <w:t>analysts</w:t>
      </w:r>
      <w:r w:rsidR="00F13AD5" w:rsidRPr="00C81BDB">
        <w:t xml:space="preserve"> perform it using a “bottom up” approach based on accounting </w:t>
      </w:r>
      <w:r w:rsidR="00EE1A7A" w:rsidRPr="00C81BDB">
        <w:t xml:space="preserve">and </w:t>
      </w:r>
      <w:r w:rsidR="002A025A" w:rsidRPr="00C81BDB">
        <w:t xml:space="preserve">management </w:t>
      </w:r>
      <w:r w:rsidR="00F13AD5" w:rsidRPr="00C81BDB">
        <w:t xml:space="preserve">information </w:t>
      </w:r>
      <w:r w:rsidR="002A025A" w:rsidRPr="00C81BDB">
        <w:t xml:space="preserve">including earnings calls </w:t>
      </w:r>
      <w:r w:rsidR="00F13AD5" w:rsidRPr="00C81BDB">
        <w:t>(</w:t>
      </w:r>
      <w:r w:rsidR="002A025A" w:rsidRPr="00C81BDB">
        <w:t>Ben-David and Chinco 2024</w:t>
      </w:r>
      <w:r w:rsidR="00F13AD5" w:rsidRPr="00C81BDB">
        <w:t>)</w:t>
      </w:r>
      <w:r w:rsidR="003329D3" w:rsidRPr="00C81BDB">
        <w:t xml:space="preserve"> </w:t>
      </w:r>
      <w:r w:rsidR="00B36FED" w:rsidRPr="00C81BDB">
        <w:t>and</w:t>
      </w:r>
      <w:r w:rsidR="002A025A" w:rsidRPr="00C81BDB">
        <w:t xml:space="preserve"> </w:t>
      </w:r>
      <w:r w:rsidR="00BC639B" w:rsidRPr="00C81BDB">
        <w:t xml:space="preserve">forecasts </w:t>
      </w:r>
      <w:r w:rsidR="00B36FED" w:rsidRPr="00C81BDB">
        <w:t>of</w:t>
      </w:r>
      <w:r w:rsidR="00BC639B" w:rsidRPr="00C81BDB">
        <w:t xml:space="preserve"> the </w:t>
      </w:r>
      <w:r w:rsidR="003329D3" w:rsidRPr="00C81BDB">
        <w:t xml:space="preserve">aggregate </w:t>
      </w:r>
      <w:r w:rsidR="00BC639B" w:rsidRPr="00C81BDB">
        <w:t xml:space="preserve">economy </w:t>
      </w:r>
      <w:r w:rsidR="00EE1A7A" w:rsidRPr="00C81BDB">
        <w:t>(</w:t>
      </w:r>
      <w:r w:rsidR="002A025A" w:rsidRPr="00C81BDB">
        <w:t>Decaire and Graham 2024</w:t>
      </w:r>
      <w:r w:rsidR="00EE1A7A" w:rsidRPr="00C81BDB">
        <w:t>)</w:t>
      </w:r>
      <w:r w:rsidR="002A025A" w:rsidRPr="00C81BDB">
        <w:t>.</w:t>
      </w:r>
    </w:p>
    <w:p w14:paraId="3DBD21EF" w14:textId="43C5B3A6" w:rsidR="001034D7" w:rsidRPr="00342AF7" w:rsidRDefault="00A44114" w:rsidP="00775A3F">
      <w:pPr>
        <w:spacing w:line="480" w:lineRule="auto"/>
        <w:ind w:firstLine="720"/>
        <w:jc w:val="both"/>
      </w:pPr>
      <w:r w:rsidRPr="00880F1B">
        <w:rPr>
          <w:color w:val="000000" w:themeColor="text1"/>
        </w:rPr>
        <w:t xml:space="preserve">Nevertheless, </w:t>
      </w:r>
      <w:r w:rsidR="00B46CE4" w:rsidRPr="00880F1B">
        <w:rPr>
          <w:color w:val="000000" w:themeColor="text1"/>
        </w:rPr>
        <w:t xml:space="preserve">“price-based inference” </w:t>
      </w:r>
      <w:r w:rsidRPr="00880F1B">
        <w:rPr>
          <w:color w:val="000000" w:themeColor="text1"/>
        </w:rPr>
        <w:t xml:space="preserve">has </w:t>
      </w:r>
      <w:r w:rsidR="00867C66" w:rsidRPr="00880F1B">
        <w:rPr>
          <w:color w:val="000000" w:themeColor="text1"/>
        </w:rPr>
        <w:t>impli</w:t>
      </w:r>
      <w:r w:rsidRPr="00880F1B">
        <w:rPr>
          <w:color w:val="000000" w:themeColor="text1"/>
        </w:rPr>
        <w:t xml:space="preserve">cations for the observed relationship between </w:t>
      </w:r>
      <w:r w:rsidR="00B46CE4" w:rsidRPr="00880F1B">
        <w:rPr>
          <w:color w:val="000000" w:themeColor="text1"/>
        </w:rPr>
        <w:t xml:space="preserve">analyst forecasts </w:t>
      </w:r>
      <w:r w:rsidRPr="00880F1B">
        <w:rPr>
          <w:color w:val="000000" w:themeColor="text1"/>
        </w:rPr>
        <w:t>and stock retur</w:t>
      </w:r>
      <w:r w:rsidRPr="00C81CB4">
        <w:t>n</w:t>
      </w:r>
      <w:r w:rsidR="00867C66" w:rsidRPr="00C81CB4">
        <w:t>s</w:t>
      </w:r>
      <w:r w:rsidRPr="00C81CB4">
        <w:t>.</w:t>
      </w:r>
      <w:r w:rsidR="00FC651B" w:rsidRPr="00C81CB4">
        <w:t xml:space="preserve"> These implications depend on which model of required returns </w:t>
      </w:r>
      <w:r w:rsidR="001034D7" w:rsidRPr="00C81CB4">
        <w:t xml:space="preserve">would be </w:t>
      </w:r>
      <w:r w:rsidR="00FC651B" w:rsidRPr="00C81CB4">
        <w:t xml:space="preserve">used by analysts. </w:t>
      </w:r>
      <w:r w:rsidR="00C81CB4" w:rsidRPr="00C81CB4">
        <w:t>I</w:t>
      </w:r>
      <w:r w:rsidR="00FC651B" w:rsidRPr="00C81CB4">
        <w:t>f analysts use the same required return as investors, then inference from prices would reveal investors’ true cash flow expectations.</w:t>
      </w:r>
      <w:r w:rsidR="001A49D1" w:rsidRPr="00C81CB4">
        <w:t xml:space="preserve"> Our measured expectations would then be a </w:t>
      </w:r>
      <w:r w:rsidR="00C81CB4">
        <w:t>perfect</w:t>
      </w:r>
      <w:r w:rsidR="001A49D1" w:rsidRPr="00C81CB4">
        <w:t xml:space="preserve"> measure of investor</w:t>
      </w:r>
      <w:r w:rsidR="00C81CB4">
        <w:t xml:space="preserve"> cash flow </w:t>
      </w:r>
      <w:r w:rsidR="00C81CB4" w:rsidRPr="00342AF7">
        <w:t xml:space="preserve">expectations. In this case, even if analysts engaged in “price-based inference” our analysis would be valid. </w:t>
      </w:r>
    </w:p>
    <w:p w14:paraId="6AC29A5B" w14:textId="11C3174E" w:rsidR="00C81CB4" w:rsidRPr="00641135" w:rsidRDefault="00AF77C0" w:rsidP="00C93598">
      <w:pPr>
        <w:spacing w:line="480" w:lineRule="auto"/>
        <w:ind w:firstLine="720"/>
        <w:jc w:val="both"/>
      </w:pPr>
      <w:r w:rsidRPr="00C81CB4">
        <w:t xml:space="preserve">A more pressing </w:t>
      </w:r>
      <w:r w:rsidR="00FC651B" w:rsidRPr="00C81CB4">
        <w:t xml:space="preserve">case is if analysts mechanically infer expectations of earnings growth from prices using a mis-specified model of required returns. For instance, they may assume that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FC651B" w:rsidRPr="00C81CB4">
        <w:t xml:space="preserve"> i</w:t>
      </w:r>
      <w:r w:rsidR="00FC651B" w:rsidRPr="00853446">
        <w:rPr>
          <w:color w:val="000000" w:themeColor="text1"/>
        </w:rPr>
        <w:t>s constant across stocks or follows the CAPM</w:t>
      </w:r>
      <w:r w:rsidR="00FC651B">
        <w:rPr>
          <w:color w:val="000000" w:themeColor="text1"/>
        </w:rPr>
        <w:t>,</w:t>
      </w:r>
      <w:r w:rsidR="00FC651B" w:rsidRPr="00853446">
        <w:rPr>
          <w:color w:val="000000" w:themeColor="text1"/>
        </w:rPr>
        <w:t xml:space="preserve"> when instead the true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00FC651B" w:rsidRPr="00853446">
        <w:rPr>
          <w:color w:val="000000" w:themeColor="text1"/>
        </w:rPr>
        <w:t xml:space="preserve"> </w:t>
      </w:r>
      <w:r w:rsidR="00FC651B">
        <w:rPr>
          <w:color w:val="000000" w:themeColor="text1"/>
        </w:rPr>
        <w:t>incorporates</w:t>
      </w:r>
      <w:r w:rsidR="00FC651B" w:rsidRPr="00853446">
        <w:rPr>
          <w:color w:val="000000" w:themeColor="text1"/>
        </w:rPr>
        <w:t xml:space="preserve"> the Fama-French risk factor</w:t>
      </w:r>
      <w:r w:rsidR="00707162">
        <w:rPr>
          <w:color w:val="000000" w:themeColor="text1"/>
        </w:rPr>
        <w:t>s</w:t>
      </w:r>
      <w:r w:rsidR="00FC651B" w:rsidRPr="00853446">
        <w:rPr>
          <w:color w:val="000000" w:themeColor="text1"/>
        </w:rPr>
        <w:t xml:space="preserve">. </w:t>
      </w:r>
      <w:r w:rsidR="00FC651B" w:rsidRPr="00641135">
        <w:t>In this case, analysts’ expectations would erroneously incorporate priced information about required returns</w:t>
      </w:r>
      <w:r w:rsidR="00C81CB4" w:rsidRPr="00641135">
        <w:t xml:space="preserve">. </w:t>
      </w:r>
      <w:r w:rsidR="00707162" w:rsidRPr="00641135">
        <w:t xml:space="preserve">In this case: i) </w:t>
      </w:r>
      <w:r w:rsidR="00803FFF" w:rsidRPr="00641135">
        <w:t>EBRs would</w:t>
      </w:r>
      <w:r w:rsidR="00C93598" w:rsidRPr="00641135">
        <w:t xml:space="preserve"> </w:t>
      </w:r>
      <w:r w:rsidR="00803FFF" w:rsidRPr="00641135">
        <w:t xml:space="preserve">track actual returns and </w:t>
      </w:r>
      <w:r w:rsidR="00707162" w:rsidRPr="00641135">
        <w:t xml:space="preserve">ii) </w:t>
      </w:r>
      <w:r w:rsidR="00803FFF" w:rsidRPr="00641135">
        <w:t>forecast errors would be systematic</w:t>
      </w:r>
      <w:r w:rsidR="00707162" w:rsidRPr="00641135">
        <w:t>. These features however would not reflect non-rational market beliefs about future cash flow</w:t>
      </w:r>
      <w:r w:rsidR="00342AF7" w:rsidRPr="00641135">
        <w:t>s</w:t>
      </w:r>
      <w:r w:rsidR="00707162" w:rsidRPr="00641135">
        <w:t xml:space="preserve"> but rather contamination of analyst beliefs with discount rates under </w:t>
      </w:r>
      <w:r w:rsidR="00C81CB4" w:rsidRPr="00641135">
        <w:t>mechanical inference from prices</w:t>
      </w:r>
      <w:r w:rsidR="00707162" w:rsidRPr="00641135">
        <w:t>, invalidating our tests of market efficiency.</w:t>
      </w:r>
      <w:r w:rsidR="00C81CB4" w:rsidRPr="00641135">
        <w:t xml:space="preserve"> </w:t>
      </w:r>
    </w:p>
    <w:p w14:paraId="0ED21788" w14:textId="56EFB4CE" w:rsidR="00685F2A" w:rsidRPr="00880F1B" w:rsidRDefault="00C81CB4" w:rsidP="006D2E2C">
      <w:pPr>
        <w:spacing w:line="480" w:lineRule="auto"/>
        <w:ind w:firstLine="720"/>
        <w:jc w:val="both"/>
        <w:rPr>
          <w:color w:val="000000" w:themeColor="text1"/>
        </w:rPr>
      </w:pPr>
      <w:r w:rsidRPr="00177F9B">
        <w:t xml:space="preserve">We assess this second </w:t>
      </w:r>
      <w:r w:rsidR="00134A40" w:rsidRPr="00177F9B">
        <w:t>case</w:t>
      </w:r>
      <w:r w:rsidRPr="00177F9B">
        <w:t xml:space="preserve"> by exploiting </w:t>
      </w:r>
      <w:r w:rsidR="00641135" w:rsidRPr="00177F9B">
        <w:t xml:space="preserve">its </w:t>
      </w:r>
      <w:r w:rsidRPr="00177F9B">
        <w:t xml:space="preserve">two key </w:t>
      </w:r>
      <w:r w:rsidR="001A49D1" w:rsidRPr="00177F9B">
        <w:t>testable</w:t>
      </w:r>
      <w:r w:rsidR="00AF77C0" w:rsidRPr="00177F9B">
        <w:t xml:space="preserve"> implications</w:t>
      </w:r>
      <w:r w:rsidR="00416ACD" w:rsidRPr="00177F9B">
        <w:t>.</w:t>
      </w:r>
      <w:r w:rsidRPr="00177F9B">
        <w:t xml:space="preserve"> </w:t>
      </w:r>
      <w:r w:rsidR="00B46CE4" w:rsidRPr="00177F9B">
        <w:t xml:space="preserve">First, </w:t>
      </w:r>
      <w:r w:rsidR="00E51C7A" w:rsidRPr="00177F9B">
        <w:t xml:space="preserve">if analysts mechanically infer cash flow expectations from prices, then </w:t>
      </w:r>
      <w:r w:rsidR="00B46CE4" w:rsidRPr="00177F9B">
        <w:t>forecast</w:t>
      </w:r>
      <w:r w:rsidR="00867C66" w:rsidRPr="00177F9B">
        <w:t xml:space="preserve"> revisions</w:t>
      </w:r>
      <w:r w:rsidR="00B46CE4" w:rsidRPr="00177F9B">
        <w:t xml:space="preserve"> </w:t>
      </w:r>
      <w:r w:rsidR="00775A3F" w:rsidRPr="00177F9B">
        <w:t>for a firm</w:t>
      </w:r>
      <w:r w:rsidR="00134A40" w:rsidRPr="00177F9B">
        <w:t xml:space="preserve">’s cash flows </w:t>
      </w:r>
      <w:r w:rsidR="00B46CE4" w:rsidRPr="00177F9B">
        <w:t xml:space="preserve">should be </w:t>
      </w:r>
      <w:r w:rsidR="002804D6" w:rsidRPr="00177F9B">
        <w:t xml:space="preserve">driven </w:t>
      </w:r>
      <w:r w:rsidR="00803FFF" w:rsidRPr="00177F9B">
        <w:t xml:space="preserve">by </w:t>
      </w:r>
      <w:r w:rsidR="003B227A" w:rsidRPr="00177F9B">
        <w:t>its</w:t>
      </w:r>
      <w:r w:rsidR="00775A3F" w:rsidRPr="00177F9B">
        <w:t xml:space="preserve"> </w:t>
      </w:r>
      <w:r w:rsidR="00B46CE4" w:rsidRPr="00177F9B">
        <w:t>contemporaneous stock return</w:t>
      </w:r>
      <w:r w:rsidR="00685F2A" w:rsidRPr="00177F9B">
        <w:t xml:space="preserve">. </w:t>
      </w:r>
      <w:r w:rsidR="00803FFF" w:rsidRPr="00177F9B">
        <w:t xml:space="preserve"> In particular, </w:t>
      </w:r>
      <w:r w:rsidR="002804D6" w:rsidRPr="00177F9B">
        <w:t>returns should</w:t>
      </w:r>
      <w:r w:rsidR="00E51C7A" w:rsidRPr="00177F9B">
        <w:t>: i)</w:t>
      </w:r>
      <w:r w:rsidR="002804D6" w:rsidRPr="00177F9B">
        <w:t xml:space="preserve"> have strong explanatory power for </w:t>
      </w:r>
      <w:r w:rsidR="00701E86" w:rsidRPr="00177F9B">
        <w:t xml:space="preserve">EBRs </w:t>
      </w:r>
      <w:r w:rsidR="002804D6" w:rsidRPr="00177F9B">
        <w:t>and</w:t>
      </w:r>
      <w:r w:rsidR="00E51C7A" w:rsidRPr="00177F9B">
        <w:t xml:space="preserve">, ii) controlling for cash flow news </w:t>
      </w:r>
      <w:r w:rsidR="00E51C7A" w:rsidRPr="00177F9B">
        <w:lastRenderedPageBreak/>
        <w:t>should add no explanatory power</w:t>
      </w:r>
      <w:r w:rsidR="00701E86" w:rsidRPr="00177F9B">
        <w:t xml:space="preserve">.  </w:t>
      </w:r>
      <w:r w:rsidR="00F134DA" w:rsidRPr="00177F9B">
        <w:t>I</w:t>
      </w:r>
      <w:r w:rsidR="00775A3F" w:rsidRPr="00177F9B">
        <w:t xml:space="preserve">n Appendix </w:t>
      </w:r>
      <w:r w:rsidR="00F134DA" w:rsidRPr="00177F9B">
        <w:t>B</w:t>
      </w:r>
      <w:r w:rsidR="00775A3F" w:rsidRPr="00177F9B">
        <w:t xml:space="preserve"> </w:t>
      </w:r>
      <w:r w:rsidR="00F134DA" w:rsidRPr="00177F9B">
        <w:t>we</w:t>
      </w:r>
      <w:r w:rsidR="00B55389" w:rsidRPr="00177F9B">
        <w:t xml:space="preserve"> </w:t>
      </w:r>
      <w:r w:rsidR="00E51C7A" w:rsidRPr="00177F9B">
        <w:t xml:space="preserve">show that both predictions are rejected </w:t>
      </w:r>
      <w:r w:rsidR="00B55389" w:rsidRPr="002804D6">
        <w:t>at the portfolio and firm level</w:t>
      </w:r>
      <w:r w:rsidR="003B227A" w:rsidRPr="002804D6">
        <w:t>s</w:t>
      </w:r>
      <w:r w:rsidR="00B55389" w:rsidRPr="002804D6">
        <w:t>. In bot</w:t>
      </w:r>
      <w:r w:rsidR="00B55389" w:rsidRPr="00C93598">
        <w:rPr>
          <w:color w:val="000000" w:themeColor="text1"/>
        </w:rPr>
        <w:t>h cases, t</w:t>
      </w:r>
      <w:r w:rsidR="00F134DA" w:rsidRPr="00C93598">
        <w:rPr>
          <w:color w:val="000000" w:themeColor="text1"/>
        </w:rPr>
        <w:t xml:space="preserve">he contemporaneous correlation between EBRs and returns is </w:t>
      </w:r>
      <w:r w:rsidR="00B55389" w:rsidRPr="00C93598">
        <w:rPr>
          <w:color w:val="000000" w:themeColor="text1"/>
        </w:rPr>
        <w:t>well below one (for portfolios we already saw this in Ta</w:t>
      </w:r>
      <w:r w:rsidR="00B55389" w:rsidRPr="002804D6">
        <w:t>ble 2)</w:t>
      </w:r>
      <w:r w:rsidR="00697C53">
        <w:t xml:space="preserve">.  </w:t>
      </w:r>
      <w:r w:rsidR="0063080F" w:rsidRPr="002804D6">
        <w:t>Moreover</w:t>
      </w:r>
      <w:r w:rsidR="00701E86" w:rsidRPr="002804D6">
        <w:t xml:space="preserve">, </w:t>
      </w:r>
      <w:r w:rsidR="00B90D9B" w:rsidRPr="00FF4CED">
        <w:t>future</w:t>
      </w:r>
      <w:r w:rsidR="00B90D9B">
        <w:t xml:space="preserve"> </w:t>
      </w:r>
      <w:r w:rsidR="00701E86" w:rsidRPr="002804D6">
        <w:t xml:space="preserve">EBRs are strongly predicted by </w:t>
      </w:r>
      <w:r w:rsidR="00685F2A" w:rsidRPr="002804D6">
        <w:t>contemporaneous cash flow growth and/or forecast</w:t>
      </w:r>
      <w:r w:rsidR="00B55389" w:rsidRPr="002804D6">
        <w:t xml:space="preserve"> e</w:t>
      </w:r>
      <w:r w:rsidR="00685F2A" w:rsidRPr="002804D6">
        <w:t>rrors</w:t>
      </w:r>
      <w:r w:rsidR="00701E86" w:rsidRPr="002804D6">
        <w:t xml:space="preserve"> (both measures of news)</w:t>
      </w:r>
      <w:r w:rsidR="00085B71" w:rsidRPr="002804D6">
        <w:t>, controlling for returns</w:t>
      </w:r>
      <w:r w:rsidR="00C55EB1" w:rsidRPr="002804D6">
        <w:t xml:space="preserve">. </w:t>
      </w:r>
      <w:r w:rsidR="00BB42C8">
        <w:t xml:space="preserve"> Importantly, the increase in explanatory power by adding news to univariate regressions of EBRs on returns is substantial, with e.g. </w:t>
      </w:r>
      <w:r w:rsidR="00970147">
        <w:t>1-</w:t>
      </w:r>
      <w:r w:rsidR="00BB42C8">
        <w:t xml:space="preserve">year R2s increasing from 26% to 38% at the firm level, and 32% to 57% on average across portfolios.  </w:t>
      </w:r>
      <w:r w:rsidR="00B90D9B" w:rsidRPr="00B334F1">
        <w:t xml:space="preserve">This indicates that, independent </w:t>
      </w:r>
      <w:r w:rsidR="00B334F1" w:rsidRPr="00B334F1">
        <w:t>of</w:t>
      </w:r>
      <w:r w:rsidR="00B90D9B" w:rsidRPr="00B334F1">
        <w:t xml:space="preserve"> current returns, current tangible cash flow news predicts forecast errors and revisions, consistent with non-rationality. </w:t>
      </w:r>
      <w:r w:rsidR="00775A3F" w:rsidRPr="00B334F1">
        <w:t xml:space="preserve">In </w:t>
      </w:r>
      <w:r w:rsidR="00775A3F" w:rsidRPr="00880F1B">
        <w:rPr>
          <w:color w:val="000000" w:themeColor="text1"/>
        </w:rPr>
        <w:t xml:space="preserve">a similar vein, BGLS (2024) show that </w:t>
      </w:r>
      <w:r w:rsidR="00B012A9" w:rsidRPr="00880F1B">
        <w:rPr>
          <w:color w:val="000000" w:themeColor="text1"/>
        </w:rPr>
        <w:t xml:space="preserve">cash flow news </w:t>
      </w:r>
      <w:r w:rsidR="00AD0626">
        <w:rPr>
          <w:color w:val="000000" w:themeColor="text1"/>
        </w:rPr>
        <w:t>is</w:t>
      </w:r>
      <w:r w:rsidR="00867C66" w:rsidRPr="00880F1B">
        <w:rPr>
          <w:color w:val="000000" w:themeColor="text1"/>
        </w:rPr>
        <w:t xml:space="preserve"> essential to </w:t>
      </w:r>
      <w:r w:rsidR="00B012A9" w:rsidRPr="00880F1B">
        <w:rPr>
          <w:color w:val="000000" w:themeColor="text1"/>
        </w:rPr>
        <w:t xml:space="preserve">account for </w:t>
      </w:r>
      <w:r w:rsidR="00775A3F" w:rsidRPr="00880F1B">
        <w:rPr>
          <w:color w:val="000000" w:themeColor="text1"/>
        </w:rPr>
        <w:t>LTG revisions at the aggregate and firm level</w:t>
      </w:r>
      <w:r w:rsidR="003B227A" w:rsidRPr="00880F1B">
        <w:rPr>
          <w:color w:val="000000" w:themeColor="text1"/>
        </w:rPr>
        <w:t>s</w:t>
      </w:r>
      <w:r w:rsidR="00B012A9" w:rsidRPr="00880F1B">
        <w:rPr>
          <w:color w:val="000000" w:themeColor="text1"/>
        </w:rPr>
        <w:t xml:space="preserve">, and </w:t>
      </w:r>
      <w:r w:rsidR="003B227A" w:rsidRPr="00880F1B">
        <w:rPr>
          <w:color w:val="000000" w:themeColor="text1"/>
        </w:rPr>
        <w:t xml:space="preserve">that </w:t>
      </w:r>
      <w:r w:rsidR="00B012A9" w:rsidRPr="00880F1B">
        <w:rPr>
          <w:color w:val="000000" w:themeColor="text1"/>
        </w:rPr>
        <w:t xml:space="preserve">stock returns in </w:t>
      </w:r>
      <w:r w:rsidR="00867C66" w:rsidRPr="00880F1B">
        <w:rPr>
          <w:color w:val="000000" w:themeColor="text1"/>
        </w:rPr>
        <w:t xml:space="preserve">the </w:t>
      </w:r>
      <w:r w:rsidR="00B012A9" w:rsidRPr="00880F1B">
        <w:rPr>
          <w:color w:val="000000" w:themeColor="text1"/>
        </w:rPr>
        <w:t>past 1 or 3 years play a much</w:t>
      </w:r>
      <w:r w:rsidR="00B012A9" w:rsidRPr="002804D6">
        <w:t xml:space="preserve"> smaller role. </w:t>
      </w:r>
      <w:r w:rsidR="006D2E2C" w:rsidRPr="002804D6">
        <w:t xml:space="preserve">The first key prediction of </w:t>
      </w:r>
      <w:r w:rsidR="00775A3F" w:rsidRPr="002804D6">
        <w:t>mechanic</w:t>
      </w:r>
      <w:r w:rsidR="006D2E2C" w:rsidRPr="002804D6">
        <w:t xml:space="preserve"> </w:t>
      </w:r>
      <w:r w:rsidR="00775A3F" w:rsidRPr="002804D6">
        <w:t>infer</w:t>
      </w:r>
      <w:r w:rsidR="006D2E2C" w:rsidRPr="002804D6">
        <w:t>ence from prices does not hold in the data</w:t>
      </w:r>
      <w:r w:rsidR="00775A3F" w:rsidRPr="002804D6">
        <w:t>.</w:t>
      </w:r>
      <w:r w:rsidR="00B012A9" w:rsidRPr="002804D6">
        <w:rPr>
          <w:rStyle w:val="FootnoteReference"/>
        </w:rPr>
        <w:footnoteReference w:id="10"/>
      </w:r>
      <w:r w:rsidR="006B77B9" w:rsidRPr="002804D6">
        <w:t>’</w:t>
      </w:r>
      <w:r w:rsidR="006B77B9" w:rsidRPr="00880F1B">
        <w:rPr>
          <w:rStyle w:val="FootnoteReference"/>
          <w:color w:val="000000" w:themeColor="text1"/>
        </w:rPr>
        <w:footnoteReference w:id="11"/>
      </w:r>
    </w:p>
    <w:p w14:paraId="5CD4407C" w14:textId="5C335036" w:rsidR="002804D6" w:rsidRDefault="00FC0DB2" w:rsidP="002804D6">
      <w:pPr>
        <w:spacing w:line="480" w:lineRule="auto"/>
        <w:ind w:firstLine="720"/>
        <w:jc w:val="both"/>
        <w:rPr>
          <w:color w:val="000000" w:themeColor="text1"/>
        </w:rPr>
      </w:pPr>
      <w:r w:rsidRPr="002804D6">
        <w:t>The</w:t>
      </w:r>
      <w:r w:rsidR="00AE5843" w:rsidRPr="002804D6">
        <w:t xml:space="preserve"> second </w:t>
      </w:r>
      <w:r w:rsidR="002804D6" w:rsidRPr="002804D6">
        <w:t xml:space="preserve">key </w:t>
      </w:r>
      <w:r w:rsidR="00B84AA1" w:rsidRPr="002804D6">
        <w:t xml:space="preserve">prediction </w:t>
      </w:r>
      <w:r w:rsidR="002804D6" w:rsidRPr="002804D6">
        <w:t xml:space="preserve">of price-based inference </w:t>
      </w:r>
      <w:r w:rsidR="00B84AA1" w:rsidRPr="002804D6">
        <w:t xml:space="preserve">is that </w:t>
      </w:r>
      <w:r w:rsidR="00206005" w:rsidRPr="002804D6">
        <w:t>in an efficient market the price di</w:t>
      </w:r>
      <w:r w:rsidR="00206005" w:rsidRPr="00880F1B">
        <w:rPr>
          <w:color w:val="000000" w:themeColor="text1"/>
        </w:rPr>
        <w:t>vidend</w:t>
      </w:r>
      <w:r w:rsidR="00BA2670" w:rsidRPr="00880F1B">
        <w:rPr>
          <w:color w:val="000000" w:themeColor="text1"/>
        </w:rPr>
        <w:t xml:space="preserve"> (or earnings)</w:t>
      </w:r>
      <w:r w:rsidR="00206005" w:rsidRPr="00880F1B">
        <w:rPr>
          <w:color w:val="000000" w:themeColor="text1"/>
        </w:rPr>
        <w:t xml:space="preserve"> ratio is the leading predictor of returns, because it contains priced information about the required return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00206005" w:rsidRPr="00880F1B">
        <w:rPr>
          <w:color w:val="000000" w:themeColor="text1"/>
        </w:rPr>
        <w:t>.</w:t>
      </w:r>
      <w:r w:rsidR="00BA2670" w:rsidRPr="00880F1B">
        <w:rPr>
          <w:color w:val="000000" w:themeColor="text1"/>
        </w:rPr>
        <w:t xml:space="preserve"> If expectations are mechanically inferred from prices</w:t>
      </w:r>
      <w:r w:rsidR="002804D6">
        <w:rPr>
          <w:color w:val="000000" w:themeColor="text1"/>
        </w:rPr>
        <w:t xml:space="preserve"> by inverting a valuation formula </w:t>
      </w:r>
      <w:r w:rsidR="00BA2670" w:rsidRPr="00880F1B">
        <w:rPr>
          <w:color w:val="000000" w:themeColor="text1"/>
        </w:rPr>
        <w:t xml:space="preserve">under a mis-specified </w:t>
      </w:r>
      <w:r w:rsidR="008B5105">
        <w:rPr>
          <w:color w:val="000000" w:themeColor="text1"/>
        </w:rPr>
        <w:t xml:space="preserve">model of </w:t>
      </w:r>
      <w:r w:rsidR="00BA2670" w:rsidRPr="00880F1B">
        <w:rPr>
          <w:color w:val="000000" w:themeColor="text1"/>
        </w:rPr>
        <w:t>required return</w:t>
      </w:r>
      <w:r w:rsidR="008B5105">
        <w:rPr>
          <w:color w:val="000000" w:themeColor="text1"/>
        </w:rPr>
        <w:t>s</w:t>
      </w:r>
      <w:r w:rsidR="00BA2670" w:rsidRPr="00880F1B">
        <w:rPr>
          <w:color w:val="000000" w:themeColor="text1"/>
        </w:rPr>
        <w:t>, the</w:t>
      </w:r>
      <w:r w:rsidR="002804D6">
        <w:rPr>
          <w:color w:val="000000" w:themeColor="text1"/>
        </w:rPr>
        <w:t>n such expec</w:t>
      </w:r>
      <w:r w:rsidR="002804D6" w:rsidRPr="002804D6">
        <w:t xml:space="preserve">tations </w:t>
      </w:r>
      <w:r w:rsidR="00BA2670" w:rsidRPr="002804D6">
        <w:t xml:space="preserve">should contain no predictive power </w:t>
      </w:r>
      <w:r w:rsidR="00CD6973" w:rsidRPr="002804D6">
        <w:t xml:space="preserve">for returns </w:t>
      </w:r>
      <w:r w:rsidR="00BA2670" w:rsidRPr="002804D6">
        <w:t>be</w:t>
      </w:r>
      <w:r w:rsidR="003B227A" w:rsidRPr="002804D6">
        <w:t>yond</w:t>
      </w:r>
      <w:r w:rsidR="00BA2670" w:rsidRPr="002804D6">
        <w:t xml:space="preserve"> </w:t>
      </w:r>
      <w:r w:rsidR="00E61F69" w:rsidRPr="002804D6">
        <w:t>that</w:t>
      </w:r>
      <w:r w:rsidR="00BA2670" w:rsidRPr="002804D6">
        <w:t xml:space="preserve"> contained in the price itself</w:t>
      </w:r>
      <w:r w:rsidR="00B90D9B">
        <w:t xml:space="preserve">. Thus, </w:t>
      </w:r>
      <w:r w:rsidR="00BA2670" w:rsidRPr="00A859DC">
        <w:t>when predicting future return spreads using current</w:t>
      </w:r>
      <w:r w:rsidR="001D27C8" w:rsidRPr="00A859DC">
        <w:t xml:space="preserve"> measured</w:t>
      </w:r>
      <w:r w:rsidR="00BA2670" w:rsidRPr="00A859DC">
        <w:t xml:space="preserve"> </w:t>
      </w:r>
      <w:r w:rsidR="001D27C8" w:rsidRPr="00A859DC">
        <w:t>expectations</w:t>
      </w:r>
      <w:r w:rsidR="00BA2670" w:rsidRPr="00A859DC">
        <w:t xml:space="preserve"> and current </w:t>
      </w:r>
      <w:r w:rsidR="00367F92" w:rsidRPr="00A859DC">
        <w:t xml:space="preserve">scaled </w:t>
      </w:r>
      <w:r w:rsidR="00BA2670" w:rsidRPr="00A859DC">
        <w:t xml:space="preserve">price variables, the latter should exhibit strong </w:t>
      </w:r>
      <w:r w:rsidR="003B227A" w:rsidRPr="00A859DC">
        <w:t>predictive power</w:t>
      </w:r>
      <w:r w:rsidR="00BA2670" w:rsidRPr="00A859DC">
        <w:t>, dwarfing th</w:t>
      </w:r>
      <w:r w:rsidR="003B227A" w:rsidRPr="00A859DC">
        <w:t>at</w:t>
      </w:r>
      <w:r w:rsidR="00BA2670" w:rsidRPr="00A859DC">
        <w:t xml:space="preserve"> </w:t>
      </w:r>
      <w:r w:rsidR="003B227A" w:rsidRPr="00A859DC">
        <w:t xml:space="preserve">of </w:t>
      </w:r>
      <w:r w:rsidR="001D27C8" w:rsidRPr="00A859DC">
        <w:t>expectations</w:t>
      </w:r>
      <w:r w:rsidR="00BA2670" w:rsidRPr="00A859DC">
        <w:t>. In Section</w:t>
      </w:r>
      <w:r w:rsidR="00BA2670" w:rsidRPr="002804D6">
        <w:t xml:space="preserve"> 5, we </w:t>
      </w:r>
      <w:r w:rsidR="002E37B4" w:rsidRPr="002804D6">
        <w:t>show</w:t>
      </w:r>
      <w:r w:rsidR="00BA2670" w:rsidRPr="002804D6">
        <w:t xml:space="preserve"> </w:t>
      </w:r>
      <w:r w:rsidR="002E37B4" w:rsidRPr="002804D6">
        <w:t xml:space="preserve">that </w:t>
      </w:r>
      <w:r w:rsidR="00BA2670" w:rsidRPr="002804D6">
        <w:t xml:space="preserve">the opposite is true in the data: current </w:t>
      </w:r>
      <w:r w:rsidR="001D27C8" w:rsidRPr="002804D6">
        <w:t>expectations</w:t>
      </w:r>
      <w:r w:rsidR="00BA2670" w:rsidRPr="002804D6">
        <w:t xml:space="preserve"> </w:t>
      </w:r>
      <w:r w:rsidR="00BA2670" w:rsidRPr="002804D6">
        <w:lastRenderedPageBreak/>
        <w:t>have strong predictive p</w:t>
      </w:r>
      <w:r w:rsidR="00BA2670" w:rsidRPr="00A859DC">
        <w:t xml:space="preserve">ower for future return spreads, while scaled </w:t>
      </w:r>
      <w:r w:rsidR="00367F92" w:rsidRPr="00A859DC">
        <w:t xml:space="preserve">prices </w:t>
      </w:r>
      <w:r w:rsidR="00BA2670" w:rsidRPr="00A859DC">
        <w:t>have virtually no predictive power.</w:t>
      </w:r>
      <w:r w:rsidR="000A666D" w:rsidRPr="00A859DC">
        <w:rPr>
          <w:rStyle w:val="FootnoteReference"/>
        </w:rPr>
        <w:footnoteReference w:id="12"/>
      </w:r>
      <w:r w:rsidR="00BA2670" w:rsidRPr="00A859DC">
        <w:t xml:space="preserve"> </w:t>
      </w:r>
      <w:r w:rsidR="00367F92" w:rsidRPr="00A859DC">
        <w:t xml:space="preserve">Consistent </w:t>
      </w:r>
      <w:r w:rsidR="00367F92" w:rsidRPr="00880F1B">
        <w:rPr>
          <w:color w:val="000000" w:themeColor="text1"/>
        </w:rPr>
        <w:t xml:space="preserve">with this result, BGLS (2024) </w:t>
      </w:r>
      <w:r w:rsidR="003B227A" w:rsidRPr="00880F1B">
        <w:rPr>
          <w:color w:val="000000" w:themeColor="text1"/>
        </w:rPr>
        <w:t>found</w:t>
      </w:r>
      <w:r w:rsidR="00367F92" w:rsidRPr="00880F1B">
        <w:rPr>
          <w:color w:val="000000" w:themeColor="text1"/>
        </w:rPr>
        <w:t xml:space="preserve"> that </w:t>
      </w:r>
      <w:r w:rsidR="00367F92" w:rsidRPr="00801817">
        <w:t xml:space="preserve">measured expectations predict </w:t>
      </w:r>
      <w:r w:rsidR="00367F92" w:rsidRPr="00801817">
        <w:rPr>
          <w:i/>
        </w:rPr>
        <w:t>future</w:t>
      </w:r>
      <w:r w:rsidR="00367F92" w:rsidRPr="00801817">
        <w:t xml:space="preserve"> returns both in the aggregate and at the firm level even controlling for current </w:t>
      </w:r>
      <w:r w:rsidR="00367F92">
        <w:t xml:space="preserve">aggregate or firm level </w:t>
      </w:r>
      <w:r w:rsidR="00367F92" w:rsidRPr="00801817">
        <w:t>scaled</w:t>
      </w:r>
      <w:r w:rsidR="00367F92" w:rsidRPr="00880F1B">
        <w:rPr>
          <w:color w:val="000000" w:themeColor="text1"/>
        </w:rPr>
        <w:t xml:space="preserve"> price variables.</w:t>
      </w:r>
      <w:r w:rsidR="002804D6">
        <w:rPr>
          <w:color w:val="000000" w:themeColor="text1"/>
        </w:rPr>
        <w:t xml:space="preserve"> </w:t>
      </w:r>
    </w:p>
    <w:p w14:paraId="26002D22" w14:textId="366244B2" w:rsidR="00644E00" w:rsidRPr="00F84660" w:rsidRDefault="009C51D2" w:rsidP="00F84660">
      <w:pPr>
        <w:spacing w:line="480" w:lineRule="auto"/>
        <w:ind w:firstLine="720"/>
        <w:jc w:val="both"/>
      </w:pPr>
      <w:r w:rsidRPr="002C241D">
        <w:t>Other e</w:t>
      </w:r>
      <w:r w:rsidR="002804D6" w:rsidRPr="002C241D">
        <w:t xml:space="preserve">vidence </w:t>
      </w:r>
      <w:r w:rsidRPr="002C241D">
        <w:t>on</w:t>
      </w:r>
      <w:r w:rsidR="00B90D9B" w:rsidRPr="002C241D">
        <w:t xml:space="preserve"> </w:t>
      </w:r>
      <w:r w:rsidR="00B8220A" w:rsidRPr="002C241D">
        <w:t>analyst</w:t>
      </w:r>
      <w:r w:rsidRPr="002C241D">
        <w:t>s</w:t>
      </w:r>
      <w:r w:rsidR="00B90D9B" w:rsidRPr="002C241D">
        <w:t xml:space="preserve"> </w:t>
      </w:r>
      <w:r w:rsidR="002804D6" w:rsidRPr="002C241D">
        <w:t xml:space="preserve">also contradicts the price-based inference hypothesis. First, analysts make “buy” </w:t>
      </w:r>
      <w:r w:rsidR="00B8220A" w:rsidRPr="002C241D">
        <w:t>recommendations</w:t>
      </w:r>
      <w:r w:rsidR="002804D6" w:rsidRPr="002C241D">
        <w:t xml:space="preserve"> for stocks for which they have high LTG expectations, consistent with them viewing these firms a</w:t>
      </w:r>
      <w:r w:rsidR="00B90D9B" w:rsidRPr="002C241D">
        <w:t>s</w:t>
      </w:r>
      <w:r w:rsidR="002804D6" w:rsidRPr="002C241D">
        <w:t xml:space="preserve"> undervalued by the market</w:t>
      </w:r>
      <w:r w:rsidR="00677C14" w:rsidRPr="002C241D">
        <w:t xml:space="preserve"> (Bradshaw 2004)</w:t>
      </w:r>
      <w:r w:rsidR="002804D6" w:rsidRPr="002C241D">
        <w:t>.</w:t>
      </w:r>
      <w:r w:rsidR="00677C14" w:rsidRPr="002C241D">
        <w:rPr>
          <w:rStyle w:val="FootnoteReference"/>
        </w:rPr>
        <w:footnoteReference w:id="13"/>
      </w:r>
      <w:r w:rsidR="002804D6" w:rsidRPr="002C241D">
        <w:t xml:space="preserve"> Second, analysts do not expect these same firms to </w:t>
      </w:r>
      <w:r w:rsidR="00677C14" w:rsidRPr="002C241D">
        <w:t xml:space="preserve">exhibit lower stock return in the future, </w:t>
      </w:r>
      <w:r w:rsidR="00B90D9B" w:rsidRPr="002C241D">
        <w:t xml:space="preserve">which would be the case if </w:t>
      </w:r>
      <w:r w:rsidR="00677C14" w:rsidRPr="002C241D">
        <w:t>analysts attributed at least some of the price increase to lower required returns by investors (BGLS 2019, De la O and Myers 2021, Decaire and Graham 2024).</w:t>
      </w:r>
      <w:r w:rsidR="00BF00C2" w:rsidRPr="002C241D">
        <w:t xml:space="preserve"> </w:t>
      </w:r>
      <w:r w:rsidR="00C77CD6" w:rsidRPr="002C241D">
        <w:t xml:space="preserve">In sum, </w:t>
      </w:r>
      <w:r w:rsidR="00677C14" w:rsidRPr="002C241D">
        <w:t xml:space="preserve">the </w:t>
      </w:r>
      <w:r w:rsidR="00367F92" w:rsidRPr="002C241D">
        <w:t xml:space="preserve">analysis of expectations </w:t>
      </w:r>
      <w:r w:rsidR="00677C14" w:rsidRPr="002C241D">
        <w:t xml:space="preserve">data and their role in return predictability </w:t>
      </w:r>
      <w:r w:rsidR="00367F92" w:rsidRPr="002C241D">
        <w:t>rejects the</w:t>
      </w:r>
      <w:r w:rsidR="00BA2670" w:rsidRPr="002C241D">
        <w:t xml:space="preserve"> hypothesis of “price-based inference</w:t>
      </w:r>
      <w:r w:rsidR="000D04B7" w:rsidRPr="002C241D">
        <w:t xml:space="preserve">.” </w:t>
      </w:r>
      <w:r w:rsidR="00D164AA" w:rsidRPr="002C241D">
        <w:t>Measured expectations contain genuine information about non-rational market beliefs that affects prices and helps predict future returns.</w:t>
      </w:r>
    </w:p>
    <w:p w14:paraId="4A11B462" w14:textId="77777777" w:rsidR="002C241D" w:rsidRPr="003F10EA" w:rsidRDefault="002C241D" w:rsidP="00C77CD6">
      <w:pPr>
        <w:spacing w:line="480" w:lineRule="auto"/>
        <w:ind w:firstLine="720"/>
        <w:jc w:val="both"/>
      </w:pPr>
    </w:p>
    <w:p w14:paraId="1CE9C0A5" w14:textId="0F304CA9" w:rsidR="00154C07" w:rsidRPr="00154C07" w:rsidRDefault="00A82FAF" w:rsidP="00154C07">
      <w:pPr>
        <w:spacing w:line="480" w:lineRule="auto"/>
        <w:jc w:val="both"/>
        <w:rPr>
          <w:b/>
        </w:rPr>
      </w:pPr>
      <w:r w:rsidRPr="00350BBD">
        <w:rPr>
          <w:b/>
        </w:rPr>
        <w:t xml:space="preserve">3. </w:t>
      </w:r>
      <w:r w:rsidR="0001300B" w:rsidRPr="00350BBD">
        <w:rPr>
          <w:b/>
        </w:rPr>
        <w:t>E</w:t>
      </w:r>
      <w:r w:rsidR="005A55B3" w:rsidRPr="00350BBD">
        <w:rPr>
          <w:b/>
        </w:rPr>
        <w:t xml:space="preserve">BRs and </w:t>
      </w:r>
      <w:r w:rsidR="00FB6F82" w:rsidRPr="00350BBD">
        <w:rPr>
          <w:b/>
        </w:rPr>
        <w:t xml:space="preserve">the </w:t>
      </w:r>
      <w:r w:rsidR="00FB6F82" w:rsidRPr="00801817">
        <w:rPr>
          <w:b/>
        </w:rPr>
        <w:t xml:space="preserve">Value </w:t>
      </w:r>
      <w:r w:rsidR="003312A7" w:rsidRPr="00801817">
        <w:rPr>
          <w:b/>
        </w:rPr>
        <w:t xml:space="preserve">and Size </w:t>
      </w:r>
      <w:r w:rsidR="00FB6F82" w:rsidRPr="00801817">
        <w:rPr>
          <w:b/>
        </w:rPr>
        <w:t>Pre</w:t>
      </w:r>
      <w:r w:rsidR="003312A7" w:rsidRPr="00801817">
        <w:rPr>
          <w:b/>
        </w:rPr>
        <w:t>mia</w:t>
      </w:r>
    </w:p>
    <w:p w14:paraId="3F9C990E" w14:textId="02765599" w:rsidR="00B459A4" w:rsidRPr="00880F1B" w:rsidRDefault="007058E6" w:rsidP="00040912">
      <w:pPr>
        <w:spacing w:line="480" w:lineRule="auto"/>
        <w:ind w:firstLine="720"/>
        <w:jc w:val="both"/>
        <w:rPr>
          <w:color w:val="000000" w:themeColor="text1"/>
        </w:rPr>
      </w:pPr>
      <w:r w:rsidRPr="0089414C">
        <w:t>To study whether EBRs account for cross sectional spreads</w:t>
      </w:r>
      <w:r w:rsidR="0089414C" w:rsidRPr="0089414C">
        <w:t>,</w:t>
      </w:r>
      <w:r w:rsidRPr="0089414C">
        <w:t xml:space="preserve"> we proceed as follows.  In Section 3</w:t>
      </w:r>
      <w:r w:rsidR="00B459A4" w:rsidRPr="0089414C">
        <w:t>.1</w:t>
      </w:r>
      <w:r w:rsidRPr="0089414C">
        <w:t xml:space="preserve">, we assess the roles of expectations versus risk by constructing EBRs for the value minus growth and small minus big long-short portfolios (from Fama and French’s three factor model) and using them to estimate Equation (8).  </w:t>
      </w:r>
      <w:r w:rsidR="00B459A4" w:rsidRPr="0089414C">
        <w:t xml:space="preserve">We then allow analyst expectations to be an imperfect proxy for market beliefs about earnings growth, and correct </w:t>
      </w:r>
      <w:r w:rsidR="00E34260" w:rsidRPr="0089414C">
        <w:t xml:space="preserve">for measurement error </w:t>
      </w:r>
      <w:r w:rsidR="00B459A4" w:rsidRPr="0089414C">
        <w:t xml:space="preserve">the coefficients obtained from estimating Equation (8). Our empirical analysis shows that such </w:t>
      </w:r>
      <w:r w:rsidR="00B459A4" w:rsidRPr="0089414C">
        <w:lastRenderedPageBreak/>
        <w:t xml:space="preserve">discrepancies indeed exist but that accounting for them usually makes little difference for </w:t>
      </w:r>
      <w:r w:rsidR="00B459A4" w:rsidRPr="00880F1B">
        <w:rPr>
          <w:color w:val="000000" w:themeColor="text1"/>
        </w:rPr>
        <w:t xml:space="preserve">the entailed required return differential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S</m:t>
            </m:r>
          </m:sub>
        </m:sSub>
      </m:oMath>
      <w:r w:rsidR="00B459A4" w:rsidRPr="00880F1B">
        <w:rPr>
          <w:color w:val="000000" w:themeColor="text1"/>
        </w:rPr>
        <w:t>.</w:t>
      </w:r>
    </w:p>
    <w:p w14:paraId="3902C0F6" w14:textId="7BFD6681" w:rsidR="005A55B3" w:rsidRPr="0089414C" w:rsidRDefault="00B459A4" w:rsidP="00B459A4">
      <w:pPr>
        <w:spacing w:line="480" w:lineRule="auto"/>
        <w:ind w:firstLine="720"/>
        <w:jc w:val="both"/>
      </w:pPr>
      <w:r w:rsidRPr="00880F1B">
        <w:rPr>
          <w:color w:val="000000" w:themeColor="text1"/>
        </w:rPr>
        <w:t>In Section 3.2 w</w:t>
      </w:r>
      <w:r w:rsidR="007058E6" w:rsidRPr="00880F1B">
        <w:rPr>
          <w:color w:val="000000" w:themeColor="text1"/>
        </w:rPr>
        <w:t>e assess the contribut</w:t>
      </w:r>
      <w:r w:rsidR="007058E6" w:rsidRPr="005B6176">
        <w:t>ion of different components of EBR</w:t>
      </w:r>
      <w:r w:rsidR="005C4021" w:rsidRPr="005B6176">
        <w:t>s, in particular the forecast errors and revisions,</w:t>
      </w:r>
      <w:r w:rsidR="007058E6" w:rsidRPr="005B6176">
        <w:t xml:space="preserve"> by separately introducing </w:t>
      </w:r>
      <w:r w:rsidR="0050614A" w:rsidRPr="005B6176">
        <w:t xml:space="preserve">them </w:t>
      </w:r>
      <w:r w:rsidR="007058E6" w:rsidRPr="005B6176">
        <w:t xml:space="preserve">into </w:t>
      </w:r>
      <w:r w:rsidR="0050614A" w:rsidRPr="005B6176">
        <w:t xml:space="preserve">equation </w:t>
      </w:r>
      <w:r w:rsidR="007058E6" w:rsidRPr="005B6176">
        <w:t>(8)</w:t>
      </w:r>
      <w:r w:rsidR="00267D51" w:rsidRPr="005B6176">
        <w:t>.</w:t>
      </w:r>
      <w:r w:rsidR="005C4021" w:rsidRPr="005B6176">
        <w:t xml:space="preserve"> </w:t>
      </w:r>
      <w:r w:rsidRPr="005B6176">
        <w:t>After accounting for EBRs, there is little systemat</w:t>
      </w:r>
      <w:r w:rsidRPr="00880F1B">
        <w:rPr>
          <w:color w:val="000000" w:themeColor="text1"/>
        </w:rPr>
        <w:t xml:space="preserve">ic variation in the value and size spreads left for risk </w:t>
      </w:r>
      <w:r w:rsidR="005F3B11">
        <w:rPr>
          <w:color w:val="000000" w:themeColor="text1"/>
        </w:rPr>
        <w:t xml:space="preserve">premia </w:t>
      </w:r>
      <w:r w:rsidRPr="00880F1B">
        <w:rPr>
          <w:color w:val="000000" w:themeColor="text1"/>
        </w:rPr>
        <w:t>to explain</w:t>
      </w:r>
      <w:r w:rsidR="0050614A" w:rsidRPr="00880F1B">
        <w:rPr>
          <w:color w:val="000000" w:themeColor="text1"/>
        </w:rPr>
        <w:t>.  F</w:t>
      </w:r>
      <w:r w:rsidR="005161A6" w:rsidRPr="00880F1B">
        <w:rPr>
          <w:color w:val="000000" w:themeColor="text1"/>
        </w:rPr>
        <w:t>orecast errors play a key role in this result</w:t>
      </w:r>
      <w:r w:rsidRPr="00880F1B">
        <w:rPr>
          <w:color w:val="000000" w:themeColor="text1"/>
        </w:rPr>
        <w:t xml:space="preserve">.  </w:t>
      </w:r>
      <w:r w:rsidR="007058E6" w:rsidRPr="00880F1B">
        <w:rPr>
          <w:color w:val="000000" w:themeColor="text1"/>
        </w:rPr>
        <w:t xml:space="preserve">In Section </w:t>
      </w:r>
      <w:r w:rsidR="007058E6" w:rsidRPr="0089414C">
        <w:t xml:space="preserve">4, we </w:t>
      </w:r>
      <w:r w:rsidR="005F3B11">
        <w:t>extend</w:t>
      </w:r>
      <w:r w:rsidR="007058E6" w:rsidRPr="0089414C">
        <w:t xml:space="preserve"> the analysis </w:t>
      </w:r>
      <w:r w:rsidR="00C02398">
        <w:t>to</w:t>
      </w:r>
      <w:r w:rsidR="007058E6" w:rsidRPr="0089414C">
        <w:t xml:space="preserve"> the other long-short portfolios. </w:t>
      </w:r>
      <w:r w:rsidR="00482002" w:rsidRPr="0089414C">
        <w:t xml:space="preserve"> </w:t>
      </w:r>
    </w:p>
    <w:p w14:paraId="2A25D9E0" w14:textId="092434FA" w:rsidR="009A5424" w:rsidRDefault="009A5424" w:rsidP="005E3461">
      <w:pPr>
        <w:spacing w:line="480" w:lineRule="auto"/>
        <w:jc w:val="both"/>
      </w:pPr>
    </w:p>
    <w:p w14:paraId="4D11230D" w14:textId="5314C516" w:rsidR="009A5424" w:rsidRPr="009A5424" w:rsidRDefault="009A5424" w:rsidP="009A5424">
      <w:pPr>
        <w:spacing w:line="480" w:lineRule="auto"/>
        <w:jc w:val="both"/>
        <w:rPr>
          <w:b/>
        </w:rPr>
      </w:pPr>
      <w:r w:rsidRPr="009A5424">
        <w:rPr>
          <w:b/>
        </w:rPr>
        <w:t xml:space="preserve">3.1 EBRs Explain the Value </w:t>
      </w:r>
      <w:r w:rsidR="000A2F2B">
        <w:rPr>
          <w:b/>
        </w:rPr>
        <w:t xml:space="preserve">and Size </w:t>
      </w:r>
      <w:r w:rsidRPr="009A5424">
        <w:rPr>
          <w:b/>
        </w:rPr>
        <w:t>Premi</w:t>
      </w:r>
      <w:r w:rsidR="000A2F2B">
        <w:rPr>
          <w:b/>
        </w:rPr>
        <w:t>a</w:t>
      </w:r>
    </w:p>
    <w:p w14:paraId="78280668" w14:textId="13793A8E" w:rsidR="00723A9C" w:rsidRPr="005E3461" w:rsidRDefault="00482002" w:rsidP="00040912">
      <w:pPr>
        <w:spacing w:line="480" w:lineRule="auto"/>
        <w:ind w:firstLine="720"/>
        <w:jc w:val="both"/>
      </w:pPr>
      <w:r w:rsidRPr="005E3461">
        <w:t>Table 3</w:t>
      </w:r>
      <w:r w:rsidR="00947047">
        <w:t xml:space="preserve">, Panel A </w:t>
      </w:r>
      <w:r w:rsidRPr="005E3461">
        <w:t xml:space="preserve">reports regressions of </w:t>
      </w:r>
      <w:r w:rsidR="00040912" w:rsidRPr="005E3461">
        <w:t xml:space="preserve">the actual value </w:t>
      </w:r>
      <w:r w:rsidR="00004F72">
        <w:t xml:space="preserve">and size long-short portfolio </w:t>
      </w:r>
      <w:r w:rsidR="00040912" w:rsidRPr="005E3461">
        <w:t>spread</w:t>
      </w:r>
      <w:r w:rsidR="00004F72">
        <w:t>s</w:t>
      </w:r>
      <w:r w:rsidR="00040912" w:rsidRPr="005E3461">
        <w:t xml:space="preserve"> </w:t>
      </w:r>
      <m:oMath>
        <m:sSub>
          <m:sSubPr>
            <m:ctrlPr>
              <w:rPr>
                <w:rFonts w:ascii="Cambria Math" w:hAnsi="Cambria Math"/>
                <w:i/>
                <w:iCs/>
              </w:rPr>
            </m:ctrlPr>
          </m:sSubPr>
          <m:e>
            <m:r>
              <w:rPr>
                <w:rFonts w:ascii="Cambria Math" w:hAnsi="Cambria Math"/>
              </w:rPr>
              <m:t>r</m:t>
            </m:r>
          </m:e>
          <m:sub>
            <m:r>
              <w:rPr>
                <w:rFonts w:ascii="Cambria Math" w:hAnsi="Cambria Math"/>
              </w:rPr>
              <m:t>LMS,t+h</m:t>
            </m:r>
          </m:sub>
        </m:sSub>
      </m:oMath>
      <w:r w:rsidR="00040912" w:rsidRPr="005E3461">
        <w:t xml:space="preserve"> on </w:t>
      </w:r>
      <m:oMath>
        <m:sSub>
          <m:sSubPr>
            <m:ctrlPr>
              <w:rPr>
                <w:rFonts w:ascii="Cambria Math" w:hAnsi="Cambria Math"/>
              </w:rPr>
            </m:ctrlPr>
          </m:sSubPr>
          <m:e>
            <m:r>
              <m:rPr>
                <m:sty m:val="p"/>
              </m:rPr>
              <w:rPr>
                <w:rFonts w:ascii="Cambria Math" w:hAnsi="Cambria Math"/>
              </w:rPr>
              <m:t>EBR</m:t>
            </m:r>
          </m:e>
          <m:sub>
            <m:r>
              <w:rPr>
                <w:rFonts w:ascii="Cambria Math" w:hAnsi="Cambria Math"/>
              </w:rPr>
              <m:t>LMS,t+h</m:t>
            </m:r>
          </m:sub>
        </m:sSub>
      </m:oMath>
      <w:r w:rsidR="00040912" w:rsidRPr="005E3461">
        <w:t>, as specified in Equation (</w:t>
      </w:r>
      <w:r w:rsidRPr="005E3461">
        <w:t>8</w:t>
      </w:r>
      <w:r w:rsidR="00040912" w:rsidRPr="005E3461">
        <w:t xml:space="preserve">), </w:t>
      </w:r>
      <w:r w:rsidR="00A5703D" w:rsidRPr="005E3461">
        <w:t xml:space="preserve">for various horizons </w:t>
      </w:r>
      <m:oMath>
        <m:r>
          <w:rPr>
            <w:rFonts w:ascii="Cambria Math" w:hAnsi="Cambria Math"/>
          </w:rPr>
          <m:t>h</m:t>
        </m:r>
      </m:oMath>
      <w:r w:rsidR="00A5703D" w:rsidRPr="005E3461">
        <w:rPr>
          <w:rFonts w:eastAsiaTheme="minorEastAsia"/>
          <w:iCs/>
        </w:rPr>
        <w:t xml:space="preserve">. </w:t>
      </w:r>
      <w:r w:rsidR="004775CE" w:rsidRPr="005E3461">
        <w:rPr>
          <w:rFonts w:eastAsiaTheme="minorEastAsia"/>
          <w:iCs/>
        </w:rPr>
        <w:t>In</w:t>
      </w:r>
      <w:r w:rsidR="00F37CCF" w:rsidRPr="005E3461">
        <w:rPr>
          <w:rFonts w:eastAsiaTheme="minorEastAsia"/>
          <w:iCs/>
        </w:rPr>
        <w:t xml:space="preserve"> </w:t>
      </w:r>
      <w:r w:rsidR="009A5424" w:rsidRPr="005E3461">
        <w:rPr>
          <w:rFonts w:eastAsiaTheme="minorEastAsia"/>
          <w:iCs/>
        </w:rPr>
        <w:t xml:space="preserve">this regression, the constant </w:t>
      </w:r>
      <w:r w:rsidR="00F37CCF" w:rsidRPr="005E3461">
        <w:rPr>
          <w:rFonts w:eastAsiaTheme="minorEastAsia"/>
          <w:iCs/>
        </w:rPr>
        <w:t xml:space="preserve">term </w:t>
      </w:r>
      <w:r w:rsidR="00F129D8">
        <w:rPr>
          <w:rFonts w:eastAsiaTheme="minorEastAsia"/>
          <w:iCs/>
        </w:rPr>
        <w:t>represents</w:t>
      </w:r>
      <w:r w:rsidR="009A5424" w:rsidRPr="005E3461">
        <w:rPr>
          <w:rFonts w:eastAsiaTheme="minorEastAsia"/>
          <w:iCs/>
        </w:rPr>
        <w:t xml:space="preserve"> a</w:t>
      </w:r>
      <w:r w:rsidRPr="005E3461">
        <w:rPr>
          <w:rFonts w:eastAsiaTheme="minorEastAsia"/>
          <w:iCs/>
        </w:rPr>
        <w:t xml:space="preserve"> first </w:t>
      </w:r>
      <w:r w:rsidR="009A5424" w:rsidRPr="005E3461">
        <w:rPr>
          <w:rFonts w:eastAsiaTheme="minorEastAsia"/>
          <w:iCs/>
        </w:rPr>
        <w:t>estimate of the</w:t>
      </w:r>
      <w:r w:rsidR="00F37CCF" w:rsidRPr="005E3461">
        <w:rPr>
          <w:rFonts w:eastAsiaTheme="minorEastAsia"/>
          <w:iCs/>
        </w:rPr>
        <w:t xml:space="preserve"> required return spread</w:t>
      </w:r>
      <w:r w:rsidRPr="005E3461">
        <w:rPr>
          <w:rFonts w:eastAsiaTheme="minorEastAsia"/>
          <w:iCs/>
        </w:rPr>
        <w:t>, under the assumption that analyst belie</w:t>
      </w:r>
      <w:r w:rsidRPr="00EE7F28">
        <w:rPr>
          <w:rFonts w:eastAsiaTheme="minorEastAsia"/>
          <w:iCs/>
          <w:color w:val="000000" w:themeColor="text1"/>
        </w:rPr>
        <w:t>fs are a perfect proxy for market beliefs</w:t>
      </w:r>
      <w:r w:rsidR="009A5424" w:rsidRPr="00EE7F28">
        <w:rPr>
          <w:rFonts w:eastAsiaTheme="minorEastAsia"/>
          <w:iCs/>
          <w:color w:val="000000" w:themeColor="text1"/>
        </w:rPr>
        <w:t>.</w:t>
      </w:r>
      <w:r w:rsidR="00BE3012" w:rsidRPr="00EE7F28">
        <w:rPr>
          <w:rStyle w:val="FootnoteReference"/>
          <w:rFonts w:eastAsiaTheme="minorEastAsia"/>
          <w:iCs/>
          <w:color w:val="000000" w:themeColor="text1"/>
        </w:rPr>
        <w:footnoteReference w:id="14"/>
      </w:r>
      <w:r w:rsidR="005161A6" w:rsidRPr="00EE7F28">
        <w:rPr>
          <w:rFonts w:eastAsiaTheme="minorEastAsia"/>
          <w:iCs/>
          <w:color w:val="000000" w:themeColor="text1"/>
        </w:rPr>
        <w:t xml:space="preserve"> </w:t>
      </w:r>
      <w:r w:rsidR="00BE3012" w:rsidRPr="00EE7F28">
        <w:rPr>
          <w:rFonts w:eastAsiaTheme="minorEastAsia"/>
          <w:iCs/>
          <w:color w:val="000000" w:themeColor="text1"/>
        </w:rPr>
        <w:t>To deal with overlapping observations for</w:t>
      </w:r>
      <w:r w:rsidR="00EE7F28" w:rsidRPr="00EE7F28">
        <w:rPr>
          <w:rFonts w:eastAsiaTheme="minorEastAsia"/>
          <w:iCs/>
          <w:color w:val="000000" w:themeColor="text1"/>
        </w:rPr>
        <w:t xml:space="preserve"> horizons </w:t>
      </w:r>
      <m:oMath>
        <m:r>
          <w:rPr>
            <w:rFonts w:ascii="Cambria Math" w:eastAsiaTheme="minorEastAsia" w:hAnsi="Cambria Math"/>
            <w:color w:val="000000" w:themeColor="text1"/>
          </w:rPr>
          <m:t>h&gt;1</m:t>
        </m:r>
      </m:oMath>
      <w:r w:rsidR="00EE7F28" w:rsidRPr="00EE7F28">
        <w:rPr>
          <w:rFonts w:eastAsiaTheme="minorEastAsia"/>
          <w:iCs/>
          <w:color w:val="000000" w:themeColor="text1"/>
        </w:rPr>
        <w:t xml:space="preserve"> month, we correct standard errors using the Newey-West (1987) procedure.</w:t>
      </w:r>
    </w:p>
    <w:p w14:paraId="24CF038C" w14:textId="2CB8712A" w:rsidR="008C131E" w:rsidRPr="000B565B" w:rsidRDefault="008C131E" w:rsidP="008C131E">
      <w:pPr>
        <w:ind w:firstLine="720"/>
        <w:jc w:val="center"/>
        <w:rPr>
          <w:b/>
          <w:iCs/>
        </w:rPr>
      </w:pPr>
      <w:r w:rsidRPr="000B565B">
        <w:rPr>
          <w:b/>
          <w:iCs/>
        </w:rPr>
        <w:t xml:space="preserve">Table </w:t>
      </w:r>
      <w:r w:rsidR="00936985">
        <w:rPr>
          <w:b/>
          <w:iCs/>
        </w:rPr>
        <w:t>3</w:t>
      </w:r>
    </w:p>
    <w:p w14:paraId="34C7C988" w14:textId="78685639" w:rsidR="008C131E" w:rsidRPr="000B565B" w:rsidRDefault="008C131E" w:rsidP="008C131E">
      <w:pPr>
        <w:ind w:firstLine="720"/>
        <w:jc w:val="center"/>
        <w:rPr>
          <w:b/>
          <w:iCs/>
        </w:rPr>
      </w:pPr>
      <w:r>
        <w:rPr>
          <w:b/>
          <w:iCs/>
        </w:rPr>
        <w:t>Expectation based return</w:t>
      </w:r>
      <w:r w:rsidR="006B0830">
        <w:rPr>
          <w:b/>
          <w:iCs/>
        </w:rPr>
        <w:t xml:space="preserve">s and the HML </w:t>
      </w:r>
      <w:r w:rsidR="00004F72">
        <w:rPr>
          <w:b/>
          <w:iCs/>
        </w:rPr>
        <w:t xml:space="preserve">and SMB </w:t>
      </w:r>
      <w:r w:rsidR="00C600D3">
        <w:rPr>
          <w:b/>
          <w:iCs/>
        </w:rPr>
        <w:t>spread</w:t>
      </w:r>
      <w:r w:rsidR="00004F72">
        <w:rPr>
          <w:b/>
          <w:iCs/>
        </w:rPr>
        <w:t>s</w:t>
      </w:r>
    </w:p>
    <w:p w14:paraId="14FAAF3A" w14:textId="325B1F2A" w:rsidR="005E266C" w:rsidRPr="004C3DED" w:rsidRDefault="008C131E" w:rsidP="00481ED7">
      <w:pPr>
        <w:jc w:val="both"/>
        <w:rPr>
          <w:iCs/>
          <w:sz w:val="20"/>
          <w:szCs w:val="20"/>
          <w:lang w:val="en-US"/>
        </w:rPr>
      </w:pPr>
      <w:r w:rsidRPr="00EC6EF3">
        <w:rPr>
          <w:iCs/>
          <w:sz w:val="20"/>
          <w:szCs w:val="20"/>
        </w:rPr>
        <w:t xml:space="preserve">Note: </w:t>
      </w:r>
      <w:r w:rsidR="00004F72">
        <w:rPr>
          <w:iCs/>
          <w:sz w:val="20"/>
          <w:szCs w:val="20"/>
        </w:rPr>
        <w:t xml:space="preserve">Panel A </w:t>
      </w:r>
      <w:r w:rsidR="00905CFB" w:rsidRPr="00EC6EF3">
        <w:rPr>
          <w:iCs/>
          <w:sz w:val="20"/>
          <w:szCs w:val="20"/>
          <w:lang w:val="en-US"/>
        </w:rPr>
        <w:t>presents univariate regression results of log returns for the portfolio that is long value and short growth (HML) on expectation</w:t>
      </w:r>
      <w:r w:rsidR="00912D92">
        <w:rPr>
          <w:iCs/>
          <w:sz w:val="20"/>
          <w:szCs w:val="20"/>
          <w:lang w:val="en-US"/>
        </w:rPr>
        <w:t>-</w:t>
      </w:r>
      <w:r w:rsidR="00905CFB" w:rsidRPr="00EC6EF3">
        <w:rPr>
          <w:iCs/>
          <w:sz w:val="20"/>
          <w:szCs w:val="20"/>
          <w:lang w:val="en-US"/>
        </w:rPr>
        <w:t>based returns (EBR</w:t>
      </w:r>
      <w:r w:rsidR="003E30F1">
        <w:rPr>
          <w:iCs/>
          <w:sz w:val="20"/>
          <w:szCs w:val="20"/>
          <w:lang w:val="en-US"/>
        </w:rPr>
        <w:t>s</w:t>
      </w:r>
      <w:r w:rsidR="00905CFB" w:rsidRPr="00EC6EF3">
        <w:rPr>
          <w:iCs/>
          <w:sz w:val="20"/>
          <w:szCs w:val="20"/>
          <w:lang w:val="en-US"/>
        </w:rPr>
        <w:t>) for that portfolio</w:t>
      </w:r>
      <w:r w:rsidR="00004F72">
        <w:rPr>
          <w:iCs/>
          <w:sz w:val="20"/>
          <w:szCs w:val="20"/>
          <w:lang w:val="en-US"/>
        </w:rPr>
        <w:t xml:space="preserve"> (columns 1 to 5) and similarly for the portfolio long small firms and short big firms (columns 6 to 10)</w:t>
      </w:r>
      <w:r w:rsidR="00905CFB" w:rsidRPr="00EC6EF3">
        <w:rPr>
          <w:iCs/>
          <w:sz w:val="20"/>
          <w:szCs w:val="20"/>
          <w:lang w:val="en-US"/>
        </w:rPr>
        <w:t>. Separate regressions are estimated for</w:t>
      </w:r>
      <w:r w:rsidR="00663E67">
        <w:rPr>
          <w:iCs/>
          <w:sz w:val="20"/>
          <w:szCs w:val="20"/>
          <w:lang w:val="en-US"/>
        </w:rPr>
        <w:t xml:space="preserve"> horizons </w:t>
      </w:r>
      <m:oMath>
        <m:r>
          <w:rPr>
            <w:rFonts w:ascii="Cambria Math" w:hAnsi="Cambria Math"/>
            <w:sz w:val="20"/>
            <w:szCs w:val="20"/>
            <w:lang w:val="en-US"/>
          </w:rPr>
          <m:t>h</m:t>
        </m:r>
      </m:oMath>
      <w:r w:rsidR="00905CFB" w:rsidRPr="00EC6EF3">
        <w:rPr>
          <w:iCs/>
          <w:sz w:val="20"/>
          <w:szCs w:val="20"/>
          <w:lang w:val="en-US"/>
        </w:rPr>
        <w:t xml:space="preserve"> </w:t>
      </w:r>
      <w:r w:rsidR="00663E67">
        <w:rPr>
          <w:iCs/>
          <w:sz w:val="20"/>
          <w:szCs w:val="20"/>
          <w:lang w:val="en-US"/>
        </w:rPr>
        <w:t xml:space="preserve">of </w:t>
      </w:r>
      <w:r w:rsidR="00905CFB" w:rsidRPr="00EC6EF3">
        <w:rPr>
          <w:iCs/>
          <w:sz w:val="20"/>
          <w:szCs w:val="20"/>
          <w:lang w:val="en-US"/>
        </w:rPr>
        <w:t xml:space="preserve">one-month, </w:t>
      </w:r>
      <w:r w:rsidR="00A527AA" w:rsidRPr="00EC6EF3">
        <w:rPr>
          <w:iCs/>
          <w:sz w:val="20"/>
          <w:szCs w:val="20"/>
          <w:lang w:val="en-US"/>
        </w:rPr>
        <w:t>three-month, one-year, three-year, and five-year horizon</w:t>
      </w:r>
      <w:r w:rsidR="00905CFB" w:rsidRPr="00EC6EF3">
        <w:rPr>
          <w:iCs/>
          <w:sz w:val="20"/>
          <w:szCs w:val="20"/>
          <w:lang w:val="en-US"/>
        </w:rPr>
        <w:t xml:space="preserve">. </w:t>
      </w:r>
      <w:r w:rsidR="00004F72">
        <w:rPr>
          <w:iCs/>
          <w:sz w:val="20"/>
          <w:szCs w:val="20"/>
          <w:lang w:val="en-US"/>
        </w:rPr>
        <w:t xml:space="preserve">Panel B </w:t>
      </w:r>
      <w:r w:rsidR="00D47F55">
        <w:rPr>
          <w:iCs/>
          <w:sz w:val="20"/>
          <w:szCs w:val="20"/>
          <w:lang w:val="en-US"/>
        </w:rPr>
        <w:t xml:space="preserve">extends the analysis by adding the </w:t>
      </w:r>
      <w:r w:rsidR="00D47F55" w:rsidRPr="00FC0269">
        <w:rPr>
          <w:iCs/>
          <w:sz w:val="20"/>
          <w:szCs w:val="20"/>
          <w:lang w:val="en-US"/>
        </w:rPr>
        <w:t>expectation</w:t>
      </w:r>
      <w:r w:rsidR="00912D92">
        <w:rPr>
          <w:iCs/>
          <w:sz w:val="20"/>
          <w:szCs w:val="20"/>
          <w:lang w:val="en-US"/>
        </w:rPr>
        <w:t>-</w:t>
      </w:r>
      <w:r w:rsidR="00D47F55" w:rsidRPr="00FC0269">
        <w:rPr>
          <w:iCs/>
          <w:sz w:val="20"/>
          <w:szCs w:val="20"/>
          <w:lang w:val="en-US"/>
        </w:rPr>
        <w:t xml:space="preserve">based returns for </w:t>
      </w:r>
      <w:r w:rsidR="00D47F55">
        <w:rPr>
          <w:iCs/>
          <w:sz w:val="20"/>
          <w:szCs w:val="20"/>
          <w:lang w:val="en-US"/>
        </w:rPr>
        <w:t>the market portfolio (</w:t>
      </w: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Mkt,t+h</m:t>
            </m:r>
          </m:sub>
        </m:sSub>
      </m:oMath>
      <w:r w:rsidR="00D47F55">
        <w:rPr>
          <w:iCs/>
          <w:sz w:val="20"/>
          <w:szCs w:val="20"/>
          <w:lang w:val="en-US"/>
        </w:rPr>
        <w:t>), which includes all the stocks in the sample</w:t>
      </w:r>
      <w:r w:rsidR="004C3DED">
        <w:rPr>
          <w:iCs/>
          <w:sz w:val="20"/>
          <w:szCs w:val="20"/>
          <w:lang w:val="en-US"/>
        </w:rPr>
        <w:t>.</w:t>
      </w:r>
      <w:r w:rsidR="00D47F55">
        <w:rPr>
          <w:iCs/>
          <w:sz w:val="20"/>
          <w:szCs w:val="20"/>
          <w:lang w:val="en-US"/>
        </w:rPr>
        <w:t xml:space="preserve"> </w:t>
      </w:r>
      <w:r w:rsidR="00905CFB" w:rsidRPr="00EC6EF3">
        <w:rPr>
          <w:iCs/>
          <w:sz w:val="20"/>
          <w:szCs w:val="20"/>
          <w:lang w:val="en-US"/>
        </w:rPr>
        <w:t>Standard errors are corrected for overlapping observations using the Newey-West (1987) procedure.</w:t>
      </w:r>
      <w:r w:rsidR="00A615C7" w:rsidRPr="00EC6EF3">
        <w:rPr>
          <w:iCs/>
          <w:sz w:val="20"/>
          <w:szCs w:val="20"/>
          <w:lang w:val="en-US"/>
        </w:rPr>
        <w:t xml:space="preserve">  </w:t>
      </w:r>
      <w:r w:rsidR="006F3DF0" w:rsidRPr="00EC6EF3">
        <w:rPr>
          <w:sz w:val="20"/>
          <w:szCs w:val="20"/>
          <w:lang w:val="en-US"/>
        </w:rPr>
        <w:t xml:space="preserve">The sample period </w:t>
      </w:r>
      <w:r w:rsidR="00F129D8">
        <w:rPr>
          <w:sz w:val="20"/>
          <w:szCs w:val="20"/>
          <w:lang w:val="en-US"/>
        </w:rPr>
        <w:t xml:space="preserve">is </w:t>
      </w:r>
      <w:r w:rsidR="006F3DF0" w:rsidRPr="00EC6EF3">
        <w:rPr>
          <w:sz w:val="20"/>
          <w:szCs w:val="20"/>
          <w:lang w:val="en-US"/>
        </w:rPr>
        <w:t>December 1981 to December 20</w:t>
      </w:r>
      <w:r w:rsidR="0006645C">
        <w:rPr>
          <w:sz w:val="20"/>
          <w:szCs w:val="20"/>
          <w:lang w:val="en-US"/>
        </w:rPr>
        <w:t>23</w:t>
      </w:r>
      <w:r w:rsidR="006F3DF0" w:rsidRPr="00EC6EF3">
        <w:rPr>
          <w:sz w:val="20"/>
          <w:szCs w:val="20"/>
          <w:lang w:val="en-US"/>
        </w:rPr>
        <w:t xml:space="preserve">.  </w:t>
      </w:r>
      <w:r w:rsidR="007879E7" w:rsidRPr="00EC6EF3">
        <w:rPr>
          <w:iCs/>
          <w:sz w:val="20"/>
          <w:szCs w:val="20"/>
        </w:rPr>
        <w:t>Superscripts: </w:t>
      </w:r>
      <w:r w:rsidR="007879E7" w:rsidRPr="00EC6EF3">
        <w:rPr>
          <w:iCs/>
          <w:sz w:val="20"/>
          <w:szCs w:val="20"/>
          <w:vertAlign w:val="superscript"/>
        </w:rPr>
        <w:t>a</w:t>
      </w:r>
      <w:r w:rsidR="007879E7" w:rsidRPr="00EC6EF3">
        <w:rPr>
          <w:iCs/>
          <w:sz w:val="20"/>
          <w:szCs w:val="20"/>
        </w:rPr>
        <w:t> significant at the 1% level, </w:t>
      </w:r>
      <w:r w:rsidR="007879E7" w:rsidRPr="00EC6EF3">
        <w:rPr>
          <w:iCs/>
          <w:sz w:val="20"/>
          <w:szCs w:val="20"/>
          <w:vertAlign w:val="superscript"/>
        </w:rPr>
        <w:t>b</w:t>
      </w:r>
      <w:r w:rsidR="007879E7" w:rsidRPr="00EC6EF3">
        <w:rPr>
          <w:iCs/>
          <w:sz w:val="20"/>
          <w:szCs w:val="20"/>
        </w:rPr>
        <w:t> significant at the 5% level, </w:t>
      </w:r>
      <w:r w:rsidR="007879E7" w:rsidRPr="00EC6EF3">
        <w:rPr>
          <w:iCs/>
          <w:sz w:val="20"/>
          <w:szCs w:val="20"/>
          <w:vertAlign w:val="superscript"/>
        </w:rPr>
        <w:t>c </w:t>
      </w:r>
      <w:r w:rsidR="007879E7" w:rsidRPr="00EC6EF3">
        <w:rPr>
          <w:iCs/>
          <w:sz w:val="20"/>
          <w:szCs w:val="20"/>
        </w:rPr>
        <w:t>significant at the 10% level.</w:t>
      </w:r>
      <w:r w:rsidR="005161A6">
        <w:rPr>
          <w:iCs/>
          <w:sz w:val="20"/>
          <w:szCs w:val="20"/>
        </w:rPr>
        <w:t xml:space="preserve"> </w:t>
      </w:r>
    </w:p>
    <w:p w14:paraId="5D67A748" w14:textId="77777777" w:rsidR="00004F72" w:rsidRPr="00004F72" w:rsidRDefault="00004F72" w:rsidP="00004F72">
      <w:pPr>
        <w:ind w:firstLine="720"/>
        <w:jc w:val="center"/>
        <w:rPr>
          <w:b/>
          <w:iCs/>
          <w:color w:val="000000" w:themeColor="text1"/>
        </w:rPr>
      </w:pPr>
      <w:r w:rsidRPr="00004F72">
        <w:rPr>
          <w:b/>
          <w:iCs/>
          <w:color w:val="000000" w:themeColor="text1"/>
        </w:rPr>
        <w:t>Panel A</w:t>
      </w:r>
    </w:p>
    <w:tbl>
      <w:tblPr>
        <w:tblW w:w="10805" w:type="dxa"/>
        <w:jc w:val="center"/>
        <w:tblLayout w:type="fixed"/>
        <w:tblCellMar>
          <w:left w:w="0" w:type="dxa"/>
          <w:right w:w="0" w:type="dxa"/>
        </w:tblCellMar>
        <w:tblLook w:val="0600" w:firstRow="0" w:lastRow="0" w:firstColumn="0" w:lastColumn="0" w:noHBand="1" w:noVBand="1"/>
      </w:tblPr>
      <w:tblGrid>
        <w:gridCol w:w="1165"/>
        <w:gridCol w:w="964"/>
        <w:gridCol w:w="964"/>
        <w:gridCol w:w="964"/>
        <w:gridCol w:w="964"/>
        <w:gridCol w:w="964"/>
        <w:gridCol w:w="964"/>
        <w:gridCol w:w="964"/>
        <w:gridCol w:w="964"/>
        <w:gridCol w:w="964"/>
        <w:gridCol w:w="964"/>
      </w:tblGrid>
      <w:tr w:rsidR="00880F1B" w:rsidRPr="000D7EDB" w14:paraId="5A7D3ECF" w14:textId="77777777" w:rsidTr="00880F1B">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vAlign w:val="center"/>
          </w:tcPr>
          <w:p w14:paraId="285C7D47" w14:textId="77777777" w:rsidR="002A5C27" w:rsidRPr="000D7EDB" w:rsidRDefault="002A5C27" w:rsidP="00F129D8">
            <w:pPr>
              <w:rPr>
                <w:color w:val="000000" w:themeColor="text1"/>
                <w:sz w:val="20"/>
                <w:szCs w:val="20"/>
                <w:lang w:val="en-US"/>
              </w:rPr>
            </w:pPr>
          </w:p>
        </w:tc>
        <w:tc>
          <w:tcPr>
            <w:tcW w:w="4820" w:type="dxa"/>
            <w:gridSpan w:val="5"/>
            <w:tcBorders>
              <w:top w:val="nil"/>
              <w:left w:val="nil"/>
              <w:bottom w:val="nil"/>
              <w:right w:val="nil"/>
            </w:tcBorders>
            <w:shd w:val="clear" w:color="auto" w:fill="auto"/>
            <w:tcMar>
              <w:top w:w="15" w:type="dxa"/>
              <w:left w:w="15" w:type="dxa"/>
              <w:bottom w:w="0" w:type="dxa"/>
              <w:right w:w="15" w:type="dxa"/>
            </w:tcMar>
            <w:vAlign w:val="center"/>
          </w:tcPr>
          <w:p w14:paraId="236543E9" w14:textId="5EC88230" w:rsidR="002A5C27" w:rsidRPr="000D7EDB" w:rsidRDefault="00F35C31" w:rsidP="00F129D8">
            <w:pPr>
              <w:jc w:val="center"/>
              <w:rPr>
                <w:color w:val="000000" w:themeColor="text1"/>
                <w:sz w:val="20"/>
                <w:szCs w:val="20"/>
              </w:rPr>
            </w:pPr>
            <m:oMathPara>
              <m:oMath>
                <m:sSub>
                  <m:sSubPr>
                    <m:ctrlPr>
                      <w:rPr>
                        <w:rFonts w:ascii="Cambria Math" w:eastAsiaTheme="minorHAnsi" w:hAnsi="Cambria Math" w:cstheme="minorHAnsi"/>
                        <w:i/>
                        <w:color w:val="000000" w:themeColor="text1"/>
                        <w:sz w:val="20"/>
                        <w:szCs w:val="20"/>
                      </w:rPr>
                    </m:ctrlPr>
                  </m:sSubPr>
                  <m:e>
                    <m:r>
                      <w:rPr>
                        <w:rFonts w:ascii="Cambria Math" w:eastAsiaTheme="minorHAnsi" w:hAnsi="Cambria Math" w:cstheme="minorHAnsi"/>
                        <w:color w:val="000000" w:themeColor="text1"/>
                        <w:sz w:val="20"/>
                        <w:szCs w:val="20"/>
                      </w:rPr>
                      <m:t>r</m:t>
                    </m:r>
                  </m:e>
                  <m:sub>
                    <m:r>
                      <w:rPr>
                        <w:rFonts w:ascii="Cambria Math" w:eastAsiaTheme="minorHAnsi" w:hAnsi="Cambria Math" w:cstheme="minorHAnsi"/>
                        <w:color w:val="000000" w:themeColor="text1"/>
                        <w:sz w:val="20"/>
                        <w:szCs w:val="20"/>
                      </w:rPr>
                      <m:t>HML,t+h</m:t>
                    </m:r>
                  </m:sub>
                </m:sSub>
              </m:oMath>
            </m:oMathPara>
          </w:p>
        </w:tc>
        <w:tc>
          <w:tcPr>
            <w:tcW w:w="4820" w:type="dxa"/>
            <w:gridSpan w:val="5"/>
            <w:tcBorders>
              <w:top w:val="nil"/>
              <w:left w:val="nil"/>
              <w:bottom w:val="nil"/>
              <w:right w:val="nil"/>
            </w:tcBorders>
            <w:vAlign w:val="center"/>
          </w:tcPr>
          <w:p w14:paraId="5DD1F3A7" w14:textId="0C6A35F1" w:rsidR="002A5C27" w:rsidRPr="000D7EDB" w:rsidRDefault="00F35C31" w:rsidP="00F129D8">
            <w:pPr>
              <w:jc w:val="center"/>
              <w:rPr>
                <w:rFonts w:ascii="Calibri" w:eastAsia="Calibri" w:hAnsi="Calibri"/>
                <w:color w:val="000000" w:themeColor="text1"/>
                <w:sz w:val="20"/>
                <w:szCs w:val="20"/>
              </w:rPr>
            </w:pPr>
            <m:oMathPara>
              <m:oMath>
                <m:sSub>
                  <m:sSubPr>
                    <m:ctrlPr>
                      <w:rPr>
                        <w:rFonts w:ascii="Cambria Math" w:eastAsiaTheme="minorHAnsi" w:hAnsi="Cambria Math" w:cstheme="minorHAnsi"/>
                        <w:i/>
                        <w:color w:val="000000" w:themeColor="text1"/>
                        <w:sz w:val="20"/>
                        <w:szCs w:val="20"/>
                      </w:rPr>
                    </m:ctrlPr>
                  </m:sSubPr>
                  <m:e>
                    <m:r>
                      <w:rPr>
                        <w:rFonts w:ascii="Cambria Math" w:eastAsiaTheme="minorHAnsi" w:hAnsi="Cambria Math" w:cstheme="minorHAnsi"/>
                        <w:color w:val="000000" w:themeColor="text1"/>
                        <w:sz w:val="20"/>
                        <w:szCs w:val="20"/>
                      </w:rPr>
                      <m:t>r</m:t>
                    </m:r>
                  </m:e>
                  <m:sub>
                    <m:r>
                      <w:rPr>
                        <w:rFonts w:ascii="Cambria Math" w:eastAsiaTheme="minorHAnsi" w:hAnsi="Cambria Math" w:cstheme="minorHAnsi"/>
                        <w:color w:val="000000" w:themeColor="text1"/>
                        <w:sz w:val="20"/>
                        <w:szCs w:val="20"/>
                      </w:rPr>
                      <m:t>SMB,t+h</m:t>
                    </m:r>
                  </m:sub>
                </m:sSub>
              </m:oMath>
            </m:oMathPara>
          </w:p>
        </w:tc>
      </w:tr>
      <w:tr w:rsidR="00880F1B" w:rsidRPr="000D7EDB" w14:paraId="76A54F7D" w14:textId="77777777" w:rsidTr="00880F1B">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vAlign w:val="center"/>
            <w:hideMark/>
          </w:tcPr>
          <w:p w14:paraId="6C895031" w14:textId="77777777" w:rsidR="002A5C27" w:rsidRPr="000D7EDB" w:rsidRDefault="002A5C27" w:rsidP="002A5C27">
            <w:pPr>
              <w:rPr>
                <w:color w:val="000000" w:themeColor="text1"/>
                <w:sz w:val="20"/>
                <w:szCs w:val="20"/>
              </w:rPr>
            </w:pPr>
            <w:r w:rsidRPr="000D7EDB">
              <w:rPr>
                <w:color w:val="000000" w:themeColor="text1"/>
                <w:sz w:val="20"/>
                <w:szCs w:val="20"/>
                <w:lang w:val="en-US"/>
              </w:rPr>
              <w:t> </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6AD65C3D" w14:textId="3876EBEF" w:rsidR="002A5C27" w:rsidRPr="000D7EDB" w:rsidRDefault="002A5C27" w:rsidP="002A5C27">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3C9D747D" w14:textId="75317A44" w:rsidR="002A5C27" w:rsidRPr="000D7EDB" w:rsidRDefault="002A5C27" w:rsidP="002A5C27">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7F8AC1A3" w14:textId="062C8635" w:rsidR="002A5C27" w:rsidRPr="000D7EDB" w:rsidRDefault="002A5C27" w:rsidP="002A5C27">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09338F71" w14:textId="7FED3D17" w:rsidR="002A5C27" w:rsidRPr="000D7EDB" w:rsidRDefault="002A5C27" w:rsidP="002A5C27">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1A129408" w14:textId="49A5FAC0" w:rsidR="002A5C27" w:rsidRPr="000D7EDB" w:rsidRDefault="002A5C27" w:rsidP="002A5C27">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c>
          <w:tcPr>
            <w:tcW w:w="964" w:type="dxa"/>
            <w:tcBorders>
              <w:top w:val="nil"/>
              <w:left w:val="nil"/>
              <w:bottom w:val="nil"/>
              <w:right w:val="nil"/>
            </w:tcBorders>
            <w:vAlign w:val="center"/>
          </w:tcPr>
          <w:p w14:paraId="55C5B04D" w14:textId="3E3B40D6" w:rsidR="002A5C27" w:rsidRPr="000D7EDB" w:rsidRDefault="002A5C27" w:rsidP="002A5C27">
            <w:pPr>
              <w:jc w:val="center"/>
              <w:rPr>
                <w:rFonts w:ascii="Calibri" w:eastAsia="Calibri" w:hAnsi="Calibri"/>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964" w:type="dxa"/>
            <w:tcBorders>
              <w:top w:val="nil"/>
              <w:left w:val="nil"/>
              <w:bottom w:val="nil"/>
              <w:right w:val="nil"/>
            </w:tcBorders>
            <w:vAlign w:val="center"/>
          </w:tcPr>
          <w:p w14:paraId="1C09590F" w14:textId="7FBA0932" w:rsidR="002A5C27" w:rsidRPr="000D7EDB" w:rsidRDefault="002A5C27" w:rsidP="002A5C27">
            <w:pPr>
              <w:jc w:val="center"/>
              <w:rPr>
                <w:rFonts w:ascii="Calibri" w:eastAsia="Calibri" w:hAnsi="Calibri"/>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964" w:type="dxa"/>
            <w:tcBorders>
              <w:top w:val="nil"/>
              <w:left w:val="nil"/>
              <w:bottom w:val="nil"/>
              <w:right w:val="nil"/>
            </w:tcBorders>
            <w:vAlign w:val="center"/>
          </w:tcPr>
          <w:p w14:paraId="2DAA5B2F" w14:textId="52E5ED9E" w:rsidR="002A5C27" w:rsidRPr="000D7EDB" w:rsidRDefault="002A5C27" w:rsidP="002A5C27">
            <w:pPr>
              <w:jc w:val="center"/>
              <w:rPr>
                <w:rFonts w:ascii="Calibri" w:eastAsia="Calibri" w:hAnsi="Calibri"/>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964" w:type="dxa"/>
            <w:tcBorders>
              <w:top w:val="nil"/>
              <w:left w:val="nil"/>
              <w:bottom w:val="nil"/>
              <w:right w:val="nil"/>
            </w:tcBorders>
            <w:vAlign w:val="center"/>
          </w:tcPr>
          <w:p w14:paraId="7B78DF88" w14:textId="0FDED390" w:rsidR="002A5C27" w:rsidRPr="000D7EDB" w:rsidRDefault="002A5C27" w:rsidP="002A5C27">
            <w:pPr>
              <w:jc w:val="center"/>
              <w:rPr>
                <w:rFonts w:ascii="Calibri" w:eastAsia="Calibri" w:hAnsi="Calibri"/>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964" w:type="dxa"/>
            <w:tcBorders>
              <w:top w:val="nil"/>
              <w:left w:val="nil"/>
              <w:bottom w:val="nil"/>
              <w:right w:val="nil"/>
            </w:tcBorders>
            <w:vAlign w:val="center"/>
          </w:tcPr>
          <w:p w14:paraId="67244CDB" w14:textId="74E30A86" w:rsidR="002A5C27" w:rsidRPr="000D7EDB" w:rsidRDefault="002A5C27" w:rsidP="002A5C27">
            <w:pPr>
              <w:jc w:val="center"/>
              <w:rPr>
                <w:rFonts w:ascii="Calibri" w:eastAsia="Calibri" w:hAnsi="Calibri"/>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880F1B" w:rsidRPr="000D7EDB" w14:paraId="6ED0376F" w14:textId="77777777" w:rsidTr="00880F1B">
        <w:trPr>
          <w:trHeight w:val="300"/>
          <w:jc w:val="center"/>
        </w:trPr>
        <w:tc>
          <w:tcPr>
            <w:tcW w:w="116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EE757C2" w14:textId="77777777" w:rsidR="00004F72" w:rsidRPr="000D7EDB" w:rsidRDefault="00004F72" w:rsidP="00F129D8">
            <w:pPr>
              <w:rPr>
                <w:color w:val="000000" w:themeColor="text1"/>
                <w:sz w:val="20"/>
                <w:szCs w:val="20"/>
              </w:rPr>
            </w:pPr>
            <w:r w:rsidRPr="000D7EDB">
              <w:rPr>
                <w:color w:val="000000" w:themeColor="text1"/>
                <w:sz w:val="20"/>
                <w:szCs w:val="20"/>
                <w:lang w:val="en-US"/>
              </w:rPr>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C1E964D" w14:textId="77777777" w:rsidR="00004F72" w:rsidRPr="000D7EDB" w:rsidRDefault="00004F72" w:rsidP="00F129D8">
            <w:pPr>
              <w:jc w:val="center"/>
              <w:rPr>
                <w:color w:val="000000" w:themeColor="text1"/>
                <w:sz w:val="20"/>
                <w:szCs w:val="20"/>
              </w:rPr>
            </w:pPr>
            <w:r w:rsidRPr="000D7EDB">
              <w:rPr>
                <w:color w:val="000000" w:themeColor="text1"/>
                <w:sz w:val="20"/>
                <w:szCs w:val="20"/>
                <w:lang w:val="en-US"/>
              </w:rPr>
              <w:t>(1)</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C78E63B" w14:textId="77777777" w:rsidR="00004F72" w:rsidRPr="000D7EDB" w:rsidRDefault="00004F72" w:rsidP="00F129D8">
            <w:pPr>
              <w:jc w:val="center"/>
              <w:rPr>
                <w:color w:val="000000" w:themeColor="text1"/>
                <w:sz w:val="20"/>
                <w:szCs w:val="20"/>
              </w:rPr>
            </w:pPr>
            <w:r w:rsidRPr="000D7EDB">
              <w:rPr>
                <w:color w:val="000000" w:themeColor="text1"/>
                <w:sz w:val="20"/>
                <w:szCs w:val="20"/>
                <w:lang w:val="en-US"/>
              </w:rPr>
              <w:t>(2)</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525529A" w14:textId="77777777" w:rsidR="00004F72" w:rsidRPr="000D7EDB" w:rsidRDefault="00004F72" w:rsidP="00F129D8">
            <w:pPr>
              <w:jc w:val="center"/>
              <w:rPr>
                <w:color w:val="000000" w:themeColor="text1"/>
                <w:sz w:val="20"/>
                <w:szCs w:val="20"/>
              </w:rPr>
            </w:pPr>
            <w:r w:rsidRPr="000D7EDB">
              <w:rPr>
                <w:color w:val="000000" w:themeColor="text1"/>
                <w:sz w:val="20"/>
                <w:szCs w:val="20"/>
                <w:lang w:val="en-US"/>
              </w:rPr>
              <w:t>(3)</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3DED0BD" w14:textId="77777777" w:rsidR="00004F72" w:rsidRPr="000D7EDB" w:rsidRDefault="00004F72" w:rsidP="00F129D8">
            <w:pPr>
              <w:jc w:val="center"/>
              <w:rPr>
                <w:color w:val="000000" w:themeColor="text1"/>
                <w:sz w:val="20"/>
                <w:szCs w:val="20"/>
              </w:rPr>
            </w:pPr>
            <w:r w:rsidRPr="000D7EDB">
              <w:rPr>
                <w:color w:val="000000" w:themeColor="text1"/>
                <w:sz w:val="20"/>
                <w:szCs w:val="20"/>
                <w:lang w:val="en-US"/>
              </w:rPr>
              <w:t>(4)</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5FAA0A0" w14:textId="77777777" w:rsidR="00004F72" w:rsidRPr="000D7EDB" w:rsidRDefault="00004F72" w:rsidP="00F129D8">
            <w:pPr>
              <w:jc w:val="center"/>
              <w:rPr>
                <w:color w:val="000000" w:themeColor="text1"/>
                <w:sz w:val="20"/>
                <w:szCs w:val="20"/>
              </w:rPr>
            </w:pPr>
            <w:r w:rsidRPr="000D7EDB">
              <w:rPr>
                <w:color w:val="000000" w:themeColor="text1"/>
                <w:sz w:val="20"/>
                <w:szCs w:val="20"/>
                <w:lang w:val="en-US"/>
              </w:rPr>
              <w:t>(5)</w:t>
            </w:r>
          </w:p>
        </w:tc>
        <w:tc>
          <w:tcPr>
            <w:tcW w:w="964" w:type="dxa"/>
            <w:tcBorders>
              <w:top w:val="nil"/>
              <w:left w:val="nil"/>
              <w:bottom w:val="single" w:sz="4" w:space="0" w:color="000000"/>
              <w:right w:val="nil"/>
            </w:tcBorders>
            <w:vAlign w:val="center"/>
          </w:tcPr>
          <w:p w14:paraId="5AF0FC48" w14:textId="77777777" w:rsidR="00004F72" w:rsidRPr="000D7EDB" w:rsidRDefault="00004F72" w:rsidP="00F129D8">
            <w:pPr>
              <w:jc w:val="center"/>
              <w:rPr>
                <w:color w:val="000000" w:themeColor="text1"/>
                <w:sz w:val="20"/>
                <w:szCs w:val="20"/>
                <w:lang w:val="en-US"/>
              </w:rPr>
            </w:pPr>
            <w:r w:rsidRPr="000D7EDB">
              <w:rPr>
                <w:color w:val="000000" w:themeColor="text1"/>
                <w:sz w:val="20"/>
                <w:szCs w:val="20"/>
                <w:lang w:val="en-US"/>
              </w:rPr>
              <w:t>(6)</w:t>
            </w:r>
          </w:p>
        </w:tc>
        <w:tc>
          <w:tcPr>
            <w:tcW w:w="964" w:type="dxa"/>
            <w:tcBorders>
              <w:top w:val="nil"/>
              <w:left w:val="nil"/>
              <w:bottom w:val="single" w:sz="4" w:space="0" w:color="000000"/>
              <w:right w:val="nil"/>
            </w:tcBorders>
            <w:vAlign w:val="center"/>
          </w:tcPr>
          <w:p w14:paraId="6A0B2E0B" w14:textId="77777777" w:rsidR="00004F72" w:rsidRPr="000D7EDB" w:rsidRDefault="00004F72" w:rsidP="00F129D8">
            <w:pPr>
              <w:jc w:val="center"/>
              <w:rPr>
                <w:color w:val="000000" w:themeColor="text1"/>
                <w:sz w:val="20"/>
                <w:szCs w:val="20"/>
                <w:lang w:val="en-US"/>
              </w:rPr>
            </w:pPr>
            <w:r w:rsidRPr="000D7EDB">
              <w:rPr>
                <w:color w:val="000000" w:themeColor="text1"/>
                <w:sz w:val="20"/>
                <w:szCs w:val="20"/>
                <w:lang w:val="en-US"/>
              </w:rPr>
              <w:t>(7)</w:t>
            </w:r>
          </w:p>
        </w:tc>
        <w:tc>
          <w:tcPr>
            <w:tcW w:w="964" w:type="dxa"/>
            <w:tcBorders>
              <w:top w:val="nil"/>
              <w:left w:val="nil"/>
              <w:bottom w:val="single" w:sz="4" w:space="0" w:color="000000"/>
              <w:right w:val="nil"/>
            </w:tcBorders>
            <w:vAlign w:val="center"/>
          </w:tcPr>
          <w:p w14:paraId="49F25EAC" w14:textId="77777777" w:rsidR="00004F72" w:rsidRPr="000D7EDB" w:rsidRDefault="00004F72" w:rsidP="00F129D8">
            <w:pPr>
              <w:jc w:val="center"/>
              <w:rPr>
                <w:color w:val="000000" w:themeColor="text1"/>
                <w:sz w:val="20"/>
                <w:szCs w:val="20"/>
                <w:lang w:val="en-US"/>
              </w:rPr>
            </w:pPr>
            <w:r w:rsidRPr="000D7EDB">
              <w:rPr>
                <w:color w:val="000000" w:themeColor="text1"/>
                <w:sz w:val="20"/>
                <w:szCs w:val="20"/>
                <w:lang w:val="en-US"/>
              </w:rPr>
              <w:t>(8)</w:t>
            </w:r>
          </w:p>
        </w:tc>
        <w:tc>
          <w:tcPr>
            <w:tcW w:w="964" w:type="dxa"/>
            <w:tcBorders>
              <w:top w:val="nil"/>
              <w:left w:val="nil"/>
              <w:bottom w:val="single" w:sz="4" w:space="0" w:color="000000"/>
              <w:right w:val="nil"/>
            </w:tcBorders>
            <w:vAlign w:val="center"/>
          </w:tcPr>
          <w:p w14:paraId="7226BDEE" w14:textId="77777777" w:rsidR="00004F72" w:rsidRPr="000D7EDB" w:rsidRDefault="00004F72" w:rsidP="00F129D8">
            <w:pPr>
              <w:jc w:val="center"/>
              <w:rPr>
                <w:color w:val="000000" w:themeColor="text1"/>
                <w:sz w:val="20"/>
                <w:szCs w:val="20"/>
                <w:lang w:val="en-US"/>
              </w:rPr>
            </w:pPr>
            <w:r w:rsidRPr="000D7EDB">
              <w:rPr>
                <w:color w:val="000000" w:themeColor="text1"/>
                <w:sz w:val="20"/>
                <w:szCs w:val="20"/>
                <w:lang w:val="en-US"/>
              </w:rPr>
              <w:t>(9)</w:t>
            </w:r>
          </w:p>
        </w:tc>
        <w:tc>
          <w:tcPr>
            <w:tcW w:w="964" w:type="dxa"/>
            <w:tcBorders>
              <w:top w:val="nil"/>
              <w:left w:val="nil"/>
              <w:bottom w:val="single" w:sz="4" w:space="0" w:color="000000"/>
              <w:right w:val="nil"/>
            </w:tcBorders>
            <w:vAlign w:val="center"/>
          </w:tcPr>
          <w:p w14:paraId="53513E4F" w14:textId="77777777" w:rsidR="00004F72" w:rsidRPr="000D7EDB" w:rsidRDefault="00004F72" w:rsidP="00F129D8">
            <w:pPr>
              <w:jc w:val="center"/>
              <w:rPr>
                <w:color w:val="000000" w:themeColor="text1"/>
                <w:sz w:val="20"/>
                <w:szCs w:val="20"/>
                <w:lang w:val="en-US"/>
              </w:rPr>
            </w:pPr>
            <w:r w:rsidRPr="000D7EDB">
              <w:rPr>
                <w:color w:val="000000" w:themeColor="text1"/>
                <w:sz w:val="20"/>
                <w:szCs w:val="20"/>
                <w:lang w:val="en-US"/>
              </w:rPr>
              <w:t>(10)</w:t>
            </w:r>
          </w:p>
        </w:tc>
      </w:tr>
      <w:tr w:rsidR="00880F1B" w:rsidRPr="000D7EDB" w14:paraId="2DEF387C" w14:textId="77777777" w:rsidTr="00880F1B">
        <w:trPr>
          <w:trHeight w:val="340"/>
          <w:jc w:val="center"/>
        </w:trPr>
        <w:tc>
          <w:tcPr>
            <w:tcW w:w="116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4EB9C41" w14:textId="77777777" w:rsidR="00004F72" w:rsidRPr="000D7EDB" w:rsidRDefault="00F35C31" w:rsidP="00F129D8">
            <w:pPr>
              <w:rPr>
                <w:color w:val="000000" w:themeColor="text1"/>
                <w:sz w:val="20"/>
                <w:szCs w:val="20"/>
              </w:rPr>
            </w:pPr>
            <m:oMathPara>
              <m:oMathParaPr>
                <m:jc m:val="left"/>
              </m:oMathParaPr>
              <m:oMath>
                <m:sSub>
                  <m:sSubPr>
                    <m:ctrlPr>
                      <w:rPr>
                        <w:rFonts w:ascii="Cambria Math" w:eastAsiaTheme="minorHAnsi" w:hAnsi="Cambria Math" w:cstheme="minorHAnsi"/>
                        <w:i/>
                        <w:color w:val="000000" w:themeColor="text1"/>
                        <w:sz w:val="20"/>
                        <w:szCs w:val="20"/>
                      </w:rPr>
                    </m:ctrlPr>
                  </m:sSubPr>
                  <m:e>
                    <m:r>
                      <m:rPr>
                        <m:sty m:val="p"/>
                      </m:rPr>
                      <w:rPr>
                        <w:rFonts w:ascii="Cambria Math" w:eastAsiaTheme="minorHAnsi" w:hAnsi="Cambria Math" w:cstheme="minorHAnsi"/>
                        <w:color w:val="000000" w:themeColor="text1"/>
                        <w:sz w:val="20"/>
                        <w:szCs w:val="20"/>
                      </w:rPr>
                      <m:t>EBR</m:t>
                    </m:r>
                  </m:e>
                  <m:sub>
                    <m:r>
                      <w:rPr>
                        <w:rFonts w:ascii="Cambria Math" w:hAnsi="Cambria Math" w:cstheme="minorHAnsi"/>
                        <w:color w:val="000000" w:themeColor="text1"/>
                        <w:sz w:val="20"/>
                        <w:szCs w:val="20"/>
                      </w:rPr>
                      <m:t>L</m:t>
                    </m:r>
                    <m:r>
                      <w:rPr>
                        <w:rFonts w:ascii="Cambria Math" w:eastAsiaTheme="minorHAnsi" w:hAnsi="Cambria Math" w:cstheme="minorHAnsi"/>
                        <w:color w:val="000000" w:themeColor="text1"/>
                        <w:sz w:val="20"/>
                        <w:szCs w:val="20"/>
                      </w:rPr>
                      <m:t>M</m:t>
                    </m:r>
                    <m:r>
                      <w:rPr>
                        <w:rFonts w:ascii="Cambria Math" w:hAnsi="Cambria Math" w:cstheme="minorHAnsi"/>
                        <w:color w:val="000000" w:themeColor="text1"/>
                        <w:sz w:val="20"/>
                        <w:szCs w:val="20"/>
                      </w:rPr>
                      <m:t>S</m:t>
                    </m:r>
                    <m:r>
                      <w:rPr>
                        <w:rFonts w:ascii="Cambria Math" w:eastAsiaTheme="minorHAnsi" w:hAnsi="Cambria Math" w:cstheme="minorHAnsi"/>
                        <w:color w:val="000000" w:themeColor="text1"/>
                        <w:sz w:val="20"/>
                        <w:szCs w:val="20"/>
                      </w:rPr>
                      <m:t>,t,t+h</m:t>
                    </m:r>
                  </m:sub>
                </m:sSub>
              </m:oMath>
            </m:oMathPara>
          </w:p>
        </w:tc>
        <w:tc>
          <w:tcPr>
            <w:tcW w:w="96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DD63811"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0.5067</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E319E78"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0.8313</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0994793"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1.0274</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35B8E0B"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1.1719</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A652C50"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1.1723</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2661DD9E"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0.5698</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137FC719"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0.7813</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2805D59D"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1.1470</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02E09F1D"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1.1858</w:t>
            </w:r>
            <w:r w:rsidRPr="000D7EDB">
              <w:rPr>
                <w:color w:val="000000" w:themeColor="text1"/>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7E44BC0D"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1.0915</w:t>
            </w:r>
            <w:r w:rsidRPr="000D7EDB">
              <w:rPr>
                <w:color w:val="000000" w:themeColor="text1"/>
                <w:kern w:val="24"/>
                <w:position w:val="5"/>
                <w:sz w:val="20"/>
                <w:szCs w:val="20"/>
                <w:vertAlign w:val="superscript"/>
                <w:lang w:val="en-US"/>
              </w:rPr>
              <w:t>a</w:t>
            </w:r>
          </w:p>
        </w:tc>
      </w:tr>
      <w:tr w:rsidR="00880F1B" w:rsidRPr="000D7EDB" w14:paraId="6559DCD4" w14:textId="77777777" w:rsidTr="00880F1B">
        <w:trPr>
          <w:trHeight w:val="340"/>
          <w:jc w:val="center"/>
        </w:trPr>
        <w:tc>
          <w:tcPr>
            <w:tcW w:w="1165" w:type="dxa"/>
            <w:tcBorders>
              <w:top w:val="nil"/>
              <w:left w:val="nil"/>
              <w:bottom w:val="nil"/>
              <w:right w:val="nil"/>
            </w:tcBorders>
            <w:shd w:val="clear" w:color="auto" w:fill="auto"/>
            <w:tcMar>
              <w:top w:w="15" w:type="dxa"/>
              <w:left w:w="15" w:type="dxa"/>
              <w:bottom w:w="0" w:type="dxa"/>
              <w:right w:w="15" w:type="dxa"/>
            </w:tcMar>
            <w:vAlign w:val="center"/>
            <w:hideMark/>
          </w:tcPr>
          <w:p w14:paraId="4D56BDE5" w14:textId="77777777" w:rsidR="00004F72" w:rsidRPr="000D7EDB" w:rsidRDefault="00004F72" w:rsidP="00F129D8">
            <w:pPr>
              <w:rPr>
                <w:color w:val="000000" w:themeColor="text1"/>
                <w:sz w:val="20"/>
                <w:szCs w:val="20"/>
              </w:rPr>
            </w:pPr>
            <w:r w:rsidRPr="000D7EDB">
              <w:rPr>
                <w:color w:val="000000" w:themeColor="text1"/>
                <w:sz w:val="20"/>
                <w:szCs w:val="20"/>
                <w:lang w:val="en-US"/>
              </w:rPr>
              <w:t> </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13BFD3A9"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(0.1527)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4127A93A"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(0.1638)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2993DDB4"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(0.1156)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28AD0EBF"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(0.2274)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121B6C63"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(0.1842)</w:t>
            </w:r>
          </w:p>
        </w:tc>
        <w:tc>
          <w:tcPr>
            <w:tcW w:w="964" w:type="dxa"/>
            <w:tcBorders>
              <w:top w:val="nil"/>
              <w:left w:val="nil"/>
              <w:bottom w:val="nil"/>
              <w:right w:val="nil"/>
            </w:tcBorders>
            <w:vAlign w:val="center"/>
          </w:tcPr>
          <w:p w14:paraId="4119D1E1"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(0.1304)</w:t>
            </w:r>
          </w:p>
        </w:tc>
        <w:tc>
          <w:tcPr>
            <w:tcW w:w="964" w:type="dxa"/>
            <w:tcBorders>
              <w:top w:val="nil"/>
              <w:left w:val="nil"/>
              <w:bottom w:val="nil"/>
              <w:right w:val="nil"/>
            </w:tcBorders>
            <w:vAlign w:val="center"/>
          </w:tcPr>
          <w:p w14:paraId="16957C42"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(0.1559)</w:t>
            </w:r>
          </w:p>
        </w:tc>
        <w:tc>
          <w:tcPr>
            <w:tcW w:w="964" w:type="dxa"/>
            <w:tcBorders>
              <w:top w:val="nil"/>
              <w:left w:val="nil"/>
              <w:bottom w:val="nil"/>
              <w:right w:val="nil"/>
            </w:tcBorders>
            <w:vAlign w:val="center"/>
          </w:tcPr>
          <w:p w14:paraId="7FCCA971"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(0.1779)</w:t>
            </w:r>
          </w:p>
        </w:tc>
        <w:tc>
          <w:tcPr>
            <w:tcW w:w="964" w:type="dxa"/>
            <w:tcBorders>
              <w:top w:val="nil"/>
              <w:left w:val="nil"/>
              <w:bottom w:val="nil"/>
              <w:right w:val="nil"/>
            </w:tcBorders>
            <w:vAlign w:val="center"/>
          </w:tcPr>
          <w:p w14:paraId="698D6077"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(0.1787)</w:t>
            </w:r>
          </w:p>
        </w:tc>
        <w:tc>
          <w:tcPr>
            <w:tcW w:w="964" w:type="dxa"/>
            <w:tcBorders>
              <w:top w:val="nil"/>
              <w:left w:val="nil"/>
              <w:bottom w:val="nil"/>
              <w:right w:val="nil"/>
            </w:tcBorders>
            <w:vAlign w:val="center"/>
          </w:tcPr>
          <w:p w14:paraId="6FBA9E5A"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(0.2321)</w:t>
            </w:r>
          </w:p>
        </w:tc>
      </w:tr>
      <w:tr w:rsidR="00880F1B" w:rsidRPr="000D7EDB" w14:paraId="0E5DB083" w14:textId="77777777" w:rsidTr="00880F1B">
        <w:trPr>
          <w:trHeight w:val="340"/>
          <w:jc w:val="center"/>
        </w:trPr>
        <w:tc>
          <w:tcPr>
            <w:tcW w:w="1165" w:type="dxa"/>
            <w:tcBorders>
              <w:top w:val="nil"/>
              <w:left w:val="nil"/>
              <w:bottom w:val="nil"/>
              <w:right w:val="nil"/>
            </w:tcBorders>
            <w:shd w:val="clear" w:color="auto" w:fill="auto"/>
            <w:tcMar>
              <w:top w:w="15" w:type="dxa"/>
              <w:left w:w="15" w:type="dxa"/>
              <w:bottom w:w="0" w:type="dxa"/>
              <w:right w:w="15" w:type="dxa"/>
            </w:tcMar>
            <w:vAlign w:val="center"/>
            <w:hideMark/>
          </w:tcPr>
          <w:p w14:paraId="43798DDA" w14:textId="77777777" w:rsidR="00004F72" w:rsidRPr="000D7EDB" w:rsidRDefault="00004F72" w:rsidP="00F129D8">
            <w:pPr>
              <w:rPr>
                <w:color w:val="000000" w:themeColor="text1"/>
                <w:sz w:val="20"/>
                <w:szCs w:val="20"/>
              </w:rPr>
            </w:pPr>
            <w:r w:rsidRPr="000D7EDB">
              <w:rPr>
                <w:color w:val="000000" w:themeColor="text1"/>
                <w:sz w:val="20"/>
                <w:szCs w:val="20"/>
                <w:lang w:val="en-US"/>
              </w:rPr>
              <w:t>Constant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2943C00F"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0.0032</w:t>
            </w:r>
            <w:r w:rsidRPr="000D7EDB">
              <w:rPr>
                <w:color w:val="000000" w:themeColor="text1"/>
                <w:kern w:val="24"/>
                <w:position w:val="5"/>
                <w:sz w:val="20"/>
                <w:szCs w:val="20"/>
                <w:vertAlign w:val="superscript"/>
                <w:lang w:val="en-US"/>
              </w:rPr>
              <w:t>c</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272BCD74"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0.0052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567591FD"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-0.0055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776E6F3F"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-0.0269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62AECA02"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-0.0308</w:t>
            </w:r>
          </w:p>
        </w:tc>
        <w:tc>
          <w:tcPr>
            <w:tcW w:w="964" w:type="dxa"/>
            <w:tcBorders>
              <w:top w:val="nil"/>
              <w:left w:val="nil"/>
              <w:bottom w:val="nil"/>
              <w:right w:val="nil"/>
            </w:tcBorders>
            <w:vAlign w:val="center"/>
          </w:tcPr>
          <w:p w14:paraId="66888DF5"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0.0027</w:t>
            </w:r>
          </w:p>
        </w:tc>
        <w:tc>
          <w:tcPr>
            <w:tcW w:w="964" w:type="dxa"/>
            <w:tcBorders>
              <w:top w:val="nil"/>
              <w:left w:val="nil"/>
              <w:bottom w:val="nil"/>
              <w:right w:val="nil"/>
            </w:tcBorders>
            <w:vAlign w:val="center"/>
          </w:tcPr>
          <w:p w14:paraId="1FBAEB0A"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0.0092</w:t>
            </w:r>
            <w:r w:rsidRPr="000D7EDB">
              <w:rPr>
                <w:color w:val="000000" w:themeColor="text1"/>
                <w:kern w:val="24"/>
                <w:position w:val="5"/>
                <w:sz w:val="20"/>
                <w:szCs w:val="20"/>
                <w:vertAlign w:val="superscript"/>
                <w:lang w:val="en-US"/>
              </w:rPr>
              <w:t>c</w:t>
            </w:r>
          </w:p>
        </w:tc>
        <w:tc>
          <w:tcPr>
            <w:tcW w:w="964" w:type="dxa"/>
            <w:tcBorders>
              <w:top w:val="nil"/>
              <w:left w:val="nil"/>
              <w:bottom w:val="nil"/>
              <w:right w:val="nil"/>
            </w:tcBorders>
            <w:vAlign w:val="center"/>
          </w:tcPr>
          <w:p w14:paraId="60D79BD9"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0.0177</w:t>
            </w:r>
          </w:p>
        </w:tc>
        <w:tc>
          <w:tcPr>
            <w:tcW w:w="964" w:type="dxa"/>
            <w:tcBorders>
              <w:top w:val="nil"/>
              <w:left w:val="nil"/>
              <w:bottom w:val="nil"/>
              <w:right w:val="nil"/>
            </w:tcBorders>
            <w:vAlign w:val="center"/>
          </w:tcPr>
          <w:p w14:paraId="4A82BD08"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0.0365</w:t>
            </w:r>
          </w:p>
        </w:tc>
        <w:tc>
          <w:tcPr>
            <w:tcW w:w="964" w:type="dxa"/>
            <w:tcBorders>
              <w:top w:val="nil"/>
              <w:left w:val="nil"/>
              <w:bottom w:val="nil"/>
              <w:right w:val="nil"/>
            </w:tcBorders>
            <w:vAlign w:val="center"/>
          </w:tcPr>
          <w:p w14:paraId="149AB6A6"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0.0698</w:t>
            </w:r>
          </w:p>
        </w:tc>
      </w:tr>
      <w:tr w:rsidR="00880F1B" w:rsidRPr="000D7EDB" w14:paraId="73ABD3CE" w14:textId="77777777" w:rsidTr="00880F1B">
        <w:trPr>
          <w:trHeight w:val="340"/>
          <w:jc w:val="center"/>
        </w:trPr>
        <w:tc>
          <w:tcPr>
            <w:tcW w:w="116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B493987" w14:textId="77777777" w:rsidR="00004F72" w:rsidRPr="000D7EDB" w:rsidRDefault="00004F72" w:rsidP="00F129D8">
            <w:pPr>
              <w:rPr>
                <w:color w:val="000000" w:themeColor="text1"/>
                <w:sz w:val="20"/>
                <w:szCs w:val="20"/>
              </w:rPr>
            </w:pPr>
            <w:r w:rsidRPr="000D7EDB">
              <w:rPr>
                <w:color w:val="000000" w:themeColor="text1"/>
                <w:sz w:val="20"/>
                <w:szCs w:val="20"/>
                <w:lang w:val="en-US"/>
              </w:rPr>
              <w:lastRenderedPageBreak/>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330C2C5"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(0.0018)</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0ACA110"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(0.0046)</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9AB9DB5"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(0.0140)</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7CE10C0"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(0.0462)</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765610E"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(0.0424)</w:t>
            </w:r>
          </w:p>
        </w:tc>
        <w:tc>
          <w:tcPr>
            <w:tcW w:w="964" w:type="dxa"/>
            <w:tcBorders>
              <w:top w:val="nil"/>
              <w:left w:val="nil"/>
              <w:bottom w:val="single" w:sz="4" w:space="0" w:color="000000"/>
              <w:right w:val="nil"/>
            </w:tcBorders>
            <w:vAlign w:val="center"/>
          </w:tcPr>
          <w:p w14:paraId="17491E9F"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(0.0017)</w:t>
            </w:r>
          </w:p>
        </w:tc>
        <w:tc>
          <w:tcPr>
            <w:tcW w:w="964" w:type="dxa"/>
            <w:tcBorders>
              <w:top w:val="nil"/>
              <w:left w:val="nil"/>
              <w:bottom w:val="single" w:sz="4" w:space="0" w:color="000000"/>
              <w:right w:val="nil"/>
            </w:tcBorders>
            <w:vAlign w:val="center"/>
          </w:tcPr>
          <w:p w14:paraId="6B2866A4"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(0.0049)</w:t>
            </w:r>
          </w:p>
        </w:tc>
        <w:tc>
          <w:tcPr>
            <w:tcW w:w="964" w:type="dxa"/>
            <w:tcBorders>
              <w:top w:val="nil"/>
              <w:left w:val="nil"/>
              <w:bottom w:val="single" w:sz="4" w:space="0" w:color="000000"/>
              <w:right w:val="nil"/>
            </w:tcBorders>
            <w:vAlign w:val="center"/>
          </w:tcPr>
          <w:p w14:paraId="07F69A37"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(0.0134)</w:t>
            </w:r>
          </w:p>
        </w:tc>
        <w:tc>
          <w:tcPr>
            <w:tcW w:w="964" w:type="dxa"/>
            <w:tcBorders>
              <w:top w:val="nil"/>
              <w:left w:val="nil"/>
              <w:bottom w:val="single" w:sz="4" w:space="0" w:color="000000"/>
              <w:right w:val="nil"/>
            </w:tcBorders>
            <w:vAlign w:val="center"/>
          </w:tcPr>
          <w:p w14:paraId="1A86F48B"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(0.0291)</w:t>
            </w:r>
          </w:p>
        </w:tc>
        <w:tc>
          <w:tcPr>
            <w:tcW w:w="964" w:type="dxa"/>
            <w:tcBorders>
              <w:top w:val="nil"/>
              <w:left w:val="nil"/>
              <w:bottom w:val="single" w:sz="4" w:space="0" w:color="000000"/>
              <w:right w:val="nil"/>
            </w:tcBorders>
            <w:vAlign w:val="center"/>
          </w:tcPr>
          <w:p w14:paraId="466033B0"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(0.0485)</w:t>
            </w:r>
          </w:p>
        </w:tc>
      </w:tr>
      <w:tr w:rsidR="00880F1B" w:rsidRPr="000D7EDB" w14:paraId="74667067" w14:textId="77777777" w:rsidTr="00880F1B">
        <w:trPr>
          <w:trHeight w:val="300"/>
          <w:jc w:val="center"/>
        </w:trPr>
        <w:tc>
          <w:tcPr>
            <w:tcW w:w="1165"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21E9831E" w14:textId="77777777" w:rsidR="00004F72" w:rsidRPr="000D7EDB" w:rsidRDefault="00004F72" w:rsidP="00F129D8">
            <w:pPr>
              <w:rPr>
                <w:color w:val="000000" w:themeColor="text1"/>
                <w:sz w:val="20"/>
                <w:szCs w:val="20"/>
              </w:rPr>
            </w:pPr>
            <w:r w:rsidRPr="000D7EDB">
              <w:rPr>
                <w:color w:val="000000" w:themeColor="text1"/>
                <w:sz w:val="20"/>
                <w:szCs w:val="20"/>
                <w:lang w:val="en-US"/>
              </w:rPr>
              <w:t>Obs</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1657E45A"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504</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44E00AFD"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502</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621271E3"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493</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78A7F378"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469</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5E3432E9"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445</w:t>
            </w:r>
          </w:p>
        </w:tc>
        <w:tc>
          <w:tcPr>
            <w:tcW w:w="964" w:type="dxa"/>
            <w:tcBorders>
              <w:top w:val="single" w:sz="4" w:space="0" w:color="000000"/>
              <w:left w:val="nil"/>
              <w:right w:val="nil"/>
            </w:tcBorders>
            <w:vAlign w:val="center"/>
          </w:tcPr>
          <w:p w14:paraId="1391F947"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504</w:t>
            </w:r>
          </w:p>
        </w:tc>
        <w:tc>
          <w:tcPr>
            <w:tcW w:w="964" w:type="dxa"/>
            <w:tcBorders>
              <w:top w:val="single" w:sz="4" w:space="0" w:color="000000"/>
              <w:left w:val="nil"/>
              <w:right w:val="nil"/>
            </w:tcBorders>
            <w:vAlign w:val="center"/>
          </w:tcPr>
          <w:p w14:paraId="6214CA18"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502</w:t>
            </w:r>
          </w:p>
        </w:tc>
        <w:tc>
          <w:tcPr>
            <w:tcW w:w="964" w:type="dxa"/>
            <w:tcBorders>
              <w:top w:val="single" w:sz="4" w:space="0" w:color="000000"/>
              <w:left w:val="nil"/>
              <w:right w:val="nil"/>
            </w:tcBorders>
            <w:vAlign w:val="center"/>
          </w:tcPr>
          <w:p w14:paraId="5299E87D"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493</w:t>
            </w:r>
          </w:p>
        </w:tc>
        <w:tc>
          <w:tcPr>
            <w:tcW w:w="964" w:type="dxa"/>
            <w:tcBorders>
              <w:top w:val="single" w:sz="4" w:space="0" w:color="000000"/>
              <w:left w:val="nil"/>
              <w:right w:val="nil"/>
            </w:tcBorders>
            <w:vAlign w:val="center"/>
          </w:tcPr>
          <w:p w14:paraId="7578E138"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469</w:t>
            </w:r>
          </w:p>
        </w:tc>
        <w:tc>
          <w:tcPr>
            <w:tcW w:w="964" w:type="dxa"/>
            <w:tcBorders>
              <w:top w:val="single" w:sz="4" w:space="0" w:color="000000"/>
              <w:left w:val="nil"/>
              <w:right w:val="nil"/>
            </w:tcBorders>
            <w:vAlign w:val="center"/>
          </w:tcPr>
          <w:p w14:paraId="39650B11"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445</w:t>
            </w:r>
          </w:p>
        </w:tc>
      </w:tr>
      <w:tr w:rsidR="00880F1B" w:rsidRPr="000D7EDB" w14:paraId="3C358A03" w14:textId="77777777" w:rsidTr="00880F1B">
        <w:trPr>
          <w:trHeight w:val="340"/>
          <w:jc w:val="center"/>
        </w:trPr>
        <w:tc>
          <w:tcPr>
            <w:tcW w:w="1165" w:type="dxa"/>
            <w:tcBorders>
              <w:top w:val="nil"/>
              <w:left w:val="nil"/>
              <w:right w:val="nil"/>
            </w:tcBorders>
            <w:shd w:val="clear" w:color="auto" w:fill="auto"/>
            <w:tcMar>
              <w:top w:w="15" w:type="dxa"/>
              <w:left w:w="15" w:type="dxa"/>
              <w:bottom w:w="0" w:type="dxa"/>
              <w:right w:w="15" w:type="dxa"/>
            </w:tcMar>
            <w:vAlign w:val="center"/>
            <w:hideMark/>
          </w:tcPr>
          <w:p w14:paraId="18F30878" w14:textId="77777777" w:rsidR="00004F72" w:rsidRPr="000D7EDB" w:rsidRDefault="00004F72" w:rsidP="00F129D8">
            <w:pPr>
              <w:rPr>
                <w:color w:val="000000" w:themeColor="text1"/>
                <w:sz w:val="20"/>
                <w:szCs w:val="20"/>
              </w:rPr>
            </w:pPr>
            <w:r w:rsidRPr="000D7EDB">
              <w:rPr>
                <w:color w:val="000000" w:themeColor="text1"/>
                <w:sz w:val="20"/>
                <w:szCs w:val="20"/>
                <w:lang w:val="en-US"/>
              </w:rPr>
              <w:t>Adj R</w:t>
            </w:r>
            <w:r w:rsidRPr="000D7EDB">
              <w:rPr>
                <w:color w:val="000000" w:themeColor="text1"/>
                <w:sz w:val="20"/>
                <w:szCs w:val="20"/>
                <w:vertAlign w:val="superscript"/>
                <w:lang w:val="en-US"/>
              </w:rPr>
              <w:t>2</w:t>
            </w:r>
          </w:p>
        </w:tc>
        <w:tc>
          <w:tcPr>
            <w:tcW w:w="964" w:type="dxa"/>
            <w:tcBorders>
              <w:top w:val="nil"/>
              <w:left w:val="nil"/>
              <w:right w:val="nil"/>
            </w:tcBorders>
            <w:shd w:val="clear" w:color="auto" w:fill="auto"/>
            <w:tcMar>
              <w:top w:w="15" w:type="dxa"/>
              <w:left w:w="15" w:type="dxa"/>
              <w:bottom w:w="0" w:type="dxa"/>
              <w:right w:w="15" w:type="dxa"/>
            </w:tcMar>
            <w:vAlign w:val="center"/>
            <w:hideMark/>
          </w:tcPr>
          <w:p w14:paraId="3E98B08C"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w:t>
            </w:r>
          </w:p>
        </w:tc>
        <w:tc>
          <w:tcPr>
            <w:tcW w:w="964" w:type="dxa"/>
            <w:tcBorders>
              <w:top w:val="nil"/>
              <w:left w:val="nil"/>
              <w:right w:val="nil"/>
            </w:tcBorders>
            <w:shd w:val="clear" w:color="auto" w:fill="auto"/>
            <w:tcMar>
              <w:top w:w="15" w:type="dxa"/>
              <w:left w:w="15" w:type="dxa"/>
              <w:bottom w:w="0" w:type="dxa"/>
              <w:right w:w="15" w:type="dxa"/>
            </w:tcMar>
            <w:vAlign w:val="center"/>
            <w:hideMark/>
          </w:tcPr>
          <w:p w14:paraId="02B9B33F"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16%</w:t>
            </w:r>
          </w:p>
        </w:tc>
        <w:tc>
          <w:tcPr>
            <w:tcW w:w="964" w:type="dxa"/>
            <w:tcBorders>
              <w:top w:val="nil"/>
              <w:left w:val="nil"/>
              <w:right w:val="nil"/>
            </w:tcBorders>
            <w:shd w:val="clear" w:color="auto" w:fill="auto"/>
            <w:tcMar>
              <w:top w:w="15" w:type="dxa"/>
              <w:left w:w="15" w:type="dxa"/>
              <w:bottom w:w="0" w:type="dxa"/>
              <w:right w:w="15" w:type="dxa"/>
            </w:tcMar>
            <w:vAlign w:val="center"/>
            <w:hideMark/>
          </w:tcPr>
          <w:p w14:paraId="291E16D5"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46%</w:t>
            </w:r>
          </w:p>
        </w:tc>
        <w:tc>
          <w:tcPr>
            <w:tcW w:w="964" w:type="dxa"/>
            <w:tcBorders>
              <w:top w:val="nil"/>
              <w:left w:val="nil"/>
              <w:right w:val="nil"/>
            </w:tcBorders>
            <w:shd w:val="clear" w:color="auto" w:fill="auto"/>
            <w:tcMar>
              <w:top w:w="15" w:type="dxa"/>
              <w:left w:w="15" w:type="dxa"/>
              <w:bottom w:w="0" w:type="dxa"/>
              <w:right w:w="15" w:type="dxa"/>
            </w:tcMar>
            <w:vAlign w:val="center"/>
            <w:hideMark/>
          </w:tcPr>
          <w:p w14:paraId="025EC3E6"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45%</w:t>
            </w:r>
          </w:p>
        </w:tc>
        <w:tc>
          <w:tcPr>
            <w:tcW w:w="964" w:type="dxa"/>
            <w:tcBorders>
              <w:top w:val="nil"/>
              <w:left w:val="nil"/>
              <w:right w:val="nil"/>
            </w:tcBorders>
            <w:shd w:val="clear" w:color="auto" w:fill="auto"/>
            <w:tcMar>
              <w:top w:w="15" w:type="dxa"/>
              <w:left w:w="15" w:type="dxa"/>
              <w:bottom w:w="0" w:type="dxa"/>
              <w:right w:w="15" w:type="dxa"/>
            </w:tcMar>
            <w:vAlign w:val="center"/>
            <w:hideMark/>
          </w:tcPr>
          <w:p w14:paraId="088E02DC" w14:textId="77777777" w:rsidR="00004F72" w:rsidRPr="000D7EDB" w:rsidRDefault="00004F72" w:rsidP="00F129D8">
            <w:pPr>
              <w:jc w:val="center"/>
              <w:rPr>
                <w:color w:val="000000" w:themeColor="text1"/>
                <w:sz w:val="20"/>
                <w:szCs w:val="20"/>
              </w:rPr>
            </w:pPr>
            <w:r w:rsidRPr="000D7EDB">
              <w:rPr>
                <w:color w:val="000000" w:themeColor="text1"/>
                <w:kern w:val="24"/>
                <w:sz w:val="20"/>
                <w:szCs w:val="20"/>
                <w:lang w:val="en-US"/>
              </w:rPr>
              <w:t>50%</w:t>
            </w:r>
          </w:p>
        </w:tc>
        <w:tc>
          <w:tcPr>
            <w:tcW w:w="964" w:type="dxa"/>
            <w:tcBorders>
              <w:top w:val="nil"/>
              <w:left w:val="nil"/>
              <w:right w:val="nil"/>
            </w:tcBorders>
            <w:vAlign w:val="center"/>
          </w:tcPr>
          <w:p w14:paraId="4B105D28"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5%</w:t>
            </w:r>
          </w:p>
        </w:tc>
        <w:tc>
          <w:tcPr>
            <w:tcW w:w="964" w:type="dxa"/>
            <w:tcBorders>
              <w:top w:val="nil"/>
              <w:left w:val="nil"/>
              <w:right w:val="nil"/>
            </w:tcBorders>
            <w:vAlign w:val="center"/>
          </w:tcPr>
          <w:p w14:paraId="4DD2B0F2"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12%</w:t>
            </w:r>
          </w:p>
        </w:tc>
        <w:tc>
          <w:tcPr>
            <w:tcW w:w="964" w:type="dxa"/>
            <w:tcBorders>
              <w:top w:val="nil"/>
              <w:left w:val="nil"/>
              <w:right w:val="nil"/>
            </w:tcBorders>
            <w:vAlign w:val="center"/>
          </w:tcPr>
          <w:p w14:paraId="26DB1446"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34%</w:t>
            </w:r>
          </w:p>
        </w:tc>
        <w:tc>
          <w:tcPr>
            <w:tcW w:w="964" w:type="dxa"/>
            <w:tcBorders>
              <w:top w:val="nil"/>
              <w:left w:val="nil"/>
              <w:right w:val="nil"/>
            </w:tcBorders>
            <w:vAlign w:val="center"/>
          </w:tcPr>
          <w:p w14:paraId="3DA58B89"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55%</w:t>
            </w:r>
          </w:p>
        </w:tc>
        <w:tc>
          <w:tcPr>
            <w:tcW w:w="964" w:type="dxa"/>
            <w:tcBorders>
              <w:top w:val="nil"/>
              <w:left w:val="nil"/>
              <w:right w:val="nil"/>
            </w:tcBorders>
            <w:vAlign w:val="center"/>
          </w:tcPr>
          <w:p w14:paraId="12E6D2E6" w14:textId="77777777" w:rsidR="00004F72" w:rsidRPr="000D7EDB" w:rsidRDefault="00004F72" w:rsidP="00F129D8">
            <w:pPr>
              <w:jc w:val="center"/>
              <w:rPr>
                <w:color w:val="000000" w:themeColor="text1"/>
                <w:kern w:val="24"/>
                <w:sz w:val="20"/>
                <w:szCs w:val="20"/>
                <w:lang w:val="en-US"/>
              </w:rPr>
            </w:pPr>
            <w:r w:rsidRPr="000D7EDB">
              <w:rPr>
                <w:color w:val="000000" w:themeColor="text1"/>
                <w:kern w:val="24"/>
                <w:sz w:val="20"/>
                <w:szCs w:val="20"/>
                <w:lang w:val="en-US"/>
              </w:rPr>
              <w:t>49%</w:t>
            </w:r>
          </w:p>
        </w:tc>
      </w:tr>
    </w:tbl>
    <w:p w14:paraId="61FF4259" w14:textId="77777777" w:rsidR="00004F72" w:rsidRDefault="00004F72" w:rsidP="00004F72">
      <w:pPr>
        <w:ind w:firstLine="720"/>
        <w:jc w:val="center"/>
        <w:rPr>
          <w:b/>
          <w:iCs/>
          <w:color w:val="000000" w:themeColor="text1"/>
        </w:rPr>
      </w:pPr>
    </w:p>
    <w:p w14:paraId="6CFC615D" w14:textId="146CACBB" w:rsidR="00004F72" w:rsidRPr="00E80A53" w:rsidRDefault="00004F72" w:rsidP="00004F72">
      <w:pPr>
        <w:ind w:firstLine="720"/>
        <w:jc w:val="center"/>
        <w:rPr>
          <w:b/>
          <w:iCs/>
        </w:rPr>
      </w:pPr>
      <w:r w:rsidRPr="00004F72">
        <w:rPr>
          <w:b/>
          <w:iCs/>
          <w:color w:val="000000" w:themeColor="text1"/>
        </w:rPr>
        <w:t>Panel B</w:t>
      </w:r>
    </w:p>
    <w:tbl>
      <w:tblPr>
        <w:tblW w:w="10805" w:type="dxa"/>
        <w:jc w:val="center"/>
        <w:tblLayout w:type="fixed"/>
        <w:tblCellMar>
          <w:left w:w="0" w:type="dxa"/>
          <w:right w:w="0" w:type="dxa"/>
        </w:tblCellMar>
        <w:tblLook w:val="0600" w:firstRow="0" w:lastRow="0" w:firstColumn="0" w:lastColumn="0" w:noHBand="1" w:noVBand="1"/>
      </w:tblPr>
      <w:tblGrid>
        <w:gridCol w:w="1165"/>
        <w:gridCol w:w="964"/>
        <w:gridCol w:w="964"/>
        <w:gridCol w:w="964"/>
        <w:gridCol w:w="964"/>
        <w:gridCol w:w="964"/>
        <w:gridCol w:w="964"/>
        <w:gridCol w:w="964"/>
        <w:gridCol w:w="964"/>
        <w:gridCol w:w="964"/>
        <w:gridCol w:w="964"/>
      </w:tblGrid>
      <w:tr w:rsidR="00773466" w:rsidRPr="000D7EDB" w14:paraId="38608E36" w14:textId="53B8519E" w:rsidTr="009D293F">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tcPr>
          <w:p w14:paraId="2571B06F" w14:textId="77777777" w:rsidR="00773466" w:rsidRPr="000D7EDB" w:rsidRDefault="00773466" w:rsidP="00773466">
            <w:pPr>
              <w:rPr>
                <w:sz w:val="20"/>
                <w:szCs w:val="20"/>
                <w:lang w:val="en-US"/>
              </w:rPr>
            </w:pPr>
          </w:p>
        </w:tc>
        <w:tc>
          <w:tcPr>
            <w:tcW w:w="4820" w:type="dxa"/>
            <w:gridSpan w:val="5"/>
            <w:tcBorders>
              <w:top w:val="nil"/>
              <w:left w:val="nil"/>
              <w:bottom w:val="nil"/>
              <w:right w:val="nil"/>
            </w:tcBorders>
            <w:shd w:val="clear" w:color="auto" w:fill="auto"/>
            <w:tcMar>
              <w:top w:w="15" w:type="dxa"/>
              <w:left w:w="15" w:type="dxa"/>
              <w:bottom w:w="0" w:type="dxa"/>
              <w:right w:w="15" w:type="dxa"/>
            </w:tcMar>
          </w:tcPr>
          <w:p w14:paraId="45C88343" w14:textId="35326996" w:rsidR="00773466" w:rsidRPr="000D7EDB" w:rsidRDefault="00F35C31" w:rsidP="00773466">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HML,t+h</m:t>
                    </m:r>
                  </m:sub>
                </m:sSub>
              </m:oMath>
            </m:oMathPara>
          </w:p>
        </w:tc>
        <w:tc>
          <w:tcPr>
            <w:tcW w:w="4820" w:type="dxa"/>
            <w:gridSpan w:val="5"/>
            <w:tcBorders>
              <w:top w:val="nil"/>
              <w:left w:val="nil"/>
              <w:bottom w:val="nil"/>
              <w:right w:val="nil"/>
            </w:tcBorders>
          </w:tcPr>
          <w:p w14:paraId="611FF92E" w14:textId="5F61AE9F" w:rsidR="00773466" w:rsidRPr="000D7EDB" w:rsidRDefault="00F35C31" w:rsidP="00773466">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SMB,t+h</m:t>
                    </m:r>
                  </m:sub>
                </m:sSub>
              </m:oMath>
            </m:oMathPara>
          </w:p>
        </w:tc>
      </w:tr>
      <w:tr w:rsidR="002936F9" w:rsidRPr="000D7EDB" w14:paraId="6A7822A4" w14:textId="22A7514C" w:rsidTr="009D293F">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hideMark/>
          </w:tcPr>
          <w:p w14:paraId="2930298B" w14:textId="77777777" w:rsidR="002936F9" w:rsidRPr="000D7EDB" w:rsidRDefault="002936F9" w:rsidP="002936F9">
            <w:pPr>
              <w:rPr>
                <w:sz w:val="20"/>
                <w:szCs w:val="20"/>
              </w:rPr>
            </w:pPr>
            <w:r w:rsidRPr="000D7EDB">
              <w:rPr>
                <w:sz w:val="20"/>
                <w:szCs w:val="20"/>
                <w:lang w:val="en-US"/>
              </w:rPr>
              <w:t> </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37B67D9B" w14:textId="089D4243"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shd w:val="clear" w:color="auto" w:fill="auto"/>
            <w:tcMar>
              <w:top w:w="15" w:type="dxa"/>
              <w:left w:w="15" w:type="dxa"/>
              <w:bottom w:w="0" w:type="dxa"/>
              <w:right w:w="15" w:type="dxa"/>
            </w:tcMar>
            <w:hideMark/>
          </w:tcPr>
          <w:p w14:paraId="6EFD816A" w14:textId="1EC93681"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3</m:t>
                </m:r>
              </m:oMath>
            </m:oMathPara>
          </w:p>
        </w:tc>
        <w:tc>
          <w:tcPr>
            <w:tcW w:w="964" w:type="dxa"/>
            <w:tcBorders>
              <w:top w:val="nil"/>
              <w:left w:val="nil"/>
              <w:bottom w:val="nil"/>
              <w:right w:val="nil"/>
            </w:tcBorders>
            <w:shd w:val="clear" w:color="auto" w:fill="auto"/>
            <w:tcMar>
              <w:top w:w="15" w:type="dxa"/>
              <w:left w:w="15" w:type="dxa"/>
              <w:bottom w:w="0" w:type="dxa"/>
              <w:right w:w="15" w:type="dxa"/>
            </w:tcMar>
            <w:hideMark/>
          </w:tcPr>
          <w:p w14:paraId="0E5AC51C" w14:textId="283CC4C3"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shd w:val="clear" w:color="auto" w:fill="auto"/>
            <w:tcMar>
              <w:top w:w="15" w:type="dxa"/>
              <w:left w:w="15" w:type="dxa"/>
              <w:bottom w:w="0" w:type="dxa"/>
              <w:right w:w="15" w:type="dxa"/>
            </w:tcMar>
            <w:hideMark/>
          </w:tcPr>
          <w:p w14:paraId="4B48718D" w14:textId="6A0CA59F"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36</m:t>
                </m:r>
              </m:oMath>
            </m:oMathPara>
          </w:p>
        </w:tc>
        <w:tc>
          <w:tcPr>
            <w:tcW w:w="964" w:type="dxa"/>
            <w:tcBorders>
              <w:top w:val="nil"/>
              <w:left w:val="nil"/>
              <w:bottom w:val="nil"/>
              <w:right w:val="nil"/>
            </w:tcBorders>
            <w:shd w:val="clear" w:color="auto" w:fill="auto"/>
            <w:tcMar>
              <w:top w:w="15" w:type="dxa"/>
              <w:left w:w="15" w:type="dxa"/>
              <w:bottom w:w="0" w:type="dxa"/>
              <w:right w:w="15" w:type="dxa"/>
            </w:tcMar>
            <w:hideMark/>
          </w:tcPr>
          <w:p w14:paraId="353918C6" w14:textId="5301B574"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60</m:t>
                </m:r>
              </m:oMath>
            </m:oMathPara>
          </w:p>
        </w:tc>
        <w:tc>
          <w:tcPr>
            <w:tcW w:w="964" w:type="dxa"/>
            <w:tcBorders>
              <w:top w:val="nil"/>
              <w:left w:val="nil"/>
              <w:bottom w:val="nil"/>
              <w:right w:val="nil"/>
            </w:tcBorders>
          </w:tcPr>
          <w:p w14:paraId="26381000" w14:textId="5FD58B42"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tcPr>
          <w:p w14:paraId="2A7EA988" w14:textId="6DA65105"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3</m:t>
                </m:r>
              </m:oMath>
            </m:oMathPara>
          </w:p>
        </w:tc>
        <w:tc>
          <w:tcPr>
            <w:tcW w:w="964" w:type="dxa"/>
            <w:tcBorders>
              <w:top w:val="nil"/>
              <w:left w:val="nil"/>
              <w:bottom w:val="nil"/>
              <w:right w:val="nil"/>
            </w:tcBorders>
          </w:tcPr>
          <w:p w14:paraId="6D159C8E" w14:textId="4529419A"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tcPr>
          <w:p w14:paraId="11791518" w14:textId="0DCFB24F"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36</m:t>
                </m:r>
              </m:oMath>
            </m:oMathPara>
          </w:p>
        </w:tc>
        <w:tc>
          <w:tcPr>
            <w:tcW w:w="964" w:type="dxa"/>
            <w:tcBorders>
              <w:top w:val="nil"/>
              <w:left w:val="nil"/>
              <w:bottom w:val="nil"/>
              <w:right w:val="nil"/>
            </w:tcBorders>
          </w:tcPr>
          <w:p w14:paraId="07E6A68E" w14:textId="120AEA23" w:rsidR="002936F9" w:rsidRPr="000D7EDB" w:rsidRDefault="002936F9" w:rsidP="002936F9">
            <w:pPr>
              <w:jc w:val="center"/>
              <w:rPr>
                <w:sz w:val="20"/>
                <w:szCs w:val="20"/>
              </w:rPr>
            </w:pPr>
            <m:oMathPara>
              <m:oMath>
                <m:r>
                  <w:rPr>
                    <w:rFonts w:ascii="Cambria Math" w:hAnsi="Cambria Math"/>
                    <w:sz w:val="20"/>
                    <w:szCs w:val="20"/>
                  </w:rPr>
                  <m:t>h=</m:t>
                </m:r>
                <m:r>
                  <w:rPr>
                    <w:rFonts w:ascii="Cambria Math" w:hAnsi="Cambria Math"/>
                    <w:sz w:val="20"/>
                    <w:szCs w:val="20"/>
                  </w:rPr>
                  <m:t>60</m:t>
                </m:r>
              </m:oMath>
            </m:oMathPara>
          </w:p>
        </w:tc>
      </w:tr>
      <w:tr w:rsidR="00773466" w:rsidRPr="000D7EDB" w14:paraId="7C328366" w14:textId="3690562D" w:rsidTr="009D293F">
        <w:trPr>
          <w:trHeight w:val="300"/>
          <w:jc w:val="center"/>
        </w:trPr>
        <w:tc>
          <w:tcPr>
            <w:tcW w:w="1165" w:type="dxa"/>
            <w:tcBorders>
              <w:top w:val="nil"/>
              <w:left w:val="nil"/>
              <w:bottom w:val="single" w:sz="4" w:space="0" w:color="000000"/>
              <w:right w:val="nil"/>
            </w:tcBorders>
            <w:shd w:val="clear" w:color="auto" w:fill="auto"/>
            <w:tcMar>
              <w:top w:w="15" w:type="dxa"/>
              <w:left w:w="15" w:type="dxa"/>
              <w:bottom w:w="0" w:type="dxa"/>
              <w:right w:w="15" w:type="dxa"/>
            </w:tcMar>
            <w:hideMark/>
          </w:tcPr>
          <w:p w14:paraId="1DD5EF0E" w14:textId="77777777" w:rsidR="00773466" w:rsidRPr="000D7EDB" w:rsidRDefault="00773466" w:rsidP="00773466">
            <w:pPr>
              <w:rPr>
                <w:sz w:val="20"/>
                <w:szCs w:val="20"/>
              </w:rPr>
            </w:pPr>
            <w:r w:rsidRPr="000D7EDB">
              <w:rPr>
                <w:sz w:val="20"/>
                <w:szCs w:val="20"/>
                <w:lang w:val="en-US"/>
              </w:rPr>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3340C121" w14:textId="77777777" w:rsidR="00773466" w:rsidRPr="000D7EDB" w:rsidRDefault="00773466" w:rsidP="00773466">
            <w:pPr>
              <w:jc w:val="center"/>
              <w:rPr>
                <w:sz w:val="20"/>
                <w:szCs w:val="20"/>
              </w:rPr>
            </w:pPr>
            <w:r w:rsidRPr="000D7EDB">
              <w:rPr>
                <w:sz w:val="20"/>
                <w:szCs w:val="20"/>
                <w:lang w:val="en-US"/>
              </w:rPr>
              <w:t>(1)</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563DEF0C" w14:textId="77777777" w:rsidR="00773466" w:rsidRPr="000D7EDB" w:rsidRDefault="00773466" w:rsidP="00773466">
            <w:pPr>
              <w:jc w:val="center"/>
              <w:rPr>
                <w:sz w:val="20"/>
                <w:szCs w:val="20"/>
              </w:rPr>
            </w:pPr>
            <w:r w:rsidRPr="000D7EDB">
              <w:rPr>
                <w:sz w:val="20"/>
                <w:szCs w:val="20"/>
                <w:lang w:val="en-US"/>
              </w:rPr>
              <w:t>(2)</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210873F5" w14:textId="77777777" w:rsidR="00773466" w:rsidRPr="000D7EDB" w:rsidRDefault="00773466" w:rsidP="00773466">
            <w:pPr>
              <w:jc w:val="center"/>
              <w:rPr>
                <w:sz w:val="20"/>
                <w:szCs w:val="20"/>
              </w:rPr>
            </w:pPr>
            <w:r w:rsidRPr="000D7EDB">
              <w:rPr>
                <w:sz w:val="20"/>
                <w:szCs w:val="20"/>
                <w:lang w:val="en-US"/>
              </w:rPr>
              <w:t>(3)</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5C553440" w14:textId="77777777" w:rsidR="00773466" w:rsidRPr="000D7EDB" w:rsidRDefault="00773466" w:rsidP="00773466">
            <w:pPr>
              <w:jc w:val="center"/>
              <w:rPr>
                <w:sz w:val="20"/>
                <w:szCs w:val="20"/>
              </w:rPr>
            </w:pPr>
            <w:r w:rsidRPr="000D7EDB">
              <w:rPr>
                <w:sz w:val="20"/>
                <w:szCs w:val="20"/>
                <w:lang w:val="en-US"/>
              </w:rPr>
              <w:t>(4)</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4BC26892" w14:textId="77777777" w:rsidR="00773466" w:rsidRPr="000D7EDB" w:rsidRDefault="00773466" w:rsidP="00773466">
            <w:pPr>
              <w:jc w:val="center"/>
              <w:rPr>
                <w:sz w:val="20"/>
                <w:szCs w:val="20"/>
              </w:rPr>
            </w:pPr>
            <w:r w:rsidRPr="000D7EDB">
              <w:rPr>
                <w:sz w:val="20"/>
                <w:szCs w:val="20"/>
                <w:lang w:val="en-US"/>
              </w:rPr>
              <w:t>(5)</w:t>
            </w:r>
          </w:p>
        </w:tc>
        <w:tc>
          <w:tcPr>
            <w:tcW w:w="964" w:type="dxa"/>
            <w:tcBorders>
              <w:top w:val="nil"/>
              <w:left w:val="nil"/>
              <w:bottom w:val="single" w:sz="4" w:space="0" w:color="000000"/>
              <w:right w:val="nil"/>
            </w:tcBorders>
          </w:tcPr>
          <w:p w14:paraId="28B51EE3" w14:textId="3570CA97" w:rsidR="00773466" w:rsidRPr="000D7EDB" w:rsidRDefault="00773466" w:rsidP="00773466">
            <w:pPr>
              <w:jc w:val="center"/>
              <w:rPr>
                <w:sz w:val="20"/>
                <w:szCs w:val="20"/>
                <w:lang w:val="en-US"/>
              </w:rPr>
            </w:pPr>
            <w:r w:rsidRPr="000D7EDB">
              <w:rPr>
                <w:sz w:val="20"/>
                <w:szCs w:val="20"/>
                <w:lang w:val="en-US"/>
              </w:rPr>
              <w:t>(6)</w:t>
            </w:r>
          </w:p>
        </w:tc>
        <w:tc>
          <w:tcPr>
            <w:tcW w:w="964" w:type="dxa"/>
            <w:tcBorders>
              <w:top w:val="nil"/>
              <w:left w:val="nil"/>
              <w:bottom w:val="single" w:sz="4" w:space="0" w:color="000000"/>
              <w:right w:val="nil"/>
            </w:tcBorders>
          </w:tcPr>
          <w:p w14:paraId="57B5D583" w14:textId="4318DFEB" w:rsidR="00773466" w:rsidRPr="000D7EDB" w:rsidRDefault="00773466" w:rsidP="00773466">
            <w:pPr>
              <w:jc w:val="center"/>
              <w:rPr>
                <w:sz w:val="20"/>
                <w:szCs w:val="20"/>
                <w:lang w:val="en-US"/>
              </w:rPr>
            </w:pPr>
            <w:r w:rsidRPr="000D7EDB">
              <w:rPr>
                <w:sz w:val="20"/>
                <w:szCs w:val="20"/>
                <w:lang w:val="en-US"/>
              </w:rPr>
              <w:t>(7)</w:t>
            </w:r>
          </w:p>
        </w:tc>
        <w:tc>
          <w:tcPr>
            <w:tcW w:w="964" w:type="dxa"/>
            <w:tcBorders>
              <w:top w:val="nil"/>
              <w:left w:val="nil"/>
              <w:bottom w:val="single" w:sz="4" w:space="0" w:color="000000"/>
              <w:right w:val="nil"/>
            </w:tcBorders>
          </w:tcPr>
          <w:p w14:paraId="068F54B5" w14:textId="2C5304C7" w:rsidR="00773466" w:rsidRPr="000D7EDB" w:rsidRDefault="00773466" w:rsidP="00773466">
            <w:pPr>
              <w:jc w:val="center"/>
              <w:rPr>
                <w:sz w:val="20"/>
                <w:szCs w:val="20"/>
                <w:lang w:val="en-US"/>
              </w:rPr>
            </w:pPr>
            <w:r w:rsidRPr="000D7EDB">
              <w:rPr>
                <w:sz w:val="20"/>
                <w:szCs w:val="20"/>
                <w:lang w:val="en-US"/>
              </w:rPr>
              <w:t>(8)</w:t>
            </w:r>
          </w:p>
        </w:tc>
        <w:tc>
          <w:tcPr>
            <w:tcW w:w="964" w:type="dxa"/>
            <w:tcBorders>
              <w:top w:val="nil"/>
              <w:left w:val="nil"/>
              <w:bottom w:val="single" w:sz="4" w:space="0" w:color="000000"/>
              <w:right w:val="nil"/>
            </w:tcBorders>
          </w:tcPr>
          <w:p w14:paraId="25138F3B" w14:textId="07EB07EF" w:rsidR="00773466" w:rsidRPr="000D7EDB" w:rsidRDefault="00773466" w:rsidP="00773466">
            <w:pPr>
              <w:jc w:val="center"/>
              <w:rPr>
                <w:sz w:val="20"/>
                <w:szCs w:val="20"/>
                <w:lang w:val="en-US"/>
              </w:rPr>
            </w:pPr>
            <w:r w:rsidRPr="000D7EDB">
              <w:rPr>
                <w:sz w:val="20"/>
                <w:szCs w:val="20"/>
                <w:lang w:val="en-US"/>
              </w:rPr>
              <w:t>(9)</w:t>
            </w:r>
          </w:p>
        </w:tc>
        <w:tc>
          <w:tcPr>
            <w:tcW w:w="964" w:type="dxa"/>
            <w:tcBorders>
              <w:top w:val="nil"/>
              <w:left w:val="nil"/>
              <w:bottom w:val="single" w:sz="4" w:space="0" w:color="000000"/>
              <w:right w:val="nil"/>
            </w:tcBorders>
          </w:tcPr>
          <w:p w14:paraId="5A46C5DA" w14:textId="5E9C13CB" w:rsidR="00773466" w:rsidRPr="000D7EDB" w:rsidRDefault="00773466" w:rsidP="00773466">
            <w:pPr>
              <w:jc w:val="center"/>
              <w:rPr>
                <w:sz w:val="20"/>
                <w:szCs w:val="20"/>
                <w:lang w:val="en-US"/>
              </w:rPr>
            </w:pPr>
            <w:r w:rsidRPr="000D7EDB">
              <w:rPr>
                <w:sz w:val="20"/>
                <w:szCs w:val="20"/>
                <w:lang w:val="en-US"/>
              </w:rPr>
              <w:t>(10)</w:t>
            </w:r>
          </w:p>
        </w:tc>
      </w:tr>
      <w:tr w:rsidR="002936F9" w:rsidRPr="000D7EDB" w14:paraId="6FCC563A" w14:textId="68211D4D" w:rsidTr="00AD2F73">
        <w:trPr>
          <w:trHeight w:val="360"/>
          <w:jc w:val="center"/>
        </w:trPr>
        <w:tc>
          <w:tcPr>
            <w:tcW w:w="1165" w:type="dxa"/>
            <w:tcBorders>
              <w:top w:val="single" w:sz="4" w:space="0" w:color="000000"/>
              <w:left w:val="nil"/>
              <w:bottom w:val="nil"/>
              <w:right w:val="nil"/>
            </w:tcBorders>
            <w:shd w:val="clear" w:color="auto" w:fill="auto"/>
            <w:tcMar>
              <w:top w:w="15" w:type="dxa"/>
              <w:left w:w="15" w:type="dxa"/>
              <w:bottom w:w="0" w:type="dxa"/>
              <w:right w:w="15" w:type="dxa"/>
            </w:tcMar>
            <w:hideMark/>
          </w:tcPr>
          <w:p w14:paraId="38E7E281" w14:textId="334A0784" w:rsidR="002936F9" w:rsidRPr="000D7EDB" w:rsidRDefault="00F35C31" w:rsidP="002936F9">
            <w:pPr>
              <w:rPr>
                <w:sz w:val="20"/>
                <w:szCs w:val="20"/>
              </w:rPr>
            </w:pPr>
            <m:oMathPara>
              <m:oMathParaPr>
                <m:jc m:val="left"/>
              </m:oMathParaP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LMS,t+h</m:t>
                    </m:r>
                  </m:sub>
                </m:sSub>
              </m:oMath>
            </m:oMathPara>
          </w:p>
        </w:tc>
        <w:tc>
          <w:tcPr>
            <w:tcW w:w="964" w:type="dxa"/>
            <w:tcBorders>
              <w:top w:val="single" w:sz="4" w:space="0" w:color="000000"/>
              <w:left w:val="nil"/>
              <w:bottom w:val="nil"/>
              <w:right w:val="nil"/>
            </w:tcBorders>
            <w:shd w:val="clear" w:color="auto" w:fill="auto"/>
            <w:tcMar>
              <w:top w:w="15" w:type="dxa"/>
              <w:left w:w="15" w:type="dxa"/>
              <w:bottom w:w="0" w:type="dxa"/>
              <w:right w:w="15" w:type="dxa"/>
            </w:tcMar>
            <w:hideMark/>
          </w:tcPr>
          <w:p w14:paraId="32E951D8" w14:textId="77777777" w:rsidR="002936F9" w:rsidRPr="000D7EDB" w:rsidRDefault="002936F9" w:rsidP="002936F9">
            <w:pPr>
              <w:jc w:val="center"/>
              <w:rPr>
                <w:sz w:val="20"/>
                <w:szCs w:val="20"/>
              </w:rPr>
            </w:pPr>
            <w:r w:rsidRPr="000D7EDB">
              <w:rPr>
                <w:color w:val="000000"/>
                <w:kern w:val="24"/>
                <w:sz w:val="20"/>
                <w:szCs w:val="20"/>
                <w:lang w:val="en-US"/>
              </w:rPr>
              <w:t>0.3965</w:t>
            </w:r>
            <w:r w:rsidRPr="000D7EDB">
              <w:rPr>
                <w:color w:val="000000"/>
                <w:kern w:val="24"/>
                <w:position w:val="5"/>
                <w:sz w:val="20"/>
                <w:szCs w:val="20"/>
                <w:vertAlign w:val="superscript"/>
                <w:lang w:val="en-US"/>
              </w:rPr>
              <w:t>b</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hideMark/>
          </w:tcPr>
          <w:p w14:paraId="3BF5A349" w14:textId="77777777" w:rsidR="002936F9" w:rsidRPr="000D7EDB" w:rsidRDefault="002936F9" w:rsidP="002936F9">
            <w:pPr>
              <w:jc w:val="center"/>
              <w:rPr>
                <w:sz w:val="20"/>
                <w:szCs w:val="20"/>
              </w:rPr>
            </w:pPr>
            <w:r w:rsidRPr="000D7EDB">
              <w:rPr>
                <w:color w:val="000000"/>
                <w:kern w:val="24"/>
                <w:sz w:val="20"/>
                <w:szCs w:val="20"/>
                <w:lang w:val="en-US"/>
              </w:rPr>
              <w:t>0.7954</w:t>
            </w:r>
            <w:r w:rsidRPr="000D7EDB">
              <w:rPr>
                <w:color w:val="000000"/>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hideMark/>
          </w:tcPr>
          <w:p w14:paraId="5985FCDD" w14:textId="77777777" w:rsidR="002936F9" w:rsidRPr="000D7EDB" w:rsidRDefault="002936F9" w:rsidP="002936F9">
            <w:pPr>
              <w:jc w:val="center"/>
              <w:rPr>
                <w:sz w:val="20"/>
                <w:szCs w:val="20"/>
              </w:rPr>
            </w:pPr>
            <w:r w:rsidRPr="000D7EDB">
              <w:rPr>
                <w:color w:val="000000"/>
                <w:kern w:val="24"/>
                <w:sz w:val="20"/>
                <w:szCs w:val="20"/>
                <w:lang w:val="en-US"/>
              </w:rPr>
              <w:t>1.0884</w:t>
            </w:r>
            <w:r w:rsidRPr="000D7EDB">
              <w:rPr>
                <w:color w:val="000000"/>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hideMark/>
          </w:tcPr>
          <w:p w14:paraId="04427FDB" w14:textId="77777777" w:rsidR="002936F9" w:rsidRPr="000D7EDB" w:rsidRDefault="002936F9" w:rsidP="002936F9">
            <w:pPr>
              <w:jc w:val="center"/>
              <w:rPr>
                <w:sz w:val="20"/>
                <w:szCs w:val="20"/>
              </w:rPr>
            </w:pPr>
            <w:r w:rsidRPr="000D7EDB">
              <w:rPr>
                <w:color w:val="000000"/>
                <w:kern w:val="24"/>
                <w:sz w:val="20"/>
                <w:szCs w:val="20"/>
                <w:lang w:val="en-US"/>
              </w:rPr>
              <w:t>1.2214</w:t>
            </w:r>
            <w:r w:rsidRPr="000D7EDB">
              <w:rPr>
                <w:color w:val="000000"/>
                <w:kern w:val="24"/>
                <w:position w:val="5"/>
                <w:sz w:val="20"/>
                <w:szCs w:val="20"/>
                <w:vertAlign w:val="superscript"/>
                <w:lang w:val="en-US"/>
              </w:rPr>
              <w:t>a</w:t>
            </w:r>
          </w:p>
        </w:tc>
        <w:tc>
          <w:tcPr>
            <w:tcW w:w="964" w:type="dxa"/>
            <w:tcBorders>
              <w:top w:val="single" w:sz="4" w:space="0" w:color="000000"/>
              <w:left w:val="nil"/>
              <w:bottom w:val="nil"/>
              <w:right w:val="nil"/>
            </w:tcBorders>
            <w:shd w:val="clear" w:color="auto" w:fill="auto"/>
            <w:tcMar>
              <w:top w:w="15" w:type="dxa"/>
              <w:left w:w="15" w:type="dxa"/>
              <w:bottom w:w="0" w:type="dxa"/>
              <w:right w:w="15" w:type="dxa"/>
            </w:tcMar>
            <w:hideMark/>
          </w:tcPr>
          <w:p w14:paraId="062FB8AC" w14:textId="77777777" w:rsidR="002936F9" w:rsidRPr="000D7EDB" w:rsidRDefault="002936F9" w:rsidP="002936F9">
            <w:pPr>
              <w:jc w:val="center"/>
              <w:rPr>
                <w:sz w:val="20"/>
                <w:szCs w:val="20"/>
              </w:rPr>
            </w:pPr>
            <w:r w:rsidRPr="000D7EDB">
              <w:rPr>
                <w:color w:val="000000"/>
                <w:kern w:val="24"/>
                <w:sz w:val="20"/>
                <w:szCs w:val="20"/>
                <w:lang w:val="en-US"/>
              </w:rPr>
              <w:t>1.1425</w:t>
            </w:r>
            <w:r w:rsidRPr="000D7EDB">
              <w:rPr>
                <w:color w:val="000000"/>
                <w:kern w:val="24"/>
                <w:position w:val="5"/>
                <w:sz w:val="20"/>
                <w:szCs w:val="20"/>
                <w:vertAlign w:val="superscript"/>
                <w:lang w:val="en-US"/>
              </w:rPr>
              <w:t>a</w:t>
            </w:r>
          </w:p>
        </w:tc>
        <w:tc>
          <w:tcPr>
            <w:tcW w:w="964" w:type="dxa"/>
            <w:tcBorders>
              <w:top w:val="single" w:sz="4" w:space="0" w:color="000000"/>
              <w:left w:val="nil"/>
              <w:bottom w:val="nil"/>
              <w:right w:val="nil"/>
            </w:tcBorders>
            <w:vAlign w:val="center"/>
          </w:tcPr>
          <w:p w14:paraId="7F22F95E" w14:textId="117D6691" w:rsidR="002936F9" w:rsidRPr="000D7EDB" w:rsidRDefault="002936F9" w:rsidP="002936F9">
            <w:pPr>
              <w:jc w:val="center"/>
              <w:rPr>
                <w:color w:val="000000"/>
                <w:kern w:val="24"/>
                <w:sz w:val="20"/>
                <w:szCs w:val="20"/>
                <w:lang w:val="en-US"/>
              </w:rPr>
            </w:pPr>
            <w:r w:rsidRPr="000D7EDB">
              <w:rPr>
                <w:color w:val="000000"/>
                <w:sz w:val="20"/>
                <w:szCs w:val="20"/>
              </w:rPr>
              <w:t>0.4514</w:t>
            </w:r>
            <w:r w:rsidRPr="000D7EDB">
              <w:rPr>
                <w:color w:val="000000"/>
                <w:sz w:val="20"/>
                <w:szCs w:val="20"/>
                <w:vertAlign w:val="superscript"/>
              </w:rPr>
              <w:t>a</w:t>
            </w:r>
          </w:p>
        </w:tc>
        <w:tc>
          <w:tcPr>
            <w:tcW w:w="964" w:type="dxa"/>
            <w:tcBorders>
              <w:top w:val="single" w:sz="4" w:space="0" w:color="000000"/>
              <w:left w:val="nil"/>
              <w:bottom w:val="nil"/>
              <w:right w:val="nil"/>
            </w:tcBorders>
            <w:vAlign w:val="center"/>
          </w:tcPr>
          <w:p w14:paraId="50FD24F1" w14:textId="12D48871" w:rsidR="002936F9" w:rsidRPr="000D7EDB" w:rsidRDefault="002936F9" w:rsidP="002936F9">
            <w:pPr>
              <w:jc w:val="center"/>
              <w:rPr>
                <w:color w:val="000000"/>
                <w:kern w:val="24"/>
                <w:sz w:val="20"/>
                <w:szCs w:val="20"/>
                <w:lang w:val="en-US"/>
              </w:rPr>
            </w:pPr>
            <w:r w:rsidRPr="000D7EDB">
              <w:rPr>
                <w:color w:val="000000"/>
                <w:sz w:val="20"/>
                <w:szCs w:val="20"/>
              </w:rPr>
              <w:t>0.6816</w:t>
            </w:r>
            <w:r w:rsidRPr="000D7EDB">
              <w:rPr>
                <w:color w:val="000000"/>
                <w:sz w:val="20"/>
                <w:szCs w:val="20"/>
                <w:vertAlign w:val="superscript"/>
              </w:rPr>
              <w:t>a</w:t>
            </w:r>
          </w:p>
        </w:tc>
        <w:tc>
          <w:tcPr>
            <w:tcW w:w="964" w:type="dxa"/>
            <w:tcBorders>
              <w:top w:val="single" w:sz="4" w:space="0" w:color="000000"/>
              <w:left w:val="nil"/>
              <w:bottom w:val="nil"/>
              <w:right w:val="nil"/>
            </w:tcBorders>
            <w:vAlign w:val="center"/>
          </w:tcPr>
          <w:p w14:paraId="0851E2BE" w14:textId="7E8320A0" w:rsidR="002936F9" w:rsidRPr="000D7EDB" w:rsidRDefault="002936F9" w:rsidP="002936F9">
            <w:pPr>
              <w:jc w:val="center"/>
              <w:rPr>
                <w:color w:val="000000"/>
                <w:kern w:val="24"/>
                <w:sz w:val="20"/>
                <w:szCs w:val="20"/>
                <w:lang w:val="en-US"/>
              </w:rPr>
            </w:pPr>
            <w:r w:rsidRPr="000D7EDB">
              <w:rPr>
                <w:color w:val="000000"/>
                <w:sz w:val="20"/>
                <w:szCs w:val="20"/>
              </w:rPr>
              <w:t>1.1747</w:t>
            </w:r>
            <w:r w:rsidRPr="000D7EDB">
              <w:rPr>
                <w:color w:val="000000"/>
                <w:sz w:val="20"/>
                <w:szCs w:val="20"/>
                <w:vertAlign w:val="superscript"/>
              </w:rPr>
              <w:t>a</w:t>
            </w:r>
          </w:p>
        </w:tc>
        <w:tc>
          <w:tcPr>
            <w:tcW w:w="964" w:type="dxa"/>
            <w:tcBorders>
              <w:top w:val="single" w:sz="4" w:space="0" w:color="000000"/>
              <w:left w:val="nil"/>
              <w:bottom w:val="nil"/>
              <w:right w:val="nil"/>
            </w:tcBorders>
            <w:vAlign w:val="center"/>
          </w:tcPr>
          <w:p w14:paraId="668EF5B9" w14:textId="0787A891" w:rsidR="002936F9" w:rsidRPr="000D7EDB" w:rsidRDefault="002936F9" w:rsidP="002936F9">
            <w:pPr>
              <w:jc w:val="center"/>
              <w:rPr>
                <w:color w:val="000000"/>
                <w:kern w:val="24"/>
                <w:sz w:val="20"/>
                <w:szCs w:val="20"/>
                <w:lang w:val="en-US"/>
              </w:rPr>
            </w:pPr>
            <w:r w:rsidRPr="000D7EDB">
              <w:rPr>
                <w:color w:val="000000"/>
                <w:sz w:val="20"/>
                <w:szCs w:val="20"/>
              </w:rPr>
              <w:t>1.2365</w:t>
            </w:r>
            <w:r w:rsidRPr="000D7EDB">
              <w:rPr>
                <w:color w:val="000000"/>
                <w:sz w:val="20"/>
                <w:szCs w:val="20"/>
                <w:vertAlign w:val="superscript"/>
              </w:rPr>
              <w:t>a</w:t>
            </w:r>
          </w:p>
        </w:tc>
        <w:tc>
          <w:tcPr>
            <w:tcW w:w="964" w:type="dxa"/>
            <w:tcBorders>
              <w:top w:val="single" w:sz="4" w:space="0" w:color="000000"/>
              <w:left w:val="nil"/>
              <w:bottom w:val="nil"/>
              <w:right w:val="nil"/>
            </w:tcBorders>
            <w:vAlign w:val="center"/>
          </w:tcPr>
          <w:p w14:paraId="596DFC65" w14:textId="7A5A81B0" w:rsidR="002936F9" w:rsidRPr="000D7EDB" w:rsidRDefault="002936F9" w:rsidP="002936F9">
            <w:pPr>
              <w:jc w:val="center"/>
              <w:rPr>
                <w:color w:val="000000"/>
                <w:kern w:val="24"/>
                <w:sz w:val="20"/>
                <w:szCs w:val="20"/>
                <w:lang w:val="en-US"/>
              </w:rPr>
            </w:pPr>
            <w:r w:rsidRPr="000D7EDB">
              <w:rPr>
                <w:color w:val="000000"/>
                <w:sz w:val="20"/>
                <w:szCs w:val="20"/>
              </w:rPr>
              <w:t>1.2018</w:t>
            </w:r>
            <w:r w:rsidRPr="000D7EDB">
              <w:rPr>
                <w:color w:val="000000"/>
                <w:sz w:val="20"/>
                <w:szCs w:val="20"/>
                <w:vertAlign w:val="superscript"/>
              </w:rPr>
              <w:t>a</w:t>
            </w:r>
          </w:p>
        </w:tc>
      </w:tr>
      <w:tr w:rsidR="002936F9" w:rsidRPr="000D7EDB" w14:paraId="67C09E67" w14:textId="6B789E55" w:rsidTr="00AD2F73">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hideMark/>
          </w:tcPr>
          <w:p w14:paraId="0D14F4AC" w14:textId="77777777" w:rsidR="002936F9" w:rsidRPr="000D7EDB" w:rsidRDefault="002936F9" w:rsidP="002936F9">
            <w:pPr>
              <w:rPr>
                <w:sz w:val="20"/>
                <w:szCs w:val="20"/>
              </w:rPr>
            </w:pPr>
            <w:r w:rsidRPr="000D7EDB">
              <w:rPr>
                <w:sz w:val="20"/>
                <w:szCs w:val="20"/>
                <w:lang w:val="en-US"/>
              </w:rPr>
              <w:t> </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77FB18DD" w14:textId="77777777" w:rsidR="002936F9" w:rsidRPr="000D7EDB" w:rsidRDefault="002936F9" w:rsidP="002936F9">
            <w:pPr>
              <w:jc w:val="center"/>
              <w:rPr>
                <w:sz w:val="20"/>
                <w:szCs w:val="20"/>
              </w:rPr>
            </w:pPr>
            <w:r w:rsidRPr="000D7EDB">
              <w:rPr>
                <w:color w:val="000000"/>
                <w:kern w:val="24"/>
                <w:sz w:val="20"/>
                <w:szCs w:val="20"/>
                <w:lang w:val="en-US"/>
              </w:rPr>
              <w:t>(0.1561)</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76F5C0D5" w14:textId="77777777" w:rsidR="002936F9" w:rsidRPr="000D7EDB" w:rsidRDefault="002936F9" w:rsidP="002936F9">
            <w:pPr>
              <w:jc w:val="center"/>
              <w:rPr>
                <w:sz w:val="20"/>
                <w:szCs w:val="20"/>
              </w:rPr>
            </w:pPr>
            <w:r w:rsidRPr="000D7EDB">
              <w:rPr>
                <w:color w:val="000000"/>
                <w:kern w:val="24"/>
                <w:sz w:val="20"/>
                <w:szCs w:val="20"/>
                <w:lang w:val="en-US"/>
              </w:rPr>
              <w:t>(0.1732)</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4CF3909B" w14:textId="77777777" w:rsidR="002936F9" w:rsidRPr="000D7EDB" w:rsidRDefault="002936F9" w:rsidP="002936F9">
            <w:pPr>
              <w:jc w:val="center"/>
              <w:rPr>
                <w:sz w:val="20"/>
                <w:szCs w:val="20"/>
              </w:rPr>
            </w:pPr>
            <w:r w:rsidRPr="000D7EDB">
              <w:rPr>
                <w:color w:val="000000"/>
                <w:kern w:val="24"/>
                <w:sz w:val="20"/>
                <w:szCs w:val="20"/>
                <w:lang w:val="en-US"/>
              </w:rPr>
              <w:t>(0.1452)</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36FF736F" w14:textId="77777777" w:rsidR="002936F9" w:rsidRPr="000D7EDB" w:rsidRDefault="002936F9" w:rsidP="002936F9">
            <w:pPr>
              <w:jc w:val="center"/>
              <w:rPr>
                <w:sz w:val="20"/>
                <w:szCs w:val="20"/>
              </w:rPr>
            </w:pPr>
            <w:r w:rsidRPr="000D7EDB">
              <w:rPr>
                <w:color w:val="000000"/>
                <w:kern w:val="24"/>
                <w:sz w:val="20"/>
                <w:szCs w:val="20"/>
                <w:lang w:val="en-US"/>
              </w:rPr>
              <w:t>(0.2369)</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00FC3D19" w14:textId="77777777" w:rsidR="002936F9" w:rsidRPr="000D7EDB" w:rsidRDefault="002936F9" w:rsidP="002936F9">
            <w:pPr>
              <w:jc w:val="center"/>
              <w:rPr>
                <w:sz w:val="20"/>
                <w:szCs w:val="20"/>
              </w:rPr>
            </w:pPr>
            <w:r w:rsidRPr="000D7EDB">
              <w:rPr>
                <w:color w:val="000000"/>
                <w:kern w:val="24"/>
                <w:sz w:val="20"/>
                <w:szCs w:val="20"/>
                <w:lang w:val="en-US"/>
              </w:rPr>
              <w:t>(0.2260)</w:t>
            </w:r>
          </w:p>
        </w:tc>
        <w:tc>
          <w:tcPr>
            <w:tcW w:w="964" w:type="dxa"/>
            <w:tcBorders>
              <w:top w:val="nil"/>
              <w:left w:val="nil"/>
              <w:bottom w:val="nil"/>
              <w:right w:val="nil"/>
            </w:tcBorders>
            <w:vAlign w:val="center"/>
          </w:tcPr>
          <w:p w14:paraId="633DDBED" w14:textId="7D2E33EC" w:rsidR="002936F9" w:rsidRPr="000D7EDB" w:rsidRDefault="002936F9" w:rsidP="002936F9">
            <w:pPr>
              <w:jc w:val="center"/>
              <w:rPr>
                <w:color w:val="000000"/>
                <w:kern w:val="24"/>
                <w:sz w:val="20"/>
                <w:szCs w:val="20"/>
                <w:lang w:val="en-US"/>
              </w:rPr>
            </w:pPr>
            <w:r w:rsidRPr="000D7EDB">
              <w:rPr>
                <w:color w:val="000000"/>
                <w:sz w:val="20"/>
                <w:szCs w:val="20"/>
              </w:rPr>
              <w:t>(0.1390)</w:t>
            </w:r>
          </w:p>
        </w:tc>
        <w:tc>
          <w:tcPr>
            <w:tcW w:w="964" w:type="dxa"/>
            <w:tcBorders>
              <w:top w:val="nil"/>
              <w:left w:val="nil"/>
              <w:bottom w:val="nil"/>
              <w:right w:val="nil"/>
            </w:tcBorders>
            <w:vAlign w:val="center"/>
          </w:tcPr>
          <w:p w14:paraId="15C559EF" w14:textId="708ACFA8" w:rsidR="002936F9" w:rsidRPr="000D7EDB" w:rsidRDefault="002936F9" w:rsidP="002936F9">
            <w:pPr>
              <w:jc w:val="center"/>
              <w:rPr>
                <w:color w:val="000000"/>
                <w:kern w:val="24"/>
                <w:sz w:val="20"/>
                <w:szCs w:val="20"/>
                <w:lang w:val="en-US"/>
              </w:rPr>
            </w:pPr>
            <w:r w:rsidRPr="000D7EDB">
              <w:rPr>
                <w:color w:val="000000"/>
                <w:sz w:val="20"/>
                <w:szCs w:val="20"/>
              </w:rPr>
              <w:t>(0.1640)</w:t>
            </w:r>
          </w:p>
        </w:tc>
        <w:tc>
          <w:tcPr>
            <w:tcW w:w="964" w:type="dxa"/>
            <w:tcBorders>
              <w:top w:val="nil"/>
              <w:left w:val="nil"/>
              <w:bottom w:val="nil"/>
              <w:right w:val="nil"/>
            </w:tcBorders>
            <w:vAlign w:val="center"/>
          </w:tcPr>
          <w:p w14:paraId="3153DC11" w14:textId="184D41AA" w:rsidR="002936F9" w:rsidRPr="000D7EDB" w:rsidRDefault="002936F9" w:rsidP="002936F9">
            <w:pPr>
              <w:jc w:val="center"/>
              <w:rPr>
                <w:color w:val="000000"/>
                <w:kern w:val="24"/>
                <w:sz w:val="20"/>
                <w:szCs w:val="20"/>
                <w:lang w:val="en-US"/>
              </w:rPr>
            </w:pPr>
            <w:r w:rsidRPr="000D7EDB">
              <w:rPr>
                <w:color w:val="000000"/>
                <w:sz w:val="20"/>
                <w:szCs w:val="20"/>
              </w:rPr>
              <w:t>(0.1902)</w:t>
            </w:r>
          </w:p>
        </w:tc>
        <w:tc>
          <w:tcPr>
            <w:tcW w:w="964" w:type="dxa"/>
            <w:tcBorders>
              <w:top w:val="nil"/>
              <w:left w:val="nil"/>
              <w:bottom w:val="nil"/>
              <w:right w:val="nil"/>
            </w:tcBorders>
            <w:vAlign w:val="center"/>
          </w:tcPr>
          <w:p w14:paraId="5D63C382" w14:textId="66DCE44E" w:rsidR="002936F9" w:rsidRPr="000D7EDB" w:rsidRDefault="002936F9" w:rsidP="002936F9">
            <w:pPr>
              <w:jc w:val="center"/>
              <w:rPr>
                <w:color w:val="000000"/>
                <w:kern w:val="24"/>
                <w:sz w:val="20"/>
                <w:szCs w:val="20"/>
                <w:lang w:val="en-US"/>
              </w:rPr>
            </w:pPr>
            <w:r w:rsidRPr="000D7EDB">
              <w:rPr>
                <w:color w:val="000000"/>
                <w:sz w:val="20"/>
                <w:szCs w:val="20"/>
              </w:rPr>
              <w:t>(0.2469)</w:t>
            </w:r>
          </w:p>
        </w:tc>
        <w:tc>
          <w:tcPr>
            <w:tcW w:w="964" w:type="dxa"/>
            <w:tcBorders>
              <w:top w:val="nil"/>
              <w:left w:val="nil"/>
              <w:bottom w:val="nil"/>
              <w:right w:val="nil"/>
            </w:tcBorders>
            <w:vAlign w:val="center"/>
          </w:tcPr>
          <w:p w14:paraId="0D5F1573" w14:textId="432F8477" w:rsidR="002936F9" w:rsidRPr="000D7EDB" w:rsidRDefault="002936F9" w:rsidP="002936F9">
            <w:pPr>
              <w:jc w:val="center"/>
              <w:rPr>
                <w:color w:val="000000"/>
                <w:kern w:val="24"/>
                <w:sz w:val="20"/>
                <w:szCs w:val="20"/>
                <w:lang w:val="en-US"/>
              </w:rPr>
            </w:pPr>
            <w:r w:rsidRPr="000D7EDB">
              <w:rPr>
                <w:color w:val="000000"/>
                <w:sz w:val="20"/>
                <w:szCs w:val="20"/>
              </w:rPr>
              <w:t>(0.2735)</w:t>
            </w:r>
          </w:p>
        </w:tc>
      </w:tr>
      <w:tr w:rsidR="002936F9" w:rsidRPr="000D7EDB" w14:paraId="64AFB8E6" w14:textId="13C685EA" w:rsidTr="00AD2F73">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tcPr>
          <w:p w14:paraId="6389C9B5" w14:textId="77777777" w:rsidR="002936F9" w:rsidRPr="000D7EDB" w:rsidRDefault="00F35C31" w:rsidP="002936F9">
            <w:pPr>
              <w:rPr>
                <w:sz w:val="20"/>
                <w:szCs w:val="20"/>
                <w:lang w:val="en-US"/>
              </w:rPr>
            </w:pPr>
            <m:oMathPara>
              <m:oMathParaPr>
                <m:jc m:val="left"/>
              </m:oMathParaP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Mkt,t+h</m:t>
                    </m:r>
                  </m:sub>
                </m:sSub>
              </m:oMath>
            </m:oMathPara>
          </w:p>
        </w:tc>
        <w:tc>
          <w:tcPr>
            <w:tcW w:w="964" w:type="dxa"/>
            <w:tcBorders>
              <w:top w:val="nil"/>
              <w:left w:val="nil"/>
              <w:bottom w:val="nil"/>
              <w:right w:val="nil"/>
            </w:tcBorders>
            <w:shd w:val="clear" w:color="auto" w:fill="auto"/>
            <w:tcMar>
              <w:top w:w="15" w:type="dxa"/>
              <w:left w:w="15" w:type="dxa"/>
              <w:bottom w:w="0" w:type="dxa"/>
              <w:right w:w="15" w:type="dxa"/>
            </w:tcMar>
          </w:tcPr>
          <w:p w14:paraId="380C0676"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0.3438</w:t>
            </w:r>
            <w:r w:rsidRPr="000D7EDB">
              <w:rPr>
                <w:color w:val="000000"/>
                <w:kern w:val="24"/>
                <w:position w:val="5"/>
                <w:sz w:val="20"/>
                <w:szCs w:val="20"/>
                <w:vertAlign w:val="superscript"/>
                <w:lang w:val="en-US"/>
              </w:rPr>
              <w:t>c</w:t>
            </w:r>
          </w:p>
        </w:tc>
        <w:tc>
          <w:tcPr>
            <w:tcW w:w="964" w:type="dxa"/>
            <w:tcBorders>
              <w:top w:val="nil"/>
              <w:left w:val="nil"/>
              <w:bottom w:val="nil"/>
              <w:right w:val="nil"/>
            </w:tcBorders>
            <w:shd w:val="clear" w:color="auto" w:fill="auto"/>
            <w:tcMar>
              <w:top w:w="15" w:type="dxa"/>
              <w:left w:w="15" w:type="dxa"/>
              <w:bottom w:w="0" w:type="dxa"/>
              <w:right w:w="15" w:type="dxa"/>
            </w:tcMar>
          </w:tcPr>
          <w:p w14:paraId="4060B150"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0.0824</w:t>
            </w:r>
          </w:p>
        </w:tc>
        <w:tc>
          <w:tcPr>
            <w:tcW w:w="964" w:type="dxa"/>
            <w:tcBorders>
              <w:top w:val="nil"/>
              <w:left w:val="nil"/>
              <w:bottom w:val="nil"/>
              <w:right w:val="nil"/>
            </w:tcBorders>
            <w:shd w:val="clear" w:color="auto" w:fill="auto"/>
            <w:tcMar>
              <w:top w:w="15" w:type="dxa"/>
              <w:left w:w="15" w:type="dxa"/>
              <w:bottom w:w="0" w:type="dxa"/>
              <w:right w:w="15" w:type="dxa"/>
            </w:tcMar>
          </w:tcPr>
          <w:p w14:paraId="587F18BC"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-0.1408</w:t>
            </w:r>
          </w:p>
        </w:tc>
        <w:tc>
          <w:tcPr>
            <w:tcW w:w="964" w:type="dxa"/>
            <w:tcBorders>
              <w:top w:val="nil"/>
              <w:left w:val="nil"/>
              <w:bottom w:val="nil"/>
              <w:right w:val="nil"/>
            </w:tcBorders>
            <w:shd w:val="clear" w:color="auto" w:fill="auto"/>
            <w:tcMar>
              <w:top w:w="15" w:type="dxa"/>
              <w:left w:w="15" w:type="dxa"/>
              <w:bottom w:w="0" w:type="dxa"/>
              <w:right w:w="15" w:type="dxa"/>
            </w:tcMar>
          </w:tcPr>
          <w:p w14:paraId="1EE4D9DD"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-0.2122</w:t>
            </w:r>
          </w:p>
        </w:tc>
        <w:tc>
          <w:tcPr>
            <w:tcW w:w="964" w:type="dxa"/>
            <w:tcBorders>
              <w:top w:val="nil"/>
              <w:left w:val="nil"/>
              <w:bottom w:val="nil"/>
              <w:right w:val="nil"/>
            </w:tcBorders>
            <w:shd w:val="clear" w:color="auto" w:fill="auto"/>
            <w:tcMar>
              <w:top w:w="15" w:type="dxa"/>
              <w:left w:w="15" w:type="dxa"/>
              <w:bottom w:w="0" w:type="dxa"/>
              <w:right w:w="15" w:type="dxa"/>
            </w:tcMar>
          </w:tcPr>
          <w:p w14:paraId="4C86A689"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-0.3558</w:t>
            </w:r>
            <w:r w:rsidRPr="000D7EDB">
              <w:rPr>
                <w:color w:val="000000"/>
                <w:kern w:val="24"/>
                <w:position w:val="5"/>
                <w:sz w:val="20"/>
                <w:szCs w:val="20"/>
                <w:vertAlign w:val="superscript"/>
                <w:lang w:val="en-US"/>
              </w:rPr>
              <w:t>b</w:t>
            </w:r>
          </w:p>
        </w:tc>
        <w:tc>
          <w:tcPr>
            <w:tcW w:w="964" w:type="dxa"/>
            <w:tcBorders>
              <w:top w:val="nil"/>
              <w:left w:val="nil"/>
              <w:bottom w:val="nil"/>
              <w:right w:val="nil"/>
            </w:tcBorders>
            <w:vAlign w:val="center"/>
          </w:tcPr>
          <w:p w14:paraId="25FB7769" w14:textId="10F993F0" w:rsidR="002936F9" w:rsidRPr="000D7EDB" w:rsidRDefault="002936F9" w:rsidP="002936F9">
            <w:pPr>
              <w:jc w:val="center"/>
              <w:rPr>
                <w:color w:val="000000"/>
                <w:kern w:val="24"/>
                <w:sz w:val="20"/>
                <w:szCs w:val="20"/>
                <w:lang w:val="en-US"/>
              </w:rPr>
            </w:pPr>
            <w:r w:rsidRPr="000D7EDB">
              <w:rPr>
                <w:color w:val="000000"/>
                <w:sz w:val="20"/>
                <w:szCs w:val="20"/>
              </w:rPr>
              <w:t>0.3564</w:t>
            </w:r>
            <w:r w:rsidRPr="000D7EDB">
              <w:rPr>
                <w:color w:val="000000"/>
                <w:sz w:val="20"/>
                <w:szCs w:val="20"/>
                <w:vertAlign w:val="superscript"/>
              </w:rPr>
              <w:t>c</w:t>
            </w:r>
          </w:p>
        </w:tc>
        <w:tc>
          <w:tcPr>
            <w:tcW w:w="964" w:type="dxa"/>
            <w:tcBorders>
              <w:top w:val="nil"/>
              <w:left w:val="nil"/>
              <w:bottom w:val="nil"/>
              <w:right w:val="nil"/>
            </w:tcBorders>
            <w:vAlign w:val="center"/>
          </w:tcPr>
          <w:p w14:paraId="652B4046" w14:textId="51AD1555" w:rsidR="002936F9" w:rsidRPr="000D7EDB" w:rsidRDefault="002936F9" w:rsidP="002936F9">
            <w:pPr>
              <w:jc w:val="center"/>
              <w:rPr>
                <w:color w:val="000000"/>
                <w:kern w:val="24"/>
                <w:sz w:val="20"/>
                <w:szCs w:val="20"/>
                <w:lang w:val="en-US"/>
              </w:rPr>
            </w:pPr>
            <w:r w:rsidRPr="000D7EDB">
              <w:rPr>
                <w:color w:val="000000"/>
                <w:sz w:val="20"/>
                <w:szCs w:val="20"/>
              </w:rPr>
              <w:t>0.2144</w:t>
            </w:r>
          </w:p>
        </w:tc>
        <w:tc>
          <w:tcPr>
            <w:tcW w:w="964" w:type="dxa"/>
            <w:tcBorders>
              <w:top w:val="nil"/>
              <w:left w:val="nil"/>
              <w:bottom w:val="nil"/>
              <w:right w:val="nil"/>
            </w:tcBorders>
            <w:vAlign w:val="center"/>
          </w:tcPr>
          <w:p w14:paraId="00C2787E" w14:textId="78185217" w:rsidR="002936F9" w:rsidRPr="000D7EDB" w:rsidRDefault="002936F9" w:rsidP="002936F9">
            <w:pPr>
              <w:jc w:val="center"/>
              <w:rPr>
                <w:color w:val="000000"/>
                <w:kern w:val="24"/>
                <w:sz w:val="20"/>
                <w:szCs w:val="20"/>
                <w:lang w:val="en-US"/>
              </w:rPr>
            </w:pPr>
            <w:r w:rsidRPr="000D7EDB">
              <w:rPr>
                <w:color w:val="000000"/>
                <w:sz w:val="20"/>
                <w:szCs w:val="20"/>
              </w:rPr>
              <w:t>-0.0546</w:t>
            </w:r>
          </w:p>
        </w:tc>
        <w:tc>
          <w:tcPr>
            <w:tcW w:w="964" w:type="dxa"/>
            <w:tcBorders>
              <w:top w:val="nil"/>
              <w:left w:val="nil"/>
              <w:bottom w:val="nil"/>
              <w:right w:val="nil"/>
            </w:tcBorders>
            <w:vAlign w:val="center"/>
          </w:tcPr>
          <w:p w14:paraId="3D606FB0" w14:textId="581231FE" w:rsidR="002936F9" w:rsidRPr="000D7EDB" w:rsidRDefault="002936F9" w:rsidP="002936F9">
            <w:pPr>
              <w:jc w:val="center"/>
              <w:rPr>
                <w:color w:val="000000"/>
                <w:kern w:val="24"/>
                <w:sz w:val="20"/>
                <w:szCs w:val="20"/>
                <w:lang w:val="en-US"/>
              </w:rPr>
            </w:pPr>
            <w:r w:rsidRPr="000D7EDB">
              <w:rPr>
                <w:color w:val="000000"/>
                <w:sz w:val="20"/>
                <w:szCs w:val="20"/>
              </w:rPr>
              <w:t>-0.0923</w:t>
            </w:r>
          </w:p>
        </w:tc>
        <w:tc>
          <w:tcPr>
            <w:tcW w:w="964" w:type="dxa"/>
            <w:tcBorders>
              <w:top w:val="nil"/>
              <w:left w:val="nil"/>
              <w:bottom w:val="nil"/>
              <w:right w:val="nil"/>
            </w:tcBorders>
            <w:vAlign w:val="center"/>
          </w:tcPr>
          <w:p w14:paraId="420C3122" w14:textId="4D14BE01" w:rsidR="002936F9" w:rsidRPr="000D7EDB" w:rsidRDefault="002936F9" w:rsidP="002936F9">
            <w:pPr>
              <w:jc w:val="center"/>
              <w:rPr>
                <w:color w:val="000000"/>
                <w:kern w:val="24"/>
                <w:sz w:val="20"/>
                <w:szCs w:val="20"/>
                <w:lang w:val="en-US"/>
              </w:rPr>
            </w:pPr>
            <w:r w:rsidRPr="000D7EDB">
              <w:rPr>
                <w:color w:val="000000"/>
                <w:sz w:val="20"/>
                <w:szCs w:val="20"/>
              </w:rPr>
              <w:t>-0.1987</w:t>
            </w:r>
          </w:p>
        </w:tc>
      </w:tr>
      <w:tr w:rsidR="002936F9" w:rsidRPr="000D7EDB" w14:paraId="79227BAA" w14:textId="68C5B7FF" w:rsidTr="00AD2F73">
        <w:trPr>
          <w:trHeight w:val="300"/>
          <w:jc w:val="center"/>
        </w:trPr>
        <w:tc>
          <w:tcPr>
            <w:tcW w:w="1165" w:type="dxa"/>
            <w:tcBorders>
              <w:top w:val="nil"/>
              <w:left w:val="nil"/>
              <w:bottom w:val="nil"/>
              <w:right w:val="nil"/>
            </w:tcBorders>
            <w:shd w:val="clear" w:color="auto" w:fill="auto"/>
            <w:tcMar>
              <w:top w:w="15" w:type="dxa"/>
              <w:left w:w="15" w:type="dxa"/>
              <w:bottom w:w="0" w:type="dxa"/>
              <w:right w:w="15" w:type="dxa"/>
            </w:tcMar>
          </w:tcPr>
          <w:p w14:paraId="4455354F" w14:textId="77777777" w:rsidR="002936F9" w:rsidRPr="000D7EDB" w:rsidRDefault="002936F9" w:rsidP="002936F9">
            <w:pPr>
              <w:rPr>
                <w:sz w:val="20"/>
                <w:szCs w:val="20"/>
                <w:lang w:val="en-US"/>
              </w:rPr>
            </w:pPr>
          </w:p>
        </w:tc>
        <w:tc>
          <w:tcPr>
            <w:tcW w:w="964" w:type="dxa"/>
            <w:tcBorders>
              <w:top w:val="nil"/>
              <w:left w:val="nil"/>
              <w:bottom w:val="nil"/>
              <w:right w:val="nil"/>
            </w:tcBorders>
            <w:shd w:val="clear" w:color="auto" w:fill="auto"/>
            <w:tcMar>
              <w:top w:w="15" w:type="dxa"/>
              <w:left w:w="15" w:type="dxa"/>
              <w:bottom w:w="0" w:type="dxa"/>
              <w:right w:w="15" w:type="dxa"/>
            </w:tcMar>
          </w:tcPr>
          <w:p w14:paraId="13EAE4CE"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(0.1813)</w:t>
            </w:r>
          </w:p>
        </w:tc>
        <w:tc>
          <w:tcPr>
            <w:tcW w:w="964" w:type="dxa"/>
            <w:tcBorders>
              <w:top w:val="nil"/>
              <w:left w:val="nil"/>
              <w:bottom w:val="nil"/>
              <w:right w:val="nil"/>
            </w:tcBorders>
            <w:shd w:val="clear" w:color="auto" w:fill="auto"/>
            <w:tcMar>
              <w:top w:w="15" w:type="dxa"/>
              <w:left w:w="15" w:type="dxa"/>
              <w:bottom w:w="0" w:type="dxa"/>
              <w:right w:w="15" w:type="dxa"/>
            </w:tcMar>
          </w:tcPr>
          <w:p w14:paraId="355862CB"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(0.1511)</w:t>
            </w:r>
          </w:p>
        </w:tc>
        <w:tc>
          <w:tcPr>
            <w:tcW w:w="964" w:type="dxa"/>
            <w:tcBorders>
              <w:top w:val="nil"/>
              <w:left w:val="nil"/>
              <w:bottom w:val="nil"/>
              <w:right w:val="nil"/>
            </w:tcBorders>
            <w:shd w:val="clear" w:color="auto" w:fill="auto"/>
            <w:tcMar>
              <w:top w:w="15" w:type="dxa"/>
              <w:left w:w="15" w:type="dxa"/>
              <w:bottom w:w="0" w:type="dxa"/>
              <w:right w:w="15" w:type="dxa"/>
            </w:tcMar>
          </w:tcPr>
          <w:p w14:paraId="1AD2C2D1"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(0.1374)</w:t>
            </w:r>
          </w:p>
        </w:tc>
        <w:tc>
          <w:tcPr>
            <w:tcW w:w="964" w:type="dxa"/>
            <w:tcBorders>
              <w:top w:val="nil"/>
              <w:left w:val="nil"/>
              <w:bottom w:val="nil"/>
              <w:right w:val="nil"/>
            </w:tcBorders>
            <w:shd w:val="clear" w:color="auto" w:fill="auto"/>
            <w:tcMar>
              <w:top w:w="15" w:type="dxa"/>
              <w:left w:w="15" w:type="dxa"/>
              <w:bottom w:w="0" w:type="dxa"/>
              <w:right w:w="15" w:type="dxa"/>
            </w:tcMar>
          </w:tcPr>
          <w:p w14:paraId="228880D4"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(0.1629)</w:t>
            </w:r>
          </w:p>
        </w:tc>
        <w:tc>
          <w:tcPr>
            <w:tcW w:w="964" w:type="dxa"/>
            <w:tcBorders>
              <w:top w:val="nil"/>
              <w:left w:val="nil"/>
              <w:bottom w:val="nil"/>
              <w:right w:val="nil"/>
            </w:tcBorders>
            <w:shd w:val="clear" w:color="auto" w:fill="auto"/>
            <w:tcMar>
              <w:top w:w="15" w:type="dxa"/>
              <w:left w:w="15" w:type="dxa"/>
              <w:bottom w:w="0" w:type="dxa"/>
              <w:right w:w="15" w:type="dxa"/>
            </w:tcMar>
          </w:tcPr>
          <w:p w14:paraId="69C301A1" w14:textId="77777777" w:rsidR="002936F9" w:rsidRPr="000D7EDB" w:rsidRDefault="002936F9" w:rsidP="002936F9">
            <w:pPr>
              <w:jc w:val="center"/>
              <w:rPr>
                <w:color w:val="000000"/>
                <w:kern w:val="24"/>
                <w:sz w:val="20"/>
                <w:szCs w:val="20"/>
                <w:lang w:val="en-US"/>
              </w:rPr>
            </w:pPr>
            <w:r w:rsidRPr="000D7EDB">
              <w:rPr>
                <w:color w:val="000000"/>
                <w:kern w:val="24"/>
                <w:sz w:val="20"/>
                <w:szCs w:val="20"/>
                <w:lang w:val="en-US"/>
              </w:rPr>
              <w:t>(0.1676)</w:t>
            </w:r>
          </w:p>
        </w:tc>
        <w:tc>
          <w:tcPr>
            <w:tcW w:w="964" w:type="dxa"/>
            <w:tcBorders>
              <w:top w:val="nil"/>
              <w:left w:val="nil"/>
              <w:bottom w:val="nil"/>
              <w:right w:val="nil"/>
            </w:tcBorders>
            <w:vAlign w:val="center"/>
          </w:tcPr>
          <w:p w14:paraId="73EFF15F" w14:textId="2FCA194F" w:rsidR="002936F9" w:rsidRPr="000D7EDB" w:rsidRDefault="002936F9" w:rsidP="002936F9">
            <w:pPr>
              <w:jc w:val="center"/>
              <w:rPr>
                <w:color w:val="000000"/>
                <w:kern w:val="24"/>
                <w:sz w:val="20"/>
                <w:szCs w:val="20"/>
                <w:lang w:val="en-US"/>
              </w:rPr>
            </w:pPr>
            <w:r w:rsidRPr="000D7EDB">
              <w:rPr>
                <w:color w:val="000000"/>
                <w:sz w:val="20"/>
                <w:szCs w:val="20"/>
              </w:rPr>
              <w:t>(0.1839)</w:t>
            </w:r>
          </w:p>
        </w:tc>
        <w:tc>
          <w:tcPr>
            <w:tcW w:w="964" w:type="dxa"/>
            <w:tcBorders>
              <w:top w:val="nil"/>
              <w:left w:val="nil"/>
              <w:bottom w:val="nil"/>
              <w:right w:val="nil"/>
            </w:tcBorders>
            <w:vAlign w:val="center"/>
          </w:tcPr>
          <w:p w14:paraId="0B5CCDF1" w14:textId="7739C995" w:rsidR="002936F9" w:rsidRPr="000D7EDB" w:rsidRDefault="002936F9" w:rsidP="002936F9">
            <w:pPr>
              <w:jc w:val="center"/>
              <w:rPr>
                <w:color w:val="000000"/>
                <w:kern w:val="24"/>
                <w:sz w:val="20"/>
                <w:szCs w:val="20"/>
                <w:lang w:val="en-US"/>
              </w:rPr>
            </w:pPr>
            <w:r w:rsidRPr="000D7EDB">
              <w:rPr>
                <w:color w:val="000000"/>
                <w:sz w:val="20"/>
                <w:szCs w:val="20"/>
              </w:rPr>
              <w:t>(0.1532)</w:t>
            </w:r>
          </w:p>
        </w:tc>
        <w:tc>
          <w:tcPr>
            <w:tcW w:w="964" w:type="dxa"/>
            <w:tcBorders>
              <w:top w:val="nil"/>
              <w:left w:val="nil"/>
              <w:bottom w:val="nil"/>
              <w:right w:val="nil"/>
            </w:tcBorders>
            <w:vAlign w:val="center"/>
          </w:tcPr>
          <w:p w14:paraId="57B3D068" w14:textId="7EF749D1" w:rsidR="002936F9" w:rsidRPr="000D7EDB" w:rsidRDefault="002936F9" w:rsidP="002936F9">
            <w:pPr>
              <w:jc w:val="center"/>
              <w:rPr>
                <w:color w:val="000000"/>
                <w:kern w:val="24"/>
                <w:sz w:val="20"/>
                <w:szCs w:val="20"/>
                <w:lang w:val="en-US"/>
              </w:rPr>
            </w:pPr>
            <w:r w:rsidRPr="000D7EDB">
              <w:rPr>
                <w:color w:val="000000"/>
                <w:sz w:val="20"/>
                <w:szCs w:val="20"/>
              </w:rPr>
              <w:t>(0.1387)</w:t>
            </w:r>
          </w:p>
        </w:tc>
        <w:tc>
          <w:tcPr>
            <w:tcW w:w="964" w:type="dxa"/>
            <w:tcBorders>
              <w:top w:val="nil"/>
              <w:left w:val="nil"/>
              <w:bottom w:val="nil"/>
              <w:right w:val="nil"/>
            </w:tcBorders>
            <w:vAlign w:val="center"/>
          </w:tcPr>
          <w:p w14:paraId="7E5C8208" w14:textId="6FD7DE52" w:rsidR="002936F9" w:rsidRPr="000D7EDB" w:rsidRDefault="002936F9" w:rsidP="002936F9">
            <w:pPr>
              <w:jc w:val="center"/>
              <w:rPr>
                <w:color w:val="000000"/>
                <w:kern w:val="24"/>
                <w:sz w:val="20"/>
                <w:szCs w:val="20"/>
                <w:lang w:val="en-US"/>
              </w:rPr>
            </w:pPr>
            <w:r w:rsidRPr="000D7EDB">
              <w:rPr>
                <w:color w:val="000000"/>
                <w:sz w:val="20"/>
                <w:szCs w:val="20"/>
              </w:rPr>
              <w:t>(0.2143)</w:t>
            </w:r>
          </w:p>
        </w:tc>
        <w:tc>
          <w:tcPr>
            <w:tcW w:w="964" w:type="dxa"/>
            <w:tcBorders>
              <w:top w:val="nil"/>
              <w:left w:val="nil"/>
              <w:bottom w:val="nil"/>
              <w:right w:val="nil"/>
            </w:tcBorders>
            <w:vAlign w:val="center"/>
          </w:tcPr>
          <w:p w14:paraId="043098E4" w14:textId="4778D252" w:rsidR="002936F9" w:rsidRPr="000D7EDB" w:rsidRDefault="002936F9" w:rsidP="002936F9">
            <w:pPr>
              <w:jc w:val="center"/>
              <w:rPr>
                <w:color w:val="000000"/>
                <w:kern w:val="24"/>
                <w:sz w:val="20"/>
                <w:szCs w:val="20"/>
                <w:lang w:val="en-US"/>
              </w:rPr>
            </w:pPr>
            <w:r w:rsidRPr="000D7EDB">
              <w:rPr>
                <w:color w:val="000000"/>
                <w:sz w:val="20"/>
                <w:szCs w:val="20"/>
              </w:rPr>
              <w:t>(0.2551)</w:t>
            </w:r>
          </w:p>
        </w:tc>
      </w:tr>
      <w:tr w:rsidR="002936F9" w:rsidRPr="000D7EDB" w14:paraId="7DCD21E8" w14:textId="576621D7" w:rsidTr="00AD2F73">
        <w:trPr>
          <w:trHeight w:val="340"/>
          <w:jc w:val="center"/>
        </w:trPr>
        <w:tc>
          <w:tcPr>
            <w:tcW w:w="1165" w:type="dxa"/>
            <w:tcBorders>
              <w:top w:val="nil"/>
              <w:left w:val="nil"/>
              <w:bottom w:val="nil"/>
              <w:right w:val="nil"/>
            </w:tcBorders>
            <w:shd w:val="clear" w:color="auto" w:fill="auto"/>
            <w:tcMar>
              <w:top w:w="15" w:type="dxa"/>
              <w:left w:w="15" w:type="dxa"/>
              <w:bottom w:w="0" w:type="dxa"/>
              <w:right w:w="15" w:type="dxa"/>
            </w:tcMar>
            <w:hideMark/>
          </w:tcPr>
          <w:p w14:paraId="3AEF2477" w14:textId="77777777" w:rsidR="002936F9" w:rsidRPr="000D7EDB" w:rsidRDefault="002936F9" w:rsidP="002936F9">
            <w:pPr>
              <w:rPr>
                <w:sz w:val="20"/>
                <w:szCs w:val="20"/>
              </w:rPr>
            </w:pPr>
            <w:r w:rsidRPr="000D7EDB">
              <w:rPr>
                <w:sz w:val="20"/>
                <w:szCs w:val="20"/>
                <w:lang w:val="en-US"/>
              </w:rPr>
              <w:t>Constant</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0356BEE1" w14:textId="77777777" w:rsidR="002936F9" w:rsidRPr="000D7EDB" w:rsidRDefault="002936F9" w:rsidP="002936F9">
            <w:pPr>
              <w:jc w:val="center"/>
              <w:rPr>
                <w:sz w:val="20"/>
                <w:szCs w:val="20"/>
              </w:rPr>
            </w:pPr>
            <w:r w:rsidRPr="000D7EDB">
              <w:rPr>
                <w:color w:val="000000"/>
                <w:kern w:val="24"/>
                <w:sz w:val="20"/>
                <w:szCs w:val="20"/>
                <w:lang w:val="en-US"/>
              </w:rPr>
              <w:t>0.0002</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31E56274" w14:textId="77777777" w:rsidR="002936F9" w:rsidRPr="000D7EDB" w:rsidRDefault="002936F9" w:rsidP="002936F9">
            <w:pPr>
              <w:jc w:val="center"/>
              <w:rPr>
                <w:sz w:val="20"/>
                <w:szCs w:val="20"/>
              </w:rPr>
            </w:pPr>
            <w:r w:rsidRPr="000D7EDB">
              <w:rPr>
                <w:color w:val="000000"/>
                <w:kern w:val="24"/>
                <w:sz w:val="20"/>
                <w:szCs w:val="20"/>
                <w:lang w:val="en-US"/>
              </w:rPr>
              <w:t>0.0032</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47FED621" w14:textId="77777777" w:rsidR="002936F9" w:rsidRPr="000D7EDB" w:rsidRDefault="002936F9" w:rsidP="002936F9">
            <w:pPr>
              <w:jc w:val="center"/>
              <w:rPr>
                <w:sz w:val="20"/>
                <w:szCs w:val="20"/>
              </w:rPr>
            </w:pPr>
            <w:r w:rsidRPr="000D7EDB">
              <w:rPr>
                <w:color w:val="000000"/>
                <w:kern w:val="24"/>
                <w:sz w:val="20"/>
                <w:szCs w:val="20"/>
                <w:lang w:val="en-US"/>
              </w:rPr>
              <w:t>0.0065</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16698F9A" w14:textId="77777777" w:rsidR="002936F9" w:rsidRPr="000D7EDB" w:rsidRDefault="002936F9" w:rsidP="002936F9">
            <w:pPr>
              <w:jc w:val="center"/>
              <w:rPr>
                <w:sz w:val="20"/>
                <w:szCs w:val="20"/>
              </w:rPr>
            </w:pPr>
            <w:r w:rsidRPr="000D7EDB">
              <w:rPr>
                <w:color w:val="000000"/>
                <w:kern w:val="24"/>
                <w:sz w:val="20"/>
                <w:szCs w:val="20"/>
                <w:lang w:val="en-US"/>
              </w:rPr>
              <w:t>0.0344</w:t>
            </w:r>
          </w:p>
        </w:tc>
        <w:tc>
          <w:tcPr>
            <w:tcW w:w="964" w:type="dxa"/>
            <w:tcBorders>
              <w:top w:val="nil"/>
              <w:left w:val="nil"/>
              <w:bottom w:val="nil"/>
              <w:right w:val="nil"/>
            </w:tcBorders>
            <w:shd w:val="clear" w:color="auto" w:fill="auto"/>
            <w:tcMar>
              <w:top w:w="15" w:type="dxa"/>
              <w:left w:w="15" w:type="dxa"/>
              <w:bottom w:w="0" w:type="dxa"/>
              <w:right w:w="15" w:type="dxa"/>
            </w:tcMar>
            <w:hideMark/>
          </w:tcPr>
          <w:p w14:paraId="6AB6B1BA" w14:textId="77777777" w:rsidR="002936F9" w:rsidRPr="000D7EDB" w:rsidRDefault="002936F9" w:rsidP="002936F9">
            <w:pPr>
              <w:jc w:val="center"/>
              <w:rPr>
                <w:sz w:val="20"/>
                <w:szCs w:val="20"/>
              </w:rPr>
            </w:pPr>
            <w:r w:rsidRPr="000D7EDB">
              <w:rPr>
                <w:color w:val="000000"/>
                <w:kern w:val="24"/>
                <w:sz w:val="20"/>
                <w:szCs w:val="20"/>
                <w:lang w:val="en-US"/>
              </w:rPr>
              <w:t>0.1591</w:t>
            </w:r>
            <w:r w:rsidRPr="000D7EDB">
              <w:rPr>
                <w:color w:val="000000"/>
                <w:kern w:val="24"/>
                <w:position w:val="5"/>
                <w:sz w:val="20"/>
                <w:szCs w:val="20"/>
                <w:vertAlign w:val="superscript"/>
                <w:lang w:val="en-US"/>
              </w:rPr>
              <w:t>c</w:t>
            </w:r>
          </w:p>
        </w:tc>
        <w:tc>
          <w:tcPr>
            <w:tcW w:w="964" w:type="dxa"/>
            <w:tcBorders>
              <w:top w:val="nil"/>
              <w:left w:val="nil"/>
              <w:bottom w:val="nil"/>
              <w:right w:val="nil"/>
            </w:tcBorders>
            <w:vAlign w:val="center"/>
          </w:tcPr>
          <w:p w14:paraId="7AC4BD89" w14:textId="0129683D" w:rsidR="002936F9" w:rsidRPr="000D7EDB" w:rsidRDefault="002936F9" w:rsidP="002936F9">
            <w:pPr>
              <w:jc w:val="center"/>
              <w:rPr>
                <w:color w:val="000000"/>
                <w:kern w:val="24"/>
                <w:sz w:val="20"/>
                <w:szCs w:val="20"/>
                <w:lang w:val="en-US"/>
              </w:rPr>
            </w:pPr>
            <w:r w:rsidRPr="000D7EDB">
              <w:rPr>
                <w:color w:val="000000"/>
                <w:sz w:val="20"/>
                <w:szCs w:val="20"/>
              </w:rPr>
              <w:t>-0.0005</w:t>
            </w:r>
          </w:p>
        </w:tc>
        <w:tc>
          <w:tcPr>
            <w:tcW w:w="964" w:type="dxa"/>
            <w:tcBorders>
              <w:top w:val="nil"/>
              <w:left w:val="nil"/>
              <w:bottom w:val="nil"/>
              <w:right w:val="nil"/>
            </w:tcBorders>
            <w:vAlign w:val="center"/>
          </w:tcPr>
          <w:p w14:paraId="1EC06C4D" w14:textId="2C909479" w:rsidR="002936F9" w:rsidRPr="000D7EDB" w:rsidRDefault="002936F9" w:rsidP="002936F9">
            <w:pPr>
              <w:jc w:val="center"/>
              <w:rPr>
                <w:color w:val="000000"/>
                <w:kern w:val="24"/>
                <w:sz w:val="20"/>
                <w:szCs w:val="20"/>
                <w:lang w:val="en-US"/>
              </w:rPr>
            </w:pPr>
            <w:r w:rsidRPr="000D7EDB">
              <w:rPr>
                <w:color w:val="000000"/>
                <w:sz w:val="20"/>
                <w:szCs w:val="20"/>
              </w:rPr>
              <w:t>0.0037</w:t>
            </w:r>
          </w:p>
        </w:tc>
        <w:tc>
          <w:tcPr>
            <w:tcW w:w="964" w:type="dxa"/>
            <w:tcBorders>
              <w:top w:val="nil"/>
              <w:left w:val="nil"/>
              <w:bottom w:val="nil"/>
              <w:right w:val="nil"/>
            </w:tcBorders>
            <w:vAlign w:val="center"/>
          </w:tcPr>
          <w:p w14:paraId="7B85D35A" w14:textId="419CB528" w:rsidR="002936F9" w:rsidRPr="000D7EDB" w:rsidRDefault="002936F9" w:rsidP="002936F9">
            <w:pPr>
              <w:jc w:val="center"/>
              <w:rPr>
                <w:color w:val="000000"/>
                <w:kern w:val="24"/>
                <w:sz w:val="20"/>
                <w:szCs w:val="20"/>
                <w:lang w:val="en-US"/>
              </w:rPr>
            </w:pPr>
            <w:r w:rsidRPr="000D7EDB">
              <w:rPr>
                <w:color w:val="000000"/>
                <w:sz w:val="20"/>
                <w:szCs w:val="20"/>
              </w:rPr>
              <w:t>0.0230</w:t>
            </w:r>
          </w:p>
        </w:tc>
        <w:tc>
          <w:tcPr>
            <w:tcW w:w="964" w:type="dxa"/>
            <w:tcBorders>
              <w:top w:val="nil"/>
              <w:left w:val="nil"/>
              <w:bottom w:val="nil"/>
              <w:right w:val="nil"/>
            </w:tcBorders>
            <w:vAlign w:val="center"/>
          </w:tcPr>
          <w:p w14:paraId="09B87052" w14:textId="33DEA4A6" w:rsidR="002936F9" w:rsidRPr="000D7EDB" w:rsidRDefault="002936F9" w:rsidP="002936F9">
            <w:pPr>
              <w:jc w:val="center"/>
              <w:rPr>
                <w:color w:val="000000"/>
                <w:kern w:val="24"/>
                <w:sz w:val="20"/>
                <w:szCs w:val="20"/>
                <w:lang w:val="en-US"/>
              </w:rPr>
            </w:pPr>
            <w:r w:rsidRPr="000D7EDB">
              <w:rPr>
                <w:color w:val="000000"/>
                <w:sz w:val="20"/>
                <w:szCs w:val="20"/>
              </w:rPr>
              <w:t>0.0644</w:t>
            </w:r>
          </w:p>
        </w:tc>
        <w:tc>
          <w:tcPr>
            <w:tcW w:w="964" w:type="dxa"/>
            <w:tcBorders>
              <w:top w:val="nil"/>
              <w:left w:val="nil"/>
              <w:bottom w:val="nil"/>
              <w:right w:val="nil"/>
            </w:tcBorders>
            <w:vAlign w:val="center"/>
          </w:tcPr>
          <w:p w14:paraId="042D2C18" w14:textId="7F5F3FAE" w:rsidR="002936F9" w:rsidRPr="000D7EDB" w:rsidRDefault="002936F9" w:rsidP="002936F9">
            <w:pPr>
              <w:jc w:val="center"/>
              <w:rPr>
                <w:color w:val="000000"/>
                <w:kern w:val="24"/>
                <w:sz w:val="20"/>
                <w:szCs w:val="20"/>
                <w:lang w:val="en-US"/>
              </w:rPr>
            </w:pPr>
            <w:r w:rsidRPr="000D7EDB">
              <w:rPr>
                <w:color w:val="000000"/>
                <w:sz w:val="20"/>
                <w:szCs w:val="20"/>
              </w:rPr>
              <w:t>0.1705</w:t>
            </w:r>
          </w:p>
        </w:tc>
      </w:tr>
      <w:tr w:rsidR="002936F9" w:rsidRPr="000D7EDB" w14:paraId="5A1B44B4" w14:textId="54015947" w:rsidTr="00AD2F73">
        <w:trPr>
          <w:trHeight w:val="300"/>
          <w:jc w:val="center"/>
        </w:trPr>
        <w:tc>
          <w:tcPr>
            <w:tcW w:w="1165" w:type="dxa"/>
            <w:tcBorders>
              <w:top w:val="nil"/>
              <w:left w:val="nil"/>
              <w:bottom w:val="single" w:sz="4" w:space="0" w:color="000000"/>
              <w:right w:val="nil"/>
            </w:tcBorders>
            <w:shd w:val="clear" w:color="auto" w:fill="auto"/>
            <w:tcMar>
              <w:top w:w="15" w:type="dxa"/>
              <w:left w:w="15" w:type="dxa"/>
              <w:bottom w:w="0" w:type="dxa"/>
              <w:right w:w="15" w:type="dxa"/>
            </w:tcMar>
            <w:hideMark/>
          </w:tcPr>
          <w:p w14:paraId="419AAC5B" w14:textId="77777777" w:rsidR="002936F9" w:rsidRPr="000D7EDB" w:rsidRDefault="002936F9" w:rsidP="002936F9">
            <w:pPr>
              <w:rPr>
                <w:sz w:val="20"/>
                <w:szCs w:val="20"/>
              </w:rPr>
            </w:pPr>
            <w:r w:rsidRPr="000D7EDB">
              <w:rPr>
                <w:sz w:val="20"/>
                <w:szCs w:val="20"/>
                <w:lang w:val="en-US"/>
              </w:rPr>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65D2E843" w14:textId="77777777" w:rsidR="002936F9" w:rsidRPr="000D7EDB" w:rsidRDefault="002936F9" w:rsidP="002936F9">
            <w:pPr>
              <w:jc w:val="center"/>
              <w:rPr>
                <w:sz w:val="20"/>
                <w:szCs w:val="20"/>
              </w:rPr>
            </w:pPr>
            <w:r w:rsidRPr="000D7EDB">
              <w:rPr>
                <w:color w:val="000000"/>
                <w:kern w:val="24"/>
                <w:sz w:val="20"/>
                <w:szCs w:val="20"/>
                <w:lang w:val="en-US"/>
              </w:rPr>
              <w:t>(0.0026)</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67253DEF" w14:textId="77777777" w:rsidR="002936F9" w:rsidRPr="000D7EDB" w:rsidRDefault="002936F9" w:rsidP="002936F9">
            <w:pPr>
              <w:jc w:val="center"/>
              <w:rPr>
                <w:sz w:val="20"/>
                <w:szCs w:val="20"/>
              </w:rPr>
            </w:pPr>
            <w:r w:rsidRPr="000D7EDB">
              <w:rPr>
                <w:color w:val="000000"/>
                <w:kern w:val="24"/>
                <w:sz w:val="20"/>
                <w:szCs w:val="20"/>
                <w:lang w:val="en-US"/>
              </w:rPr>
              <w:t>(0.0059)</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1AC5F3BC" w14:textId="77777777" w:rsidR="002936F9" w:rsidRPr="000D7EDB" w:rsidRDefault="002936F9" w:rsidP="002936F9">
            <w:pPr>
              <w:jc w:val="center"/>
              <w:rPr>
                <w:sz w:val="20"/>
                <w:szCs w:val="20"/>
              </w:rPr>
            </w:pPr>
            <w:r w:rsidRPr="000D7EDB">
              <w:rPr>
                <w:color w:val="000000"/>
                <w:kern w:val="24"/>
                <w:sz w:val="20"/>
                <w:szCs w:val="20"/>
                <w:lang w:val="en-US"/>
              </w:rPr>
              <w:t>(0.0167)</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37243B14" w14:textId="77777777" w:rsidR="002936F9" w:rsidRPr="000D7EDB" w:rsidRDefault="002936F9" w:rsidP="002936F9">
            <w:pPr>
              <w:jc w:val="center"/>
              <w:rPr>
                <w:sz w:val="20"/>
                <w:szCs w:val="20"/>
              </w:rPr>
            </w:pPr>
            <w:r w:rsidRPr="000D7EDB">
              <w:rPr>
                <w:color w:val="000000"/>
                <w:kern w:val="24"/>
                <w:sz w:val="20"/>
                <w:szCs w:val="20"/>
                <w:lang w:val="en-US"/>
              </w:rPr>
              <w:t>(0.0661)</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hideMark/>
          </w:tcPr>
          <w:p w14:paraId="03FB488F" w14:textId="77777777" w:rsidR="002936F9" w:rsidRPr="000D7EDB" w:rsidRDefault="002936F9" w:rsidP="002936F9">
            <w:pPr>
              <w:jc w:val="center"/>
              <w:rPr>
                <w:sz w:val="20"/>
                <w:szCs w:val="20"/>
              </w:rPr>
            </w:pPr>
            <w:r w:rsidRPr="000D7EDB">
              <w:rPr>
                <w:color w:val="000000"/>
                <w:kern w:val="24"/>
                <w:sz w:val="20"/>
                <w:szCs w:val="20"/>
                <w:lang w:val="en-US"/>
              </w:rPr>
              <w:t>(0.0893)</w:t>
            </w:r>
          </w:p>
        </w:tc>
        <w:tc>
          <w:tcPr>
            <w:tcW w:w="964" w:type="dxa"/>
            <w:tcBorders>
              <w:top w:val="nil"/>
              <w:left w:val="nil"/>
              <w:bottom w:val="single" w:sz="4" w:space="0" w:color="000000"/>
              <w:right w:val="nil"/>
            </w:tcBorders>
            <w:vAlign w:val="center"/>
          </w:tcPr>
          <w:p w14:paraId="14385724" w14:textId="041AEC14" w:rsidR="002936F9" w:rsidRPr="000D7EDB" w:rsidRDefault="002936F9" w:rsidP="002936F9">
            <w:pPr>
              <w:jc w:val="center"/>
              <w:rPr>
                <w:color w:val="000000"/>
                <w:kern w:val="24"/>
                <w:sz w:val="20"/>
                <w:szCs w:val="20"/>
                <w:lang w:val="en-US"/>
              </w:rPr>
            </w:pPr>
            <w:r w:rsidRPr="000D7EDB">
              <w:rPr>
                <w:color w:val="000000"/>
                <w:sz w:val="20"/>
                <w:szCs w:val="20"/>
              </w:rPr>
              <w:t>(0.0025)</w:t>
            </w:r>
          </w:p>
        </w:tc>
        <w:tc>
          <w:tcPr>
            <w:tcW w:w="964" w:type="dxa"/>
            <w:tcBorders>
              <w:top w:val="nil"/>
              <w:left w:val="nil"/>
              <w:bottom w:val="single" w:sz="4" w:space="0" w:color="000000"/>
              <w:right w:val="nil"/>
            </w:tcBorders>
            <w:vAlign w:val="center"/>
          </w:tcPr>
          <w:p w14:paraId="575A7BF7" w14:textId="17DF641B" w:rsidR="002936F9" w:rsidRPr="000D7EDB" w:rsidRDefault="002936F9" w:rsidP="002936F9">
            <w:pPr>
              <w:jc w:val="center"/>
              <w:rPr>
                <w:color w:val="000000"/>
                <w:kern w:val="24"/>
                <w:sz w:val="20"/>
                <w:szCs w:val="20"/>
                <w:lang w:val="en-US"/>
              </w:rPr>
            </w:pPr>
            <w:r w:rsidRPr="000D7EDB">
              <w:rPr>
                <w:color w:val="000000"/>
                <w:sz w:val="20"/>
                <w:szCs w:val="20"/>
              </w:rPr>
              <w:t>(0.0066)</w:t>
            </w:r>
          </w:p>
        </w:tc>
        <w:tc>
          <w:tcPr>
            <w:tcW w:w="964" w:type="dxa"/>
            <w:tcBorders>
              <w:top w:val="nil"/>
              <w:left w:val="nil"/>
              <w:bottom w:val="single" w:sz="4" w:space="0" w:color="000000"/>
              <w:right w:val="nil"/>
            </w:tcBorders>
            <w:vAlign w:val="center"/>
          </w:tcPr>
          <w:p w14:paraId="151082C2" w14:textId="7010130F" w:rsidR="002936F9" w:rsidRPr="000D7EDB" w:rsidRDefault="002936F9" w:rsidP="002936F9">
            <w:pPr>
              <w:jc w:val="center"/>
              <w:rPr>
                <w:color w:val="000000"/>
                <w:kern w:val="24"/>
                <w:sz w:val="20"/>
                <w:szCs w:val="20"/>
                <w:lang w:val="en-US"/>
              </w:rPr>
            </w:pPr>
            <w:r w:rsidRPr="000D7EDB">
              <w:rPr>
                <w:color w:val="000000"/>
                <w:sz w:val="20"/>
                <w:szCs w:val="20"/>
              </w:rPr>
              <w:t>(0.0225)</w:t>
            </w:r>
          </w:p>
        </w:tc>
        <w:tc>
          <w:tcPr>
            <w:tcW w:w="964" w:type="dxa"/>
            <w:tcBorders>
              <w:top w:val="nil"/>
              <w:left w:val="nil"/>
              <w:bottom w:val="single" w:sz="4" w:space="0" w:color="000000"/>
              <w:right w:val="nil"/>
            </w:tcBorders>
            <w:vAlign w:val="center"/>
          </w:tcPr>
          <w:p w14:paraId="06D9A8A0" w14:textId="33B80995" w:rsidR="002936F9" w:rsidRPr="000D7EDB" w:rsidRDefault="002936F9" w:rsidP="002936F9">
            <w:pPr>
              <w:jc w:val="center"/>
              <w:rPr>
                <w:color w:val="000000"/>
                <w:kern w:val="24"/>
                <w:sz w:val="20"/>
                <w:szCs w:val="20"/>
                <w:lang w:val="en-US"/>
              </w:rPr>
            </w:pPr>
            <w:r w:rsidRPr="000D7EDB">
              <w:rPr>
                <w:color w:val="000000"/>
                <w:sz w:val="20"/>
                <w:szCs w:val="20"/>
              </w:rPr>
              <w:t>(0.0857)</w:t>
            </w:r>
          </w:p>
        </w:tc>
        <w:tc>
          <w:tcPr>
            <w:tcW w:w="964" w:type="dxa"/>
            <w:tcBorders>
              <w:top w:val="nil"/>
              <w:left w:val="nil"/>
              <w:bottom w:val="single" w:sz="4" w:space="0" w:color="000000"/>
              <w:right w:val="nil"/>
            </w:tcBorders>
            <w:vAlign w:val="center"/>
          </w:tcPr>
          <w:p w14:paraId="52CADA59" w14:textId="36545898" w:rsidR="002936F9" w:rsidRPr="000D7EDB" w:rsidRDefault="002936F9" w:rsidP="002936F9">
            <w:pPr>
              <w:jc w:val="center"/>
              <w:rPr>
                <w:color w:val="000000"/>
                <w:kern w:val="24"/>
                <w:sz w:val="20"/>
                <w:szCs w:val="20"/>
                <w:lang w:val="en-US"/>
              </w:rPr>
            </w:pPr>
            <w:r w:rsidRPr="000D7EDB">
              <w:rPr>
                <w:color w:val="000000"/>
                <w:sz w:val="20"/>
                <w:szCs w:val="20"/>
              </w:rPr>
              <w:t>(0.1586)</w:t>
            </w:r>
          </w:p>
        </w:tc>
      </w:tr>
      <w:tr w:rsidR="002936F9" w:rsidRPr="000D7EDB" w14:paraId="448F9177" w14:textId="4B277534" w:rsidTr="00AD2F73">
        <w:trPr>
          <w:trHeight w:val="300"/>
          <w:jc w:val="center"/>
        </w:trPr>
        <w:tc>
          <w:tcPr>
            <w:tcW w:w="1165" w:type="dxa"/>
            <w:tcBorders>
              <w:top w:val="single" w:sz="4" w:space="0" w:color="000000"/>
              <w:left w:val="nil"/>
              <w:right w:val="nil"/>
            </w:tcBorders>
            <w:shd w:val="clear" w:color="auto" w:fill="auto"/>
            <w:tcMar>
              <w:top w:w="15" w:type="dxa"/>
              <w:left w:w="15" w:type="dxa"/>
              <w:bottom w:w="0" w:type="dxa"/>
              <w:right w:w="15" w:type="dxa"/>
            </w:tcMar>
            <w:hideMark/>
          </w:tcPr>
          <w:p w14:paraId="6327946A" w14:textId="77777777" w:rsidR="002936F9" w:rsidRPr="000D7EDB" w:rsidRDefault="002936F9" w:rsidP="002936F9">
            <w:pPr>
              <w:rPr>
                <w:sz w:val="20"/>
                <w:szCs w:val="20"/>
              </w:rPr>
            </w:pPr>
            <w:r w:rsidRPr="000D7EDB">
              <w:rPr>
                <w:sz w:val="20"/>
                <w:szCs w:val="20"/>
                <w:lang w:val="en-US"/>
              </w:rPr>
              <w:t>Obs</w:t>
            </w:r>
          </w:p>
        </w:tc>
        <w:tc>
          <w:tcPr>
            <w:tcW w:w="964" w:type="dxa"/>
            <w:tcBorders>
              <w:top w:val="single" w:sz="4" w:space="0" w:color="000000"/>
              <w:left w:val="nil"/>
              <w:right w:val="nil"/>
            </w:tcBorders>
            <w:shd w:val="clear" w:color="auto" w:fill="auto"/>
            <w:tcMar>
              <w:top w:w="15" w:type="dxa"/>
              <w:left w:w="15" w:type="dxa"/>
              <w:bottom w:w="0" w:type="dxa"/>
              <w:right w:w="15" w:type="dxa"/>
            </w:tcMar>
            <w:hideMark/>
          </w:tcPr>
          <w:p w14:paraId="00759D59" w14:textId="77777777" w:rsidR="002936F9" w:rsidRPr="000D7EDB" w:rsidRDefault="002936F9" w:rsidP="002936F9">
            <w:pPr>
              <w:jc w:val="center"/>
              <w:rPr>
                <w:sz w:val="20"/>
                <w:szCs w:val="20"/>
              </w:rPr>
            </w:pPr>
            <w:r w:rsidRPr="000D7EDB">
              <w:rPr>
                <w:color w:val="000000"/>
                <w:kern w:val="24"/>
                <w:sz w:val="20"/>
                <w:szCs w:val="20"/>
                <w:lang w:val="en-US"/>
              </w:rPr>
              <w:t>504</w:t>
            </w:r>
          </w:p>
        </w:tc>
        <w:tc>
          <w:tcPr>
            <w:tcW w:w="964" w:type="dxa"/>
            <w:tcBorders>
              <w:top w:val="single" w:sz="4" w:space="0" w:color="000000"/>
              <w:left w:val="nil"/>
              <w:right w:val="nil"/>
            </w:tcBorders>
            <w:shd w:val="clear" w:color="auto" w:fill="auto"/>
            <w:tcMar>
              <w:top w:w="15" w:type="dxa"/>
              <w:left w:w="15" w:type="dxa"/>
              <w:bottom w:w="0" w:type="dxa"/>
              <w:right w:w="15" w:type="dxa"/>
            </w:tcMar>
            <w:hideMark/>
          </w:tcPr>
          <w:p w14:paraId="3B2215F5" w14:textId="77777777" w:rsidR="002936F9" w:rsidRPr="000D7EDB" w:rsidRDefault="002936F9" w:rsidP="002936F9">
            <w:pPr>
              <w:jc w:val="center"/>
              <w:rPr>
                <w:sz w:val="20"/>
                <w:szCs w:val="20"/>
              </w:rPr>
            </w:pPr>
            <w:r w:rsidRPr="000D7EDB">
              <w:rPr>
                <w:color w:val="000000"/>
                <w:kern w:val="24"/>
                <w:sz w:val="20"/>
                <w:szCs w:val="20"/>
                <w:lang w:val="en-US"/>
              </w:rPr>
              <w:t>502</w:t>
            </w:r>
          </w:p>
        </w:tc>
        <w:tc>
          <w:tcPr>
            <w:tcW w:w="964" w:type="dxa"/>
            <w:tcBorders>
              <w:top w:val="single" w:sz="4" w:space="0" w:color="000000"/>
              <w:left w:val="nil"/>
              <w:right w:val="nil"/>
            </w:tcBorders>
            <w:shd w:val="clear" w:color="auto" w:fill="auto"/>
            <w:tcMar>
              <w:top w:w="15" w:type="dxa"/>
              <w:left w:w="15" w:type="dxa"/>
              <w:bottom w:w="0" w:type="dxa"/>
              <w:right w:w="15" w:type="dxa"/>
            </w:tcMar>
            <w:hideMark/>
          </w:tcPr>
          <w:p w14:paraId="25B11B71" w14:textId="77777777" w:rsidR="002936F9" w:rsidRPr="000D7EDB" w:rsidRDefault="002936F9" w:rsidP="002936F9">
            <w:pPr>
              <w:jc w:val="center"/>
              <w:rPr>
                <w:sz w:val="20"/>
                <w:szCs w:val="20"/>
              </w:rPr>
            </w:pPr>
            <w:r w:rsidRPr="000D7EDB">
              <w:rPr>
                <w:color w:val="000000"/>
                <w:kern w:val="24"/>
                <w:sz w:val="20"/>
                <w:szCs w:val="20"/>
                <w:lang w:val="en-US"/>
              </w:rPr>
              <w:t>493</w:t>
            </w:r>
          </w:p>
        </w:tc>
        <w:tc>
          <w:tcPr>
            <w:tcW w:w="964" w:type="dxa"/>
            <w:tcBorders>
              <w:top w:val="single" w:sz="4" w:space="0" w:color="000000"/>
              <w:left w:val="nil"/>
              <w:right w:val="nil"/>
            </w:tcBorders>
            <w:shd w:val="clear" w:color="auto" w:fill="auto"/>
            <w:tcMar>
              <w:top w:w="15" w:type="dxa"/>
              <w:left w:w="15" w:type="dxa"/>
              <w:bottom w:w="0" w:type="dxa"/>
              <w:right w:w="15" w:type="dxa"/>
            </w:tcMar>
            <w:hideMark/>
          </w:tcPr>
          <w:p w14:paraId="16768F47" w14:textId="77777777" w:rsidR="002936F9" w:rsidRPr="000D7EDB" w:rsidRDefault="002936F9" w:rsidP="002936F9">
            <w:pPr>
              <w:jc w:val="center"/>
              <w:rPr>
                <w:sz w:val="20"/>
                <w:szCs w:val="20"/>
              </w:rPr>
            </w:pPr>
            <w:r w:rsidRPr="000D7EDB">
              <w:rPr>
                <w:color w:val="000000"/>
                <w:kern w:val="24"/>
                <w:sz w:val="20"/>
                <w:szCs w:val="20"/>
                <w:lang w:val="en-US"/>
              </w:rPr>
              <w:t>469</w:t>
            </w:r>
          </w:p>
        </w:tc>
        <w:tc>
          <w:tcPr>
            <w:tcW w:w="964" w:type="dxa"/>
            <w:tcBorders>
              <w:top w:val="single" w:sz="4" w:space="0" w:color="000000"/>
              <w:left w:val="nil"/>
              <w:right w:val="nil"/>
            </w:tcBorders>
            <w:shd w:val="clear" w:color="auto" w:fill="auto"/>
            <w:tcMar>
              <w:top w:w="15" w:type="dxa"/>
              <w:left w:w="15" w:type="dxa"/>
              <w:bottom w:w="0" w:type="dxa"/>
              <w:right w:w="15" w:type="dxa"/>
            </w:tcMar>
            <w:hideMark/>
          </w:tcPr>
          <w:p w14:paraId="5D63465F" w14:textId="77777777" w:rsidR="002936F9" w:rsidRPr="000D7EDB" w:rsidRDefault="002936F9" w:rsidP="002936F9">
            <w:pPr>
              <w:jc w:val="center"/>
              <w:rPr>
                <w:sz w:val="20"/>
                <w:szCs w:val="20"/>
              </w:rPr>
            </w:pPr>
            <w:r w:rsidRPr="000D7EDB">
              <w:rPr>
                <w:color w:val="000000"/>
                <w:kern w:val="24"/>
                <w:sz w:val="20"/>
                <w:szCs w:val="20"/>
                <w:lang w:val="en-US"/>
              </w:rPr>
              <w:t>445</w:t>
            </w:r>
          </w:p>
        </w:tc>
        <w:tc>
          <w:tcPr>
            <w:tcW w:w="964" w:type="dxa"/>
            <w:tcBorders>
              <w:top w:val="single" w:sz="4" w:space="0" w:color="000000"/>
              <w:left w:val="nil"/>
              <w:right w:val="nil"/>
            </w:tcBorders>
            <w:vAlign w:val="center"/>
          </w:tcPr>
          <w:p w14:paraId="018B4276" w14:textId="5CD79349" w:rsidR="002936F9" w:rsidRPr="000D7EDB" w:rsidRDefault="002936F9" w:rsidP="002936F9">
            <w:pPr>
              <w:jc w:val="center"/>
              <w:rPr>
                <w:color w:val="000000"/>
                <w:kern w:val="24"/>
                <w:sz w:val="20"/>
                <w:szCs w:val="20"/>
                <w:lang w:val="en-US"/>
              </w:rPr>
            </w:pPr>
            <w:r w:rsidRPr="000D7EDB">
              <w:rPr>
                <w:color w:val="000000"/>
                <w:sz w:val="20"/>
                <w:szCs w:val="20"/>
              </w:rPr>
              <w:t>504</w:t>
            </w:r>
          </w:p>
        </w:tc>
        <w:tc>
          <w:tcPr>
            <w:tcW w:w="964" w:type="dxa"/>
            <w:tcBorders>
              <w:top w:val="single" w:sz="4" w:space="0" w:color="000000"/>
              <w:left w:val="nil"/>
              <w:right w:val="nil"/>
            </w:tcBorders>
            <w:vAlign w:val="center"/>
          </w:tcPr>
          <w:p w14:paraId="0C65DD84" w14:textId="553A5014" w:rsidR="002936F9" w:rsidRPr="000D7EDB" w:rsidRDefault="002936F9" w:rsidP="002936F9">
            <w:pPr>
              <w:jc w:val="center"/>
              <w:rPr>
                <w:color w:val="000000"/>
                <w:kern w:val="24"/>
                <w:sz w:val="20"/>
                <w:szCs w:val="20"/>
                <w:lang w:val="en-US"/>
              </w:rPr>
            </w:pPr>
            <w:r w:rsidRPr="000D7EDB">
              <w:rPr>
                <w:color w:val="000000"/>
                <w:sz w:val="20"/>
                <w:szCs w:val="20"/>
              </w:rPr>
              <w:t>502</w:t>
            </w:r>
          </w:p>
        </w:tc>
        <w:tc>
          <w:tcPr>
            <w:tcW w:w="964" w:type="dxa"/>
            <w:tcBorders>
              <w:top w:val="single" w:sz="4" w:space="0" w:color="000000"/>
              <w:left w:val="nil"/>
              <w:right w:val="nil"/>
            </w:tcBorders>
            <w:vAlign w:val="center"/>
          </w:tcPr>
          <w:p w14:paraId="6865F8F4" w14:textId="391EF312" w:rsidR="002936F9" w:rsidRPr="000D7EDB" w:rsidRDefault="002936F9" w:rsidP="002936F9">
            <w:pPr>
              <w:jc w:val="center"/>
              <w:rPr>
                <w:color w:val="000000"/>
                <w:kern w:val="24"/>
                <w:sz w:val="20"/>
                <w:szCs w:val="20"/>
                <w:lang w:val="en-US"/>
              </w:rPr>
            </w:pPr>
            <w:r w:rsidRPr="000D7EDB">
              <w:rPr>
                <w:color w:val="000000"/>
                <w:sz w:val="20"/>
                <w:szCs w:val="20"/>
              </w:rPr>
              <w:t>493</w:t>
            </w:r>
          </w:p>
        </w:tc>
        <w:tc>
          <w:tcPr>
            <w:tcW w:w="964" w:type="dxa"/>
            <w:tcBorders>
              <w:top w:val="single" w:sz="4" w:space="0" w:color="000000"/>
              <w:left w:val="nil"/>
              <w:right w:val="nil"/>
            </w:tcBorders>
            <w:vAlign w:val="center"/>
          </w:tcPr>
          <w:p w14:paraId="55702B54" w14:textId="735FD147" w:rsidR="002936F9" w:rsidRPr="000D7EDB" w:rsidRDefault="002936F9" w:rsidP="002936F9">
            <w:pPr>
              <w:jc w:val="center"/>
              <w:rPr>
                <w:color w:val="000000"/>
                <w:kern w:val="24"/>
                <w:sz w:val="20"/>
                <w:szCs w:val="20"/>
                <w:lang w:val="en-US"/>
              </w:rPr>
            </w:pPr>
            <w:r w:rsidRPr="000D7EDB">
              <w:rPr>
                <w:color w:val="000000"/>
                <w:sz w:val="20"/>
                <w:szCs w:val="20"/>
              </w:rPr>
              <w:t>469</w:t>
            </w:r>
          </w:p>
        </w:tc>
        <w:tc>
          <w:tcPr>
            <w:tcW w:w="964" w:type="dxa"/>
            <w:tcBorders>
              <w:top w:val="single" w:sz="4" w:space="0" w:color="000000"/>
              <w:left w:val="nil"/>
              <w:right w:val="nil"/>
            </w:tcBorders>
            <w:vAlign w:val="center"/>
          </w:tcPr>
          <w:p w14:paraId="43C822CF" w14:textId="3DEC8588" w:rsidR="002936F9" w:rsidRPr="000D7EDB" w:rsidRDefault="002936F9" w:rsidP="002936F9">
            <w:pPr>
              <w:jc w:val="center"/>
              <w:rPr>
                <w:color w:val="000000"/>
                <w:kern w:val="24"/>
                <w:sz w:val="20"/>
                <w:szCs w:val="20"/>
                <w:lang w:val="en-US"/>
              </w:rPr>
            </w:pPr>
            <w:r w:rsidRPr="000D7EDB">
              <w:rPr>
                <w:color w:val="000000"/>
                <w:sz w:val="20"/>
                <w:szCs w:val="20"/>
              </w:rPr>
              <w:t>445</w:t>
            </w:r>
          </w:p>
        </w:tc>
      </w:tr>
      <w:tr w:rsidR="002936F9" w:rsidRPr="000D7EDB" w14:paraId="68B600C3" w14:textId="6FEC2DA6" w:rsidTr="00AD2F73">
        <w:trPr>
          <w:trHeight w:val="340"/>
          <w:jc w:val="center"/>
        </w:trPr>
        <w:tc>
          <w:tcPr>
            <w:tcW w:w="1165" w:type="dxa"/>
            <w:tcBorders>
              <w:top w:val="nil"/>
              <w:left w:val="nil"/>
              <w:right w:val="nil"/>
            </w:tcBorders>
            <w:shd w:val="clear" w:color="auto" w:fill="auto"/>
            <w:tcMar>
              <w:top w:w="15" w:type="dxa"/>
              <w:left w:w="15" w:type="dxa"/>
              <w:bottom w:w="0" w:type="dxa"/>
              <w:right w:w="15" w:type="dxa"/>
            </w:tcMar>
            <w:hideMark/>
          </w:tcPr>
          <w:p w14:paraId="52CC4BBC" w14:textId="77777777" w:rsidR="002936F9" w:rsidRPr="000D7EDB" w:rsidRDefault="002936F9" w:rsidP="002936F9">
            <w:pPr>
              <w:rPr>
                <w:sz w:val="20"/>
                <w:szCs w:val="20"/>
              </w:rPr>
            </w:pPr>
            <w:r w:rsidRPr="000D7EDB">
              <w:rPr>
                <w:sz w:val="20"/>
                <w:szCs w:val="20"/>
                <w:lang w:val="en-US"/>
              </w:rPr>
              <w:t>Adj R</w:t>
            </w:r>
            <w:r w:rsidRPr="000D7EDB">
              <w:rPr>
                <w:sz w:val="20"/>
                <w:szCs w:val="20"/>
                <w:vertAlign w:val="superscript"/>
                <w:lang w:val="en-US"/>
              </w:rPr>
              <w:t>2</w:t>
            </w:r>
          </w:p>
        </w:tc>
        <w:tc>
          <w:tcPr>
            <w:tcW w:w="964" w:type="dxa"/>
            <w:tcBorders>
              <w:top w:val="nil"/>
              <w:left w:val="nil"/>
              <w:right w:val="nil"/>
            </w:tcBorders>
            <w:shd w:val="clear" w:color="auto" w:fill="auto"/>
            <w:tcMar>
              <w:top w:w="15" w:type="dxa"/>
              <w:left w:w="15" w:type="dxa"/>
              <w:bottom w:w="0" w:type="dxa"/>
              <w:right w:w="15" w:type="dxa"/>
            </w:tcMar>
            <w:hideMark/>
          </w:tcPr>
          <w:p w14:paraId="02824C68" w14:textId="77777777" w:rsidR="002936F9" w:rsidRPr="000D7EDB" w:rsidRDefault="002936F9" w:rsidP="002936F9">
            <w:pPr>
              <w:jc w:val="center"/>
              <w:rPr>
                <w:sz w:val="20"/>
                <w:szCs w:val="20"/>
              </w:rPr>
            </w:pPr>
            <w:r w:rsidRPr="000D7EDB">
              <w:rPr>
                <w:color w:val="000000"/>
                <w:kern w:val="24"/>
                <w:sz w:val="20"/>
                <w:szCs w:val="20"/>
                <w:lang w:val="en-US"/>
              </w:rPr>
              <w:t>6%</w:t>
            </w:r>
          </w:p>
        </w:tc>
        <w:tc>
          <w:tcPr>
            <w:tcW w:w="964" w:type="dxa"/>
            <w:tcBorders>
              <w:top w:val="nil"/>
              <w:left w:val="nil"/>
              <w:right w:val="nil"/>
            </w:tcBorders>
            <w:shd w:val="clear" w:color="auto" w:fill="auto"/>
            <w:tcMar>
              <w:top w:w="15" w:type="dxa"/>
              <w:left w:w="15" w:type="dxa"/>
              <w:bottom w:w="0" w:type="dxa"/>
              <w:right w:w="15" w:type="dxa"/>
            </w:tcMar>
            <w:hideMark/>
          </w:tcPr>
          <w:p w14:paraId="5BB9F4D7" w14:textId="77777777" w:rsidR="002936F9" w:rsidRPr="000D7EDB" w:rsidRDefault="002936F9" w:rsidP="002936F9">
            <w:pPr>
              <w:jc w:val="center"/>
              <w:rPr>
                <w:sz w:val="20"/>
                <w:szCs w:val="20"/>
              </w:rPr>
            </w:pPr>
            <w:r w:rsidRPr="000D7EDB">
              <w:rPr>
                <w:color w:val="000000"/>
                <w:kern w:val="24"/>
                <w:sz w:val="20"/>
                <w:szCs w:val="20"/>
                <w:lang w:val="en-US"/>
              </w:rPr>
              <w:t>16%</w:t>
            </w:r>
          </w:p>
        </w:tc>
        <w:tc>
          <w:tcPr>
            <w:tcW w:w="964" w:type="dxa"/>
            <w:tcBorders>
              <w:top w:val="nil"/>
              <w:left w:val="nil"/>
              <w:right w:val="nil"/>
            </w:tcBorders>
            <w:shd w:val="clear" w:color="auto" w:fill="auto"/>
            <w:tcMar>
              <w:top w:w="15" w:type="dxa"/>
              <w:left w:w="15" w:type="dxa"/>
              <w:bottom w:w="0" w:type="dxa"/>
              <w:right w:w="15" w:type="dxa"/>
            </w:tcMar>
            <w:hideMark/>
          </w:tcPr>
          <w:p w14:paraId="07F2CBC1" w14:textId="77777777" w:rsidR="002936F9" w:rsidRPr="000D7EDB" w:rsidRDefault="002936F9" w:rsidP="002936F9">
            <w:pPr>
              <w:jc w:val="center"/>
              <w:rPr>
                <w:sz w:val="20"/>
                <w:szCs w:val="20"/>
              </w:rPr>
            </w:pPr>
            <w:r w:rsidRPr="000D7EDB">
              <w:rPr>
                <w:color w:val="000000"/>
                <w:kern w:val="24"/>
                <w:sz w:val="20"/>
                <w:szCs w:val="20"/>
                <w:lang w:val="en-US"/>
              </w:rPr>
              <w:t>47%</w:t>
            </w:r>
          </w:p>
        </w:tc>
        <w:tc>
          <w:tcPr>
            <w:tcW w:w="964" w:type="dxa"/>
            <w:tcBorders>
              <w:top w:val="nil"/>
              <w:left w:val="nil"/>
              <w:right w:val="nil"/>
            </w:tcBorders>
            <w:shd w:val="clear" w:color="auto" w:fill="auto"/>
            <w:tcMar>
              <w:top w:w="15" w:type="dxa"/>
              <w:left w:w="15" w:type="dxa"/>
              <w:bottom w:w="0" w:type="dxa"/>
              <w:right w:w="15" w:type="dxa"/>
            </w:tcMar>
            <w:hideMark/>
          </w:tcPr>
          <w:p w14:paraId="087F67F5" w14:textId="77777777" w:rsidR="002936F9" w:rsidRPr="000D7EDB" w:rsidRDefault="002936F9" w:rsidP="002936F9">
            <w:pPr>
              <w:jc w:val="center"/>
              <w:rPr>
                <w:sz w:val="20"/>
                <w:szCs w:val="20"/>
              </w:rPr>
            </w:pPr>
            <w:r w:rsidRPr="000D7EDB">
              <w:rPr>
                <w:color w:val="000000"/>
                <w:kern w:val="24"/>
                <w:sz w:val="20"/>
                <w:szCs w:val="20"/>
                <w:lang w:val="en-US"/>
              </w:rPr>
              <w:t>47%</w:t>
            </w:r>
          </w:p>
        </w:tc>
        <w:tc>
          <w:tcPr>
            <w:tcW w:w="964" w:type="dxa"/>
            <w:tcBorders>
              <w:top w:val="nil"/>
              <w:left w:val="nil"/>
              <w:right w:val="nil"/>
            </w:tcBorders>
            <w:shd w:val="clear" w:color="auto" w:fill="auto"/>
            <w:tcMar>
              <w:top w:w="15" w:type="dxa"/>
              <w:left w:w="15" w:type="dxa"/>
              <w:bottom w:w="0" w:type="dxa"/>
              <w:right w:w="15" w:type="dxa"/>
            </w:tcMar>
            <w:hideMark/>
          </w:tcPr>
          <w:p w14:paraId="1AC3E85D" w14:textId="77777777" w:rsidR="002936F9" w:rsidRPr="000D7EDB" w:rsidRDefault="002936F9" w:rsidP="002936F9">
            <w:pPr>
              <w:jc w:val="center"/>
              <w:rPr>
                <w:sz w:val="20"/>
                <w:szCs w:val="20"/>
              </w:rPr>
            </w:pPr>
            <w:r w:rsidRPr="000D7EDB">
              <w:rPr>
                <w:color w:val="000000"/>
                <w:kern w:val="24"/>
                <w:sz w:val="20"/>
                <w:szCs w:val="20"/>
                <w:lang w:val="en-US"/>
              </w:rPr>
              <w:t>57%</w:t>
            </w:r>
          </w:p>
        </w:tc>
        <w:tc>
          <w:tcPr>
            <w:tcW w:w="964" w:type="dxa"/>
            <w:tcBorders>
              <w:top w:val="nil"/>
              <w:left w:val="nil"/>
              <w:right w:val="nil"/>
            </w:tcBorders>
            <w:vAlign w:val="center"/>
          </w:tcPr>
          <w:p w14:paraId="3AAF59EE" w14:textId="35CB8C3F" w:rsidR="002936F9" w:rsidRPr="000D7EDB" w:rsidRDefault="002936F9" w:rsidP="002936F9">
            <w:pPr>
              <w:jc w:val="center"/>
              <w:rPr>
                <w:color w:val="000000"/>
                <w:kern w:val="24"/>
                <w:sz w:val="20"/>
                <w:szCs w:val="20"/>
                <w:lang w:val="en-US"/>
              </w:rPr>
            </w:pPr>
            <w:r w:rsidRPr="000D7EDB">
              <w:rPr>
                <w:color w:val="000000"/>
                <w:sz w:val="20"/>
                <w:szCs w:val="20"/>
              </w:rPr>
              <w:t>6%</w:t>
            </w:r>
          </w:p>
        </w:tc>
        <w:tc>
          <w:tcPr>
            <w:tcW w:w="964" w:type="dxa"/>
            <w:tcBorders>
              <w:top w:val="nil"/>
              <w:left w:val="nil"/>
              <w:right w:val="nil"/>
            </w:tcBorders>
            <w:vAlign w:val="center"/>
          </w:tcPr>
          <w:p w14:paraId="1997B56C" w14:textId="5CD01E8F" w:rsidR="002936F9" w:rsidRPr="000D7EDB" w:rsidRDefault="002936F9" w:rsidP="002936F9">
            <w:pPr>
              <w:jc w:val="center"/>
              <w:rPr>
                <w:color w:val="000000"/>
                <w:kern w:val="24"/>
                <w:sz w:val="20"/>
                <w:szCs w:val="20"/>
                <w:lang w:val="en-US"/>
              </w:rPr>
            </w:pPr>
            <w:r w:rsidRPr="000D7EDB">
              <w:rPr>
                <w:color w:val="000000"/>
                <w:sz w:val="20"/>
                <w:szCs w:val="20"/>
              </w:rPr>
              <w:t>12%</w:t>
            </w:r>
          </w:p>
        </w:tc>
        <w:tc>
          <w:tcPr>
            <w:tcW w:w="964" w:type="dxa"/>
            <w:tcBorders>
              <w:top w:val="nil"/>
              <w:left w:val="nil"/>
              <w:right w:val="nil"/>
            </w:tcBorders>
            <w:vAlign w:val="center"/>
          </w:tcPr>
          <w:p w14:paraId="1AC850EB" w14:textId="37312D57" w:rsidR="002936F9" w:rsidRPr="000D7EDB" w:rsidRDefault="002936F9" w:rsidP="002936F9">
            <w:pPr>
              <w:jc w:val="center"/>
              <w:rPr>
                <w:color w:val="000000"/>
                <w:kern w:val="24"/>
                <w:sz w:val="20"/>
                <w:szCs w:val="20"/>
                <w:lang w:val="en-US"/>
              </w:rPr>
            </w:pPr>
            <w:r w:rsidRPr="000D7EDB">
              <w:rPr>
                <w:color w:val="000000"/>
                <w:sz w:val="20"/>
                <w:szCs w:val="20"/>
              </w:rPr>
              <w:t>34%</w:t>
            </w:r>
          </w:p>
        </w:tc>
        <w:tc>
          <w:tcPr>
            <w:tcW w:w="964" w:type="dxa"/>
            <w:tcBorders>
              <w:top w:val="nil"/>
              <w:left w:val="nil"/>
              <w:right w:val="nil"/>
            </w:tcBorders>
            <w:vAlign w:val="center"/>
          </w:tcPr>
          <w:p w14:paraId="35A33265" w14:textId="74A530D4" w:rsidR="002936F9" w:rsidRPr="000D7EDB" w:rsidRDefault="002936F9" w:rsidP="002936F9">
            <w:pPr>
              <w:jc w:val="center"/>
              <w:rPr>
                <w:color w:val="000000"/>
                <w:kern w:val="24"/>
                <w:sz w:val="20"/>
                <w:szCs w:val="20"/>
                <w:lang w:val="en-US"/>
              </w:rPr>
            </w:pPr>
            <w:r w:rsidRPr="000D7EDB">
              <w:rPr>
                <w:color w:val="000000"/>
                <w:sz w:val="20"/>
                <w:szCs w:val="20"/>
              </w:rPr>
              <w:t>55%</w:t>
            </w:r>
          </w:p>
        </w:tc>
        <w:tc>
          <w:tcPr>
            <w:tcW w:w="964" w:type="dxa"/>
            <w:tcBorders>
              <w:top w:val="nil"/>
              <w:left w:val="nil"/>
              <w:right w:val="nil"/>
            </w:tcBorders>
            <w:vAlign w:val="center"/>
          </w:tcPr>
          <w:p w14:paraId="52A019F6" w14:textId="004F2723" w:rsidR="002936F9" w:rsidRPr="000D7EDB" w:rsidRDefault="002936F9" w:rsidP="002936F9">
            <w:pPr>
              <w:jc w:val="center"/>
              <w:rPr>
                <w:color w:val="000000"/>
                <w:kern w:val="24"/>
                <w:sz w:val="20"/>
                <w:szCs w:val="20"/>
                <w:lang w:val="en-US"/>
              </w:rPr>
            </w:pPr>
            <w:r w:rsidRPr="000D7EDB">
              <w:rPr>
                <w:color w:val="000000"/>
                <w:sz w:val="20"/>
                <w:szCs w:val="20"/>
              </w:rPr>
              <w:t>50%</w:t>
            </w:r>
          </w:p>
        </w:tc>
      </w:tr>
    </w:tbl>
    <w:p w14:paraId="627509BC" w14:textId="77777777" w:rsidR="007850D3" w:rsidRDefault="007850D3" w:rsidP="00481ED7">
      <w:pPr>
        <w:spacing w:line="480" w:lineRule="auto"/>
        <w:jc w:val="both"/>
        <w:rPr>
          <w:rFonts w:eastAsiaTheme="minorEastAsia"/>
          <w:iCs/>
        </w:rPr>
      </w:pPr>
    </w:p>
    <w:p w14:paraId="0F0182FC" w14:textId="342735FF" w:rsidR="007E0DC2" w:rsidRPr="005E3461" w:rsidRDefault="007E0DC2" w:rsidP="00590AFA">
      <w:pPr>
        <w:spacing w:line="480" w:lineRule="auto"/>
        <w:ind w:firstLine="720"/>
        <w:jc w:val="both"/>
        <w:rPr>
          <w:rFonts w:eastAsiaTheme="minorEastAsia"/>
          <w:iCs/>
        </w:rPr>
      </w:pPr>
      <w:r w:rsidRPr="00EC6EF3">
        <w:rPr>
          <w:rFonts w:eastAsiaTheme="minorEastAsia"/>
          <w:iCs/>
        </w:rPr>
        <w:t xml:space="preserve">EBRs and actual returns are significantly positively correlated for the HML </w:t>
      </w:r>
      <w:r w:rsidR="007A5C0F">
        <w:rPr>
          <w:rFonts w:eastAsiaTheme="minorEastAsia"/>
          <w:iCs/>
        </w:rPr>
        <w:t xml:space="preserve">and SMB </w:t>
      </w:r>
      <w:r w:rsidRPr="00EC6EF3">
        <w:rPr>
          <w:rFonts w:eastAsiaTheme="minorEastAsia"/>
          <w:iCs/>
        </w:rPr>
        <w:t xml:space="preserve">portfolios, especially at longer horizons. </w:t>
      </w:r>
      <w:r w:rsidR="00C3659D">
        <w:rPr>
          <w:rFonts w:eastAsiaTheme="minorEastAsia"/>
          <w:iCs/>
        </w:rPr>
        <w:t xml:space="preserve"> </w:t>
      </w:r>
      <w:r w:rsidRPr="00EC6EF3">
        <w:rPr>
          <w:rFonts w:eastAsiaTheme="minorEastAsia"/>
          <w:iCs/>
        </w:rPr>
        <w:t xml:space="preserve">The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936985" w:rsidRPr="00EC6EF3">
        <w:rPr>
          <w:rFonts w:eastAsiaTheme="minorEastAsia"/>
          <w:iCs/>
        </w:rPr>
        <w:t xml:space="preserve"> </w:t>
      </w:r>
      <w:r w:rsidRPr="00EC6EF3">
        <w:rPr>
          <w:rFonts w:eastAsiaTheme="minorEastAsia"/>
          <w:iCs/>
        </w:rPr>
        <w:t xml:space="preserve">also sharply rises with the horizon: it is </w:t>
      </w:r>
      <w:r w:rsidR="007850D3" w:rsidRPr="00EC6EF3">
        <w:rPr>
          <w:rFonts w:eastAsiaTheme="minorEastAsia"/>
          <w:iCs/>
        </w:rPr>
        <w:t>6</w:t>
      </w:r>
      <w:r w:rsidRPr="00EC6EF3">
        <w:rPr>
          <w:rFonts w:eastAsiaTheme="minorEastAsia"/>
          <w:iCs/>
        </w:rPr>
        <w:t xml:space="preserve">% at one month and </w:t>
      </w:r>
      <w:r w:rsidR="007850D3" w:rsidRPr="00EC6EF3">
        <w:rPr>
          <w:rFonts w:eastAsiaTheme="minorEastAsia"/>
          <w:iCs/>
        </w:rPr>
        <w:t>4</w:t>
      </w:r>
      <w:r w:rsidRPr="00EC6EF3">
        <w:rPr>
          <w:rFonts w:eastAsiaTheme="minorEastAsia"/>
          <w:iCs/>
        </w:rPr>
        <w:t xml:space="preserve">0% </w:t>
      </w:r>
      <w:r w:rsidR="007850D3" w:rsidRPr="00EC6EF3">
        <w:rPr>
          <w:rFonts w:eastAsiaTheme="minorEastAsia"/>
          <w:iCs/>
        </w:rPr>
        <w:t xml:space="preserve">or more </w:t>
      </w:r>
      <w:r w:rsidRPr="00EC6EF3">
        <w:rPr>
          <w:rFonts w:eastAsiaTheme="minorEastAsia"/>
          <w:iCs/>
        </w:rPr>
        <w:t xml:space="preserve">at </w:t>
      </w:r>
      <w:r w:rsidR="007850D3" w:rsidRPr="00EC6EF3">
        <w:rPr>
          <w:rFonts w:eastAsiaTheme="minorEastAsia"/>
          <w:iCs/>
        </w:rPr>
        <w:t xml:space="preserve">horizons of one to </w:t>
      </w:r>
      <w:r w:rsidRPr="00EC6EF3">
        <w:rPr>
          <w:rFonts w:eastAsiaTheme="minorEastAsia"/>
          <w:iCs/>
        </w:rPr>
        <w:t xml:space="preserve">five years.  </w:t>
      </w:r>
      <w:r w:rsidR="00F529DC">
        <w:rPr>
          <w:rFonts w:eastAsiaTheme="minorEastAsia"/>
          <w:iCs/>
        </w:rPr>
        <w:t xml:space="preserve">Expectations thus </w:t>
      </w:r>
      <w:r w:rsidRPr="00EC6EF3">
        <w:rPr>
          <w:rFonts w:eastAsiaTheme="minorEastAsia"/>
          <w:iCs/>
        </w:rPr>
        <w:t xml:space="preserve">contain </w:t>
      </w:r>
      <w:r w:rsidR="00F529DC">
        <w:rPr>
          <w:rFonts w:eastAsiaTheme="minorEastAsia"/>
          <w:iCs/>
        </w:rPr>
        <w:t>substantial</w:t>
      </w:r>
      <w:r w:rsidRPr="00EC6EF3">
        <w:rPr>
          <w:rFonts w:eastAsiaTheme="minorEastAsia"/>
          <w:iCs/>
        </w:rPr>
        <w:t xml:space="preserve"> information about the news perceived by the mark</w:t>
      </w:r>
      <w:r w:rsidRPr="005E3461">
        <w:rPr>
          <w:rFonts w:eastAsiaTheme="minorEastAsia"/>
          <w:iCs/>
        </w:rPr>
        <w:t xml:space="preserve">et. </w:t>
      </w:r>
      <w:r w:rsidR="00E24831" w:rsidRPr="005E3461">
        <w:rPr>
          <w:rFonts w:eastAsiaTheme="minorEastAsia"/>
          <w:iCs/>
        </w:rPr>
        <w:t xml:space="preserve">Consistent </w:t>
      </w:r>
      <w:r w:rsidR="00B21B88" w:rsidRPr="005E3461">
        <w:rPr>
          <w:rFonts w:eastAsiaTheme="minorEastAsia"/>
          <w:iCs/>
        </w:rPr>
        <w:t>with Equation (</w:t>
      </w:r>
      <w:r w:rsidR="00E24831" w:rsidRPr="005E3461">
        <w:rPr>
          <w:rFonts w:eastAsiaTheme="minorEastAsia"/>
          <w:iCs/>
        </w:rPr>
        <w:t>8</w:t>
      </w:r>
      <w:r w:rsidR="00B21B88" w:rsidRPr="005E3461">
        <w:rPr>
          <w:rFonts w:eastAsiaTheme="minorEastAsia"/>
          <w:iCs/>
        </w:rPr>
        <w:t>), t</w:t>
      </w:r>
      <w:r w:rsidRPr="005E3461">
        <w:rPr>
          <w:rFonts w:eastAsiaTheme="minorEastAsia"/>
          <w:iCs/>
        </w:rPr>
        <w:t xml:space="preserve">he estimated coefficient on EBRs is </w:t>
      </w:r>
      <w:r w:rsidR="00B21B88" w:rsidRPr="005E3461">
        <w:rPr>
          <w:rFonts w:eastAsiaTheme="minorEastAsia"/>
          <w:iCs/>
        </w:rPr>
        <w:t>close to</w:t>
      </w:r>
      <w:r w:rsidR="00E24831" w:rsidRPr="005E3461">
        <w:rPr>
          <w:rFonts w:eastAsiaTheme="minorEastAsia"/>
          <w:iCs/>
        </w:rPr>
        <w:t xml:space="preserve"> one</w:t>
      </w:r>
      <w:r w:rsidR="000D5388" w:rsidRPr="005E3461">
        <w:rPr>
          <w:rFonts w:eastAsiaTheme="minorEastAsia"/>
          <w:iCs/>
        </w:rPr>
        <w:t xml:space="preserve">, and </w:t>
      </w:r>
      <w:r w:rsidR="00F529DC">
        <w:rPr>
          <w:rFonts w:eastAsiaTheme="minorEastAsia"/>
          <w:iCs/>
        </w:rPr>
        <w:t>is</w:t>
      </w:r>
      <w:r w:rsidR="000D5388" w:rsidRPr="005E3461">
        <w:rPr>
          <w:rFonts w:eastAsiaTheme="minorEastAsia"/>
          <w:iCs/>
        </w:rPr>
        <w:t xml:space="preserve"> </w:t>
      </w:r>
      <w:r w:rsidR="00E24831" w:rsidRPr="005E3461">
        <w:rPr>
          <w:rFonts w:eastAsiaTheme="minorEastAsia"/>
          <w:iCs/>
        </w:rPr>
        <w:t xml:space="preserve">statistically </w:t>
      </w:r>
      <w:r w:rsidR="000D5388" w:rsidRPr="005E3461">
        <w:rPr>
          <w:rFonts w:eastAsiaTheme="minorEastAsia"/>
          <w:iCs/>
        </w:rPr>
        <w:t>indistinguishable from</w:t>
      </w:r>
      <w:r w:rsidR="00E24831" w:rsidRPr="005E3461">
        <w:rPr>
          <w:rFonts w:eastAsiaTheme="minorEastAsia"/>
          <w:iCs/>
        </w:rPr>
        <w:t xml:space="preserve"> </w:t>
      </w:r>
      <w:r w:rsidR="00F529DC">
        <w:rPr>
          <w:rFonts w:eastAsiaTheme="minorEastAsia"/>
          <w:iCs/>
        </w:rPr>
        <w:t>one</w:t>
      </w:r>
      <w:r w:rsidR="00E24831" w:rsidRPr="005E3461">
        <w:rPr>
          <w:rFonts w:eastAsiaTheme="minorEastAsia"/>
          <w:iCs/>
        </w:rPr>
        <w:t>,</w:t>
      </w:r>
      <w:r w:rsidR="00B21B88" w:rsidRPr="005E3461">
        <w:rPr>
          <w:rFonts w:eastAsiaTheme="minorEastAsia"/>
          <w:iCs/>
        </w:rPr>
        <w:t xml:space="preserve"> </w:t>
      </w:r>
      <w:r w:rsidR="00542036">
        <w:rPr>
          <w:rFonts w:eastAsiaTheme="minorEastAsia"/>
          <w:iCs/>
        </w:rPr>
        <w:t>at</w:t>
      </w:r>
      <w:r w:rsidR="00B21B88" w:rsidRPr="005E3461">
        <w:rPr>
          <w:rFonts w:eastAsiaTheme="minorEastAsia"/>
          <w:iCs/>
        </w:rPr>
        <w:t xml:space="preserve"> most horizons.  </w:t>
      </w:r>
      <w:r w:rsidR="000E3305" w:rsidRPr="005E3461">
        <w:rPr>
          <w:rFonts w:eastAsiaTheme="minorEastAsia"/>
          <w:iCs/>
        </w:rPr>
        <w:t>I</w:t>
      </w:r>
      <w:r w:rsidR="00B21B88" w:rsidRPr="005E3461">
        <w:rPr>
          <w:rFonts w:eastAsiaTheme="minorEastAsia"/>
          <w:iCs/>
        </w:rPr>
        <w:t xml:space="preserve">t is smaller than </w:t>
      </w:r>
      <w:r w:rsidR="00D271E1" w:rsidRPr="005E3461">
        <w:rPr>
          <w:rFonts w:eastAsiaTheme="minorEastAsia"/>
          <w:iCs/>
        </w:rPr>
        <w:t>one</w:t>
      </w:r>
      <w:r w:rsidR="00B21B88" w:rsidRPr="005E3461">
        <w:rPr>
          <w:rFonts w:eastAsiaTheme="minorEastAsia"/>
          <w:iCs/>
        </w:rPr>
        <w:t xml:space="preserve"> at the </w:t>
      </w:r>
      <w:r w:rsidR="00D271E1" w:rsidRPr="005E3461">
        <w:rPr>
          <w:rFonts w:eastAsiaTheme="minorEastAsia"/>
          <w:iCs/>
        </w:rPr>
        <w:t xml:space="preserve">monthly </w:t>
      </w:r>
      <w:r w:rsidR="00B21B88" w:rsidRPr="005E3461">
        <w:rPr>
          <w:rFonts w:eastAsiaTheme="minorEastAsia"/>
          <w:iCs/>
        </w:rPr>
        <w:t>horizon</w:t>
      </w:r>
      <w:r w:rsidR="00D271E1" w:rsidRPr="005E3461">
        <w:rPr>
          <w:rFonts w:eastAsiaTheme="minorEastAsia"/>
          <w:iCs/>
        </w:rPr>
        <w:t xml:space="preserve">, </w:t>
      </w:r>
      <w:r w:rsidR="00F529DC">
        <w:rPr>
          <w:rFonts w:eastAsiaTheme="minorEastAsia"/>
          <w:iCs/>
        </w:rPr>
        <w:t>suggesting that</w:t>
      </w:r>
      <w:r w:rsidR="00D271E1" w:rsidRPr="005E3461">
        <w:rPr>
          <w:rFonts w:eastAsiaTheme="minorEastAsia"/>
          <w:iCs/>
        </w:rPr>
        <w:t xml:space="preserve"> </w:t>
      </w:r>
      <w:r w:rsidRPr="005E3461">
        <w:rPr>
          <w:rFonts w:eastAsiaTheme="minorEastAsia"/>
          <w:iCs/>
        </w:rPr>
        <w:t xml:space="preserve">analyst forecasts </w:t>
      </w:r>
      <w:r w:rsidR="00F529DC">
        <w:rPr>
          <w:rFonts w:eastAsiaTheme="minorEastAsia"/>
          <w:iCs/>
        </w:rPr>
        <w:t>are</w:t>
      </w:r>
      <w:r w:rsidR="00D271E1" w:rsidRPr="005E3461">
        <w:rPr>
          <w:rFonts w:eastAsiaTheme="minorEastAsia"/>
          <w:iCs/>
        </w:rPr>
        <w:t xml:space="preserve"> a noisier proxy for </w:t>
      </w:r>
      <w:r w:rsidRPr="005E3461">
        <w:rPr>
          <w:rFonts w:eastAsiaTheme="minorEastAsia"/>
          <w:iCs/>
        </w:rPr>
        <w:t>market beliefs</w:t>
      </w:r>
      <w:r w:rsidR="00481ED7" w:rsidRPr="005E3461">
        <w:rPr>
          <w:rFonts w:eastAsiaTheme="minorEastAsia"/>
          <w:iCs/>
        </w:rPr>
        <w:t xml:space="preserve"> </w:t>
      </w:r>
      <w:r w:rsidR="00D271E1" w:rsidRPr="005E3461">
        <w:rPr>
          <w:rFonts w:eastAsiaTheme="minorEastAsia"/>
          <w:iCs/>
        </w:rPr>
        <w:t>at higher frequencies.</w:t>
      </w:r>
    </w:p>
    <w:p w14:paraId="4066312B" w14:textId="3F5A8056" w:rsidR="00D271E1" w:rsidRPr="005E3461" w:rsidRDefault="00D271E1" w:rsidP="00081C23">
      <w:pPr>
        <w:spacing w:line="480" w:lineRule="auto"/>
        <w:ind w:firstLine="720"/>
        <w:jc w:val="both"/>
        <w:rPr>
          <w:rFonts w:eastAsiaTheme="minorEastAsia"/>
          <w:iCs/>
        </w:rPr>
      </w:pPr>
      <w:r w:rsidRPr="005E3461">
        <w:rPr>
          <w:rFonts w:eastAsiaTheme="minorEastAsia"/>
          <w:iCs/>
        </w:rPr>
        <w:t xml:space="preserve">The estimate for </w:t>
      </w:r>
      <w:r w:rsidRPr="00447DB2">
        <w:rPr>
          <w:rFonts w:eastAsiaTheme="minorEastAsia"/>
          <w:iCs/>
          <w:color w:val="000000" w:themeColor="text1"/>
        </w:rPr>
        <w:t>the risk</w:t>
      </w:r>
      <w:r w:rsidR="00F529DC" w:rsidRPr="00447DB2">
        <w:rPr>
          <w:rFonts w:eastAsiaTheme="minorEastAsia"/>
          <w:iCs/>
          <w:color w:val="000000" w:themeColor="text1"/>
        </w:rPr>
        <w:t xml:space="preserve"> premium</w:t>
      </w:r>
      <w:r w:rsidR="00227D1E" w:rsidRPr="00447DB2">
        <w:rPr>
          <w:rFonts w:eastAsiaTheme="minorEastAsia"/>
          <w:iCs/>
          <w:color w:val="000000" w:themeColor="text1"/>
        </w:rPr>
        <w:t xml:space="preserve"> for HML</w:t>
      </w:r>
      <w:r w:rsidRPr="00447DB2">
        <w:rPr>
          <w:rFonts w:eastAsiaTheme="minorEastAsia"/>
          <w:iCs/>
          <w:color w:val="000000" w:themeColor="text1"/>
        </w:rPr>
        <w:t xml:space="preserve">, </w:t>
      </w:r>
      <w:r w:rsidR="00D6069D" w:rsidRPr="00447DB2">
        <w:rPr>
          <w:rFonts w:eastAsiaTheme="minorEastAsia"/>
          <w:iCs/>
          <w:color w:val="000000" w:themeColor="text1"/>
        </w:rPr>
        <w:t xml:space="preserve">the </w:t>
      </w:r>
      <w:r w:rsidR="007E0DC2" w:rsidRPr="00447DB2">
        <w:rPr>
          <w:rFonts w:eastAsiaTheme="minorEastAsia"/>
          <w:iCs/>
          <w:color w:val="000000" w:themeColor="text1"/>
        </w:rPr>
        <w:t>regression constant</w:t>
      </w:r>
      <w:r w:rsidRPr="00447DB2">
        <w:rPr>
          <w:rFonts w:eastAsiaTheme="minorEastAsia"/>
          <w:iCs/>
          <w:color w:val="000000" w:themeColor="text1"/>
        </w:rPr>
        <w:t xml:space="preserve">, is </w:t>
      </w:r>
      <w:r w:rsidR="00B75394" w:rsidRPr="00447DB2">
        <w:rPr>
          <w:rFonts w:eastAsiaTheme="minorEastAsia"/>
          <w:iCs/>
          <w:color w:val="000000" w:themeColor="text1"/>
        </w:rPr>
        <w:t xml:space="preserve">small in magnitude and statistically </w:t>
      </w:r>
      <w:r w:rsidR="00ED5102" w:rsidRPr="00447DB2">
        <w:rPr>
          <w:rFonts w:eastAsiaTheme="minorEastAsia"/>
          <w:iCs/>
          <w:color w:val="000000" w:themeColor="text1"/>
        </w:rPr>
        <w:t xml:space="preserve">indistinguishable </w:t>
      </w:r>
      <w:r w:rsidR="00B75394" w:rsidRPr="00447DB2">
        <w:rPr>
          <w:rFonts w:eastAsiaTheme="minorEastAsia"/>
          <w:iCs/>
          <w:color w:val="000000" w:themeColor="text1"/>
        </w:rPr>
        <w:t xml:space="preserve">from zero at all horizons </w:t>
      </w:r>
      <w:r w:rsidR="00F529DC" w:rsidRPr="00447DB2">
        <w:rPr>
          <w:rFonts w:eastAsiaTheme="minorEastAsia"/>
          <w:iCs/>
          <w:color w:val="000000" w:themeColor="text1"/>
        </w:rPr>
        <w:t>over</w:t>
      </w:r>
      <w:r w:rsidR="00B75394" w:rsidRPr="00447DB2">
        <w:rPr>
          <w:rFonts w:eastAsiaTheme="minorEastAsia"/>
          <w:iCs/>
          <w:color w:val="000000" w:themeColor="text1"/>
        </w:rPr>
        <w:t xml:space="preserve"> one </w:t>
      </w:r>
      <w:r w:rsidR="00FF0C64" w:rsidRPr="00447DB2">
        <w:rPr>
          <w:rFonts w:eastAsiaTheme="minorEastAsia"/>
          <w:iCs/>
          <w:color w:val="000000" w:themeColor="text1"/>
        </w:rPr>
        <w:t>month</w:t>
      </w:r>
      <w:r w:rsidRPr="00447DB2">
        <w:rPr>
          <w:rFonts w:eastAsiaTheme="minorEastAsia"/>
          <w:iCs/>
          <w:color w:val="000000" w:themeColor="text1"/>
        </w:rPr>
        <w:t xml:space="preserve">. </w:t>
      </w:r>
      <w:r w:rsidR="00081C23" w:rsidRPr="00447DB2">
        <w:rPr>
          <w:rFonts w:eastAsiaTheme="minorEastAsia"/>
          <w:iCs/>
          <w:color w:val="000000" w:themeColor="text1"/>
        </w:rPr>
        <w:t>The estimate for the risk</w:t>
      </w:r>
      <w:r w:rsidR="00F529DC" w:rsidRPr="00447DB2">
        <w:rPr>
          <w:rFonts w:eastAsiaTheme="minorEastAsia"/>
          <w:iCs/>
          <w:color w:val="000000" w:themeColor="text1"/>
        </w:rPr>
        <w:t xml:space="preserve"> premium</w:t>
      </w:r>
      <w:r w:rsidR="00081C23" w:rsidRPr="00447DB2">
        <w:rPr>
          <w:rFonts w:eastAsiaTheme="minorEastAsia"/>
          <w:iCs/>
          <w:color w:val="000000" w:themeColor="text1"/>
        </w:rPr>
        <w:t xml:space="preserve"> for SMB </w:t>
      </w:r>
      <w:r w:rsidR="00081C23">
        <w:rPr>
          <w:rFonts w:eastAsiaTheme="minorEastAsia"/>
          <w:iCs/>
        </w:rPr>
        <w:t xml:space="preserve">is also </w:t>
      </w:r>
      <w:r w:rsidR="00081C23" w:rsidRPr="005E3461">
        <w:rPr>
          <w:rFonts w:eastAsiaTheme="minorEastAsia"/>
          <w:iCs/>
        </w:rPr>
        <w:t>statistically indistinguishable from zero at all horizons</w:t>
      </w:r>
      <w:r w:rsidR="00081C23">
        <w:rPr>
          <w:rFonts w:eastAsiaTheme="minorEastAsia"/>
          <w:iCs/>
        </w:rPr>
        <w:t xml:space="preserve">, except </w:t>
      </w:r>
      <w:r w:rsidR="00081C23" w:rsidRPr="00880F1B">
        <w:rPr>
          <w:rFonts w:eastAsiaTheme="minorEastAsia"/>
          <w:iCs/>
          <w:color w:val="000000" w:themeColor="text1"/>
        </w:rPr>
        <w:t>three months</w:t>
      </w:r>
      <w:r w:rsidR="005161A6" w:rsidRPr="00880F1B">
        <w:rPr>
          <w:rFonts w:eastAsiaTheme="minorEastAsia"/>
          <w:iCs/>
          <w:color w:val="000000" w:themeColor="text1"/>
        </w:rPr>
        <w:t xml:space="preserve"> (</w:t>
      </w:r>
      <w:r w:rsidR="0050614A" w:rsidRPr="00880F1B">
        <w:rPr>
          <w:rFonts w:eastAsiaTheme="minorEastAsia"/>
          <w:iCs/>
          <w:color w:val="000000" w:themeColor="text1"/>
        </w:rPr>
        <w:t>recall</w:t>
      </w:r>
      <w:r w:rsidR="005161A6" w:rsidRPr="00880F1B">
        <w:rPr>
          <w:rFonts w:eastAsiaTheme="minorEastAsia"/>
          <w:iCs/>
          <w:color w:val="000000" w:themeColor="text1"/>
        </w:rPr>
        <w:t xml:space="preserve"> that in our sample there </w:t>
      </w:r>
      <w:r w:rsidR="0050614A" w:rsidRPr="00880F1B">
        <w:rPr>
          <w:rFonts w:eastAsiaTheme="minorEastAsia"/>
          <w:iCs/>
          <w:color w:val="000000" w:themeColor="text1"/>
        </w:rPr>
        <w:t>i</w:t>
      </w:r>
      <w:r w:rsidR="005161A6" w:rsidRPr="00880F1B">
        <w:rPr>
          <w:rFonts w:eastAsiaTheme="minorEastAsia"/>
          <w:iCs/>
          <w:color w:val="000000" w:themeColor="text1"/>
        </w:rPr>
        <w:t>s no SMB spread to begin with)</w:t>
      </w:r>
      <w:r w:rsidR="00081C23" w:rsidRPr="00880F1B">
        <w:rPr>
          <w:rFonts w:eastAsiaTheme="minorEastAsia"/>
          <w:iCs/>
          <w:color w:val="000000" w:themeColor="text1"/>
        </w:rPr>
        <w:t xml:space="preserve">. </w:t>
      </w:r>
      <w:r w:rsidR="00F529DC" w:rsidRPr="00880F1B">
        <w:rPr>
          <w:rFonts w:eastAsiaTheme="minorEastAsia"/>
          <w:iCs/>
          <w:color w:val="000000" w:themeColor="text1"/>
        </w:rPr>
        <w:t>A</w:t>
      </w:r>
      <w:r w:rsidRPr="00880F1B">
        <w:rPr>
          <w:rFonts w:eastAsiaTheme="minorEastAsia"/>
          <w:iCs/>
          <w:color w:val="000000" w:themeColor="text1"/>
        </w:rPr>
        <w:t xml:space="preserve">fter accounting for </w:t>
      </w:r>
      <w:r w:rsidR="00B75394" w:rsidRPr="00880F1B">
        <w:rPr>
          <w:rFonts w:eastAsiaTheme="minorEastAsia"/>
          <w:iCs/>
          <w:color w:val="000000" w:themeColor="text1"/>
        </w:rPr>
        <w:t xml:space="preserve">the average difference in “perceived </w:t>
      </w:r>
      <w:r w:rsidR="005161A6" w:rsidRPr="00880F1B">
        <w:rPr>
          <w:rFonts w:eastAsiaTheme="minorEastAsia"/>
          <w:iCs/>
          <w:color w:val="000000" w:themeColor="text1"/>
        </w:rPr>
        <w:t xml:space="preserve">cash flow </w:t>
      </w:r>
      <w:r w:rsidR="00B75394" w:rsidRPr="00880F1B">
        <w:rPr>
          <w:rFonts w:eastAsiaTheme="minorEastAsia"/>
          <w:iCs/>
          <w:color w:val="000000" w:themeColor="text1"/>
        </w:rPr>
        <w:t xml:space="preserve">news” </w:t>
      </w:r>
      <w:r w:rsidR="0050614A" w:rsidRPr="00880F1B">
        <w:rPr>
          <w:rFonts w:eastAsiaTheme="minorEastAsia"/>
          <w:iCs/>
          <w:color w:val="000000" w:themeColor="text1"/>
        </w:rPr>
        <w:t>with</w:t>
      </w:r>
      <w:r w:rsidRPr="00880F1B">
        <w:rPr>
          <w:rFonts w:eastAsiaTheme="minorEastAsia"/>
          <w:iCs/>
          <w:color w:val="000000" w:themeColor="text1"/>
        </w:rPr>
        <w:t xml:space="preserve"> </w:t>
      </w:r>
      <w:r w:rsidR="00B75394" w:rsidRPr="00880F1B">
        <w:rPr>
          <w:rFonts w:eastAsiaTheme="minorEastAsia"/>
          <w:iCs/>
          <w:color w:val="000000" w:themeColor="text1"/>
        </w:rPr>
        <w:t>EBRs</w:t>
      </w:r>
      <w:r w:rsidRPr="00880F1B">
        <w:rPr>
          <w:rFonts w:eastAsiaTheme="minorEastAsia"/>
          <w:iCs/>
          <w:color w:val="000000" w:themeColor="text1"/>
        </w:rPr>
        <w:t>, there is no systematic va</w:t>
      </w:r>
      <w:r w:rsidRPr="005E3461">
        <w:rPr>
          <w:rFonts w:eastAsiaTheme="minorEastAsia"/>
          <w:iCs/>
        </w:rPr>
        <w:t xml:space="preserve">lue </w:t>
      </w:r>
      <w:r w:rsidR="00081C23">
        <w:rPr>
          <w:rFonts w:eastAsiaTheme="minorEastAsia"/>
          <w:iCs/>
        </w:rPr>
        <w:t xml:space="preserve">or size </w:t>
      </w:r>
      <w:r w:rsidRPr="005E3461">
        <w:rPr>
          <w:rFonts w:eastAsiaTheme="minorEastAsia"/>
          <w:iCs/>
        </w:rPr>
        <w:t>spread</w:t>
      </w:r>
      <w:r w:rsidR="00081C23">
        <w:rPr>
          <w:rFonts w:eastAsiaTheme="minorEastAsia"/>
          <w:iCs/>
        </w:rPr>
        <w:t>s</w:t>
      </w:r>
      <w:r w:rsidRPr="005E3461">
        <w:rPr>
          <w:rFonts w:eastAsiaTheme="minorEastAsia"/>
          <w:iCs/>
        </w:rPr>
        <w:t xml:space="preserve"> left for risk to explain</w:t>
      </w:r>
      <w:r w:rsidR="00CF2066" w:rsidRPr="005E3461">
        <w:rPr>
          <w:rFonts w:eastAsiaTheme="minorEastAsia"/>
          <w:iCs/>
        </w:rPr>
        <w:t xml:space="preserve">. </w:t>
      </w:r>
      <w:r w:rsidRPr="005E3461">
        <w:rPr>
          <w:rFonts w:eastAsiaTheme="minorEastAsia"/>
          <w:iCs/>
        </w:rPr>
        <w:t xml:space="preserve">This is our first joint hypothesis assessment: after accounting for </w:t>
      </w:r>
      <w:r w:rsidR="00CF2066" w:rsidRPr="005E3461">
        <w:rPr>
          <w:rFonts w:eastAsiaTheme="minorEastAsia"/>
          <w:iCs/>
        </w:rPr>
        <w:t>expectations</w:t>
      </w:r>
      <w:r w:rsidRPr="005E3461">
        <w:rPr>
          <w:rFonts w:eastAsiaTheme="minorEastAsia"/>
          <w:iCs/>
        </w:rPr>
        <w:t xml:space="preserve">, </w:t>
      </w:r>
      <w:r w:rsidR="00CF2066" w:rsidRPr="005E3461">
        <w:rPr>
          <w:rFonts w:eastAsiaTheme="minorEastAsia"/>
          <w:iCs/>
        </w:rPr>
        <w:t>no r</w:t>
      </w:r>
      <w:r w:rsidRPr="005E3461">
        <w:rPr>
          <w:rFonts w:eastAsiaTheme="minorEastAsia"/>
          <w:iCs/>
        </w:rPr>
        <w:t xml:space="preserve">isk premium </w:t>
      </w:r>
      <w:r w:rsidR="00CF2066" w:rsidRPr="005E3461">
        <w:rPr>
          <w:rFonts w:eastAsiaTheme="minorEastAsia"/>
          <w:iCs/>
        </w:rPr>
        <w:t>difference is needed</w:t>
      </w:r>
      <w:r w:rsidR="00C870BA" w:rsidRPr="005E3461">
        <w:rPr>
          <w:rFonts w:eastAsiaTheme="minorEastAsia"/>
          <w:iCs/>
        </w:rPr>
        <w:t xml:space="preserve"> </w:t>
      </w:r>
      <w:r w:rsidR="00C870BA" w:rsidRPr="0074333C">
        <w:rPr>
          <w:rFonts w:eastAsiaTheme="minorEastAsia"/>
          <w:iCs/>
        </w:rPr>
        <w:t xml:space="preserve">to explain the </w:t>
      </w:r>
      <w:r w:rsidR="00912D92" w:rsidRPr="0074333C">
        <w:rPr>
          <w:rFonts w:eastAsiaTheme="minorEastAsia"/>
          <w:iCs/>
        </w:rPr>
        <w:t xml:space="preserve">average </w:t>
      </w:r>
      <w:r w:rsidR="00C870BA" w:rsidRPr="0074333C">
        <w:rPr>
          <w:rFonts w:eastAsiaTheme="minorEastAsia"/>
          <w:iCs/>
        </w:rPr>
        <w:t xml:space="preserve">HML </w:t>
      </w:r>
      <w:r w:rsidR="00912D92" w:rsidRPr="0074333C">
        <w:rPr>
          <w:rFonts w:eastAsiaTheme="minorEastAsia"/>
          <w:iCs/>
        </w:rPr>
        <w:t>and</w:t>
      </w:r>
      <w:r w:rsidR="00081C23" w:rsidRPr="0074333C">
        <w:rPr>
          <w:rFonts w:eastAsiaTheme="minorEastAsia"/>
          <w:iCs/>
        </w:rPr>
        <w:t xml:space="preserve"> SMB </w:t>
      </w:r>
      <w:r w:rsidR="00C870BA" w:rsidRPr="0074333C">
        <w:rPr>
          <w:rFonts w:eastAsiaTheme="minorEastAsia"/>
          <w:iCs/>
        </w:rPr>
        <w:t xml:space="preserve">return </w:t>
      </w:r>
      <w:r w:rsidR="00C870BA" w:rsidRPr="005E3461">
        <w:rPr>
          <w:rFonts w:eastAsiaTheme="minorEastAsia"/>
          <w:iCs/>
        </w:rPr>
        <w:t>spread</w:t>
      </w:r>
      <w:r w:rsidR="00081C23">
        <w:rPr>
          <w:rFonts w:eastAsiaTheme="minorEastAsia"/>
          <w:iCs/>
        </w:rPr>
        <w:t>s</w:t>
      </w:r>
      <w:r w:rsidR="00CF2066" w:rsidRPr="005E3461">
        <w:rPr>
          <w:rFonts w:eastAsiaTheme="minorEastAsia"/>
          <w:iCs/>
        </w:rPr>
        <w:t>.</w:t>
      </w:r>
      <w:r w:rsidR="00081C23">
        <w:rPr>
          <w:rFonts w:eastAsiaTheme="minorEastAsia"/>
          <w:iCs/>
        </w:rPr>
        <w:t xml:space="preserve">  </w:t>
      </w:r>
    </w:p>
    <w:p w14:paraId="451EEAFB" w14:textId="24852BB7" w:rsidR="00947047" w:rsidRDefault="00947047" w:rsidP="00947047">
      <w:pPr>
        <w:spacing w:line="480" w:lineRule="auto"/>
        <w:ind w:firstLine="720"/>
        <w:jc w:val="both"/>
        <w:rPr>
          <w:color w:val="000000" w:themeColor="text1"/>
        </w:rPr>
      </w:pPr>
      <w:r>
        <w:lastRenderedPageBreak/>
        <w:t xml:space="preserve">BGLS (2024) show that </w:t>
      </w:r>
      <w:r>
        <w:rPr>
          <w:lang w:val="en-US"/>
        </w:rPr>
        <w:t>l</w:t>
      </w:r>
      <w:r w:rsidRPr="00107983">
        <w:rPr>
          <w:lang w:val="en-US"/>
        </w:rPr>
        <w:t xml:space="preserve">agged aggregate optimism, as measured by high expectations of long-term aggregate earnings growth, high </w:t>
      </w:r>
      <m:oMath>
        <m:r>
          <m:rPr>
            <m:sty m:val="p"/>
          </m:rPr>
          <w:rPr>
            <w:rFonts w:ascii="Cambria Math" w:hAnsi="Cambria Math"/>
            <w:lang w:val="en-US"/>
          </w:rPr>
          <m:t>LT</m:t>
        </m:r>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t</m:t>
            </m:r>
          </m:sub>
        </m:sSub>
      </m:oMath>
      <w:r w:rsidRPr="00F529DC">
        <w:rPr>
          <w:lang w:val="en-US"/>
        </w:rPr>
        <w:t>,</w:t>
      </w:r>
      <w:r w:rsidRPr="00107983">
        <w:rPr>
          <w:lang w:val="en-US"/>
        </w:rPr>
        <w:t xml:space="preserve"> predicts both aggregate disappointment and a larger subsequent HML spread, suggesting that at least part of the value spread is driven by a predictable, aggregate expe</w:t>
      </w:r>
      <w:r>
        <w:rPr>
          <w:lang w:val="en-US"/>
        </w:rPr>
        <w:t xml:space="preserve">ctations based ‘factor’. </w:t>
      </w:r>
      <w:r w:rsidR="00713339">
        <w:rPr>
          <w:lang w:val="en-US"/>
        </w:rPr>
        <w:t xml:space="preserve"> </w:t>
      </w:r>
      <w:r>
        <w:rPr>
          <w:lang w:val="en-US"/>
        </w:rPr>
        <w:t>Is the explanatory po</w:t>
      </w:r>
      <w:r w:rsidRPr="00BB147B">
        <w:rPr>
          <w:lang w:val="en-US"/>
        </w:rPr>
        <w:t>wer of portfolio level EBR in Table 3</w:t>
      </w:r>
      <w:r>
        <w:rPr>
          <w:lang w:val="en-US"/>
        </w:rPr>
        <w:t>, Panel A</w:t>
      </w:r>
      <w:r w:rsidRPr="00BB147B">
        <w:rPr>
          <w:lang w:val="en-US"/>
        </w:rPr>
        <w:t xml:space="preserve"> due to this aggregate factor, or does it </w:t>
      </w:r>
      <w:r w:rsidR="00AA4C20">
        <w:rPr>
          <w:lang w:val="en-US"/>
        </w:rPr>
        <w:t>point to</w:t>
      </w:r>
      <w:r w:rsidRPr="00BB147B">
        <w:rPr>
          <w:lang w:val="en-US"/>
        </w:rPr>
        <w:t xml:space="preserve"> fur</w:t>
      </w:r>
      <w:r>
        <w:rPr>
          <w:lang w:val="en-US"/>
        </w:rPr>
        <w:t xml:space="preserve">ther </w:t>
      </w:r>
      <w:r w:rsidRPr="00CC3F77">
        <w:rPr>
          <w:color w:val="000000" w:themeColor="text1"/>
          <w:lang w:val="en-US"/>
        </w:rPr>
        <w:t>sources of expectation based cross sectional spreads?</w:t>
      </w:r>
    </w:p>
    <w:p w14:paraId="4E296A90" w14:textId="43C9D072" w:rsidR="00947047" w:rsidRPr="003E30F1" w:rsidRDefault="00947047" w:rsidP="003E30F1">
      <w:pPr>
        <w:spacing w:line="480" w:lineRule="auto"/>
        <w:ind w:firstLine="720"/>
        <w:jc w:val="both"/>
        <w:rPr>
          <w:iCs/>
        </w:rPr>
      </w:pPr>
      <w:r w:rsidRPr="00436824">
        <w:t>To answer this question, we compute the market-level expectations-based return</w:t>
      </w:r>
      <w:r w:rsidR="003D748A" w:rsidRPr="00436824">
        <w:t xml:space="preserve"> </w:t>
      </w:r>
      <m:oMath>
        <m:sSub>
          <m:sSubPr>
            <m:ctrlPr>
              <w:rPr>
                <w:rFonts w:ascii="Cambria Math" w:hAnsi="Cambria Math"/>
              </w:rPr>
            </m:ctrlPr>
          </m:sSubPr>
          <m:e>
            <m:r>
              <m:rPr>
                <m:sty m:val="p"/>
              </m:rPr>
              <w:rPr>
                <w:rFonts w:ascii="Cambria Math" w:hAnsi="Cambria Math"/>
              </w:rPr>
              <m:t>EBR</m:t>
            </m:r>
          </m:e>
          <m:sub>
            <m:r>
              <w:rPr>
                <w:rFonts w:ascii="Cambria Math" w:hAnsi="Cambria Math"/>
                <w:lang w:val="en-US"/>
              </w:rPr>
              <m:t>Mkt</m:t>
            </m:r>
            <m:r>
              <w:rPr>
                <w:rFonts w:ascii="Cambria Math" w:hAnsi="Cambria Math"/>
              </w:rPr>
              <m:t>,t,t+</m:t>
            </m:r>
            <m:r>
              <w:rPr>
                <w:rFonts w:ascii="Cambria Math" w:hAnsi="Cambria Math"/>
                <w:lang w:val="en-US"/>
              </w:rPr>
              <m:t>h</m:t>
            </m:r>
          </m:sub>
        </m:sSub>
      </m:oMath>
      <w:r w:rsidR="003E30F1" w:rsidRPr="00436824">
        <w:t>,</w:t>
      </w:r>
      <w:r w:rsidR="003D748A" w:rsidRPr="00436824">
        <w:rPr>
          <w:rStyle w:val="FootnoteReference"/>
        </w:rPr>
        <w:footnoteReference w:id="15"/>
      </w:r>
      <w:r w:rsidR="003E30F1" w:rsidRPr="00436824">
        <w:t xml:space="preserve"> </w:t>
      </w:r>
      <w:r w:rsidRPr="00436824">
        <w:t xml:space="preserve">and </w:t>
      </w:r>
      <w:r w:rsidR="00F529DC" w:rsidRPr="00436824">
        <w:t>run</w:t>
      </w:r>
      <w:r w:rsidR="00E2558E" w:rsidRPr="00436824">
        <w:t xml:space="preserve"> </w:t>
      </w:r>
      <w:r w:rsidRPr="00436824">
        <w:t xml:space="preserve">a horse race between the aggregate EBR, </w:t>
      </w:r>
      <m:oMath>
        <m:r>
          <m:rPr>
            <m:sty m:val="p"/>
          </m:rPr>
          <w:rPr>
            <w:rFonts w:ascii="Cambria Math" w:hAnsi="Cambria Math"/>
          </w:rPr>
          <m:t>EB</m:t>
        </m:r>
        <m:sSub>
          <m:sSubPr>
            <m:ctrlPr>
              <w:rPr>
                <w:rFonts w:ascii="Cambria Math" w:hAnsi="Cambria Math"/>
                <w:i/>
              </w:rPr>
            </m:ctrlPr>
          </m:sSubPr>
          <m:e>
            <m:r>
              <m:rPr>
                <m:sty m:val="p"/>
              </m:rPr>
              <w:rPr>
                <w:rFonts w:ascii="Cambria Math" w:hAnsi="Cambria Math"/>
              </w:rPr>
              <m:t>R</m:t>
            </m:r>
          </m:e>
          <m:sub>
            <m:r>
              <w:rPr>
                <w:rFonts w:ascii="Cambria Math" w:hAnsi="Cambria Math"/>
              </w:rPr>
              <m:t>Mkt,t,t+h</m:t>
            </m:r>
          </m:sub>
        </m:sSub>
      </m:oMath>
      <w:r w:rsidRPr="00436824">
        <w:t xml:space="preserve">, and the portfolio </w:t>
      </w:r>
      <w:r w:rsidR="00801B9E">
        <w:t xml:space="preserve">ones </w:t>
      </w:r>
      <m:oMath>
        <m:r>
          <m:rPr>
            <m:sty m:val="p"/>
          </m:rPr>
          <w:rPr>
            <w:rFonts w:ascii="Cambria Math" w:hAnsi="Cambria Math"/>
          </w:rPr>
          <m:t>EB</m:t>
        </m:r>
        <m:sSub>
          <m:sSubPr>
            <m:ctrlPr>
              <w:rPr>
                <w:rFonts w:ascii="Cambria Math" w:hAnsi="Cambria Math"/>
                <w:i/>
              </w:rPr>
            </m:ctrlPr>
          </m:sSubPr>
          <m:e>
            <m:r>
              <m:rPr>
                <m:sty m:val="p"/>
              </m:rPr>
              <w:rPr>
                <w:rFonts w:ascii="Cambria Math" w:hAnsi="Cambria Math"/>
              </w:rPr>
              <m:t>R</m:t>
            </m:r>
          </m:e>
          <m:sub>
            <m:r>
              <w:rPr>
                <w:rFonts w:ascii="Cambria Math" w:hAnsi="Cambria Math"/>
              </w:rPr>
              <m:t>HML,t,t+h</m:t>
            </m:r>
          </m:sub>
        </m:sSub>
      </m:oMath>
      <w:r w:rsidR="005E6515">
        <w:t xml:space="preserve"> and </w:t>
      </w:r>
      <m:oMath>
        <m:r>
          <m:rPr>
            <m:sty m:val="p"/>
          </m:rPr>
          <w:rPr>
            <w:rFonts w:ascii="Cambria Math" w:hAnsi="Cambria Math"/>
          </w:rPr>
          <m:t>EB</m:t>
        </m:r>
        <m:sSub>
          <m:sSubPr>
            <m:ctrlPr>
              <w:rPr>
                <w:rFonts w:ascii="Cambria Math" w:hAnsi="Cambria Math"/>
                <w:i/>
              </w:rPr>
            </m:ctrlPr>
          </m:sSubPr>
          <m:e>
            <m:r>
              <m:rPr>
                <m:sty m:val="p"/>
              </m:rPr>
              <w:rPr>
                <w:rFonts w:ascii="Cambria Math" w:hAnsi="Cambria Math"/>
              </w:rPr>
              <m:t>R</m:t>
            </m:r>
          </m:e>
          <m:sub>
            <m:r>
              <w:rPr>
                <w:rFonts w:ascii="Cambria Math" w:hAnsi="Cambria Math"/>
              </w:rPr>
              <m:t>SMB,t,t+h</m:t>
            </m:r>
          </m:sub>
        </m:sSub>
      </m:oMath>
      <w:r w:rsidRPr="00107983">
        <w:t>, in accounting for the contemporaneous observed return spread</w:t>
      </w:r>
      <w:r w:rsidR="00E2558E">
        <w:t>, Table 3 Panel B</w:t>
      </w:r>
      <w:r w:rsidRPr="00107983">
        <w:t xml:space="preserve">.  The </w:t>
      </w:r>
      <w:r w:rsidR="005E6515">
        <w:t xml:space="preserve">question </w:t>
      </w:r>
      <w:r w:rsidRPr="00107983">
        <w:t xml:space="preserve">is not only whether the portfolio EBR survives in the regression, but also </w:t>
      </w:r>
      <w:r w:rsidR="00801B9E">
        <w:t>how much</w:t>
      </w:r>
      <w:r w:rsidRPr="00107983">
        <w:t xml:space="preserve"> </w:t>
      </w:r>
      <w:r w:rsidRPr="0074333C">
        <w:t xml:space="preserve">adding </w:t>
      </w:r>
      <m:oMath>
        <m:sSub>
          <m:sSubPr>
            <m:ctrlPr>
              <w:rPr>
                <w:rFonts w:ascii="Cambria Math" w:hAnsi="Cambria Math"/>
              </w:rPr>
            </m:ctrlPr>
          </m:sSubPr>
          <m:e>
            <m:r>
              <m:rPr>
                <m:sty m:val="p"/>
              </m:rPr>
              <w:rPr>
                <w:rFonts w:ascii="Cambria Math" w:hAnsi="Cambria Math"/>
              </w:rPr>
              <m:t>EBR</m:t>
            </m:r>
          </m:e>
          <m:sub>
            <m:r>
              <w:rPr>
                <w:rFonts w:ascii="Cambria Math" w:hAnsi="Cambria Math"/>
              </w:rPr>
              <m:t>Mkt,t,t+h</m:t>
            </m:r>
          </m:sub>
        </m:sSub>
      </m:oMath>
      <w:r w:rsidRPr="0074333C">
        <w:t xml:space="preserve"> affects the regression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74333C">
        <w:t xml:space="preserve"> and the estimated constant compared </w:t>
      </w:r>
      <w:r w:rsidRPr="00107983">
        <w:t xml:space="preserve">to </w:t>
      </w:r>
      <w:r w:rsidR="00EC50DE">
        <w:t xml:space="preserve">Panel A.  </w:t>
      </w:r>
    </w:p>
    <w:p w14:paraId="0EF76D0B" w14:textId="5BE3E38C" w:rsidR="00947047" w:rsidRPr="0074333C" w:rsidRDefault="00947047" w:rsidP="00947047">
      <w:pPr>
        <w:spacing w:line="480" w:lineRule="auto"/>
        <w:ind w:firstLine="720"/>
        <w:jc w:val="both"/>
      </w:pPr>
      <w:r w:rsidRPr="00107983">
        <w:t>The results of Panel B indicate that the cross-sectional value spread is mostly accounted for by cross sectional movement in expectations.  The estimated coefficient</w:t>
      </w:r>
      <w:r w:rsidR="00B6785C">
        <w:t>s</w:t>
      </w:r>
      <w:r w:rsidRPr="00107983">
        <w:t xml:space="preserve"> o</w:t>
      </w:r>
      <w:r w:rsidR="00801B9E">
        <w:t>n</w:t>
      </w:r>
      <w:r w:rsidRPr="00107983">
        <w:t xml:space="preserve"> </w:t>
      </w:r>
      <m:oMath>
        <m:sSub>
          <m:sSubPr>
            <m:ctrlPr>
              <w:rPr>
                <w:rFonts w:ascii="Cambria Math" w:eastAsiaTheme="minorHAnsi" w:hAnsi="Cambria Math" w:cstheme="minorHAnsi"/>
                <w:i/>
              </w:rPr>
            </m:ctrlPr>
          </m:sSubPr>
          <m:e>
            <m:r>
              <m:rPr>
                <m:sty m:val="p"/>
              </m:rPr>
              <w:rPr>
                <w:rFonts w:ascii="Cambria Math" w:eastAsiaTheme="minorHAnsi" w:hAnsi="Cambria Math" w:cstheme="minorHAnsi"/>
              </w:rPr>
              <m:t>EBR</m:t>
            </m:r>
          </m:e>
          <m:sub>
            <m:r>
              <w:rPr>
                <w:rFonts w:ascii="Cambria Math" w:eastAsiaTheme="minorHAnsi" w:hAnsi="Cambria Math" w:cstheme="minorHAnsi"/>
              </w:rPr>
              <m:t>HML,t+h</m:t>
            </m:r>
          </m:sub>
        </m:sSub>
      </m:oMath>
      <w:r w:rsidRPr="00107983">
        <w:t xml:space="preserve"> </w:t>
      </w:r>
      <w:r w:rsidR="00B6785C">
        <w:t xml:space="preserve">and </w:t>
      </w:r>
      <m:oMath>
        <m:sSub>
          <m:sSubPr>
            <m:ctrlPr>
              <w:rPr>
                <w:rFonts w:ascii="Cambria Math" w:eastAsiaTheme="minorHAnsi" w:hAnsi="Cambria Math" w:cstheme="minorHAnsi"/>
                <w:i/>
              </w:rPr>
            </m:ctrlPr>
          </m:sSubPr>
          <m:e>
            <m:r>
              <m:rPr>
                <m:sty m:val="p"/>
              </m:rPr>
              <w:rPr>
                <w:rFonts w:ascii="Cambria Math" w:eastAsiaTheme="minorHAnsi" w:hAnsi="Cambria Math" w:cstheme="minorHAnsi"/>
              </w:rPr>
              <m:t>EBR</m:t>
            </m:r>
          </m:e>
          <m:sub>
            <m:r>
              <w:rPr>
                <w:rFonts w:ascii="Cambria Math" w:eastAsiaTheme="minorHAnsi" w:hAnsi="Cambria Math" w:cstheme="minorHAnsi"/>
              </w:rPr>
              <m:t>SMB,t+h</m:t>
            </m:r>
          </m:sub>
        </m:sSub>
      </m:oMath>
      <w:r w:rsidR="00B6785C">
        <w:rPr>
          <w:sz w:val="20"/>
          <w:szCs w:val="20"/>
        </w:rPr>
        <w:t xml:space="preserve"> </w:t>
      </w:r>
      <w:r w:rsidRPr="00107983">
        <w:t>remain similar to th</w:t>
      </w:r>
      <w:r w:rsidR="000F679F">
        <w:t>ose</w:t>
      </w:r>
      <w:r w:rsidRPr="00107983">
        <w:t xml:space="preserve"> in </w:t>
      </w:r>
      <w:r w:rsidR="00E2558E">
        <w:t>Panel A</w:t>
      </w:r>
      <w:r w:rsidRPr="00107983">
        <w:t xml:space="preserve"> and </w:t>
      </w:r>
      <w:r w:rsidR="00B6785C">
        <w:t>are</w:t>
      </w:r>
      <w:r w:rsidR="00F529DC">
        <w:t xml:space="preserve"> </w:t>
      </w:r>
      <w:r w:rsidRPr="00107983">
        <w:t xml:space="preserve">always statistically significant. The proxy for market-wide growth in optimism, </w:t>
      </w:r>
      <m:oMath>
        <m:sSub>
          <m:sSubPr>
            <m:ctrlPr>
              <w:rPr>
                <w:rFonts w:ascii="Cambria Math" w:eastAsiaTheme="minorHAnsi" w:hAnsi="Cambria Math" w:cstheme="minorHAnsi"/>
                <w:i/>
              </w:rPr>
            </m:ctrlPr>
          </m:sSubPr>
          <m:e>
            <m:r>
              <m:rPr>
                <m:sty m:val="p"/>
              </m:rPr>
              <w:rPr>
                <w:rFonts w:ascii="Cambria Math" w:eastAsiaTheme="minorHAnsi" w:hAnsi="Cambria Math" w:cstheme="minorHAnsi"/>
              </w:rPr>
              <m:t>EBR</m:t>
            </m:r>
          </m:e>
          <m:sub>
            <m:r>
              <w:rPr>
                <w:rFonts w:ascii="Cambria Math" w:eastAsiaTheme="minorHAnsi" w:hAnsi="Cambria Math" w:cstheme="minorHAnsi"/>
              </w:rPr>
              <m:t>Mkt,t+h</m:t>
            </m:r>
          </m:sub>
        </m:sSub>
      </m:oMath>
      <w:r w:rsidRPr="00107983">
        <w:t xml:space="preserve"> plays some role at the</w:t>
      </w:r>
      <w:r w:rsidR="0074333C">
        <w:t xml:space="preserve"> one month and 5 years horizons:</w:t>
      </w:r>
      <w:r w:rsidRPr="00107983">
        <w:t xml:space="preserve"> it adds a bit of explanatory power in terms of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07983">
        <w:t xml:space="preserve">, and it causes the regression constant to shrink, further reducing the need for required return differentials.  Broadly speaking, the value </w:t>
      </w:r>
      <w:r w:rsidR="00B6785C">
        <w:t xml:space="preserve">and size </w:t>
      </w:r>
      <w:r w:rsidRPr="00107983">
        <w:t>premi</w:t>
      </w:r>
      <w:r w:rsidR="00B6785C">
        <w:t xml:space="preserve">a are </w:t>
      </w:r>
      <w:r w:rsidRPr="00107983">
        <w:t xml:space="preserve">largely due to cross sectional cycles in expectations, as proxied by </w:t>
      </w:r>
      <m:oMath>
        <m:r>
          <m:rPr>
            <m:sty m:val="p"/>
          </m:rPr>
          <w:rPr>
            <w:rFonts w:ascii="Cambria Math" w:hAnsi="Cambria Math"/>
          </w:rPr>
          <m:t>EB</m:t>
        </m:r>
        <m:sSub>
          <m:sSubPr>
            <m:ctrlPr>
              <w:rPr>
                <w:rFonts w:ascii="Cambria Math" w:hAnsi="Cambria Math"/>
                <w:i/>
              </w:rPr>
            </m:ctrlPr>
          </m:sSubPr>
          <m:e>
            <m:r>
              <m:rPr>
                <m:sty m:val="p"/>
              </m:rPr>
              <w:rPr>
                <w:rFonts w:ascii="Cambria Math" w:hAnsi="Cambria Math"/>
              </w:rPr>
              <m:t>R</m:t>
            </m:r>
          </m:e>
          <m:sub>
            <m:r>
              <w:rPr>
                <w:rFonts w:ascii="Cambria Math" w:hAnsi="Cambria Math"/>
              </w:rPr>
              <m:t>HML,t,t+h</m:t>
            </m:r>
          </m:sub>
        </m:sSub>
      </m:oMath>
      <w:r w:rsidR="00B6785C">
        <w:t xml:space="preserve"> and </w:t>
      </w:r>
      <m:oMath>
        <m:r>
          <m:rPr>
            <m:sty m:val="p"/>
          </m:rPr>
          <w:rPr>
            <w:rFonts w:ascii="Cambria Math" w:hAnsi="Cambria Math"/>
          </w:rPr>
          <m:t>EB</m:t>
        </m:r>
        <m:sSub>
          <m:sSubPr>
            <m:ctrlPr>
              <w:rPr>
                <w:rFonts w:ascii="Cambria Math" w:hAnsi="Cambria Math"/>
                <w:i/>
              </w:rPr>
            </m:ctrlPr>
          </m:sSubPr>
          <m:e>
            <m:r>
              <m:rPr>
                <m:sty m:val="p"/>
              </m:rPr>
              <w:rPr>
                <w:rFonts w:ascii="Cambria Math" w:hAnsi="Cambria Math"/>
              </w:rPr>
              <m:t>R</m:t>
            </m:r>
          </m:e>
          <m:sub>
            <m:r>
              <w:rPr>
                <w:rFonts w:ascii="Cambria Math" w:hAnsi="Cambria Math"/>
              </w:rPr>
              <m:t>SMB,t,t+h</m:t>
            </m:r>
          </m:sub>
        </m:sSub>
      </m:oMath>
      <w:r w:rsidRPr="00107983">
        <w:t>. This finding is consistent with the results in BGLS (20</w:t>
      </w:r>
      <w:r w:rsidR="0074333C">
        <w:t>24</w:t>
      </w:r>
      <w:r w:rsidRPr="0074333C">
        <w:t>),</w:t>
      </w:r>
      <w:r w:rsidR="005603B8" w:rsidRPr="0074333C">
        <w:t xml:space="preserve"> </w:t>
      </w:r>
      <w:r w:rsidR="000B5ECD" w:rsidRPr="0074333C">
        <w:t>who find similar expect</w:t>
      </w:r>
      <w:r w:rsidR="0074333C">
        <w:t>ational boom and bust patterns i</w:t>
      </w:r>
      <w:r w:rsidR="000B5ECD" w:rsidRPr="0074333C">
        <w:t>n the aggregate stock market</w:t>
      </w:r>
      <w:r w:rsidR="005603B8" w:rsidRPr="0074333C">
        <w:t>.</w:t>
      </w:r>
    </w:p>
    <w:p w14:paraId="6C3D1A8E" w14:textId="38BEBEDD" w:rsidR="00CD5B1A" w:rsidRPr="00801B9E" w:rsidRDefault="00D271E1" w:rsidP="00CD5B1A">
      <w:pPr>
        <w:spacing w:line="480" w:lineRule="auto"/>
        <w:ind w:firstLine="720"/>
        <w:jc w:val="both"/>
      </w:pPr>
      <w:r w:rsidRPr="005E3461">
        <w:t xml:space="preserve">As seen in Table </w:t>
      </w:r>
      <w:r w:rsidR="00947047">
        <w:t>3</w:t>
      </w:r>
      <w:r w:rsidRPr="005E3461">
        <w:t xml:space="preserve">, </w:t>
      </w:r>
      <w:r w:rsidR="00670FE2" w:rsidRPr="005E3461">
        <w:t xml:space="preserve">EBRs are a good proxy for market </w:t>
      </w:r>
      <w:r w:rsidR="00F529DC">
        <w:t>expectations</w:t>
      </w:r>
      <w:r w:rsidR="00291C2A" w:rsidRPr="005E3461">
        <w:t>, consistent with</w:t>
      </w:r>
      <w:r w:rsidR="00267890">
        <w:t xml:space="preserve"> </w:t>
      </w:r>
      <w:r w:rsidR="00801B9E">
        <w:t>research</w:t>
      </w:r>
      <w:r w:rsidR="00CB2462" w:rsidRPr="005E3461">
        <w:t xml:space="preserve"> </w:t>
      </w:r>
      <w:r w:rsidR="00291C2A" w:rsidRPr="005E3461">
        <w:t xml:space="preserve">showing their explanatory power for prices and returns </w:t>
      </w:r>
      <w:r w:rsidR="00CB2462" w:rsidRPr="005E3461">
        <w:t>(</w:t>
      </w:r>
      <w:r w:rsidR="00801B9E">
        <w:t xml:space="preserve">BGLS 2019, 2024, </w:t>
      </w:r>
      <w:r w:rsidR="00CB2462" w:rsidRPr="005E3461">
        <w:t xml:space="preserve">De la O </w:t>
      </w:r>
      <w:r w:rsidR="00CB2462" w:rsidRPr="005E3461">
        <w:lastRenderedPageBreak/>
        <w:t>and Myers</w:t>
      </w:r>
      <w:r w:rsidR="0041154F" w:rsidRPr="005E3461">
        <w:t xml:space="preserve"> </w:t>
      </w:r>
      <w:r w:rsidR="00801B9E">
        <w:t xml:space="preserve">2021, </w:t>
      </w:r>
      <w:r w:rsidR="0041154F" w:rsidRPr="005E3461">
        <w:t>202</w:t>
      </w:r>
      <w:r w:rsidR="0002685D" w:rsidRPr="005E3461">
        <w:t>4</w:t>
      </w:r>
      <w:r w:rsidR="00CB2462" w:rsidRPr="005E3461">
        <w:t xml:space="preserve">, </w:t>
      </w:r>
      <w:r w:rsidR="0074333C" w:rsidRPr="0074333C">
        <w:t xml:space="preserve">Nagel </w:t>
      </w:r>
      <w:r w:rsidR="00801B9E">
        <w:t xml:space="preserve">and </w:t>
      </w:r>
      <w:r w:rsidR="0074333C" w:rsidRPr="0074333C">
        <w:t>Xu 2022</w:t>
      </w:r>
      <w:r w:rsidR="00CB2462" w:rsidRPr="0074333C">
        <w:t>)</w:t>
      </w:r>
      <w:r w:rsidR="00291C2A" w:rsidRPr="0074333C">
        <w:t xml:space="preserve">, but </w:t>
      </w:r>
      <w:r w:rsidR="00291C2A" w:rsidRPr="005E3461">
        <w:t xml:space="preserve">not a perfect </w:t>
      </w:r>
      <w:r w:rsidR="008D1F5F">
        <w:t>measure</w:t>
      </w:r>
      <w:r w:rsidR="00291C2A" w:rsidRPr="005E3461">
        <w:t xml:space="preserve">, especially at short horizons. </w:t>
      </w:r>
      <w:r w:rsidR="008D1F5F">
        <w:t>We next</w:t>
      </w:r>
      <w:r w:rsidR="00C870BA">
        <w:t xml:space="preserve"> allow </w:t>
      </w:r>
      <w:r w:rsidR="00CB2462">
        <w:t xml:space="preserve">analyst expectations to constitute an imperfect proxy </w:t>
      </w:r>
      <w:r w:rsidR="00C870BA">
        <w:t xml:space="preserve">of </w:t>
      </w:r>
      <w:r w:rsidR="00CB2462">
        <w:t>market beliefs</w:t>
      </w:r>
      <w:r w:rsidR="00C870BA">
        <w:t xml:space="preserve"> and </w:t>
      </w:r>
      <w:r w:rsidR="00CD5B1A">
        <w:t xml:space="preserve">develop a correction for the </w:t>
      </w:r>
      <w:r w:rsidR="00CD5B1A" w:rsidRPr="00801B9E">
        <w:t>estimate</w:t>
      </w:r>
      <w:r w:rsidR="00E6423F" w:rsidRPr="00801B9E">
        <w:t>d</w:t>
      </w:r>
      <w:r w:rsidR="00CD5B1A" w:rsidRPr="00801B9E">
        <w:t xml:space="preserve"> required return differential </w:t>
      </w:r>
      <w:r w:rsidR="00E6423F" w:rsidRPr="00801B9E">
        <w:t xml:space="preserve">that </w:t>
      </w:r>
      <w:r w:rsidR="00CD5B1A" w:rsidRPr="00801B9E">
        <w:t>tak</w:t>
      </w:r>
      <w:r w:rsidR="00E6423F" w:rsidRPr="00801B9E">
        <w:t>es</w:t>
      </w:r>
      <w:r w:rsidR="00CD5B1A" w:rsidRPr="00801B9E">
        <w:t xml:space="preserve"> measurement error into account</w:t>
      </w:r>
      <w:r w:rsidR="00CB2462" w:rsidRPr="00801B9E">
        <w:t xml:space="preserve">. </w:t>
      </w:r>
      <w:r w:rsidR="00D54625" w:rsidRPr="00801B9E">
        <w:t xml:space="preserve">Our correction </w:t>
      </w:r>
      <w:r w:rsidR="00207012" w:rsidRPr="00801B9E">
        <w:t xml:space="preserve">assumes </w:t>
      </w:r>
      <w:r w:rsidR="00D54625" w:rsidRPr="00801B9E">
        <w:t>the following affine</w:t>
      </w:r>
      <w:r w:rsidR="00207012" w:rsidRPr="00801B9E">
        <w:t xml:space="preserve"> </w:t>
      </w:r>
      <w:r w:rsidR="00D54625" w:rsidRPr="00801B9E">
        <w:t xml:space="preserve">stochastic </w:t>
      </w:r>
      <w:r w:rsidR="00207012" w:rsidRPr="00801B9E">
        <w:t xml:space="preserve">relation </w:t>
      </w:r>
      <w:r w:rsidR="00D54625" w:rsidRPr="00801B9E">
        <w:t xml:space="preserve">between </w:t>
      </w:r>
      <w:r w:rsidR="00CD5B1A" w:rsidRPr="00801B9E">
        <w:t xml:space="preserve">analyst forecasts </w:t>
      </w:r>
      <m:oMath>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it</m:t>
            </m:r>
          </m:sub>
          <m:sup>
            <m:r>
              <w:rPr>
                <w:rFonts w:ascii="Cambria Math" w:hAnsi="Cambria Math"/>
              </w:rPr>
              <m:t>a</m:t>
            </m:r>
          </m:sup>
        </m:sSubSup>
      </m:oMath>
      <w:r w:rsidR="00CD5B1A" w:rsidRPr="00801B9E">
        <w:t xml:space="preserve"> </w:t>
      </w:r>
      <w:r w:rsidR="00D54625" w:rsidRPr="00801B9E">
        <w:t>and market f</w:t>
      </w:r>
      <w:r w:rsidR="00CD5B1A" w:rsidRPr="00801B9E">
        <w:t xml:space="preserve">orecasts </w:t>
      </w:r>
      <m:oMath>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it</m:t>
            </m:r>
          </m:sub>
        </m:sSub>
      </m:oMath>
      <w:r w:rsidR="00D54625" w:rsidRPr="00801B9E">
        <w:t xml:space="preserve"> at time </w:t>
      </w:r>
      <m:oMath>
        <m:r>
          <w:rPr>
            <w:rFonts w:ascii="Cambria Math" w:hAnsi="Cambria Math"/>
          </w:rPr>
          <m:t>t</m:t>
        </m:r>
      </m:oMath>
      <w:r w:rsidR="00D54625" w:rsidRPr="00801B9E">
        <w:t xml:space="preserve"> about stock </w:t>
      </w:r>
      <m:oMath>
        <m:r>
          <w:rPr>
            <w:rFonts w:ascii="Cambria Math" w:hAnsi="Cambria Math"/>
          </w:rPr>
          <m:t>i</m:t>
        </m:r>
      </m:oMath>
      <w:r w:rsidR="00CD5B1A" w:rsidRPr="00801B9E">
        <w:t>:</w:t>
      </w:r>
    </w:p>
    <w:p w14:paraId="75E8D88C" w14:textId="462FCC0D" w:rsidR="007A7202" w:rsidRPr="005E3461" w:rsidRDefault="00F35C31" w:rsidP="00CD5B1A">
      <w:pPr>
        <w:spacing w:line="480" w:lineRule="auto"/>
        <w:ind w:firstLine="720"/>
        <w:jc w:val="both"/>
      </w:pPr>
      <m:oMathPara>
        <m:oMathParaPr>
          <m:jc m:val="right"/>
        </m:oMathParaPr>
        <m:oMath>
          <m:sSubSup>
            <m:sSubSupPr>
              <m:ctrlPr>
                <w:rPr>
                  <w:rFonts w:ascii="Cambria Math" w:hAnsi="Cambria Math"/>
                  <w:i/>
                </w:rPr>
              </m:ctrlPr>
            </m:sSubSup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it</m:t>
              </m:r>
            </m:sub>
            <m:sup>
              <m:r>
                <w:rPr>
                  <w:rFonts w:ascii="Cambria Math" w:hAnsi="Cambria Math"/>
                </w:rPr>
                <m:t>a</m:t>
              </m:r>
            </m:sup>
          </m:sSubSup>
          <m:r>
            <w:rPr>
              <w:rFonts w:ascii="Cambria Math" w:hAnsi="Cambria Math"/>
            </w:rPr>
            <m:t>=β+τ∙</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it</m:t>
              </m:r>
            </m:sub>
          </m:sSub>
          <m:r>
            <w:rPr>
              <w:rFonts w:ascii="Cambria Math" w:hAnsi="Cambria Math"/>
            </w:rPr>
            <m:t>+σ∙</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m:t>
          </m:r>
          <m:d>
            <m:dPr>
              <m:ctrlPr>
                <w:rPr>
                  <w:rFonts w:ascii="Cambria Math" w:hAnsi="Cambria Math"/>
                  <w:i/>
                </w:rPr>
              </m:ctrlPr>
            </m:dPr>
            <m:e>
              <m:r>
                <w:rPr>
                  <w:rFonts w:ascii="Cambria Math" w:hAnsi="Cambria Math"/>
                </w:rPr>
                <m:t>11</m:t>
              </m:r>
            </m:e>
          </m:d>
        </m:oMath>
      </m:oMathPara>
    </w:p>
    <w:p w14:paraId="1FEAD7BA" w14:textId="2E87F02E" w:rsidR="007A7202" w:rsidRDefault="00A87BF0" w:rsidP="00A87BF0">
      <w:pPr>
        <w:spacing w:line="480" w:lineRule="auto"/>
        <w:jc w:val="both"/>
      </w:pPr>
      <w:r w:rsidRPr="005E3461">
        <w:t xml:space="preserve">where </w:t>
      </w:r>
      <m:oMath>
        <m:sSub>
          <m:sSubPr>
            <m:ctrlPr>
              <w:rPr>
                <w:rFonts w:ascii="Cambria Math" w:hAnsi="Cambria Math"/>
                <w:i/>
              </w:rPr>
            </m:ctrlPr>
          </m:sSubPr>
          <m:e>
            <m:r>
              <w:rPr>
                <w:rFonts w:ascii="Cambria Math" w:hAnsi="Cambria Math"/>
              </w:rPr>
              <m:t>ε</m:t>
            </m:r>
          </m:e>
          <m:sub>
            <m:r>
              <w:rPr>
                <w:rFonts w:ascii="Cambria Math" w:hAnsi="Cambria Math"/>
              </w:rPr>
              <m:t>it</m:t>
            </m:r>
          </m:sub>
        </m:sSub>
      </m:oMath>
      <w:r w:rsidRPr="005E3461">
        <w:t xml:space="preserve"> is an iid possibly stock specific white noise shock. </w:t>
      </w:r>
      <w:r w:rsidR="00CD5B1A" w:rsidRPr="005E3461">
        <w:t xml:space="preserve">This specification allows for three distortions: </w:t>
      </w:r>
      <m:oMath>
        <m:r>
          <w:rPr>
            <w:rFonts w:ascii="Cambria Math" w:hAnsi="Cambria Math"/>
          </w:rPr>
          <m:t>β&gt;0</m:t>
        </m:r>
      </m:oMath>
      <w:r w:rsidR="00CD5B1A" w:rsidRPr="005E3461">
        <w:t xml:space="preserve"> </w:t>
      </w:r>
      <w:r w:rsidR="00CD5B1A" w:rsidRPr="0084624C">
        <w:t>may capture analysts’ systematic over-optimism relative to the market</w:t>
      </w:r>
      <w:r w:rsidR="007A7202">
        <w:t xml:space="preserve">, which may be due </w:t>
      </w:r>
      <w:r w:rsidR="00CD5B1A" w:rsidRPr="0084624C">
        <w:t>to agency problems,</w:t>
      </w:r>
      <w:r w:rsidR="00CD5B1A">
        <w:t xml:space="preserve"> </w:t>
      </w:r>
      <m:oMath>
        <m:r>
          <w:rPr>
            <w:rFonts w:ascii="Cambria Math" w:hAnsi="Cambria Math"/>
          </w:rPr>
          <m:t>τ</m:t>
        </m:r>
      </m:oMath>
      <w:r w:rsidR="00CD5B1A">
        <w:t xml:space="preserve"> captures analysts’ distorted reaction to news compared to the market</w:t>
      </w:r>
      <w:r w:rsidR="007A7202">
        <w:t xml:space="preserve">, </w:t>
      </w:r>
      <w:r w:rsidR="00CD5B1A">
        <w:t xml:space="preserve">where </w:t>
      </w:r>
      <w:r w:rsidR="007A7202">
        <w:t xml:space="preserve">analyst </w:t>
      </w:r>
      <w:r w:rsidR="00CD5B1A">
        <w:t xml:space="preserve">reaction is excessive </w:t>
      </w:r>
      <w:r w:rsidR="00C3420A" w:rsidRPr="00DD3ED5">
        <w:rPr>
          <w:color w:val="000000" w:themeColor="text1"/>
        </w:rPr>
        <w:t>relative to the market</w:t>
      </w:r>
      <w:r w:rsidR="00C3420A" w:rsidRPr="00C3420A">
        <w:rPr>
          <w:color w:val="FF0000"/>
        </w:rPr>
        <w:t xml:space="preserve"> </w:t>
      </w:r>
      <w:r w:rsidR="00CD5B1A">
        <w:t xml:space="preserve">for </w:t>
      </w:r>
      <m:oMath>
        <m:r>
          <w:rPr>
            <w:rFonts w:ascii="Cambria Math" w:hAnsi="Cambria Math"/>
          </w:rPr>
          <m:t>τ&gt;1</m:t>
        </m:r>
      </m:oMath>
      <w:r w:rsidR="00CD5B1A">
        <w:t xml:space="preserve"> and insufficient for </w:t>
      </w:r>
      <m:oMath>
        <m:r>
          <w:rPr>
            <w:rFonts w:ascii="Cambria Math" w:hAnsi="Cambria Math"/>
          </w:rPr>
          <m:t>τ&lt;1</m:t>
        </m:r>
      </m:oMath>
      <w:r w:rsidR="00CD5B1A">
        <w:t xml:space="preserve">, while </w:t>
      </w:r>
      <m:oMath>
        <m:r>
          <w:rPr>
            <w:rFonts w:ascii="Cambria Math" w:hAnsi="Cambria Math"/>
          </w:rPr>
          <m:t>σ&gt;0</m:t>
        </m:r>
      </m:oMath>
      <w:r w:rsidR="00CD5B1A" w:rsidRPr="0084624C">
        <w:t xml:space="preserve"> </w:t>
      </w:r>
      <w:r w:rsidR="00CD5B1A">
        <w:t xml:space="preserve">is </w:t>
      </w:r>
      <w:r w:rsidR="00CD5B1A" w:rsidRPr="0084624C">
        <w:t xml:space="preserve">the </w:t>
      </w:r>
      <w:r w:rsidRPr="008D1F5F">
        <w:t xml:space="preserve">volatility </w:t>
      </w:r>
      <w:r w:rsidR="00CD5B1A" w:rsidRPr="008D1F5F">
        <w:t xml:space="preserve">of </w:t>
      </w:r>
      <w:r w:rsidRPr="008D1F5F">
        <w:t xml:space="preserve">the </w:t>
      </w:r>
      <w:r w:rsidR="00CD5B1A" w:rsidRPr="0084624C">
        <w:t xml:space="preserve">iid white noise term. </w:t>
      </w:r>
    </w:p>
    <w:p w14:paraId="0283FE87" w14:textId="35D0FBC3" w:rsidR="00F263A1" w:rsidRPr="00880F1B" w:rsidRDefault="007A7202" w:rsidP="00DF4BF2">
      <w:pPr>
        <w:spacing w:line="480" w:lineRule="auto"/>
        <w:ind w:firstLine="720"/>
        <w:jc w:val="both"/>
        <w:rPr>
          <w:color w:val="000000" w:themeColor="text1"/>
        </w:rPr>
      </w:pPr>
      <w:r>
        <w:t xml:space="preserve">As we show </w:t>
      </w:r>
      <w:r w:rsidRPr="00801B9E">
        <w:t xml:space="preserve">in </w:t>
      </w:r>
      <w:r w:rsidR="007B0FE9" w:rsidRPr="00801B9E">
        <w:t>A</w:t>
      </w:r>
      <w:r w:rsidRPr="00801B9E">
        <w:t>ppendix</w:t>
      </w:r>
      <w:r w:rsidR="007B0FE9" w:rsidRPr="00801B9E">
        <w:t xml:space="preserve"> A</w:t>
      </w:r>
      <w:r w:rsidRPr="00801B9E">
        <w:t xml:space="preserve">, </w:t>
      </w:r>
      <w:r w:rsidR="003C4E4F" w:rsidRPr="00801B9E">
        <w:t>given the measurement error structure in (1</w:t>
      </w:r>
      <w:r w:rsidR="00AF4BC2">
        <w:t>1</w:t>
      </w:r>
      <w:r w:rsidR="003C4E4F" w:rsidRPr="00801B9E">
        <w:t xml:space="preserve">), we can </w:t>
      </w:r>
      <w:r w:rsidR="000A5954" w:rsidRPr="00801B9E">
        <w:t>us</w:t>
      </w:r>
      <w:r w:rsidR="003C4E4F" w:rsidRPr="00801B9E">
        <w:t>e</w:t>
      </w:r>
      <w:r w:rsidR="000A5954" w:rsidRPr="00801B9E">
        <w:t xml:space="preserve"> the estima</w:t>
      </w:r>
      <w:r w:rsidR="000A5954" w:rsidRPr="00880F1B">
        <w:rPr>
          <w:color w:val="000000" w:themeColor="text1"/>
        </w:rPr>
        <w:t xml:space="preserve">ted </w:t>
      </w:r>
      <w:r w:rsidR="00CD703C" w:rsidRPr="00880F1B">
        <w:rPr>
          <w:color w:val="000000" w:themeColor="text1"/>
        </w:rPr>
        <w:t>constant</w:t>
      </w:r>
      <w:r w:rsidR="000A5954" w:rsidRPr="00880F1B">
        <w:rPr>
          <w:color w:val="000000" w:themeColor="text1"/>
        </w:rPr>
        <w:t xml:space="preserve"> </w:t>
      </w:r>
      <m:oMath>
        <m:r>
          <w:rPr>
            <w:rFonts w:ascii="Cambria Math" w:hAnsi="Cambria Math"/>
            <w:color w:val="000000" w:themeColor="text1"/>
          </w:rPr>
          <m:t>κ</m:t>
        </m:r>
      </m:oMath>
      <w:r w:rsidR="000A5954" w:rsidRPr="00880F1B">
        <w:rPr>
          <w:color w:val="000000" w:themeColor="text1"/>
        </w:rPr>
        <w:t xml:space="preserve"> and slope </w:t>
      </w:r>
      <m:oMath>
        <m:r>
          <w:rPr>
            <w:rFonts w:ascii="Cambria Math" w:hAnsi="Cambria Math"/>
            <w:color w:val="000000" w:themeColor="text1"/>
          </w:rPr>
          <m:t>γ</m:t>
        </m:r>
      </m:oMath>
      <w:r w:rsidR="000A5954" w:rsidRPr="00880F1B">
        <w:rPr>
          <w:color w:val="000000" w:themeColor="text1"/>
        </w:rPr>
        <w:t xml:space="preserve"> in Table </w:t>
      </w:r>
      <w:r w:rsidR="00632D62" w:rsidRPr="00880F1B">
        <w:rPr>
          <w:color w:val="000000" w:themeColor="text1"/>
        </w:rPr>
        <w:t>3</w:t>
      </w:r>
      <w:r w:rsidR="000A5954" w:rsidRPr="00880F1B">
        <w:rPr>
          <w:color w:val="000000" w:themeColor="text1"/>
        </w:rPr>
        <w:t xml:space="preserve"> and other moments </w:t>
      </w:r>
      <w:r w:rsidR="007B0FE9" w:rsidRPr="00880F1B">
        <w:rPr>
          <w:color w:val="000000" w:themeColor="text1"/>
        </w:rPr>
        <w:t xml:space="preserve">estimated </w:t>
      </w:r>
      <w:r w:rsidR="000A5954" w:rsidRPr="00880F1B">
        <w:rPr>
          <w:color w:val="000000" w:themeColor="text1"/>
        </w:rPr>
        <w:t xml:space="preserve">in the data </w:t>
      </w:r>
      <w:r w:rsidR="00305274" w:rsidRPr="00880F1B">
        <w:rPr>
          <w:color w:val="000000" w:themeColor="text1"/>
        </w:rPr>
        <w:t xml:space="preserve">to </w:t>
      </w:r>
      <w:r w:rsidR="000A5954" w:rsidRPr="00880F1B">
        <w:rPr>
          <w:color w:val="000000" w:themeColor="text1"/>
        </w:rPr>
        <w:t xml:space="preserve">adjust the original estimate of the required return spread </w:t>
      </w:r>
      <m:oMath>
        <m:r>
          <w:rPr>
            <w:rFonts w:ascii="Cambria Math" w:eastAsiaTheme="minorEastAsia" w:hAnsi="Cambria Math"/>
            <w:color w:val="000000" w:themeColor="text1"/>
          </w:rPr>
          <m:t>κ</m:t>
        </m:r>
      </m:oMath>
      <w:r w:rsidR="000A5954" w:rsidRPr="00880F1B">
        <w:rPr>
          <w:color w:val="000000" w:themeColor="text1"/>
        </w:rPr>
        <w:t xml:space="preserve"> for </w:t>
      </w:r>
      <w:r w:rsidR="005161A6" w:rsidRPr="00880F1B">
        <w:rPr>
          <w:color w:val="000000" w:themeColor="text1"/>
        </w:rPr>
        <w:t xml:space="preserve">distortion parameters </w:t>
      </w:r>
      <m:oMath>
        <m:d>
          <m:dPr>
            <m:ctrlPr>
              <w:rPr>
                <w:rFonts w:ascii="Cambria Math" w:hAnsi="Cambria Math"/>
                <w:i/>
                <w:color w:val="000000" w:themeColor="text1"/>
              </w:rPr>
            </m:ctrlPr>
          </m:dPr>
          <m:e>
            <m:r>
              <w:rPr>
                <w:rFonts w:ascii="Cambria Math" w:hAnsi="Cambria Math"/>
                <w:color w:val="000000" w:themeColor="text1"/>
              </w:rPr>
              <m:t>β,τ,σ</m:t>
            </m:r>
          </m:e>
        </m:d>
      </m:oMath>
      <w:r w:rsidR="00B35BC3" w:rsidRPr="00880F1B">
        <w:rPr>
          <w:color w:val="000000" w:themeColor="text1"/>
        </w:rPr>
        <w:t xml:space="preserve">. </w:t>
      </w:r>
      <w:r w:rsidR="005161A6" w:rsidRPr="00880F1B">
        <w:rPr>
          <w:color w:val="000000" w:themeColor="text1"/>
        </w:rPr>
        <w:t>T</w:t>
      </w:r>
      <w:r w:rsidR="00305274" w:rsidRPr="00880F1B">
        <w:rPr>
          <w:color w:val="000000" w:themeColor="text1"/>
        </w:rPr>
        <w:t>he analysts’ systematic bias</w:t>
      </w:r>
      <w:r w:rsidR="00725631" w:rsidRPr="00880F1B">
        <w:rPr>
          <w:color w:val="000000" w:themeColor="text1"/>
        </w:rPr>
        <w:t xml:space="preserve"> </w:t>
      </w:r>
      <m:oMath>
        <m:r>
          <w:rPr>
            <w:rFonts w:ascii="Cambria Math" w:hAnsi="Cambria Math"/>
            <w:color w:val="000000" w:themeColor="text1"/>
          </w:rPr>
          <m:t>β</m:t>
        </m:r>
      </m:oMath>
      <w:r w:rsidR="00305274" w:rsidRPr="00880F1B">
        <w:rPr>
          <w:color w:val="000000" w:themeColor="text1"/>
        </w:rPr>
        <w:t xml:space="preserve"> </w:t>
      </w:r>
      <w:r w:rsidR="00725631" w:rsidRPr="00880F1B">
        <w:rPr>
          <w:color w:val="000000" w:themeColor="text1"/>
        </w:rPr>
        <w:t xml:space="preserve">is </w:t>
      </w:r>
      <w:r w:rsidR="005161A6" w:rsidRPr="00880F1B">
        <w:rPr>
          <w:color w:val="000000" w:themeColor="text1"/>
        </w:rPr>
        <w:t>ir</w:t>
      </w:r>
      <w:r w:rsidR="00725631" w:rsidRPr="00880F1B">
        <w:rPr>
          <w:color w:val="000000" w:themeColor="text1"/>
        </w:rPr>
        <w:t xml:space="preserve">relevant for the </w:t>
      </w:r>
      <w:r w:rsidR="005161A6" w:rsidRPr="00880F1B">
        <w:rPr>
          <w:color w:val="000000" w:themeColor="text1"/>
        </w:rPr>
        <w:t xml:space="preserve">adjustment </w:t>
      </w:r>
      <w:r w:rsidR="00725631" w:rsidRPr="00880F1B">
        <w:rPr>
          <w:color w:val="000000" w:themeColor="text1"/>
        </w:rPr>
        <w:t xml:space="preserve">because it </w:t>
      </w:r>
      <w:r w:rsidR="00305274" w:rsidRPr="00880F1B">
        <w:rPr>
          <w:color w:val="000000" w:themeColor="text1"/>
        </w:rPr>
        <w:t xml:space="preserve">cancels out when comparing different portfolios. </w:t>
      </w:r>
      <w:r w:rsidR="005161A6" w:rsidRPr="00880F1B">
        <w:rPr>
          <w:color w:val="000000" w:themeColor="text1"/>
        </w:rPr>
        <w:t xml:space="preserve">Parameters </w:t>
      </w:r>
      <m:oMath>
        <m:r>
          <w:rPr>
            <w:rFonts w:ascii="Cambria Math" w:hAnsi="Cambria Math"/>
            <w:color w:val="000000" w:themeColor="text1"/>
          </w:rPr>
          <m:t>σ</m:t>
        </m:r>
      </m:oMath>
      <w:r w:rsidR="005161A6" w:rsidRPr="00880F1B">
        <w:rPr>
          <w:color w:val="000000" w:themeColor="text1"/>
        </w:rPr>
        <w:t xml:space="preserve"> and </w:t>
      </w:r>
      <m:oMath>
        <m:r>
          <w:rPr>
            <w:rFonts w:ascii="Cambria Math" w:hAnsi="Cambria Math"/>
            <w:color w:val="000000" w:themeColor="text1"/>
          </w:rPr>
          <m:t>τ</m:t>
        </m:r>
      </m:oMath>
      <w:r w:rsidR="005161A6" w:rsidRPr="00880F1B">
        <w:rPr>
          <w:color w:val="000000" w:themeColor="text1"/>
        </w:rPr>
        <w:t xml:space="preserve"> can be recovered using two moments of the data</w:t>
      </w:r>
      <w:r w:rsidR="00DF4BF2" w:rsidRPr="00880F1B">
        <w:rPr>
          <w:color w:val="000000" w:themeColor="text1"/>
        </w:rPr>
        <w:t>: the deviation of the estimated s</w:t>
      </w:r>
      <w:r w:rsidR="00305274" w:rsidRPr="00880F1B">
        <w:rPr>
          <w:color w:val="000000" w:themeColor="text1"/>
        </w:rPr>
        <w:t xml:space="preserve">lope </w:t>
      </w:r>
      <m:oMath>
        <m:r>
          <w:rPr>
            <w:rFonts w:ascii="Cambria Math" w:hAnsi="Cambria Math"/>
            <w:color w:val="000000" w:themeColor="text1"/>
          </w:rPr>
          <m:t>γ</m:t>
        </m:r>
      </m:oMath>
      <w:r w:rsidR="00DF4BF2" w:rsidRPr="00880F1B">
        <w:rPr>
          <w:color w:val="000000" w:themeColor="text1"/>
        </w:rPr>
        <w:t xml:space="preserve"> </w:t>
      </w:r>
      <w:r w:rsidR="00F263A1" w:rsidRPr="00880F1B">
        <w:rPr>
          <w:color w:val="000000" w:themeColor="text1"/>
        </w:rPr>
        <w:t>from one</w:t>
      </w:r>
      <w:r w:rsidR="00DF4BF2" w:rsidRPr="00880F1B">
        <w:rPr>
          <w:color w:val="000000" w:themeColor="text1"/>
        </w:rPr>
        <w:t xml:space="preserve"> and </w:t>
      </w:r>
      <w:r w:rsidR="00F263A1" w:rsidRPr="00880F1B">
        <w:rPr>
          <w:color w:val="000000" w:themeColor="text1"/>
        </w:rPr>
        <w:t xml:space="preserve">the gap between </w:t>
      </w:r>
      <m:oMath>
        <m:r>
          <w:rPr>
            <w:rFonts w:ascii="Cambria Math" w:hAnsi="Cambria Math"/>
            <w:color w:val="000000" w:themeColor="text1"/>
          </w:rPr>
          <m:t>cov</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it</m:t>
                </m:r>
              </m:sub>
            </m:sSub>
            <m:r>
              <w:rPr>
                <w:rFonts w:ascii="Cambria Math" w:hAnsi="Cambria Math"/>
                <w:color w:val="000000" w:themeColor="text1"/>
              </w:rPr>
              <m:t>,EB</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i,t</m:t>
                </m:r>
              </m:sub>
            </m:sSub>
          </m:e>
        </m:d>
      </m:oMath>
      <w:r w:rsidR="00250F20" w:rsidRPr="00880F1B">
        <w:rPr>
          <w:color w:val="000000" w:themeColor="text1"/>
        </w:rPr>
        <w:t xml:space="preserve"> </w:t>
      </w:r>
      <w:r w:rsidR="00F263A1" w:rsidRPr="00880F1B">
        <w:rPr>
          <w:color w:val="000000" w:themeColor="text1"/>
        </w:rPr>
        <w:t xml:space="preserve">and </w:t>
      </w:r>
      <m:oMath>
        <m:r>
          <w:rPr>
            <w:rFonts w:ascii="Cambria Math" w:hAnsi="Cambria Math"/>
            <w:color w:val="000000" w:themeColor="text1"/>
          </w:rPr>
          <m:t>cov</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i,t</m:t>
                </m:r>
              </m:sub>
            </m:sSub>
          </m:e>
        </m:d>
      </m:oMath>
      <w:r w:rsidR="000A5954" w:rsidRPr="00880F1B">
        <w:rPr>
          <w:color w:val="000000" w:themeColor="text1"/>
        </w:rPr>
        <w:t>.</w:t>
      </w:r>
      <w:r w:rsidR="000A5954" w:rsidRPr="00880F1B">
        <w:rPr>
          <w:rStyle w:val="FootnoteReference"/>
          <w:color w:val="000000" w:themeColor="text1"/>
        </w:rPr>
        <w:footnoteReference w:id="16"/>
      </w:r>
      <w:r w:rsidR="000A5954" w:rsidRPr="00880F1B">
        <w:rPr>
          <w:color w:val="000000" w:themeColor="text1"/>
        </w:rPr>
        <w:t xml:space="preserve"> </w:t>
      </w:r>
      <w:r w:rsidR="00305274" w:rsidRPr="00880F1B">
        <w:rPr>
          <w:color w:val="000000" w:themeColor="text1"/>
        </w:rPr>
        <w:t>Under the</w:t>
      </w:r>
      <w:r w:rsidR="00725631" w:rsidRPr="00880F1B">
        <w:rPr>
          <w:color w:val="000000" w:themeColor="text1"/>
        </w:rPr>
        <w:t xml:space="preserve"> maintained </w:t>
      </w:r>
      <w:r w:rsidR="00305274" w:rsidRPr="00880F1B">
        <w:rPr>
          <w:color w:val="000000" w:themeColor="text1"/>
        </w:rPr>
        <w:t xml:space="preserve">assumption that the required return is constant, </w:t>
      </w:r>
      <w:r w:rsidR="00F263A1" w:rsidRPr="00880F1B">
        <w:rPr>
          <w:color w:val="000000" w:themeColor="text1"/>
        </w:rPr>
        <w:t>the</w:t>
      </w:r>
      <w:r w:rsidR="00DF4BF2" w:rsidRPr="00880F1B">
        <w:rPr>
          <w:color w:val="000000" w:themeColor="text1"/>
        </w:rPr>
        <w:t xml:space="preserve">re </w:t>
      </w:r>
      <w:r w:rsidR="00DF4BF2">
        <w:t xml:space="preserve">are two </w:t>
      </w:r>
      <w:r w:rsidR="00DF4BF2" w:rsidRPr="00880F1B">
        <w:rPr>
          <w:color w:val="000000" w:themeColor="text1"/>
        </w:rPr>
        <w:t xml:space="preserve">equations in two unknowns, </w:t>
      </w:r>
      <m:oMath>
        <m:r>
          <w:rPr>
            <w:rFonts w:ascii="Cambria Math" w:hAnsi="Cambria Math"/>
            <w:color w:val="000000" w:themeColor="text1"/>
          </w:rPr>
          <m:t>τ</m:t>
        </m:r>
      </m:oMath>
      <w:r w:rsidR="00DF4BF2" w:rsidRPr="00880F1B">
        <w:rPr>
          <w:color w:val="000000" w:themeColor="text1"/>
        </w:rPr>
        <w:t xml:space="preserve"> and </w:t>
      </w:r>
      <m:oMath>
        <m:r>
          <w:rPr>
            <w:rFonts w:ascii="Cambria Math" w:hAnsi="Cambria Math"/>
            <w:color w:val="000000" w:themeColor="text1"/>
          </w:rPr>
          <m:t>σ</m:t>
        </m:r>
      </m:oMath>
      <w:r w:rsidR="00F263A1" w:rsidRPr="00880F1B">
        <w:rPr>
          <w:color w:val="000000" w:themeColor="text1"/>
        </w:rPr>
        <w:t xml:space="preserve">.  </w:t>
      </w:r>
      <w:r w:rsidR="001A02AB" w:rsidRPr="00880F1B">
        <w:rPr>
          <w:color w:val="000000" w:themeColor="text1"/>
        </w:rPr>
        <w:t xml:space="preserve">This estimation only uses the restriction that the </w:t>
      </w:r>
      <w:r w:rsidR="001A02AB" w:rsidRPr="00880F1B">
        <w:rPr>
          <w:color w:val="000000" w:themeColor="text1"/>
        </w:rPr>
        <w:lastRenderedPageBreak/>
        <w:t xml:space="preserve">required return is constant but allows for any possible risk model satisfying </w:t>
      </w:r>
      <w:r w:rsidR="000F679F" w:rsidRPr="00880F1B">
        <w:rPr>
          <w:color w:val="000000" w:themeColor="text1"/>
        </w:rPr>
        <w:t xml:space="preserve">that </w:t>
      </w:r>
      <w:r w:rsidR="001A02AB" w:rsidRPr="00880F1B">
        <w:rPr>
          <w:color w:val="000000" w:themeColor="text1"/>
        </w:rPr>
        <w:t xml:space="preserve">restriction, including </w:t>
      </w:r>
      <w:r w:rsidR="00DF4BF2" w:rsidRPr="00880F1B">
        <w:rPr>
          <w:color w:val="000000" w:themeColor="text1"/>
        </w:rPr>
        <w:t>the Fama and French model</w:t>
      </w:r>
      <w:r w:rsidR="001A02AB" w:rsidRPr="00880F1B">
        <w:rPr>
          <w:color w:val="000000" w:themeColor="text1"/>
        </w:rPr>
        <w:t>.</w:t>
      </w:r>
      <w:r w:rsidR="00ED14A3" w:rsidRPr="00880F1B">
        <w:rPr>
          <w:rStyle w:val="FootnoteReference"/>
          <w:color w:val="000000" w:themeColor="text1"/>
        </w:rPr>
        <w:footnoteReference w:id="17"/>
      </w:r>
      <w:r w:rsidR="001A02AB" w:rsidRPr="00880F1B">
        <w:rPr>
          <w:color w:val="000000" w:themeColor="text1"/>
        </w:rPr>
        <w:t xml:space="preserve"> </w:t>
      </w:r>
    </w:p>
    <w:p w14:paraId="27F603DB" w14:textId="47575839" w:rsidR="005172F4" w:rsidRPr="00EC6EF3" w:rsidRDefault="000A5954" w:rsidP="00484E28">
      <w:pPr>
        <w:spacing w:line="480" w:lineRule="auto"/>
        <w:ind w:firstLine="720"/>
        <w:jc w:val="both"/>
      </w:pPr>
      <w:r w:rsidRPr="00C83DD7">
        <w:t>Applying this method</w:t>
      </w:r>
      <w:r w:rsidR="00F263A1" w:rsidRPr="00C83DD7">
        <w:t xml:space="preserve">, </w:t>
      </w:r>
      <w:r w:rsidRPr="00C83DD7">
        <w:rPr>
          <w:color w:val="000000" w:themeColor="text1"/>
        </w:rPr>
        <w:t>we find that</w:t>
      </w:r>
      <w:r w:rsidR="0073756B" w:rsidRPr="00C83DD7">
        <w:rPr>
          <w:color w:val="000000" w:themeColor="text1"/>
        </w:rPr>
        <w:t xml:space="preserve"> the average </w:t>
      </w:r>
      <m:oMath>
        <m:r>
          <w:rPr>
            <w:rFonts w:ascii="Cambria Math" w:hAnsi="Cambria Math"/>
          </w:rPr>
          <m:t>τ</m:t>
        </m:r>
      </m:oMath>
      <w:r w:rsidRPr="00C83DD7">
        <w:t xml:space="preserve"> </w:t>
      </w:r>
      <w:r w:rsidR="0073756B" w:rsidRPr="00C83DD7">
        <w:t xml:space="preserve">is </w:t>
      </w:r>
      <w:r w:rsidR="00427EDA" w:rsidRPr="00C83DD7">
        <w:t>1</w:t>
      </w:r>
      <w:r w:rsidR="0073756B" w:rsidRPr="00C83DD7">
        <w:t>.</w:t>
      </w:r>
      <w:r w:rsidR="00E64F9D">
        <w:t>1</w:t>
      </w:r>
      <w:r w:rsidR="00000ADB">
        <w:t xml:space="preserve"> </w:t>
      </w:r>
      <w:r w:rsidRPr="00EC6EF3">
        <w:t xml:space="preserve">so </w:t>
      </w:r>
      <w:r w:rsidRPr="00AB0A22">
        <w:rPr>
          <w:color w:val="000000" w:themeColor="text1"/>
        </w:rPr>
        <w:t xml:space="preserve">that analysts </w:t>
      </w:r>
      <w:r w:rsidR="00F263A1">
        <w:rPr>
          <w:color w:val="000000" w:themeColor="text1"/>
        </w:rPr>
        <w:t xml:space="preserve">tend to </w:t>
      </w:r>
      <w:r w:rsidRPr="00DD3ED5">
        <w:rPr>
          <w:color w:val="000000" w:themeColor="text1"/>
        </w:rPr>
        <w:t>respond</w:t>
      </w:r>
      <w:r w:rsidR="00427EDA" w:rsidRPr="00EC6EF3">
        <w:rPr>
          <w:color w:val="FF0000"/>
        </w:rPr>
        <w:t xml:space="preserve"> </w:t>
      </w:r>
      <w:r w:rsidRPr="00AB0A22">
        <w:rPr>
          <w:color w:val="000000" w:themeColor="text1"/>
        </w:rPr>
        <w:t>to news</w:t>
      </w:r>
      <w:r w:rsidR="00DD3ED5">
        <w:rPr>
          <w:color w:val="000000" w:themeColor="text1"/>
        </w:rPr>
        <w:t xml:space="preserve"> </w:t>
      </w:r>
      <w:r w:rsidR="00E64F9D">
        <w:rPr>
          <w:color w:val="000000" w:themeColor="text1"/>
        </w:rPr>
        <w:t xml:space="preserve">on average slightly </w:t>
      </w:r>
      <w:r w:rsidR="00E64F9D">
        <w:rPr>
          <w:color w:val="000000" w:themeColor="text1"/>
        </w:rPr>
        <w:t xml:space="preserve">more </w:t>
      </w:r>
      <w:r w:rsidR="00DD3ED5">
        <w:rPr>
          <w:color w:val="000000" w:themeColor="text1"/>
        </w:rPr>
        <w:t>strongly than the market</w:t>
      </w:r>
      <w:r w:rsidR="008D622F">
        <w:rPr>
          <w:color w:val="000000" w:themeColor="text1"/>
        </w:rPr>
        <w:t>.</w:t>
      </w:r>
      <w:r w:rsidR="00632D62">
        <w:rPr>
          <w:color w:val="000000" w:themeColor="text1"/>
        </w:rPr>
        <w:t xml:space="preserve"> </w:t>
      </w:r>
      <w:r w:rsidR="00C46374">
        <w:rPr>
          <w:color w:val="000000" w:themeColor="text1"/>
        </w:rPr>
        <w:t>We can use</w:t>
      </w:r>
      <w:r w:rsidR="00F263A1" w:rsidRPr="00107983">
        <w:t xml:space="preserve"> these estimated parameters </w:t>
      </w:r>
      <w:r w:rsidR="00C46374">
        <w:t xml:space="preserve">to </w:t>
      </w:r>
      <w:r w:rsidR="00F263A1" w:rsidRPr="00107983">
        <w:t xml:space="preserve">adjust the estimated constant </w:t>
      </w:r>
      <m:oMath>
        <m:r>
          <w:rPr>
            <w:rFonts w:ascii="Cambria Math" w:hAnsi="Cambria Math"/>
          </w:rPr>
          <m:t>κ</m:t>
        </m:r>
      </m:oMath>
      <w:r w:rsidR="00F263A1" w:rsidRPr="00107983">
        <w:t xml:space="preserve"> </w:t>
      </w:r>
      <w:r w:rsidR="00C46374">
        <w:t>of</w:t>
      </w:r>
      <w:r w:rsidR="00F263A1" w:rsidRPr="00107983">
        <w:t xml:space="preserve"> the req</w:t>
      </w:r>
      <w:bookmarkStart w:id="0" w:name="_GoBack"/>
      <w:bookmarkEnd w:id="0"/>
      <w:r w:rsidR="00F263A1" w:rsidRPr="00107983">
        <w:t xml:space="preserve">uired return premium of the HML </w:t>
      </w:r>
      <w:r w:rsidR="003A3A94">
        <w:t xml:space="preserve">and SMB </w:t>
      </w:r>
      <w:r w:rsidR="00F263A1" w:rsidRPr="00107983">
        <w:t>portfolio</w:t>
      </w:r>
      <w:r w:rsidR="003A3A94">
        <w:t>s</w:t>
      </w:r>
      <w:r w:rsidR="00F263A1" w:rsidRPr="00107983">
        <w:t xml:space="preserve"> that account for measurement error in analyst expectations. </w:t>
      </w:r>
      <w:r w:rsidR="00632D62" w:rsidRPr="00107983">
        <w:t>Table 4 compares the actual return spread between the value and growth portfolios</w:t>
      </w:r>
      <w:r w:rsidR="00B42C51">
        <w:t>,</w:t>
      </w:r>
      <w:r w:rsidR="00AE427E">
        <w:t xml:space="preserve"> and the small and big </w:t>
      </w:r>
      <w:r w:rsidR="00B42C51">
        <w:t xml:space="preserve">firm </w:t>
      </w:r>
      <w:r w:rsidR="00AE427E">
        <w:t>portfolios</w:t>
      </w:r>
      <w:r w:rsidR="00B42C51">
        <w:t>,</w:t>
      </w:r>
      <w:r w:rsidR="00632D62" w:rsidRPr="00107983">
        <w:t xml:space="preserve"> to </w:t>
      </w:r>
      <w:r w:rsidRPr="00107983">
        <w:t>the adjusted required return measure</w:t>
      </w:r>
      <w:r w:rsidR="00DE70C1" w:rsidRPr="00107983">
        <w:t xml:space="preserve"> (both </w:t>
      </w:r>
      <w:r w:rsidR="008D2592" w:rsidRPr="00107983">
        <w:t>measures</w:t>
      </w:r>
      <w:r w:rsidR="008D622F" w:rsidRPr="00107983">
        <w:t xml:space="preserve"> are annualized</w:t>
      </w:r>
      <w:r w:rsidR="00DE70C1" w:rsidRPr="00107983">
        <w:t>)</w:t>
      </w:r>
      <w:r w:rsidR="008D622F" w:rsidRPr="00107983">
        <w:t>.</w:t>
      </w:r>
    </w:p>
    <w:p w14:paraId="69C77511" w14:textId="7E24077F" w:rsidR="005172F4" w:rsidRPr="00EC6EF3" w:rsidRDefault="005172F4" w:rsidP="005172F4">
      <w:pPr>
        <w:ind w:firstLine="720"/>
        <w:jc w:val="center"/>
        <w:rPr>
          <w:b/>
          <w:iCs/>
          <w:color w:val="FF0000"/>
        </w:rPr>
      </w:pPr>
      <w:r w:rsidRPr="000B565B">
        <w:rPr>
          <w:b/>
          <w:iCs/>
        </w:rPr>
        <w:t xml:space="preserve">Table </w:t>
      </w:r>
      <w:r w:rsidR="00632D62">
        <w:rPr>
          <w:b/>
          <w:iCs/>
        </w:rPr>
        <w:t>4</w:t>
      </w:r>
      <w:r w:rsidR="00EC6EF3">
        <w:rPr>
          <w:b/>
          <w:iCs/>
        </w:rPr>
        <w:t xml:space="preserve"> </w:t>
      </w:r>
    </w:p>
    <w:p w14:paraId="23E305AA" w14:textId="0209EA05" w:rsidR="005172F4" w:rsidRPr="00EC6EF3" w:rsidRDefault="005172F4" w:rsidP="005172F4">
      <w:pPr>
        <w:ind w:firstLine="720"/>
        <w:jc w:val="center"/>
        <w:rPr>
          <w:b/>
          <w:iCs/>
          <w:color w:val="FF0000"/>
        </w:rPr>
      </w:pPr>
      <w:r>
        <w:rPr>
          <w:b/>
          <w:iCs/>
        </w:rPr>
        <w:t xml:space="preserve">Expectation based </w:t>
      </w:r>
      <w:r w:rsidR="006B0830">
        <w:rPr>
          <w:b/>
          <w:iCs/>
        </w:rPr>
        <w:t>estimates of</w:t>
      </w:r>
      <w:r w:rsidR="00CE2153">
        <w:rPr>
          <w:b/>
          <w:iCs/>
        </w:rPr>
        <w:t xml:space="preserve"> the</w:t>
      </w:r>
      <w:r w:rsidR="006B0830">
        <w:rPr>
          <w:b/>
          <w:iCs/>
        </w:rPr>
        <w:t xml:space="preserve"> HML </w:t>
      </w:r>
      <w:r w:rsidR="00081C23">
        <w:rPr>
          <w:b/>
          <w:iCs/>
        </w:rPr>
        <w:t xml:space="preserve">and SMB </w:t>
      </w:r>
      <w:r w:rsidR="00CE2153">
        <w:rPr>
          <w:b/>
          <w:iCs/>
        </w:rPr>
        <w:t xml:space="preserve">required </w:t>
      </w:r>
      <w:r w:rsidR="006B0830">
        <w:rPr>
          <w:b/>
          <w:iCs/>
        </w:rPr>
        <w:t>return</w:t>
      </w:r>
      <w:r>
        <w:rPr>
          <w:b/>
          <w:iCs/>
        </w:rPr>
        <w:t xml:space="preserve"> spread</w:t>
      </w:r>
      <w:r w:rsidR="00081C23">
        <w:rPr>
          <w:b/>
          <w:iCs/>
        </w:rPr>
        <w:t>s</w:t>
      </w:r>
    </w:p>
    <w:p w14:paraId="56C60F62" w14:textId="270877EF" w:rsidR="00590AFA" w:rsidRPr="00CB14BE" w:rsidRDefault="005172F4" w:rsidP="00CB14BE">
      <w:pPr>
        <w:jc w:val="both"/>
        <w:rPr>
          <w:iCs/>
          <w:sz w:val="20"/>
          <w:szCs w:val="20"/>
          <w:lang w:val="en-US"/>
        </w:rPr>
      </w:pPr>
      <w:r w:rsidRPr="00482599">
        <w:rPr>
          <w:iCs/>
          <w:sz w:val="20"/>
          <w:szCs w:val="20"/>
        </w:rPr>
        <w:t xml:space="preserve">Note: </w:t>
      </w:r>
      <w:r w:rsidR="00653575">
        <w:rPr>
          <w:iCs/>
          <w:sz w:val="20"/>
          <w:szCs w:val="20"/>
          <w:lang w:val="en-US"/>
        </w:rPr>
        <w:t xml:space="preserve">the </w:t>
      </w:r>
      <w:r w:rsidR="00653575" w:rsidRPr="00653575">
        <w:rPr>
          <w:iCs/>
          <w:sz w:val="20"/>
          <w:szCs w:val="20"/>
          <w:lang w:val="en-US"/>
        </w:rPr>
        <w:t xml:space="preserve">table </w:t>
      </w:r>
      <w:r w:rsidR="00654677">
        <w:rPr>
          <w:iCs/>
          <w:sz w:val="20"/>
          <w:szCs w:val="20"/>
          <w:lang w:val="en-US"/>
        </w:rPr>
        <w:t xml:space="preserve">presents </w:t>
      </w:r>
      <w:r w:rsidR="00653575" w:rsidRPr="00653575">
        <w:rPr>
          <w:iCs/>
          <w:sz w:val="20"/>
          <w:szCs w:val="20"/>
          <w:lang w:val="en-US"/>
        </w:rPr>
        <w:t>estimates of the required return premia for the portfolio that is long value and short growth (HML</w:t>
      </w:r>
      <w:r w:rsidR="002F02E7">
        <w:rPr>
          <w:iCs/>
          <w:sz w:val="20"/>
          <w:szCs w:val="20"/>
          <w:lang w:val="en-US"/>
        </w:rPr>
        <w:t>, Columns 1 to 5</w:t>
      </w:r>
      <w:r w:rsidR="00653575" w:rsidRPr="00653575">
        <w:rPr>
          <w:iCs/>
          <w:sz w:val="20"/>
          <w:szCs w:val="20"/>
          <w:lang w:val="en-US"/>
        </w:rPr>
        <w:t>)</w:t>
      </w:r>
      <w:r w:rsidR="002F02E7">
        <w:rPr>
          <w:iCs/>
          <w:sz w:val="20"/>
          <w:szCs w:val="20"/>
          <w:lang w:val="en-US"/>
        </w:rPr>
        <w:t xml:space="preserve"> </w:t>
      </w:r>
      <w:r w:rsidR="00FC5401">
        <w:rPr>
          <w:iCs/>
          <w:sz w:val="20"/>
          <w:szCs w:val="20"/>
          <w:lang w:val="en-US"/>
        </w:rPr>
        <w:t xml:space="preserve">and </w:t>
      </w:r>
      <w:r w:rsidR="00FC5401" w:rsidRPr="00653575">
        <w:rPr>
          <w:iCs/>
          <w:sz w:val="20"/>
          <w:szCs w:val="20"/>
          <w:lang w:val="en-US"/>
        </w:rPr>
        <w:t xml:space="preserve">for the portfolio that is long </w:t>
      </w:r>
      <w:r w:rsidR="00FC5401">
        <w:rPr>
          <w:iCs/>
          <w:sz w:val="20"/>
          <w:szCs w:val="20"/>
          <w:lang w:val="en-US"/>
        </w:rPr>
        <w:t>small firms</w:t>
      </w:r>
      <w:r w:rsidR="00FC5401" w:rsidRPr="00653575">
        <w:rPr>
          <w:iCs/>
          <w:sz w:val="20"/>
          <w:szCs w:val="20"/>
          <w:lang w:val="en-US"/>
        </w:rPr>
        <w:t xml:space="preserve"> and short </w:t>
      </w:r>
      <w:r w:rsidR="00FC5401">
        <w:rPr>
          <w:iCs/>
          <w:sz w:val="20"/>
          <w:szCs w:val="20"/>
          <w:lang w:val="en-US"/>
        </w:rPr>
        <w:t>big firms</w:t>
      </w:r>
      <w:r w:rsidR="00FC5401" w:rsidRPr="00653575">
        <w:rPr>
          <w:iCs/>
          <w:sz w:val="20"/>
          <w:szCs w:val="20"/>
          <w:lang w:val="en-US"/>
        </w:rPr>
        <w:t xml:space="preserve"> (</w:t>
      </w:r>
      <w:r w:rsidR="00FC5401">
        <w:rPr>
          <w:iCs/>
          <w:sz w:val="20"/>
          <w:szCs w:val="20"/>
          <w:lang w:val="en-US"/>
        </w:rPr>
        <w:t>SMB, Columns 6 to 10</w:t>
      </w:r>
      <w:r w:rsidR="00FC5401" w:rsidRPr="00653575">
        <w:rPr>
          <w:iCs/>
          <w:sz w:val="20"/>
          <w:szCs w:val="20"/>
          <w:lang w:val="en-US"/>
        </w:rPr>
        <w:t>)</w:t>
      </w:r>
      <w:r w:rsidR="00653575" w:rsidRPr="00653575">
        <w:rPr>
          <w:iCs/>
          <w:sz w:val="20"/>
          <w:szCs w:val="20"/>
          <w:lang w:val="en-US"/>
        </w:rPr>
        <w:t>.  The adjustment allows for three distortions in expectation</w:t>
      </w:r>
      <w:r w:rsidR="003D748A">
        <w:rPr>
          <w:iCs/>
          <w:sz w:val="20"/>
          <w:szCs w:val="20"/>
          <w:lang w:val="en-US"/>
        </w:rPr>
        <w:t>-</w:t>
      </w:r>
      <w:r w:rsidR="00653575" w:rsidRPr="00653575">
        <w:rPr>
          <w:iCs/>
          <w:sz w:val="20"/>
          <w:szCs w:val="20"/>
          <w:lang w:val="en-US"/>
        </w:rPr>
        <w:t>based retur</w:t>
      </w:r>
      <w:r w:rsidR="00653575" w:rsidRPr="008C1CE9">
        <w:rPr>
          <w:iCs/>
          <w:sz w:val="20"/>
          <w:szCs w:val="20"/>
          <w:lang w:val="en-US"/>
        </w:rPr>
        <w:t>ns (EBR</w:t>
      </w:r>
      <w:r w:rsidR="003D748A">
        <w:rPr>
          <w:iCs/>
          <w:sz w:val="20"/>
          <w:szCs w:val="20"/>
          <w:lang w:val="en-US"/>
        </w:rPr>
        <w:t>s</w:t>
      </w:r>
      <w:r w:rsidR="00653575" w:rsidRPr="008C1CE9">
        <w:rPr>
          <w:iCs/>
          <w:sz w:val="20"/>
          <w:szCs w:val="20"/>
          <w:lang w:val="en-US"/>
        </w:rPr>
        <w:t>) as described in Equation (1</w:t>
      </w:r>
      <w:r w:rsidR="003D748A">
        <w:rPr>
          <w:iCs/>
          <w:sz w:val="20"/>
          <w:szCs w:val="20"/>
          <w:lang w:val="en-US"/>
        </w:rPr>
        <w:t>1</w:t>
      </w:r>
      <w:r w:rsidR="00653575" w:rsidRPr="008C1CE9">
        <w:rPr>
          <w:iCs/>
          <w:sz w:val="20"/>
          <w:szCs w:val="20"/>
          <w:lang w:val="en-US"/>
        </w:rPr>
        <w:t xml:space="preserve">).  </w:t>
      </w:r>
      <w:r w:rsidR="008C1CE9" w:rsidRPr="008C1CE9">
        <w:rPr>
          <w:iCs/>
          <w:sz w:val="20"/>
          <w:szCs w:val="20"/>
          <w:lang w:val="en-US"/>
        </w:rPr>
        <w:t xml:space="preserve">As benchmarks, we report (in the first row) the sample long-short spreads for the relevant portfolios for horizons of one-month, three-month, one-year, three-year, and five-year horizons. The second row reports the intercept from a univariate regression of annualized log returns of relevant long-short portfolio and horizon </w:t>
      </w:r>
      <w:r w:rsidR="008C1CE9" w:rsidRPr="008C1CE9">
        <w:rPr>
          <w:i/>
          <w:sz w:val="20"/>
          <w:szCs w:val="20"/>
          <w:lang w:val="en-US"/>
        </w:rPr>
        <w:t>h</w:t>
      </w:r>
      <w:r w:rsidR="008C1CE9" w:rsidRPr="008C1CE9">
        <w:rPr>
          <w:iCs/>
          <w:sz w:val="20"/>
          <w:szCs w:val="20"/>
          <w:lang w:val="en-US"/>
        </w:rPr>
        <w:t xml:space="preserve"> on their EBRs.  The last row reports annualized estimates of the required risk premia.  Standard errors are corrected for overlapping observations using the Newey-West (1987) procedure.</w:t>
      </w:r>
      <w:r w:rsidR="008C1CE9">
        <w:rPr>
          <w:iCs/>
          <w:sz w:val="20"/>
          <w:szCs w:val="20"/>
          <w:lang w:val="en-US"/>
        </w:rPr>
        <w:t xml:space="preserve"> </w:t>
      </w:r>
      <w:r w:rsidR="006F3DF0" w:rsidRPr="00EC6EF3">
        <w:rPr>
          <w:sz w:val="20"/>
          <w:szCs w:val="20"/>
          <w:lang w:val="en-US"/>
        </w:rPr>
        <w:t xml:space="preserve">The sample period extends </w:t>
      </w:r>
      <w:r w:rsidR="006F3DF0" w:rsidRPr="00D5055A">
        <w:rPr>
          <w:sz w:val="20"/>
          <w:szCs w:val="20"/>
          <w:lang w:val="en-US"/>
        </w:rPr>
        <w:t>from December 1981 to December 2018.</w:t>
      </w:r>
      <w:r w:rsidR="00653575" w:rsidRPr="00D5055A">
        <w:rPr>
          <w:iCs/>
          <w:sz w:val="20"/>
          <w:szCs w:val="20"/>
          <w:lang w:val="en-US"/>
        </w:rPr>
        <w:t xml:space="preserve"> </w:t>
      </w:r>
      <w:r w:rsidR="007879E7" w:rsidRPr="00EC6EF3">
        <w:rPr>
          <w:iCs/>
          <w:sz w:val="20"/>
          <w:szCs w:val="20"/>
        </w:rPr>
        <w:t>Superscripts</w:t>
      </w:r>
      <w:r w:rsidR="007879E7" w:rsidRPr="007879E7">
        <w:rPr>
          <w:iCs/>
          <w:sz w:val="20"/>
          <w:szCs w:val="20"/>
        </w:rPr>
        <w:t>: </w:t>
      </w:r>
      <w:r w:rsidR="007879E7" w:rsidRPr="007879E7">
        <w:rPr>
          <w:iCs/>
          <w:sz w:val="20"/>
          <w:szCs w:val="20"/>
          <w:vertAlign w:val="superscript"/>
        </w:rPr>
        <w:t>a</w:t>
      </w:r>
      <w:r w:rsidR="007879E7" w:rsidRPr="007879E7">
        <w:rPr>
          <w:iCs/>
          <w:sz w:val="20"/>
          <w:szCs w:val="20"/>
        </w:rPr>
        <w:t> significant at the 1% level, </w:t>
      </w:r>
      <w:r w:rsidR="007879E7" w:rsidRPr="007879E7">
        <w:rPr>
          <w:iCs/>
          <w:sz w:val="20"/>
          <w:szCs w:val="20"/>
          <w:vertAlign w:val="superscript"/>
        </w:rPr>
        <w:t>b</w:t>
      </w:r>
      <w:r w:rsidR="007879E7" w:rsidRPr="007879E7">
        <w:rPr>
          <w:iCs/>
          <w:sz w:val="20"/>
          <w:szCs w:val="20"/>
        </w:rPr>
        <w:t> significant at the 5% level, </w:t>
      </w:r>
      <w:r w:rsidR="007879E7" w:rsidRPr="007879E7">
        <w:rPr>
          <w:iCs/>
          <w:sz w:val="20"/>
          <w:szCs w:val="20"/>
          <w:vertAlign w:val="superscript"/>
        </w:rPr>
        <w:t>c </w:t>
      </w:r>
      <w:r w:rsidR="007879E7" w:rsidRPr="007879E7">
        <w:rPr>
          <w:iCs/>
          <w:sz w:val="20"/>
          <w:szCs w:val="20"/>
        </w:rPr>
        <w:t>significant at the 10% level.</w:t>
      </w:r>
    </w:p>
    <w:tbl>
      <w:tblPr>
        <w:tblW w:w="10119" w:type="dxa"/>
        <w:jc w:val="center"/>
        <w:tblLayout w:type="fixed"/>
        <w:tblCellMar>
          <w:left w:w="0" w:type="dxa"/>
          <w:right w:w="0" w:type="dxa"/>
        </w:tblCellMar>
        <w:tblLook w:val="0600" w:firstRow="0" w:lastRow="0" w:firstColumn="0" w:lastColumn="0" w:noHBand="1" w:noVBand="1"/>
      </w:tblPr>
      <w:tblGrid>
        <w:gridCol w:w="1049"/>
        <w:gridCol w:w="907"/>
        <w:gridCol w:w="907"/>
        <w:gridCol w:w="907"/>
        <w:gridCol w:w="907"/>
        <w:gridCol w:w="907"/>
        <w:gridCol w:w="907"/>
        <w:gridCol w:w="907"/>
        <w:gridCol w:w="907"/>
        <w:gridCol w:w="907"/>
        <w:gridCol w:w="907"/>
      </w:tblGrid>
      <w:tr w:rsidR="00B42C51" w:rsidRPr="00CD703C" w14:paraId="7530ECA7" w14:textId="77777777" w:rsidTr="006E7C5B">
        <w:trPr>
          <w:trHeight w:val="300"/>
          <w:jc w:val="center"/>
        </w:trPr>
        <w:tc>
          <w:tcPr>
            <w:tcW w:w="1049" w:type="dxa"/>
            <w:tcBorders>
              <w:top w:val="nil"/>
              <w:left w:val="nil"/>
              <w:bottom w:val="nil"/>
              <w:right w:val="nil"/>
            </w:tcBorders>
            <w:shd w:val="clear" w:color="auto" w:fill="auto"/>
            <w:tcMar>
              <w:top w:w="15" w:type="dxa"/>
              <w:left w:w="15" w:type="dxa"/>
              <w:bottom w:w="0" w:type="dxa"/>
              <w:right w:w="15" w:type="dxa"/>
            </w:tcMar>
            <w:vAlign w:val="center"/>
          </w:tcPr>
          <w:p w14:paraId="21D2C47A" w14:textId="77777777" w:rsidR="00B42C51" w:rsidRPr="00081C23" w:rsidRDefault="00B42C51" w:rsidP="00B42C51">
            <w:pPr>
              <w:rPr>
                <w:color w:val="000000" w:themeColor="text1"/>
                <w:sz w:val="22"/>
                <w:szCs w:val="22"/>
                <w:lang w:val="en-US"/>
              </w:rPr>
            </w:pPr>
          </w:p>
        </w:tc>
        <w:tc>
          <w:tcPr>
            <w:tcW w:w="4535" w:type="dxa"/>
            <w:gridSpan w:val="5"/>
            <w:tcBorders>
              <w:top w:val="nil"/>
              <w:left w:val="nil"/>
              <w:bottom w:val="nil"/>
              <w:right w:val="nil"/>
            </w:tcBorders>
            <w:shd w:val="clear" w:color="auto" w:fill="auto"/>
            <w:tcMar>
              <w:top w:w="15" w:type="dxa"/>
              <w:left w:w="15" w:type="dxa"/>
              <w:bottom w:w="0" w:type="dxa"/>
              <w:right w:w="15" w:type="dxa"/>
            </w:tcMar>
          </w:tcPr>
          <w:p w14:paraId="504D6111" w14:textId="57C5F579" w:rsidR="00B42C51" w:rsidRDefault="00F35C31" w:rsidP="00B42C51">
            <w:pPr>
              <w:rPr>
                <w:color w:val="000000" w:themeColor="text1"/>
                <w:sz w:val="20"/>
                <w:szCs w:val="20"/>
              </w:rPr>
            </w:pPr>
            <m:oMathPara>
              <m:oMath>
                <m:sSub>
                  <m:sSubPr>
                    <m:ctrlPr>
                      <w:rPr>
                        <w:rFonts w:ascii="Cambria Math" w:eastAsiaTheme="minorHAnsi" w:hAnsi="Cambria Math" w:cstheme="minorHAnsi"/>
                        <w:i/>
                        <w:sz w:val="22"/>
                        <w:szCs w:val="22"/>
                      </w:rPr>
                    </m:ctrlPr>
                  </m:sSubPr>
                  <m:e>
                    <m:r>
                      <w:rPr>
                        <w:rFonts w:ascii="Cambria Math" w:eastAsiaTheme="minorHAnsi" w:hAnsi="Cambria Math" w:cstheme="minorHAnsi"/>
                        <w:sz w:val="22"/>
                        <w:szCs w:val="22"/>
                      </w:rPr>
                      <m:t>r</m:t>
                    </m:r>
                  </m:e>
                  <m:sub>
                    <m:r>
                      <w:rPr>
                        <w:rFonts w:ascii="Cambria Math" w:eastAsiaTheme="minorHAnsi" w:hAnsi="Cambria Math" w:cstheme="minorHAnsi"/>
                        <w:sz w:val="22"/>
                        <w:szCs w:val="22"/>
                      </w:rPr>
                      <m:t>HML,t+h</m:t>
                    </m:r>
                  </m:sub>
                </m:sSub>
              </m:oMath>
            </m:oMathPara>
          </w:p>
        </w:tc>
        <w:tc>
          <w:tcPr>
            <w:tcW w:w="4535" w:type="dxa"/>
            <w:gridSpan w:val="5"/>
            <w:tcBorders>
              <w:top w:val="nil"/>
              <w:left w:val="nil"/>
              <w:bottom w:val="nil"/>
              <w:right w:val="nil"/>
            </w:tcBorders>
          </w:tcPr>
          <w:p w14:paraId="0B3E6EE5" w14:textId="6066FF31" w:rsidR="00B42C51" w:rsidRDefault="00F35C31" w:rsidP="00B42C51">
            <w:pPr>
              <w:rPr>
                <w:rFonts w:ascii="Calibri" w:eastAsia="Calibri" w:hAnsi="Calibri"/>
                <w:sz w:val="20"/>
                <w:szCs w:val="20"/>
              </w:rPr>
            </w:pPr>
            <m:oMathPara>
              <m:oMath>
                <m:sSub>
                  <m:sSubPr>
                    <m:ctrlPr>
                      <w:rPr>
                        <w:rFonts w:ascii="Cambria Math" w:eastAsiaTheme="minorHAnsi" w:hAnsi="Cambria Math" w:cstheme="minorHAnsi"/>
                        <w:i/>
                        <w:sz w:val="22"/>
                        <w:szCs w:val="22"/>
                      </w:rPr>
                    </m:ctrlPr>
                  </m:sSubPr>
                  <m:e>
                    <m:r>
                      <w:rPr>
                        <w:rFonts w:ascii="Cambria Math" w:eastAsiaTheme="minorHAnsi" w:hAnsi="Cambria Math" w:cstheme="minorHAnsi"/>
                        <w:sz w:val="22"/>
                        <w:szCs w:val="22"/>
                      </w:rPr>
                      <m:t>r</m:t>
                    </m:r>
                  </m:e>
                  <m:sub>
                    <m:r>
                      <w:rPr>
                        <w:rFonts w:ascii="Cambria Math" w:eastAsiaTheme="minorHAnsi" w:hAnsi="Cambria Math" w:cstheme="minorHAnsi"/>
                        <w:sz w:val="22"/>
                        <w:szCs w:val="22"/>
                      </w:rPr>
                      <m:t>SMB,t+h</m:t>
                    </m:r>
                  </m:sub>
                </m:sSub>
              </m:oMath>
            </m:oMathPara>
          </w:p>
        </w:tc>
      </w:tr>
      <w:tr w:rsidR="00B42C51" w:rsidRPr="00CD703C" w14:paraId="40FA5407" w14:textId="77777777" w:rsidTr="006E7C5B">
        <w:trPr>
          <w:trHeight w:val="300"/>
          <w:jc w:val="center"/>
        </w:trPr>
        <w:tc>
          <w:tcPr>
            <w:tcW w:w="1049" w:type="dxa"/>
            <w:tcBorders>
              <w:top w:val="nil"/>
              <w:left w:val="nil"/>
              <w:bottom w:val="nil"/>
              <w:right w:val="nil"/>
            </w:tcBorders>
            <w:shd w:val="clear" w:color="auto" w:fill="auto"/>
            <w:tcMar>
              <w:top w:w="15" w:type="dxa"/>
              <w:left w:w="15" w:type="dxa"/>
              <w:bottom w:w="0" w:type="dxa"/>
              <w:right w:w="15" w:type="dxa"/>
            </w:tcMar>
            <w:vAlign w:val="center"/>
            <w:hideMark/>
          </w:tcPr>
          <w:p w14:paraId="6DFF8581" w14:textId="77777777" w:rsidR="00B42C51" w:rsidRPr="00081C23" w:rsidRDefault="00B42C51" w:rsidP="00B42C51">
            <w:pPr>
              <w:rPr>
                <w:color w:val="000000" w:themeColor="text1"/>
                <w:sz w:val="22"/>
                <w:szCs w:val="22"/>
              </w:rPr>
            </w:pPr>
            <w:r w:rsidRPr="00081C23">
              <w:rPr>
                <w:color w:val="000000" w:themeColor="text1"/>
                <w:sz w:val="22"/>
                <w:szCs w:val="22"/>
                <w:lang w:val="en-US"/>
              </w:rPr>
              <w:t> </w:t>
            </w:r>
          </w:p>
        </w:tc>
        <w:tc>
          <w:tcPr>
            <w:tcW w:w="907" w:type="dxa"/>
            <w:tcBorders>
              <w:top w:val="nil"/>
              <w:left w:val="nil"/>
              <w:bottom w:val="nil"/>
              <w:right w:val="nil"/>
            </w:tcBorders>
            <w:shd w:val="clear" w:color="auto" w:fill="auto"/>
            <w:tcMar>
              <w:top w:w="15" w:type="dxa"/>
              <w:left w:w="15" w:type="dxa"/>
              <w:bottom w:w="0" w:type="dxa"/>
              <w:right w:w="15" w:type="dxa"/>
            </w:tcMar>
            <w:hideMark/>
          </w:tcPr>
          <w:p w14:paraId="7EB18A30" w14:textId="7054E18B" w:rsidR="00B42C51" w:rsidRPr="00081C23" w:rsidRDefault="00B42C51" w:rsidP="00B42C51">
            <w:pPr>
              <w:rPr>
                <w:color w:val="000000" w:themeColor="text1"/>
                <w:sz w:val="22"/>
                <w:szCs w:val="22"/>
              </w:rPr>
            </w:pPr>
            <m:oMathPara>
              <m:oMath>
                <m:r>
                  <w:rPr>
                    <w:rFonts w:ascii="Cambria Math" w:hAnsi="Cambria Math"/>
                    <w:sz w:val="22"/>
                    <w:szCs w:val="22"/>
                  </w:rPr>
                  <m:t>h=</m:t>
                </m:r>
                <m:r>
                  <w:rPr>
                    <w:rFonts w:ascii="Cambria Math" w:hAnsi="Cambria Math"/>
                    <w:sz w:val="22"/>
                    <w:szCs w:val="22"/>
                  </w:rPr>
                  <m:t>1</m:t>
                </m:r>
              </m:oMath>
            </m:oMathPara>
          </w:p>
        </w:tc>
        <w:tc>
          <w:tcPr>
            <w:tcW w:w="907" w:type="dxa"/>
            <w:tcBorders>
              <w:top w:val="nil"/>
              <w:left w:val="nil"/>
              <w:bottom w:val="nil"/>
              <w:right w:val="nil"/>
            </w:tcBorders>
            <w:shd w:val="clear" w:color="auto" w:fill="auto"/>
            <w:tcMar>
              <w:top w:w="15" w:type="dxa"/>
              <w:left w:w="15" w:type="dxa"/>
              <w:bottom w:w="0" w:type="dxa"/>
              <w:right w:w="15" w:type="dxa"/>
            </w:tcMar>
            <w:hideMark/>
          </w:tcPr>
          <w:p w14:paraId="7C0F5C07" w14:textId="6DFF3742" w:rsidR="00B42C51" w:rsidRPr="00081C23" w:rsidRDefault="00B42C51" w:rsidP="00B42C51">
            <w:pPr>
              <w:rPr>
                <w:color w:val="000000" w:themeColor="text1"/>
                <w:sz w:val="22"/>
                <w:szCs w:val="22"/>
              </w:rPr>
            </w:pPr>
            <m:oMathPara>
              <m:oMath>
                <m:r>
                  <w:rPr>
                    <w:rFonts w:ascii="Cambria Math" w:hAnsi="Cambria Math"/>
                    <w:sz w:val="22"/>
                    <w:szCs w:val="22"/>
                  </w:rPr>
                  <m:t>h=</m:t>
                </m:r>
                <m:r>
                  <w:rPr>
                    <w:rFonts w:ascii="Cambria Math" w:hAnsi="Cambria Math"/>
                    <w:sz w:val="22"/>
                    <w:szCs w:val="22"/>
                  </w:rPr>
                  <m:t>3</m:t>
                </m:r>
              </m:oMath>
            </m:oMathPara>
          </w:p>
        </w:tc>
        <w:tc>
          <w:tcPr>
            <w:tcW w:w="907" w:type="dxa"/>
            <w:tcBorders>
              <w:top w:val="nil"/>
              <w:left w:val="nil"/>
              <w:bottom w:val="nil"/>
              <w:right w:val="nil"/>
            </w:tcBorders>
            <w:shd w:val="clear" w:color="auto" w:fill="auto"/>
            <w:tcMar>
              <w:top w:w="15" w:type="dxa"/>
              <w:left w:w="15" w:type="dxa"/>
              <w:bottom w:w="0" w:type="dxa"/>
              <w:right w:w="15" w:type="dxa"/>
            </w:tcMar>
            <w:hideMark/>
          </w:tcPr>
          <w:p w14:paraId="744A7DD6" w14:textId="72F7D98E" w:rsidR="00B42C51" w:rsidRPr="00081C23" w:rsidRDefault="00B42C51" w:rsidP="00B42C51">
            <w:pPr>
              <w:rPr>
                <w:color w:val="000000" w:themeColor="text1"/>
                <w:sz w:val="22"/>
                <w:szCs w:val="22"/>
              </w:rPr>
            </w:pPr>
            <m:oMathPara>
              <m:oMath>
                <m:r>
                  <w:rPr>
                    <w:rFonts w:ascii="Cambria Math" w:hAnsi="Cambria Math"/>
                    <w:sz w:val="22"/>
                    <w:szCs w:val="22"/>
                  </w:rPr>
                  <m:t>h=</m:t>
                </m:r>
                <m:r>
                  <w:rPr>
                    <w:rFonts w:ascii="Cambria Math" w:hAnsi="Cambria Math"/>
                    <w:sz w:val="22"/>
                    <w:szCs w:val="22"/>
                  </w:rPr>
                  <m:t>12</m:t>
                </m:r>
              </m:oMath>
            </m:oMathPara>
          </w:p>
        </w:tc>
        <w:tc>
          <w:tcPr>
            <w:tcW w:w="907" w:type="dxa"/>
            <w:tcBorders>
              <w:top w:val="nil"/>
              <w:left w:val="nil"/>
              <w:bottom w:val="nil"/>
              <w:right w:val="nil"/>
            </w:tcBorders>
            <w:shd w:val="clear" w:color="auto" w:fill="auto"/>
            <w:tcMar>
              <w:top w:w="15" w:type="dxa"/>
              <w:left w:w="15" w:type="dxa"/>
              <w:bottom w:w="0" w:type="dxa"/>
              <w:right w:w="15" w:type="dxa"/>
            </w:tcMar>
            <w:hideMark/>
          </w:tcPr>
          <w:p w14:paraId="68CA8056" w14:textId="5EF1E829" w:rsidR="00B42C51" w:rsidRPr="00081C23" w:rsidRDefault="00B42C51" w:rsidP="00B42C51">
            <w:pPr>
              <w:rPr>
                <w:color w:val="000000" w:themeColor="text1"/>
                <w:sz w:val="22"/>
                <w:szCs w:val="22"/>
              </w:rPr>
            </w:pPr>
            <m:oMathPara>
              <m:oMath>
                <m:r>
                  <w:rPr>
                    <w:rFonts w:ascii="Cambria Math" w:hAnsi="Cambria Math"/>
                    <w:sz w:val="22"/>
                    <w:szCs w:val="22"/>
                  </w:rPr>
                  <m:t>h=</m:t>
                </m:r>
                <m:r>
                  <w:rPr>
                    <w:rFonts w:ascii="Cambria Math" w:hAnsi="Cambria Math"/>
                    <w:sz w:val="22"/>
                    <w:szCs w:val="22"/>
                  </w:rPr>
                  <m:t>36</m:t>
                </m:r>
              </m:oMath>
            </m:oMathPara>
          </w:p>
        </w:tc>
        <w:tc>
          <w:tcPr>
            <w:tcW w:w="907" w:type="dxa"/>
            <w:tcBorders>
              <w:top w:val="nil"/>
              <w:left w:val="nil"/>
              <w:bottom w:val="nil"/>
              <w:right w:val="nil"/>
            </w:tcBorders>
            <w:shd w:val="clear" w:color="auto" w:fill="auto"/>
            <w:tcMar>
              <w:top w:w="15" w:type="dxa"/>
              <w:left w:w="15" w:type="dxa"/>
              <w:bottom w:w="0" w:type="dxa"/>
              <w:right w:w="15" w:type="dxa"/>
            </w:tcMar>
            <w:hideMark/>
          </w:tcPr>
          <w:p w14:paraId="3BAA5E5A" w14:textId="5DCFBF86" w:rsidR="00B42C51" w:rsidRPr="00081C23" w:rsidRDefault="00B42C51" w:rsidP="00B42C51">
            <w:pPr>
              <w:rPr>
                <w:color w:val="000000" w:themeColor="text1"/>
                <w:sz w:val="22"/>
                <w:szCs w:val="22"/>
              </w:rPr>
            </w:pPr>
            <m:oMathPara>
              <m:oMath>
                <m:r>
                  <w:rPr>
                    <w:rFonts w:ascii="Cambria Math" w:hAnsi="Cambria Math"/>
                    <w:sz w:val="22"/>
                    <w:szCs w:val="22"/>
                  </w:rPr>
                  <m:t>h=</m:t>
                </m:r>
                <m:r>
                  <w:rPr>
                    <w:rFonts w:ascii="Cambria Math" w:hAnsi="Cambria Math"/>
                    <w:sz w:val="22"/>
                    <w:szCs w:val="22"/>
                  </w:rPr>
                  <m:t>60</m:t>
                </m:r>
              </m:oMath>
            </m:oMathPara>
          </w:p>
        </w:tc>
        <w:tc>
          <w:tcPr>
            <w:tcW w:w="907" w:type="dxa"/>
            <w:tcBorders>
              <w:top w:val="nil"/>
              <w:left w:val="nil"/>
              <w:bottom w:val="nil"/>
              <w:right w:val="nil"/>
            </w:tcBorders>
          </w:tcPr>
          <w:p w14:paraId="11F266E2" w14:textId="7BEC3245" w:rsidR="00B42C51" w:rsidRPr="00081C23" w:rsidRDefault="00B42C51" w:rsidP="00B42C51">
            <w:pPr>
              <w:rPr>
                <w:rFonts w:ascii="Calibri" w:eastAsia="Calibri" w:hAnsi="Calibri"/>
                <w:color w:val="000000" w:themeColor="text1"/>
                <w:sz w:val="20"/>
                <w:szCs w:val="20"/>
              </w:rPr>
            </w:pPr>
            <m:oMathPara>
              <m:oMath>
                <m:r>
                  <w:rPr>
                    <w:rFonts w:ascii="Cambria Math" w:hAnsi="Cambria Math"/>
                    <w:sz w:val="22"/>
                    <w:szCs w:val="22"/>
                  </w:rPr>
                  <m:t>h=</m:t>
                </m:r>
                <m:r>
                  <w:rPr>
                    <w:rFonts w:ascii="Cambria Math" w:hAnsi="Cambria Math"/>
                    <w:sz w:val="22"/>
                    <w:szCs w:val="22"/>
                  </w:rPr>
                  <m:t>1</m:t>
                </m:r>
              </m:oMath>
            </m:oMathPara>
          </w:p>
        </w:tc>
        <w:tc>
          <w:tcPr>
            <w:tcW w:w="907" w:type="dxa"/>
            <w:tcBorders>
              <w:top w:val="nil"/>
              <w:left w:val="nil"/>
              <w:bottom w:val="nil"/>
              <w:right w:val="nil"/>
            </w:tcBorders>
          </w:tcPr>
          <w:p w14:paraId="1B61AAD2" w14:textId="62D182DA" w:rsidR="00B42C51" w:rsidRPr="00081C23" w:rsidRDefault="00B42C51" w:rsidP="00B42C51">
            <w:pPr>
              <w:rPr>
                <w:rFonts w:ascii="Calibri" w:eastAsia="Calibri" w:hAnsi="Calibri"/>
                <w:color w:val="000000" w:themeColor="text1"/>
                <w:sz w:val="20"/>
                <w:szCs w:val="20"/>
              </w:rPr>
            </w:pPr>
            <m:oMathPara>
              <m:oMath>
                <m:r>
                  <w:rPr>
                    <w:rFonts w:ascii="Cambria Math" w:hAnsi="Cambria Math"/>
                    <w:sz w:val="22"/>
                    <w:szCs w:val="22"/>
                  </w:rPr>
                  <m:t>h=</m:t>
                </m:r>
                <m:r>
                  <w:rPr>
                    <w:rFonts w:ascii="Cambria Math" w:hAnsi="Cambria Math"/>
                    <w:sz w:val="22"/>
                    <w:szCs w:val="22"/>
                  </w:rPr>
                  <m:t>3</m:t>
                </m:r>
              </m:oMath>
            </m:oMathPara>
          </w:p>
        </w:tc>
        <w:tc>
          <w:tcPr>
            <w:tcW w:w="907" w:type="dxa"/>
            <w:tcBorders>
              <w:top w:val="nil"/>
              <w:left w:val="nil"/>
              <w:bottom w:val="nil"/>
              <w:right w:val="nil"/>
            </w:tcBorders>
          </w:tcPr>
          <w:p w14:paraId="0CE2EF0B" w14:textId="1A95D943" w:rsidR="00B42C51" w:rsidRPr="00081C23" w:rsidRDefault="00B42C51" w:rsidP="00B42C51">
            <w:pPr>
              <w:rPr>
                <w:rFonts w:ascii="Calibri" w:eastAsia="Calibri" w:hAnsi="Calibri"/>
                <w:color w:val="000000" w:themeColor="text1"/>
                <w:sz w:val="20"/>
                <w:szCs w:val="20"/>
              </w:rPr>
            </w:pPr>
            <m:oMathPara>
              <m:oMath>
                <m:r>
                  <w:rPr>
                    <w:rFonts w:ascii="Cambria Math" w:hAnsi="Cambria Math"/>
                    <w:sz w:val="22"/>
                    <w:szCs w:val="22"/>
                  </w:rPr>
                  <m:t>h=</m:t>
                </m:r>
                <m:r>
                  <w:rPr>
                    <w:rFonts w:ascii="Cambria Math" w:hAnsi="Cambria Math"/>
                    <w:sz w:val="22"/>
                    <w:szCs w:val="22"/>
                  </w:rPr>
                  <m:t>12</m:t>
                </m:r>
              </m:oMath>
            </m:oMathPara>
          </w:p>
        </w:tc>
        <w:tc>
          <w:tcPr>
            <w:tcW w:w="907" w:type="dxa"/>
            <w:tcBorders>
              <w:top w:val="nil"/>
              <w:left w:val="nil"/>
              <w:bottom w:val="nil"/>
              <w:right w:val="nil"/>
            </w:tcBorders>
          </w:tcPr>
          <w:p w14:paraId="78F927AC" w14:textId="3B19A5BF" w:rsidR="00B42C51" w:rsidRPr="00081C23" w:rsidRDefault="00B42C51" w:rsidP="00B42C51">
            <w:pPr>
              <w:rPr>
                <w:rFonts w:ascii="Calibri" w:eastAsia="Calibri" w:hAnsi="Calibri"/>
                <w:color w:val="000000" w:themeColor="text1"/>
                <w:sz w:val="20"/>
                <w:szCs w:val="20"/>
              </w:rPr>
            </w:pPr>
            <m:oMathPara>
              <m:oMath>
                <m:r>
                  <w:rPr>
                    <w:rFonts w:ascii="Cambria Math" w:hAnsi="Cambria Math"/>
                    <w:sz w:val="22"/>
                    <w:szCs w:val="22"/>
                  </w:rPr>
                  <m:t>h=</m:t>
                </m:r>
                <m:r>
                  <w:rPr>
                    <w:rFonts w:ascii="Cambria Math" w:hAnsi="Cambria Math"/>
                    <w:sz w:val="22"/>
                    <w:szCs w:val="22"/>
                  </w:rPr>
                  <m:t>36</m:t>
                </m:r>
              </m:oMath>
            </m:oMathPara>
          </w:p>
        </w:tc>
        <w:tc>
          <w:tcPr>
            <w:tcW w:w="907" w:type="dxa"/>
            <w:tcBorders>
              <w:top w:val="nil"/>
              <w:left w:val="nil"/>
              <w:bottom w:val="nil"/>
              <w:right w:val="nil"/>
            </w:tcBorders>
          </w:tcPr>
          <w:p w14:paraId="0973F7E9" w14:textId="6026B29E" w:rsidR="00B42C51" w:rsidRDefault="00B42C51" w:rsidP="00B42C51">
            <w:pPr>
              <w:rPr>
                <w:rFonts w:ascii="Calibri" w:eastAsia="Calibri" w:hAnsi="Calibri"/>
                <w:color w:val="FF0000"/>
                <w:sz w:val="20"/>
                <w:szCs w:val="20"/>
              </w:rPr>
            </w:pPr>
            <m:oMathPara>
              <m:oMath>
                <m:r>
                  <w:rPr>
                    <w:rFonts w:ascii="Cambria Math" w:hAnsi="Cambria Math"/>
                    <w:sz w:val="22"/>
                    <w:szCs w:val="22"/>
                  </w:rPr>
                  <m:t>h=</m:t>
                </m:r>
                <m:r>
                  <w:rPr>
                    <w:rFonts w:ascii="Cambria Math" w:hAnsi="Cambria Math"/>
                    <w:sz w:val="22"/>
                    <w:szCs w:val="22"/>
                  </w:rPr>
                  <m:t>60</m:t>
                </m:r>
              </m:oMath>
            </m:oMathPara>
          </w:p>
        </w:tc>
      </w:tr>
      <w:tr w:rsidR="00B42C51" w:rsidRPr="00CD703C" w14:paraId="37DA4CD3" w14:textId="77777777" w:rsidTr="006E7C5B">
        <w:trPr>
          <w:trHeight w:val="340"/>
          <w:jc w:val="center"/>
        </w:trPr>
        <w:tc>
          <w:tcPr>
            <w:tcW w:w="104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E7654BA" w14:textId="77777777" w:rsidR="00B42C51" w:rsidRPr="00081C23" w:rsidRDefault="00B42C51" w:rsidP="00B42C51">
            <w:pPr>
              <w:rPr>
                <w:color w:val="000000" w:themeColor="text1"/>
                <w:sz w:val="22"/>
                <w:szCs w:val="22"/>
              </w:rPr>
            </w:pPr>
            <w:r w:rsidRPr="00081C23">
              <w:rPr>
                <w:color w:val="000000" w:themeColor="text1"/>
                <w:sz w:val="22"/>
                <w:szCs w:val="22"/>
                <w:lang w:val="en-US"/>
              </w:rPr>
              <w:t> </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hideMark/>
          </w:tcPr>
          <w:p w14:paraId="7C9D48A5" w14:textId="0BDB7D1D" w:rsidR="00B42C51" w:rsidRPr="00081C23" w:rsidRDefault="00B42C51" w:rsidP="00B42C51">
            <w:pPr>
              <w:jc w:val="center"/>
              <w:rPr>
                <w:color w:val="000000" w:themeColor="text1"/>
                <w:sz w:val="22"/>
                <w:szCs w:val="22"/>
              </w:rPr>
            </w:pPr>
            <w:r w:rsidRPr="006E6116">
              <w:rPr>
                <w:sz w:val="22"/>
                <w:szCs w:val="22"/>
                <w:lang w:val="en-US"/>
              </w:rPr>
              <w:t>(1)</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hideMark/>
          </w:tcPr>
          <w:p w14:paraId="38F8E36B" w14:textId="16A49A41" w:rsidR="00B42C51" w:rsidRPr="00081C23" w:rsidRDefault="00B42C51" w:rsidP="00B42C51">
            <w:pPr>
              <w:jc w:val="center"/>
              <w:rPr>
                <w:color w:val="000000" w:themeColor="text1"/>
                <w:sz w:val="22"/>
                <w:szCs w:val="22"/>
              </w:rPr>
            </w:pPr>
            <w:r w:rsidRPr="006E6116">
              <w:rPr>
                <w:sz w:val="22"/>
                <w:szCs w:val="22"/>
                <w:lang w:val="en-US"/>
              </w:rPr>
              <w:t>(2)</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hideMark/>
          </w:tcPr>
          <w:p w14:paraId="3F3954EA" w14:textId="3566ABA5" w:rsidR="00B42C51" w:rsidRPr="00081C23" w:rsidRDefault="00B42C51" w:rsidP="00B42C51">
            <w:pPr>
              <w:jc w:val="center"/>
              <w:rPr>
                <w:color w:val="000000" w:themeColor="text1"/>
                <w:sz w:val="22"/>
                <w:szCs w:val="22"/>
              </w:rPr>
            </w:pPr>
            <w:r w:rsidRPr="006E6116">
              <w:rPr>
                <w:sz w:val="22"/>
                <w:szCs w:val="22"/>
                <w:lang w:val="en-US"/>
              </w:rPr>
              <w:t>(</w:t>
            </w:r>
            <w:r>
              <w:rPr>
                <w:sz w:val="22"/>
                <w:szCs w:val="22"/>
                <w:lang w:val="en-US"/>
              </w:rPr>
              <w:t>3</w:t>
            </w:r>
            <w:r w:rsidRPr="006E6116">
              <w:rPr>
                <w:sz w:val="22"/>
                <w:szCs w:val="22"/>
                <w:lang w:val="en-US"/>
              </w:rPr>
              <w:t>)</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hideMark/>
          </w:tcPr>
          <w:p w14:paraId="157B7512" w14:textId="56FD9CAD" w:rsidR="00B42C51" w:rsidRPr="00081C23" w:rsidRDefault="00B42C51" w:rsidP="00B42C51">
            <w:pPr>
              <w:jc w:val="center"/>
              <w:rPr>
                <w:color w:val="000000" w:themeColor="text1"/>
                <w:sz w:val="22"/>
                <w:szCs w:val="22"/>
              </w:rPr>
            </w:pPr>
            <w:r w:rsidRPr="006E6116">
              <w:rPr>
                <w:sz w:val="22"/>
                <w:szCs w:val="22"/>
                <w:lang w:val="en-US"/>
              </w:rPr>
              <w:t>(</w:t>
            </w:r>
            <w:r>
              <w:rPr>
                <w:sz w:val="22"/>
                <w:szCs w:val="22"/>
                <w:lang w:val="en-US"/>
              </w:rPr>
              <w:t>4</w:t>
            </w:r>
            <w:r w:rsidRPr="006E6116">
              <w:rPr>
                <w:sz w:val="22"/>
                <w:szCs w:val="22"/>
                <w:lang w:val="en-US"/>
              </w:rPr>
              <w:t>)</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hideMark/>
          </w:tcPr>
          <w:p w14:paraId="3C46E1C5" w14:textId="29D23A3F" w:rsidR="00B42C51" w:rsidRPr="00081C23" w:rsidRDefault="00B42C51" w:rsidP="00B42C51">
            <w:pPr>
              <w:jc w:val="center"/>
              <w:rPr>
                <w:color w:val="000000" w:themeColor="text1"/>
                <w:sz w:val="22"/>
                <w:szCs w:val="22"/>
              </w:rPr>
            </w:pPr>
            <w:r w:rsidRPr="006E6116">
              <w:rPr>
                <w:sz w:val="22"/>
                <w:szCs w:val="22"/>
                <w:lang w:val="en-US"/>
              </w:rPr>
              <w:t>(</w:t>
            </w:r>
            <w:r>
              <w:rPr>
                <w:sz w:val="22"/>
                <w:szCs w:val="22"/>
                <w:lang w:val="en-US"/>
              </w:rPr>
              <w:t>5</w:t>
            </w:r>
            <w:r w:rsidRPr="006E6116">
              <w:rPr>
                <w:sz w:val="22"/>
                <w:szCs w:val="22"/>
                <w:lang w:val="en-US"/>
              </w:rPr>
              <w:t>)</w:t>
            </w:r>
          </w:p>
        </w:tc>
        <w:tc>
          <w:tcPr>
            <w:tcW w:w="907" w:type="dxa"/>
            <w:tcBorders>
              <w:top w:val="nil"/>
              <w:left w:val="nil"/>
              <w:bottom w:val="single" w:sz="4" w:space="0" w:color="000000"/>
              <w:right w:val="nil"/>
            </w:tcBorders>
          </w:tcPr>
          <w:p w14:paraId="06501F2E" w14:textId="0DF1CD5B" w:rsidR="00B42C51" w:rsidRPr="00081C23" w:rsidRDefault="00B42C51" w:rsidP="00B42C51">
            <w:pPr>
              <w:jc w:val="center"/>
              <w:rPr>
                <w:color w:val="000000" w:themeColor="text1"/>
                <w:sz w:val="22"/>
                <w:szCs w:val="22"/>
                <w:lang w:val="en-US"/>
              </w:rPr>
            </w:pPr>
            <w:r w:rsidRPr="006E6116">
              <w:rPr>
                <w:sz w:val="22"/>
                <w:szCs w:val="22"/>
                <w:lang w:val="en-US"/>
              </w:rPr>
              <w:t>(</w:t>
            </w:r>
            <w:r>
              <w:rPr>
                <w:sz w:val="22"/>
                <w:szCs w:val="22"/>
                <w:lang w:val="en-US"/>
              </w:rPr>
              <w:t>6</w:t>
            </w:r>
            <w:r w:rsidRPr="006E6116">
              <w:rPr>
                <w:sz w:val="22"/>
                <w:szCs w:val="22"/>
                <w:lang w:val="en-US"/>
              </w:rPr>
              <w:t>)</w:t>
            </w:r>
          </w:p>
        </w:tc>
        <w:tc>
          <w:tcPr>
            <w:tcW w:w="907" w:type="dxa"/>
            <w:tcBorders>
              <w:top w:val="nil"/>
              <w:left w:val="nil"/>
              <w:bottom w:val="single" w:sz="4" w:space="0" w:color="000000"/>
              <w:right w:val="nil"/>
            </w:tcBorders>
          </w:tcPr>
          <w:p w14:paraId="4AC8EEAB" w14:textId="465EDB4E" w:rsidR="00B42C51" w:rsidRPr="00081C23" w:rsidRDefault="00B42C51" w:rsidP="00B42C51">
            <w:pPr>
              <w:jc w:val="center"/>
              <w:rPr>
                <w:color w:val="000000" w:themeColor="text1"/>
                <w:sz w:val="22"/>
                <w:szCs w:val="22"/>
                <w:lang w:val="en-US"/>
              </w:rPr>
            </w:pPr>
            <w:r w:rsidRPr="006E6116">
              <w:rPr>
                <w:sz w:val="22"/>
                <w:szCs w:val="22"/>
                <w:lang w:val="en-US"/>
              </w:rPr>
              <w:t>(</w:t>
            </w:r>
            <w:r>
              <w:rPr>
                <w:sz w:val="22"/>
                <w:szCs w:val="22"/>
                <w:lang w:val="en-US"/>
              </w:rPr>
              <w:t>7</w:t>
            </w:r>
            <w:r w:rsidRPr="006E6116">
              <w:rPr>
                <w:sz w:val="22"/>
                <w:szCs w:val="22"/>
                <w:lang w:val="en-US"/>
              </w:rPr>
              <w:t>)</w:t>
            </w:r>
          </w:p>
        </w:tc>
        <w:tc>
          <w:tcPr>
            <w:tcW w:w="907" w:type="dxa"/>
            <w:tcBorders>
              <w:top w:val="nil"/>
              <w:left w:val="nil"/>
              <w:bottom w:val="single" w:sz="4" w:space="0" w:color="000000"/>
              <w:right w:val="nil"/>
            </w:tcBorders>
          </w:tcPr>
          <w:p w14:paraId="1978F07D" w14:textId="4592AA42" w:rsidR="00B42C51" w:rsidRPr="00081C23" w:rsidRDefault="00B42C51" w:rsidP="00B42C51">
            <w:pPr>
              <w:jc w:val="center"/>
              <w:rPr>
                <w:color w:val="000000" w:themeColor="text1"/>
                <w:sz w:val="22"/>
                <w:szCs w:val="22"/>
                <w:lang w:val="en-US"/>
              </w:rPr>
            </w:pPr>
            <w:r w:rsidRPr="006E6116">
              <w:rPr>
                <w:sz w:val="22"/>
                <w:szCs w:val="22"/>
                <w:lang w:val="en-US"/>
              </w:rPr>
              <w:t>(</w:t>
            </w:r>
            <w:r>
              <w:rPr>
                <w:sz w:val="22"/>
                <w:szCs w:val="22"/>
                <w:lang w:val="en-US"/>
              </w:rPr>
              <w:t>8</w:t>
            </w:r>
            <w:r w:rsidRPr="006E6116">
              <w:rPr>
                <w:sz w:val="22"/>
                <w:szCs w:val="22"/>
                <w:lang w:val="en-US"/>
              </w:rPr>
              <w:t>)</w:t>
            </w:r>
          </w:p>
        </w:tc>
        <w:tc>
          <w:tcPr>
            <w:tcW w:w="907" w:type="dxa"/>
            <w:tcBorders>
              <w:top w:val="nil"/>
              <w:left w:val="nil"/>
              <w:bottom w:val="single" w:sz="4" w:space="0" w:color="000000"/>
              <w:right w:val="nil"/>
            </w:tcBorders>
          </w:tcPr>
          <w:p w14:paraId="4FAEA122" w14:textId="10C73F5C" w:rsidR="00B42C51" w:rsidRPr="00081C23" w:rsidRDefault="00B42C51" w:rsidP="00B42C51">
            <w:pPr>
              <w:jc w:val="center"/>
              <w:rPr>
                <w:color w:val="000000" w:themeColor="text1"/>
                <w:sz w:val="22"/>
                <w:szCs w:val="22"/>
                <w:lang w:val="en-US"/>
              </w:rPr>
            </w:pPr>
            <w:r w:rsidRPr="006E6116">
              <w:rPr>
                <w:sz w:val="22"/>
                <w:szCs w:val="22"/>
                <w:lang w:val="en-US"/>
              </w:rPr>
              <w:t>(</w:t>
            </w:r>
            <w:r>
              <w:rPr>
                <w:sz w:val="22"/>
                <w:szCs w:val="22"/>
                <w:lang w:val="en-US"/>
              </w:rPr>
              <w:t>9</w:t>
            </w:r>
            <w:r w:rsidRPr="006E6116">
              <w:rPr>
                <w:sz w:val="22"/>
                <w:szCs w:val="22"/>
                <w:lang w:val="en-US"/>
              </w:rPr>
              <w:t>)</w:t>
            </w:r>
          </w:p>
        </w:tc>
        <w:tc>
          <w:tcPr>
            <w:tcW w:w="907" w:type="dxa"/>
            <w:tcBorders>
              <w:top w:val="nil"/>
              <w:left w:val="nil"/>
              <w:bottom w:val="single" w:sz="4" w:space="0" w:color="000000"/>
              <w:right w:val="nil"/>
            </w:tcBorders>
          </w:tcPr>
          <w:p w14:paraId="79687841" w14:textId="3BB2DBFE" w:rsidR="00B42C51" w:rsidRPr="00CD703C" w:rsidRDefault="00B42C51" w:rsidP="00B42C51">
            <w:pPr>
              <w:jc w:val="center"/>
              <w:rPr>
                <w:color w:val="FF0000"/>
                <w:sz w:val="22"/>
                <w:szCs w:val="22"/>
                <w:lang w:val="en-US"/>
              </w:rPr>
            </w:pPr>
            <w:r w:rsidRPr="006E6116">
              <w:rPr>
                <w:sz w:val="22"/>
                <w:szCs w:val="22"/>
                <w:lang w:val="en-US"/>
              </w:rPr>
              <w:t>(</w:t>
            </w:r>
            <w:r>
              <w:rPr>
                <w:sz w:val="22"/>
                <w:szCs w:val="22"/>
                <w:lang w:val="en-US"/>
              </w:rPr>
              <w:t>10</w:t>
            </w:r>
            <w:r w:rsidRPr="006E6116">
              <w:rPr>
                <w:sz w:val="22"/>
                <w:szCs w:val="22"/>
                <w:lang w:val="en-US"/>
              </w:rPr>
              <w:t>)</w:t>
            </w:r>
          </w:p>
        </w:tc>
      </w:tr>
      <w:tr w:rsidR="00081C23" w:rsidRPr="00CD703C" w14:paraId="5DF0BE08" w14:textId="77777777" w:rsidTr="00F129D8">
        <w:trPr>
          <w:trHeight w:val="340"/>
          <w:jc w:val="center"/>
        </w:trPr>
        <w:tc>
          <w:tcPr>
            <w:tcW w:w="104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CC21431" w14:textId="77777777" w:rsidR="00081C23" w:rsidRPr="00081C23" w:rsidRDefault="00081C23" w:rsidP="00F129D8">
            <w:pPr>
              <w:rPr>
                <w:color w:val="000000" w:themeColor="text1"/>
                <w:sz w:val="22"/>
                <w:szCs w:val="22"/>
              </w:rPr>
            </w:pPr>
            <w:r w:rsidRPr="00081C23">
              <w:rPr>
                <w:color w:val="000000" w:themeColor="text1"/>
                <w:sz w:val="22"/>
                <w:szCs w:val="22"/>
                <w:lang w:val="en-US"/>
              </w:rPr>
              <w:t>Average</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C8D77F6" w14:textId="77777777" w:rsidR="00081C23" w:rsidRPr="00081C23" w:rsidRDefault="00081C23" w:rsidP="00F129D8">
            <w:pPr>
              <w:jc w:val="center"/>
              <w:rPr>
                <w:color w:val="000000" w:themeColor="text1"/>
                <w:sz w:val="22"/>
                <w:szCs w:val="22"/>
              </w:rPr>
            </w:pPr>
            <w:r w:rsidRPr="00081C23">
              <w:rPr>
                <w:color w:val="000000" w:themeColor="text1"/>
                <w:sz w:val="22"/>
                <w:szCs w:val="22"/>
              </w:rPr>
              <w:t>0.0535</w:t>
            </w:r>
            <w:r w:rsidRPr="00081C23">
              <w:rPr>
                <w:color w:val="000000" w:themeColor="text1"/>
                <w:sz w:val="22"/>
                <w:szCs w:val="22"/>
                <w:vertAlign w:val="superscript"/>
              </w:rPr>
              <w:t>a</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A40023D" w14:textId="77777777" w:rsidR="00081C23" w:rsidRPr="00081C23" w:rsidRDefault="00081C23" w:rsidP="00F129D8">
            <w:pPr>
              <w:jc w:val="center"/>
              <w:rPr>
                <w:color w:val="000000" w:themeColor="text1"/>
                <w:sz w:val="22"/>
                <w:szCs w:val="22"/>
              </w:rPr>
            </w:pPr>
            <w:r w:rsidRPr="00081C23">
              <w:rPr>
                <w:color w:val="000000" w:themeColor="text1"/>
                <w:sz w:val="22"/>
                <w:szCs w:val="22"/>
              </w:rPr>
              <w:t>0.0484</w:t>
            </w:r>
            <w:r w:rsidRPr="00081C23">
              <w:rPr>
                <w:color w:val="000000" w:themeColor="text1"/>
                <w:sz w:val="22"/>
                <w:szCs w:val="22"/>
                <w:vertAlign w:val="superscript"/>
              </w:rPr>
              <w:t>b</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4A2D140" w14:textId="77777777" w:rsidR="00081C23" w:rsidRPr="00081C23" w:rsidRDefault="00081C23" w:rsidP="00F129D8">
            <w:pPr>
              <w:jc w:val="center"/>
              <w:rPr>
                <w:color w:val="000000" w:themeColor="text1"/>
                <w:sz w:val="22"/>
                <w:szCs w:val="22"/>
              </w:rPr>
            </w:pPr>
            <w:r w:rsidRPr="00081C23">
              <w:rPr>
                <w:color w:val="000000" w:themeColor="text1"/>
                <w:sz w:val="22"/>
                <w:szCs w:val="22"/>
              </w:rPr>
              <w:t>0.0411</w:t>
            </w:r>
            <w:r w:rsidRPr="00081C23">
              <w:rPr>
                <w:color w:val="000000" w:themeColor="text1"/>
                <w:sz w:val="22"/>
                <w:szCs w:val="22"/>
                <w:vertAlign w:val="superscript"/>
              </w:rPr>
              <w:t>b</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5425E16" w14:textId="77777777" w:rsidR="00081C23" w:rsidRPr="00081C23" w:rsidRDefault="00081C23" w:rsidP="00F129D8">
            <w:pPr>
              <w:jc w:val="center"/>
              <w:rPr>
                <w:color w:val="000000" w:themeColor="text1"/>
                <w:sz w:val="22"/>
                <w:szCs w:val="22"/>
              </w:rPr>
            </w:pPr>
            <w:r w:rsidRPr="00081C23">
              <w:rPr>
                <w:color w:val="000000" w:themeColor="text1"/>
                <w:sz w:val="22"/>
                <w:szCs w:val="22"/>
              </w:rPr>
              <w:t>0.0338</w:t>
            </w:r>
            <w:r w:rsidRPr="00081C23">
              <w:rPr>
                <w:color w:val="000000" w:themeColor="text1"/>
                <w:sz w:val="22"/>
                <w:szCs w:val="22"/>
                <w:vertAlign w:val="superscript"/>
              </w:rPr>
              <w:t>b</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E206A07" w14:textId="77777777" w:rsidR="00081C23" w:rsidRPr="00081C23" w:rsidRDefault="00081C23" w:rsidP="00F129D8">
            <w:pPr>
              <w:jc w:val="center"/>
              <w:rPr>
                <w:color w:val="000000" w:themeColor="text1"/>
                <w:sz w:val="22"/>
                <w:szCs w:val="22"/>
              </w:rPr>
            </w:pPr>
            <w:r w:rsidRPr="00081C23">
              <w:rPr>
                <w:color w:val="000000" w:themeColor="text1"/>
                <w:sz w:val="22"/>
                <w:szCs w:val="22"/>
              </w:rPr>
              <w:t>0.0259</w:t>
            </w:r>
            <w:r w:rsidRPr="00081C23">
              <w:rPr>
                <w:color w:val="000000" w:themeColor="text1"/>
                <w:sz w:val="22"/>
                <w:szCs w:val="22"/>
                <w:vertAlign w:val="superscript"/>
              </w:rPr>
              <w:t>b</w:t>
            </w:r>
          </w:p>
        </w:tc>
        <w:tc>
          <w:tcPr>
            <w:tcW w:w="907" w:type="dxa"/>
            <w:tcBorders>
              <w:top w:val="single" w:sz="4" w:space="0" w:color="000000"/>
              <w:left w:val="nil"/>
              <w:bottom w:val="nil"/>
              <w:right w:val="nil"/>
            </w:tcBorders>
            <w:vAlign w:val="center"/>
          </w:tcPr>
          <w:p w14:paraId="7C9067EE"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0.0263</w:t>
            </w:r>
          </w:p>
        </w:tc>
        <w:tc>
          <w:tcPr>
            <w:tcW w:w="907" w:type="dxa"/>
            <w:tcBorders>
              <w:top w:val="single" w:sz="4" w:space="0" w:color="000000"/>
              <w:left w:val="nil"/>
              <w:bottom w:val="nil"/>
              <w:right w:val="nil"/>
            </w:tcBorders>
            <w:vAlign w:val="center"/>
          </w:tcPr>
          <w:p w14:paraId="4AF00A0D"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0.0290</w:t>
            </w:r>
          </w:p>
        </w:tc>
        <w:tc>
          <w:tcPr>
            <w:tcW w:w="907" w:type="dxa"/>
            <w:tcBorders>
              <w:top w:val="single" w:sz="4" w:space="0" w:color="000000"/>
              <w:left w:val="nil"/>
              <w:bottom w:val="nil"/>
              <w:right w:val="nil"/>
            </w:tcBorders>
            <w:vAlign w:val="center"/>
          </w:tcPr>
          <w:p w14:paraId="75BE6079"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0.0340</w:t>
            </w:r>
          </w:p>
        </w:tc>
        <w:tc>
          <w:tcPr>
            <w:tcW w:w="907" w:type="dxa"/>
            <w:tcBorders>
              <w:top w:val="single" w:sz="4" w:space="0" w:color="000000"/>
              <w:left w:val="nil"/>
              <w:bottom w:val="nil"/>
              <w:right w:val="nil"/>
            </w:tcBorders>
            <w:vAlign w:val="center"/>
          </w:tcPr>
          <w:p w14:paraId="2387F44D"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0.0241</w:t>
            </w:r>
          </w:p>
        </w:tc>
        <w:tc>
          <w:tcPr>
            <w:tcW w:w="907" w:type="dxa"/>
            <w:tcBorders>
              <w:top w:val="single" w:sz="4" w:space="0" w:color="000000"/>
              <w:left w:val="nil"/>
              <w:bottom w:val="nil"/>
              <w:right w:val="nil"/>
            </w:tcBorders>
            <w:vAlign w:val="center"/>
          </w:tcPr>
          <w:p w14:paraId="31B3E8A5" w14:textId="77777777" w:rsidR="00081C23" w:rsidRPr="00652694" w:rsidRDefault="00081C23" w:rsidP="00F129D8">
            <w:pPr>
              <w:jc w:val="center"/>
              <w:rPr>
                <w:color w:val="000000"/>
                <w:sz w:val="22"/>
                <w:szCs w:val="22"/>
              </w:rPr>
            </w:pPr>
            <w:r w:rsidRPr="003E05EF">
              <w:rPr>
                <w:color w:val="000000" w:themeColor="text1"/>
                <w:kern w:val="24"/>
                <w:sz w:val="22"/>
                <w:szCs w:val="22"/>
                <w:lang w:val="en-US"/>
              </w:rPr>
              <w:t>0.0216</w:t>
            </w:r>
          </w:p>
        </w:tc>
      </w:tr>
      <w:tr w:rsidR="00081C23" w:rsidRPr="00CD703C" w14:paraId="186D2DBC" w14:textId="77777777" w:rsidTr="00F129D8">
        <w:trPr>
          <w:trHeight w:val="340"/>
          <w:jc w:val="center"/>
        </w:trPr>
        <w:tc>
          <w:tcPr>
            <w:tcW w:w="104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7B72CAB" w14:textId="77777777" w:rsidR="00081C23" w:rsidRPr="00081C23" w:rsidRDefault="00081C23" w:rsidP="00F129D8">
            <w:pPr>
              <w:rPr>
                <w:color w:val="000000" w:themeColor="text1"/>
                <w:sz w:val="22"/>
                <w:szCs w:val="22"/>
              </w:rPr>
            </w:pPr>
            <w:r w:rsidRPr="00081C23">
              <w:rPr>
                <w:color w:val="000000" w:themeColor="text1"/>
                <w:sz w:val="22"/>
                <w:szCs w:val="22"/>
                <w:lang w:val="en-US"/>
              </w:rPr>
              <w:t> spread</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9398E50" w14:textId="77777777" w:rsidR="00081C23" w:rsidRPr="00081C23" w:rsidRDefault="00081C23" w:rsidP="00F129D8">
            <w:pPr>
              <w:jc w:val="center"/>
              <w:rPr>
                <w:color w:val="000000" w:themeColor="text1"/>
                <w:sz w:val="22"/>
                <w:szCs w:val="22"/>
              </w:rPr>
            </w:pPr>
            <w:r w:rsidRPr="00081C23">
              <w:rPr>
                <w:color w:val="000000" w:themeColor="text1"/>
                <w:sz w:val="22"/>
                <w:szCs w:val="22"/>
              </w:rPr>
              <w:t>(0.0206)</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0156602" w14:textId="77777777" w:rsidR="00081C23" w:rsidRPr="00081C23" w:rsidRDefault="00081C23" w:rsidP="00F129D8">
            <w:pPr>
              <w:jc w:val="center"/>
              <w:rPr>
                <w:color w:val="000000" w:themeColor="text1"/>
                <w:sz w:val="22"/>
                <w:szCs w:val="22"/>
              </w:rPr>
            </w:pPr>
            <w:r w:rsidRPr="00081C23">
              <w:rPr>
                <w:color w:val="000000" w:themeColor="text1"/>
                <w:sz w:val="22"/>
                <w:szCs w:val="22"/>
              </w:rPr>
              <w:t>(0.0196)</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FF7377E" w14:textId="77777777" w:rsidR="00081C23" w:rsidRPr="00081C23" w:rsidRDefault="00081C23" w:rsidP="00F129D8">
            <w:pPr>
              <w:jc w:val="center"/>
              <w:rPr>
                <w:color w:val="000000" w:themeColor="text1"/>
                <w:sz w:val="22"/>
                <w:szCs w:val="22"/>
              </w:rPr>
            </w:pPr>
            <w:r w:rsidRPr="00081C23">
              <w:rPr>
                <w:color w:val="000000" w:themeColor="text1"/>
                <w:sz w:val="22"/>
                <w:szCs w:val="22"/>
              </w:rPr>
              <w:t>(0.0200)</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A188B4E" w14:textId="77777777" w:rsidR="00081C23" w:rsidRPr="00081C23" w:rsidRDefault="00081C23" w:rsidP="00F129D8">
            <w:pPr>
              <w:jc w:val="center"/>
              <w:rPr>
                <w:color w:val="000000" w:themeColor="text1"/>
                <w:sz w:val="22"/>
                <w:szCs w:val="22"/>
              </w:rPr>
            </w:pPr>
            <w:r w:rsidRPr="00081C23">
              <w:rPr>
                <w:color w:val="000000" w:themeColor="text1"/>
                <w:sz w:val="22"/>
                <w:szCs w:val="22"/>
              </w:rPr>
              <w:t>(0.0153)</w:t>
            </w:r>
          </w:p>
        </w:tc>
        <w:tc>
          <w:tcPr>
            <w:tcW w:w="9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AA50175" w14:textId="77777777" w:rsidR="00081C23" w:rsidRPr="00081C23" w:rsidRDefault="00081C23" w:rsidP="00F129D8">
            <w:pPr>
              <w:jc w:val="center"/>
              <w:rPr>
                <w:color w:val="000000" w:themeColor="text1"/>
                <w:sz w:val="22"/>
                <w:szCs w:val="22"/>
              </w:rPr>
            </w:pPr>
            <w:r w:rsidRPr="00081C23">
              <w:rPr>
                <w:color w:val="000000" w:themeColor="text1"/>
                <w:sz w:val="22"/>
                <w:szCs w:val="22"/>
              </w:rPr>
              <w:t>(0.0127)</w:t>
            </w:r>
          </w:p>
        </w:tc>
        <w:tc>
          <w:tcPr>
            <w:tcW w:w="907" w:type="dxa"/>
            <w:tcBorders>
              <w:top w:val="nil"/>
              <w:left w:val="nil"/>
              <w:bottom w:val="single" w:sz="4" w:space="0" w:color="000000"/>
              <w:right w:val="nil"/>
            </w:tcBorders>
            <w:vAlign w:val="center"/>
          </w:tcPr>
          <w:p w14:paraId="6735C257"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(0.0213)</w:t>
            </w:r>
          </w:p>
        </w:tc>
        <w:tc>
          <w:tcPr>
            <w:tcW w:w="907" w:type="dxa"/>
            <w:tcBorders>
              <w:top w:val="nil"/>
              <w:left w:val="nil"/>
              <w:bottom w:val="single" w:sz="4" w:space="0" w:color="000000"/>
              <w:right w:val="nil"/>
            </w:tcBorders>
            <w:vAlign w:val="center"/>
          </w:tcPr>
          <w:p w14:paraId="146D5F78"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(0.0202)</w:t>
            </w:r>
          </w:p>
        </w:tc>
        <w:tc>
          <w:tcPr>
            <w:tcW w:w="907" w:type="dxa"/>
            <w:tcBorders>
              <w:top w:val="nil"/>
              <w:left w:val="nil"/>
              <w:bottom w:val="single" w:sz="4" w:space="0" w:color="000000"/>
              <w:right w:val="nil"/>
            </w:tcBorders>
            <w:vAlign w:val="center"/>
          </w:tcPr>
          <w:p w14:paraId="42F44C98"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(0.0210)</w:t>
            </w:r>
          </w:p>
        </w:tc>
        <w:tc>
          <w:tcPr>
            <w:tcW w:w="907" w:type="dxa"/>
            <w:tcBorders>
              <w:top w:val="nil"/>
              <w:left w:val="nil"/>
              <w:bottom w:val="single" w:sz="4" w:space="0" w:color="000000"/>
              <w:right w:val="nil"/>
            </w:tcBorders>
            <w:vAlign w:val="center"/>
          </w:tcPr>
          <w:p w14:paraId="312B406E"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(0.0182)</w:t>
            </w:r>
          </w:p>
        </w:tc>
        <w:tc>
          <w:tcPr>
            <w:tcW w:w="907" w:type="dxa"/>
            <w:tcBorders>
              <w:top w:val="nil"/>
              <w:left w:val="nil"/>
              <w:bottom w:val="single" w:sz="4" w:space="0" w:color="000000"/>
              <w:right w:val="nil"/>
            </w:tcBorders>
            <w:vAlign w:val="center"/>
          </w:tcPr>
          <w:p w14:paraId="6353944D" w14:textId="77777777" w:rsidR="00081C23" w:rsidRPr="00652694" w:rsidRDefault="00081C23" w:rsidP="00F129D8">
            <w:pPr>
              <w:jc w:val="center"/>
              <w:rPr>
                <w:color w:val="000000"/>
                <w:sz w:val="22"/>
                <w:szCs w:val="22"/>
              </w:rPr>
            </w:pPr>
            <w:r w:rsidRPr="003E05EF">
              <w:rPr>
                <w:color w:val="000000" w:themeColor="text1"/>
                <w:kern w:val="24"/>
                <w:sz w:val="22"/>
                <w:szCs w:val="22"/>
                <w:lang w:val="en-US"/>
              </w:rPr>
              <w:t>(0.0154)</w:t>
            </w:r>
          </w:p>
        </w:tc>
      </w:tr>
      <w:tr w:rsidR="00081C23" w:rsidRPr="00CD703C" w14:paraId="14CE207A" w14:textId="77777777" w:rsidTr="00F129D8">
        <w:trPr>
          <w:trHeight w:val="340"/>
          <w:jc w:val="center"/>
        </w:trPr>
        <w:tc>
          <w:tcPr>
            <w:tcW w:w="1049" w:type="dxa"/>
            <w:tcBorders>
              <w:top w:val="single" w:sz="4" w:space="0" w:color="000000"/>
              <w:left w:val="nil"/>
              <w:right w:val="nil"/>
            </w:tcBorders>
            <w:shd w:val="clear" w:color="auto" w:fill="auto"/>
            <w:tcMar>
              <w:top w:w="15" w:type="dxa"/>
              <w:left w:w="15" w:type="dxa"/>
              <w:bottom w:w="0" w:type="dxa"/>
              <w:right w:w="15" w:type="dxa"/>
            </w:tcMar>
            <w:vAlign w:val="center"/>
          </w:tcPr>
          <w:p w14:paraId="2F803E05" w14:textId="77777777" w:rsidR="00081C23" w:rsidRPr="00081C23" w:rsidRDefault="00081C23" w:rsidP="00F129D8">
            <w:pPr>
              <w:rPr>
                <w:color w:val="000000" w:themeColor="text1"/>
                <w:sz w:val="22"/>
                <w:szCs w:val="22"/>
                <w:lang w:val="en-US"/>
              </w:rPr>
            </w:pPr>
            <w:r w:rsidRPr="00081C23">
              <w:rPr>
                <w:color w:val="000000" w:themeColor="text1"/>
                <w:sz w:val="22"/>
                <w:szCs w:val="22"/>
                <w:lang w:val="en-US"/>
              </w:rPr>
              <w:t xml:space="preserve">Constant </w:t>
            </w:r>
            <w:r w:rsidRPr="00081C23">
              <w:rPr>
                <w:color w:val="000000" w:themeColor="text1"/>
                <w:sz w:val="22"/>
                <w:szCs w:val="22"/>
                <w:lang w:val="el-GR"/>
              </w:rPr>
              <w:t>κ</w:t>
            </w:r>
          </w:p>
        </w:tc>
        <w:tc>
          <w:tcPr>
            <w:tcW w:w="907" w:type="dxa"/>
            <w:tcBorders>
              <w:top w:val="single" w:sz="4" w:space="0" w:color="000000"/>
              <w:left w:val="nil"/>
              <w:right w:val="nil"/>
            </w:tcBorders>
            <w:shd w:val="clear" w:color="auto" w:fill="auto"/>
            <w:tcMar>
              <w:top w:w="15" w:type="dxa"/>
              <w:left w:w="15" w:type="dxa"/>
              <w:bottom w:w="0" w:type="dxa"/>
              <w:right w:w="15" w:type="dxa"/>
            </w:tcMar>
            <w:vAlign w:val="center"/>
          </w:tcPr>
          <w:p w14:paraId="65D80C8C"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0.0387</w:t>
            </w:r>
            <w:r w:rsidRPr="00081C23">
              <w:rPr>
                <w:color w:val="000000" w:themeColor="text1"/>
                <w:sz w:val="22"/>
                <w:szCs w:val="22"/>
                <w:vertAlign w:val="superscript"/>
              </w:rPr>
              <w:t>c</w:t>
            </w:r>
          </w:p>
        </w:tc>
        <w:tc>
          <w:tcPr>
            <w:tcW w:w="907" w:type="dxa"/>
            <w:tcBorders>
              <w:top w:val="single" w:sz="4" w:space="0" w:color="000000"/>
              <w:left w:val="nil"/>
              <w:right w:val="nil"/>
            </w:tcBorders>
            <w:shd w:val="clear" w:color="auto" w:fill="auto"/>
            <w:tcMar>
              <w:top w:w="15" w:type="dxa"/>
              <w:left w:w="15" w:type="dxa"/>
              <w:bottom w:w="0" w:type="dxa"/>
              <w:right w:w="15" w:type="dxa"/>
            </w:tcMar>
            <w:vAlign w:val="center"/>
          </w:tcPr>
          <w:p w14:paraId="2C6642AF"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0.0207</w:t>
            </w:r>
          </w:p>
        </w:tc>
        <w:tc>
          <w:tcPr>
            <w:tcW w:w="907" w:type="dxa"/>
            <w:tcBorders>
              <w:top w:val="single" w:sz="4" w:space="0" w:color="000000"/>
              <w:left w:val="nil"/>
              <w:right w:val="nil"/>
            </w:tcBorders>
            <w:shd w:val="clear" w:color="auto" w:fill="auto"/>
            <w:tcMar>
              <w:top w:w="15" w:type="dxa"/>
              <w:left w:w="15" w:type="dxa"/>
              <w:bottom w:w="0" w:type="dxa"/>
              <w:right w:w="15" w:type="dxa"/>
            </w:tcMar>
            <w:vAlign w:val="center"/>
          </w:tcPr>
          <w:p w14:paraId="6A18F5A9"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-0.0055</w:t>
            </w:r>
          </w:p>
        </w:tc>
        <w:tc>
          <w:tcPr>
            <w:tcW w:w="907" w:type="dxa"/>
            <w:tcBorders>
              <w:top w:val="single" w:sz="4" w:space="0" w:color="000000"/>
              <w:left w:val="nil"/>
              <w:right w:val="nil"/>
            </w:tcBorders>
            <w:shd w:val="clear" w:color="auto" w:fill="auto"/>
            <w:tcMar>
              <w:top w:w="15" w:type="dxa"/>
              <w:left w:w="15" w:type="dxa"/>
              <w:bottom w:w="0" w:type="dxa"/>
              <w:right w:w="15" w:type="dxa"/>
            </w:tcMar>
            <w:vAlign w:val="center"/>
          </w:tcPr>
          <w:p w14:paraId="5A95362D"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-0.0090</w:t>
            </w:r>
          </w:p>
        </w:tc>
        <w:tc>
          <w:tcPr>
            <w:tcW w:w="907" w:type="dxa"/>
            <w:tcBorders>
              <w:top w:val="single" w:sz="4" w:space="0" w:color="000000"/>
              <w:left w:val="nil"/>
              <w:right w:val="nil"/>
            </w:tcBorders>
            <w:shd w:val="clear" w:color="auto" w:fill="auto"/>
            <w:tcMar>
              <w:top w:w="15" w:type="dxa"/>
              <w:left w:w="15" w:type="dxa"/>
              <w:bottom w:w="0" w:type="dxa"/>
              <w:right w:w="15" w:type="dxa"/>
            </w:tcMar>
            <w:vAlign w:val="center"/>
          </w:tcPr>
          <w:p w14:paraId="294C37C3"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-0.0062</w:t>
            </w:r>
          </w:p>
        </w:tc>
        <w:tc>
          <w:tcPr>
            <w:tcW w:w="907" w:type="dxa"/>
            <w:tcBorders>
              <w:top w:val="single" w:sz="4" w:space="0" w:color="000000"/>
              <w:left w:val="nil"/>
              <w:right w:val="nil"/>
            </w:tcBorders>
            <w:vAlign w:val="center"/>
          </w:tcPr>
          <w:p w14:paraId="6C03FE64" w14:textId="77777777" w:rsidR="00081C23" w:rsidRPr="00081C23" w:rsidRDefault="00081C23" w:rsidP="00F129D8">
            <w:pPr>
              <w:jc w:val="center"/>
              <w:rPr>
                <w:color w:val="000000" w:themeColor="text1"/>
                <w:sz w:val="22"/>
                <w:szCs w:val="22"/>
              </w:rPr>
            </w:pPr>
            <w:r w:rsidRPr="00081C23">
              <w:rPr>
                <w:color w:val="000000" w:themeColor="text1"/>
                <w:sz w:val="22"/>
                <w:szCs w:val="22"/>
              </w:rPr>
              <w:t>0.0319</w:t>
            </w:r>
          </w:p>
        </w:tc>
        <w:tc>
          <w:tcPr>
            <w:tcW w:w="907" w:type="dxa"/>
            <w:tcBorders>
              <w:top w:val="single" w:sz="4" w:space="0" w:color="000000"/>
              <w:left w:val="nil"/>
              <w:right w:val="nil"/>
            </w:tcBorders>
            <w:vAlign w:val="center"/>
          </w:tcPr>
          <w:p w14:paraId="70433843" w14:textId="77777777" w:rsidR="00081C23" w:rsidRPr="00081C23" w:rsidRDefault="00081C23" w:rsidP="00F129D8">
            <w:pPr>
              <w:jc w:val="center"/>
              <w:rPr>
                <w:color w:val="000000" w:themeColor="text1"/>
                <w:sz w:val="22"/>
                <w:szCs w:val="22"/>
              </w:rPr>
            </w:pPr>
            <w:r w:rsidRPr="00081C23">
              <w:rPr>
                <w:color w:val="000000" w:themeColor="text1"/>
                <w:sz w:val="22"/>
                <w:szCs w:val="22"/>
              </w:rPr>
              <w:t>0.0368</w:t>
            </w:r>
            <w:r w:rsidRPr="00081C23">
              <w:rPr>
                <w:color w:val="000000" w:themeColor="text1"/>
                <w:sz w:val="22"/>
                <w:szCs w:val="22"/>
                <w:vertAlign w:val="superscript"/>
              </w:rPr>
              <w:t>c</w:t>
            </w:r>
          </w:p>
        </w:tc>
        <w:tc>
          <w:tcPr>
            <w:tcW w:w="907" w:type="dxa"/>
            <w:tcBorders>
              <w:top w:val="single" w:sz="4" w:space="0" w:color="000000"/>
              <w:left w:val="nil"/>
              <w:right w:val="nil"/>
            </w:tcBorders>
            <w:vAlign w:val="center"/>
          </w:tcPr>
          <w:p w14:paraId="5DD25EF2" w14:textId="77777777" w:rsidR="00081C23" w:rsidRPr="00081C23" w:rsidRDefault="00081C23" w:rsidP="00F129D8">
            <w:pPr>
              <w:jc w:val="center"/>
              <w:rPr>
                <w:color w:val="000000" w:themeColor="text1"/>
                <w:sz w:val="22"/>
                <w:szCs w:val="22"/>
              </w:rPr>
            </w:pPr>
            <w:r w:rsidRPr="00081C23">
              <w:rPr>
                <w:color w:val="000000" w:themeColor="text1"/>
                <w:sz w:val="22"/>
                <w:szCs w:val="22"/>
              </w:rPr>
              <w:t>0.0177</w:t>
            </w:r>
          </w:p>
        </w:tc>
        <w:tc>
          <w:tcPr>
            <w:tcW w:w="907" w:type="dxa"/>
            <w:tcBorders>
              <w:top w:val="single" w:sz="4" w:space="0" w:color="000000"/>
              <w:left w:val="nil"/>
              <w:right w:val="nil"/>
            </w:tcBorders>
            <w:vAlign w:val="center"/>
          </w:tcPr>
          <w:p w14:paraId="6A914673" w14:textId="77777777" w:rsidR="00081C23" w:rsidRPr="00081C23" w:rsidRDefault="00081C23" w:rsidP="00F129D8">
            <w:pPr>
              <w:jc w:val="center"/>
              <w:rPr>
                <w:color w:val="000000" w:themeColor="text1"/>
                <w:sz w:val="22"/>
                <w:szCs w:val="22"/>
              </w:rPr>
            </w:pPr>
            <w:r w:rsidRPr="00081C23">
              <w:rPr>
                <w:color w:val="000000" w:themeColor="text1"/>
                <w:sz w:val="22"/>
                <w:szCs w:val="22"/>
              </w:rPr>
              <w:t>0.0122</w:t>
            </w:r>
          </w:p>
        </w:tc>
        <w:tc>
          <w:tcPr>
            <w:tcW w:w="907" w:type="dxa"/>
            <w:tcBorders>
              <w:top w:val="single" w:sz="4" w:space="0" w:color="000000"/>
              <w:left w:val="nil"/>
              <w:right w:val="nil"/>
            </w:tcBorders>
            <w:vAlign w:val="center"/>
          </w:tcPr>
          <w:p w14:paraId="62489021" w14:textId="77777777" w:rsidR="00081C23" w:rsidRPr="00652694" w:rsidRDefault="00081C23" w:rsidP="00F129D8">
            <w:pPr>
              <w:jc w:val="center"/>
              <w:rPr>
                <w:color w:val="000000"/>
                <w:sz w:val="22"/>
                <w:szCs w:val="22"/>
              </w:rPr>
            </w:pPr>
            <w:r w:rsidRPr="003E05EF">
              <w:rPr>
                <w:color w:val="000000"/>
                <w:sz w:val="22"/>
                <w:szCs w:val="22"/>
              </w:rPr>
              <w:t>0.0140</w:t>
            </w:r>
          </w:p>
        </w:tc>
      </w:tr>
      <w:tr w:rsidR="00081C23" w:rsidRPr="00CD703C" w14:paraId="1069654A" w14:textId="77777777" w:rsidTr="00F129D8">
        <w:trPr>
          <w:trHeight w:val="340"/>
          <w:jc w:val="center"/>
        </w:trPr>
        <w:tc>
          <w:tcPr>
            <w:tcW w:w="1049" w:type="dxa"/>
            <w:tcBorders>
              <w:left w:val="nil"/>
              <w:bottom w:val="single" w:sz="4" w:space="0" w:color="000000"/>
              <w:right w:val="nil"/>
            </w:tcBorders>
            <w:shd w:val="clear" w:color="auto" w:fill="auto"/>
            <w:tcMar>
              <w:top w:w="15" w:type="dxa"/>
              <w:left w:w="15" w:type="dxa"/>
              <w:bottom w:w="0" w:type="dxa"/>
              <w:right w:w="15" w:type="dxa"/>
            </w:tcMar>
            <w:vAlign w:val="center"/>
          </w:tcPr>
          <w:p w14:paraId="42C09DAB" w14:textId="77777777" w:rsidR="00081C23" w:rsidRPr="00081C23" w:rsidRDefault="00081C23" w:rsidP="00F129D8">
            <w:pPr>
              <w:rPr>
                <w:color w:val="000000" w:themeColor="text1"/>
                <w:sz w:val="22"/>
                <w:szCs w:val="22"/>
                <w:lang w:val="en-US"/>
              </w:rPr>
            </w:pPr>
          </w:p>
        </w:tc>
        <w:tc>
          <w:tcPr>
            <w:tcW w:w="907" w:type="dxa"/>
            <w:tcBorders>
              <w:left w:val="nil"/>
              <w:bottom w:val="single" w:sz="4" w:space="0" w:color="000000"/>
              <w:right w:val="nil"/>
            </w:tcBorders>
            <w:shd w:val="clear" w:color="auto" w:fill="auto"/>
            <w:tcMar>
              <w:top w:w="15" w:type="dxa"/>
              <w:left w:w="15" w:type="dxa"/>
              <w:bottom w:w="0" w:type="dxa"/>
              <w:right w:w="15" w:type="dxa"/>
            </w:tcMar>
            <w:vAlign w:val="center"/>
          </w:tcPr>
          <w:p w14:paraId="726D8F8C"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(0.0213)</w:t>
            </w:r>
          </w:p>
        </w:tc>
        <w:tc>
          <w:tcPr>
            <w:tcW w:w="907" w:type="dxa"/>
            <w:tcBorders>
              <w:left w:val="nil"/>
              <w:bottom w:val="single" w:sz="4" w:space="0" w:color="000000"/>
              <w:right w:val="nil"/>
            </w:tcBorders>
            <w:shd w:val="clear" w:color="auto" w:fill="auto"/>
            <w:tcMar>
              <w:top w:w="15" w:type="dxa"/>
              <w:left w:w="15" w:type="dxa"/>
              <w:bottom w:w="0" w:type="dxa"/>
              <w:right w:w="15" w:type="dxa"/>
            </w:tcMar>
            <w:vAlign w:val="center"/>
          </w:tcPr>
          <w:p w14:paraId="7028D34F"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(0.0183)</w:t>
            </w:r>
          </w:p>
        </w:tc>
        <w:tc>
          <w:tcPr>
            <w:tcW w:w="907" w:type="dxa"/>
            <w:tcBorders>
              <w:left w:val="nil"/>
              <w:bottom w:val="single" w:sz="4" w:space="0" w:color="000000"/>
              <w:right w:val="nil"/>
            </w:tcBorders>
            <w:shd w:val="clear" w:color="auto" w:fill="auto"/>
            <w:tcMar>
              <w:top w:w="15" w:type="dxa"/>
              <w:left w:w="15" w:type="dxa"/>
              <w:bottom w:w="0" w:type="dxa"/>
              <w:right w:w="15" w:type="dxa"/>
            </w:tcMar>
            <w:vAlign w:val="center"/>
          </w:tcPr>
          <w:p w14:paraId="693F7BCD"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(0.0140)</w:t>
            </w:r>
          </w:p>
        </w:tc>
        <w:tc>
          <w:tcPr>
            <w:tcW w:w="907" w:type="dxa"/>
            <w:tcBorders>
              <w:left w:val="nil"/>
              <w:bottom w:val="single" w:sz="4" w:space="0" w:color="000000"/>
              <w:right w:val="nil"/>
            </w:tcBorders>
            <w:shd w:val="clear" w:color="auto" w:fill="auto"/>
            <w:tcMar>
              <w:top w:w="15" w:type="dxa"/>
              <w:left w:w="15" w:type="dxa"/>
              <w:bottom w:w="0" w:type="dxa"/>
              <w:right w:w="15" w:type="dxa"/>
            </w:tcMar>
            <w:vAlign w:val="center"/>
          </w:tcPr>
          <w:p w14:paraId="437D5C49"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(0.0154)</w:t>
            </w:r>
          </w:p>
        </w:tc>
        <w:tc>
          <w:tcPr>
            <w:tcW w:w="907" w:type="dxa"/>
            <w:tcBorders>
              <w:left w:val="nil"/>
              <w:bottom w:val="single" w:sz="4" w:space="0" w:color="000000"/>
              <w:right w:val="nil"/>
            </w:tcBorders>
            <w:shd w:val="clear" w:color="auto" w:fill="auto"/>
            <w:tcMar>
              <w:top w:w="15" w:type="dxa"/>
              <w:left w:w="15" w:type="dxa"/>
              <w:bottom w:w="0" w:type="dxa"/>
              <w:right w:w="15" w:type="dxa"/>
            </w:tcMar>
            <w:vAlign w:val="center"/>
          </w:tcPr>
          <w:p w14:paraId="3B4A3D2D" w14:textId="77777777" w:rsidR="00081C23" w:rsidRPr="00081C23" w:rsidRDefault="00081C23" w:rsidP="00F129D8">
            <w:pPr>
              <w:jc w:val="center"/>
              <w:rPr>
                <w:color w:val="000000" w:themeColor="text1"/>
                <w:kern w:val="24"/>
                <w:sz w:val="22"/>
                <w:szCs w:val="22"/>
                <w:lang w:val="en-US"/>
              </w:rPr>
            </w:pPr>
            <w:r w:rsidRPr="00081C23">
              <w:rPr>
                <w:color w:val="000000" w:themeColor="text1"/>
                <w:sz w:val="22"/>
                <w:szCs w:val="22"/>
              </w:rPr>
              <w:t>(0.0085)</w:t>
            </w:r>
          </w:p>
        </w:tc>
        <w:tc>
          <w:tcPr>
            <w:tcW w:w="907" w:type="dxa"/>
            <w:tcBorders>
              <w:left w:val="nil"/>
              <w:bottom w:val="single" w:sz="4" w:space="0" w:color="000000"/>
              <w:right w:val="nil"/>
            </w:tcBorders>
            <w:vAlign w:val="center"/>
          </w:tcPr>
          <w:p w14:paraId="2A19CD54" w14:textId="77777777" w:rsidR="00081C23" w:rsidRPr="00081C23" w:rsidRDefault="00081C23" w:rsidP="00F129D8">
            <w:pPr>
              <w:jc w:val="center"/>
              <w:rPr>
                <w:color w:val="000000" w:themeColor="text1"/>
                <w:sz w:val="22"/>
                <w:szCs w:val="22"/>
              </w:rPr>
            </w:pPr>
            <w:r w:rsidRPr="00081C23">
              <w:rPr>
                <w:color w:val="000000" w:themeColor="text1"/>
                <w:sz w:val="22"/>
                <w:szCs w:val="22"/>
              </w:rPr>
              <w:t>(0.0209)</w:t>
            </w:r>
          </w:p>
        </w:tc>
        <w:tc>
          <w:tcPr>
            <w:tcW w:w="907" w:type="dxa"/>
            <w:tcBorders>
              <w:left w:val="nil"/>
              <w:bottom w:val="single" w:sz="4" w:space="0" w:color="000000"/>
              <w:right w:val="nil"/>
            </w:tcBorders>
            <w:vAlign w:val="center"/>
          </w:tcPr>
          <w:p w14:paraId="3AE6CB29" w14:textId="77777777" w:rsidR="00081C23" w:rsidRPr="00081C23" w:rsidRDefault="00081C23" w:rsidP="00F129D8">
            <w:pPr>
              <w:jc w:val="center"/>
              <w:rPr>
                <w:color w:val="000000" w:themeColor="text1"/>
                <w:sz w:val="22"/>
                <w:szCs w:val="22"/>
              </w:rPr>
            </w:pPr>
            <w:r w:rsidRPr="00081C23">
              <w:rPr>
                <w:color w:val="000000" w:themeColor="text1"/>
                <w:sz w:val="22"/>
                <w:szCs w:val="22"/>
              </w:rPr>
              <w:t>(0.0188)</w:t>
            </w:r>
          </w:p>
        </w:tc>
        <w:tc>
          <w:tcPr>
            <w:tcW w:w="907" w:type="dxa"/>
            <w:tcBorders>
              <w:left w:val="nil"/>
              <w:bottom w:val="single" w:sz="4" w:space="0" w:color="000000"/>
              <w:right w:val="nil"/>
            </w:tcBorders>
            <w:vAlign w:val="center"/>
          </w:tcPr>
          <w:p w14:paraId="430CADD9" w14:textId="77777777" w:rsidR="00081C23" w:rsidRPr="00081C23" w:rsidRDefault="00081C23" w:rsidP="00F129D8">
            <w:pPr>
              <w:jc w:val="center"/>
              <w:rPr>
                <w:color w:val="000000" w:themeColor="text1"/>
                <w:sz w:val="22"/>
                <w:szCs w:val="22"/>
              </w:rPr>
            </w:pPr>
            <w:r w:rsidRPr="00081C23">
              <w:rPr>
                <w:color w:val="000000" w:themeColor="text1"/>
                <w:sz w:val="22"/>
                <w:szCs w:val="22"/>
              </w:rPr>
              <w:t>(0.0134)</w:t>
            </w:r>
          </w:p>
        </w:tc>
        <w:tc>
          <w:tcPr>
            <w:tcW w:w="907" w:type="dxa"/>
            <w:tcBorders>
              <w:left w:val="nil"/>
              <w:bottom w:val="single" w:sz="4" w:space="0" w:color="000000"/>
              <w:right w:val="nil"/>
            </w:tcBorders>
            <w:vAlign w:val="center"/>
          </w:tcPr>
          <w:p w14:paraId="58764262" w14:textId="77777777" w:rsidR="00081C23" w:rsidRPr="00081C23" w:rsidRDefault="00081C23" w:rsidP="00F129D8">
            <w:pPr>
              <w:jc w:val="center"/>
              <w:rPr>
                <w:color w:val="000000" w:themeColor="text1"/>
                <w:sz w:val="22"/>
                <w:szCs w:val="22"/>
              </w:rPr>
            </w:pPr>
            <w:r w:rsidRPr="00081C23">
              <w:rPr>
                <w:color w:val="000000" w:themeColor="text1"/>
                <w:sz w:val="22"/>
                <w:szCs w:val="22"/>
              </w:rPr>
              <w:t>(0.0097)</w:t>
            </w:r>
          </w:p>
        </w:tc>
        <w:tc>
          <w:tcPr>
            <w:tcW w:w="907" w:type="dxa"/>
            <w:tcBorders>
              <w:left w:val="nil"/>
              <w:bottom w:val="single" w:sz="4" w:space="0" w:color="000000"/>
              <w:right w:val="nil"/>
            </w:tcBorders>
            <w:vAlign w:val="center"/>
          </w:tcPr>
          <w:p w14:paraId="4BDDA0AA" w14:textId="77777777" w:rsidR="00081C23" w:rsidRPr="00652694" w:rsidRDefault="00081C23" w:rsidP="00F129D8">
            <w:pPr>
              <w:jc w:val="center"/>
              <w:rPr>
                <w:color w:val="000000"/>
                <w:sz w:val="22"/>
                <w:szCs w:val="22"/>
              </w:rPr>
            </w:pPr>
            <w:r w:rsidRPr="003E05EF">
              <w:rPr>
                <w:color w:val="000000"/>
                <w:sz w:val="22"/>
                <w:szCs w:val="22"/>
              </w:rPr>
              <w:t>(0.0097)</w:t>
            </w:r>
          </w:p>
        </w:tc>
      </w:tr>
      <w:tr w:rsidR="00081C23" w:rsidRPr="00CD703C" w14:paraId="513CFAF3" w14:textId="77777777" w:rsidTr="00F129D8">
        <w:trPr>
          <w:trHeight w:val="300"/>
          <w:jc w:val="center"/>
        </w:trPr>
        <w:tc>
          <w:tcPr>
            <w:tcW w:w="104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65F7EF5" w14:textId="77777777" w:rsidR="00081C23" w:rsidRPr="00081C23" w:rsidRDefault="00081C23" w:rsidP="00F129D8">
            <w:pPr>
              <w:rPr>
                <w:color w:val="000000" w:themeColor="text1"/>
                <w:sz w:val="22"/>
                <w:szCs w:val="22"/>
              </w:rPr>
            </w:pPr>
            <w:r w:rsidRPr="00081C23">
              <w:rPr>
                <w:color w:val="000000" w:themeColor="text1"/>
                <w:sz w:val="22"/>
                <w:szCs w:val="22"/>
                <w:lang w:val="en-US"/>
              </w:rPr>
              <w:t xml:space="preserve">Adjusted </w:t>
            </w:r>
            <w:r w:rsidRPr="00081C23">
              <w:rPr>
                <w:color w:val="000000" w:themeColor="text1"/>
                <w:sz w:val="22"/>
                <w:szCs w:val="22"/>
                <w:lang w:val="el-GR"/>
              </w:rPr>
              <w:t>κ</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89643E4" w14:textId="77777777" w:rsidR="00081C23" w:rsidRPr="00081C23" w:rsidRDefault="00081C23" w:rsidP="00F129D8">
            <w:pPr>
              <w:jc w:val="center"/>
              <w:rPr>
                <w:color w:val="000000" w:themeColor="text1"/>
                <w:sz w:val="22"/>
                <w:szCs w:val="22"/>
              </w:rPr>
            </w:pPr>
            <w:r w:rsidRPr="00081C23">
              <w:rPr>
                <w:color w:val="000000" w:themeColor="text1"/>
                <w:sz w:val="22"/>
                <w:szCs w:val="22"/>
              </w:rPr>
              <w:t>0.0257</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7B72EDD" w14:textId="77777777" w:rsidR="00081C23" w:rsidRPr="00081C23" w:rsidRDefault="00081C23" w:rsidP="00F129D8">
            <w:pPr>
              <w:jc w:val="center"/>
              <w:rPr>
                <w:color w:val="000000" w:themeColor="text1"/>
                <w:sz w:val="22"/>
                <w:szCs w:val="22"/>
              </w:rPr>
            </w:pPr>
            <w:r w:rsidRPr="00081C23">
              <w:rPr>
                <w:color w:val="000000" w:themeColor="text1"/>
                <w:sz w:val="22"/>
                <w:szCs w:val="22"/>
              </w:rPr>
              <w:t>0.0150</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98D8E22" w14:textId="77777777" w:rsidR="00081C23" w:rsidRPr="00081C23" w:rsidRDefault="00081C23" w:rsidP="00F129D8">
            <w:pPr>
              <w:jc w:val="center"/>
              <w:rPr>
                <w:color w:val="000000" w:themeColor="text1"/>
                <w:sz w:val="22"/>
                <w:szCs w:val="22"/>
              </w:rPr>
            </w:pPr>
            <w:r w:rsidRPr="00081C23">
              <w:rPr>
                <w:color w:val="000000" w:themeColor="text1"/>
                <w:sz w:val="22"/>
                <w:szCs w:val="22"/>
              </w:rPr>
              <w:t>-0.0091</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6926A84" w14:textId="77777777" w:rsidR="00081C23" w:rsidRPr="00081C23" w:rsidRDefault="00081C23" w:rsidP="00F129D8">
            <w:pPr>
              <w:jc w:val="center"/>
              <w:rPr>
                <w:color w:val="000000" w:themeColor="text1"/>
                <w:sz w:val="22"/>
                <w:szCs w:val="22"/>
              </w:rPr>
            </w:pPr>
            <w:r w:rsidRPr="00081C23">
              <w:rPr>
                <w:color w:val="000000" w:themeColor="text1"/>
                <w:sz w:val="22"/>
                <w:szCs w:val="22"/>
              </w:rPr>
              <w:t>-0.0029</w:t>
            </w:r>
          </w:p>
        </w:tc>
        <w:tc>
          <w:tcPr>
            <w:tcW w:w="90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A0D44B0" w14:textId="77777777" w:rsidR="00081C23" w:rsidRPr="00081C23" w:rsidRDefault="00081C23" w:rsidP="00F129D8">
            <w:pPr>
              <w:jc w:val="center"/>
              <w:rPr>
                <w:color w:val="000000" w:themeColor="text1"/>
                <w:sz w:val="22"/>
                <w:szCs w:val="22"/>
              </w:rPr>
            </w:pPr>
            <w:r w:rsidRPr="00081C23">
              <w:rPr>
                <w:color w:val="000000" w:themeColor="text1"/>
                <w:sz w:val="22"/>
                <w:szCs w:val="22"/>
              </w:rPr>
              <w:t>-0.0007</w:t>
            </w:r>
          </w:p>
        </w:tc>
        <w:tc>
          <w:tcPr>
            <w:tcW w:w="907" w:type="dxa"/>
            <w:tcBorders>
              <w:top w:val="single" w:sz="4" w:space="0" w:color="000000"/>
              <w:left w:val="nil"/>
              <w:bottom w:val="nil"/>
              <w:right w:val="nil"/>
            </w:tcBorders>
            <w:vAlign w:val="center"/>
          </w:tcPr>
          <w:p w14:paraId="0A10DBA6"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0.0362</w:t>
            </w:r>
          </w:p>
        </w:tc>
        <w:tc>
          <w:tcPr>
            <w:tcW w:w="907" w:type="dxa"/>
            <w:tcBorders>
              <w:top w:val="single" w:sz="4" w:space="0" w:color="000000"/>
              <w:left w:val="nil"/>
              <w:bottom w:val="nil"/>
              <w:right w:val="nil"/>
            </w:tcBorders>
            <w:vAlign w:val="center"/>
          </w:tcPr>
          <w:p w14:paraId="43C71C43"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0.0379</w:t>
            </w:r>
          </w:p>
        </w:tc>
        <w:tc>
          <w:tcPr>
            <w:tcW w:w="907" w:type="dxa"/>
            <w:tcBorders>
              <w:top w:val="single" w:sz="4" w:space="0" w:color="000000"/>
              <w:left w:val="nil"/>
              <w:bottom w:val="nil"/>
              <w:right w:val="nil"/>
            </w:tcBorders>
            <w:vAlign w:val="center"/>
          </w:tcPr>
          <w:p w14:paraId="48940F94"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0.0130</w:t>
            </w:r>
          </w:p>
        </w:tc>
        <w:tc>
          <w:tcPr>
            <w:tcW w:w="907" w:type="dxa"/>
            <w:tcBorders>
              <w:top w:val="single" w:sz="4" w:space="0" w:color="000000"/>
              <w:left w:val="nil"/>
              <w:bottom w:val="nil"/>
              <w:right w:val="nil"/>
            </w:tcBorders>
            <w:vAlign w:val="center"/>
          </w:tcPr>
          <w:p w14:paraId="7326876A" w14:textId="77777777" w:rsidR="00081C23" w:rsidRPr="00081C23" w:rsidRDefault="00081C23" w:rsidP="00F129D8">
            <w:pPr>
              <w:jc w:val="center"/>
              <w:rPr>
                <w:color w:val="000000" w:themeColor="text1"/>
                <w:sz w:val="22"/>
                <w:szCs w:val="22"/>
              </w:rPr>
            </w:pPr>
            <w:r w:rsidRPr="00081C23">
              <w:rPr>
                <w:color w:val="000000" w:themeColor="text1"/>
                <w:kern w:val="24"/>
                <w:sz w:val="22"/>
                <w:szCs w:val="22"/>
                <w:lang w:val="en-US"/>
              </w:rPr>
              <w:t>0.0207</w:t>
            </w:r>
          </w:p>
        </w:tc>
        <w:tc>
          <w:tcPr>
            <w:tcW w:w="907" w:type="dxa"/>
            <w:tcBorders>
              <w:top w:val="single" w:sz="4" w:space="0" w:color="000000"/>
              <w:left w:val="nil"/>
              <w:bottom w:val="nil"/>
              <w:right w:val="nil"/>
            </w:tcBorders>
            <w:vAlign w:val="center"/>
          </w:tcPr>
          <w:p w14:paraId="2825E7DE" w14:textId="77777777" w:rsidR="00081C23" w:rsidRPr="00652694" w:rsidRDefault="00081C23" w:rsidP="00F129D8">
            <w:pPr>
              <w:jc w:val="center"/>
              <w:rPr>
                <w:color w:val="000000"/>
                <w:sz w:val="22"/>
                <w:szCs w:val="22"/>
              </w:rPr>
            </w:pPr>
            <w:r w:rsidRPr="003E05EF">
              <w:rPr>
                <w:color w:val="000000" w:themeColor="text1"/>
                <w:kern w:val="24"/>
                <w:sz w:val="22"/>
                <w:szCs w:val="22"/>
                <w:lang w:val="en-US"/>
              </w:rPr>
              <w:t>0.0298</w:t>
            </w:r>
          </w:p>
        </w:tc>
      </w:tr>
    </w:tbl>
    <w:p w14:paraId="07CF768A" w14:textId="77777777" w:rsidR="00652694" w:rsidRDefault="00652694" w:rsidP="00652694">
      <w:pPr>
        <w:spacing w:line="480" w:lineRule="auto"/>
        <w:jc w:val="both"/>
        <w:rPr>
          <w:iCs/>
        </w:rPr>
      </w:pPr>
    </w:p>
    <w:p w14:paraId="3040B92F" w14:textId="5CB9749C" w:rsidR="00484E28" w:rsidRDefault="00434061" w:rsidP="00652694">
      <w:pPr>
        <w:spacing w:line="480" w:lineRule="auto"/>
        <w:ind w:firstLine="720"/>
        <w:jc w:val="both"/>
        <w:rPr>
          <w:rFonts w:eastAsiaTheme="minorEastAsia"/>
          <w:iCs/>
        </w:rPr>
      </w:pPr>
      <w:r w:rsidRPr="00107983">
        <w:rPr>
          <w:rFonts w:eastAsiaTheme="minorEastAsia"/>
          <w:iCs/>
        </w:rPr>
        <w:t xml:space="preserve">Correcting for </w:t>
      </w:r>
      <w:r w:rsidR="00B421EB" w:rsidRPr="00107983">
        <w:rPr>
          <w:rFonts w:eastAsiaTheme="minorEastAsia"/>
          <w:iCs/>
        </w:rPr>
        <w:t xml:space="preserve">measurement error </w:t>
      </w:r>
      <w:r w:rsidR="00DE70C1" w:rsidRPr="00107983">
        <w:rPr>
          <w:rFonts w:eastAsiaTheme="minorEastAsia"/>
          <w:iCs/>
        </w:rPr>
        <w:t xml:space="preserve">confirms our previous results, and </w:t>
      </w:r>
      <w:r w:rsidRPr="00107983">
        <w:rPr>
          <w:rFonts w:eastAsiaTheme="minorEastAsia"/>
          <w:iCs/>
        </w:rPr>
        <w:t>yields estimated true spread</w:t>
      </w:r>
      <w:r w:rsidR="00CB14BE" w:rsidRPr="00107983">
        <w:rPr>
          <w:rFonts w:eastAsiaTheme="minorEastAsia"/>
          <w:iCs/>
        </w:rPr>
        <w:t xml:space="preserve">s </w:t>
      </w:r>
      <w:r w:rsidR="004C1F8B">
        <w:rPr>
          <w:rFonts w:eastAsiaTheme="minorEastAsia"/>
          <w:iCs/>
        </w:rPr>
        <w:t xml:space="preserve">for HML </w:t>
      </w:r>
      <w:r w:rsidR="00CB14BE" w:rsidRPr="00107983">
        <w:rPr>
          <w:rFonts w:eastAsiaTheme="minorEastAsia"/>
          <w:iCs/>
        </w:rPr>
        <w:t xml:space="preserve">that are </w:t>
      </w:r>
      <w:r w:rsidR="00B661DF" w:rsidRPr="00107983">
        <w:rPr>
          <w:rFonts w:eastAsiaTheme="minorEastAsia"/>
          <w:iCs/>
        </w:rPr>
        <w:t xml:space="preserve">even </w:t>
      </w:r>
      <w:r w:rsidR="00CB14BE" w:rsidRPr="00107983">
        <w:rPr>
          <w:rFonts w:eastAsiaTheme="minorEastAsia"/>
          <w:iCs/>
        </w:rPr>
        <w:t>closer to zero</w:t>
      </w:r>
      <w:r w:rsidR="00C46374">
        <w:rPr>
          <w:rFonts w:eastAsiaTheme="minorEastAsia"/>
          <w:iCs/>
        </w:rPr>
        <w:t xml:space="preserve"> than</w:t>
      </w:r>
      <w:r w:rsidRPr="00107983">
        <w:rPr>
          <w:rFonts w:eastAsiaTheme="minorEastAsia"/>
          <w:iCs/>
        </w:rPr>
        <w:t xml:space="preserve"> th</w:t>
      </w:r>
      <w:r w:rsidR="00801B9E">
        <w:rPr>
          <w:rFonts w:eastAsiaTheme="minorEastAsia"/>
          <w:iCs/>
        </w:rPr>
        <w:t>ose</w:t>
      </w:r>
      <w:r w:rsidRPr="00107983">
        <w:rPr>
          <w:rFonts w:eastAsiaTheme="minorEastAsia"/>
          <w:iCs/>
        </w:rPr>
        <w:t xml:space="preserve"> in Table </w:t>
      </w:r>
      <w:r w:rsidR="009571CB" w:rsidRPr="00107983">
        <w:rPr>
          <w:rFonts w:eastAsiaTheme="minorEastAsia"/>
          <w:iCs/>
        </w:rPr>
        <w:t>3</w:t>
      </w:r>
      <w:r w:rsidRPr="00107983">
        <w:rPr>
          <w:rFonts w:eastAsiaTheme="minorEastAsia"/>
          <w:iCs/>
        </w:rPr>
        <w:t xml:space="preserve">. </w:t>
      </w:r>
      <w:r w:rsidR="00484E28" w:rsidRPr="00107983">
        <w:rPr>
          <w:rFonts w:eastAsiaTheme="minorEastAsia"/>
          <w:iCs/>
        </w:rPr>
        <w:t xml:space="preserve">The value-growth puzzle </w:t>
      </w:r>
      <w:r w:rsidR="00DE70C1" w:rsidRPr="00107983">
        <w:rPr>
          <w:rFonts w:eastAsiaTheme="minorEastAsia"/>
          <w:iCs/>
        </w:rPr>
        <w:t xml:space="preserve">appears to be </w:t>
      </w:r>
      <w:r w:rsidR="00484E28" w:rsidRPr="00107983">
        <w:rPr>
          <w:rFonts w:eastAsiaTheme="minorEastAsia"/>
          <w:iCs/>
        </w:rPr>
        <w:t xml:space="preserve">entirely about expectations of future earnings growth </w:t>
      </w:r>
      <w:r w:rsidR="00C46374">
        <w:rPr>
          <w:rFonts w:eastAsiaTheme="minorEastAsia"/>
          <w:iCs/>
        </w:rPr>
        <w:t>being</w:t>
      </w:r>
      <w:r w:rsidR="00484E28" w:rsidRPr="00107983">
        <w:rPr>
          <w:rFonts w:eastAsiaTheme="minorEastAsia"/>
          <w:iCs/>
        </w:rPr>
        <w:t xml:space="preserve"> bullish for </w:t>
      </w:r>
      <w:r w:rsidR="00484E28" w:rsidRPr="00107983">
        <w:rPr>
          <w:rFonts w:eastAsiaTheme="minorEastAsia"/>
          <w:iCs/>
        </w:rPr>
        <w:lastRenderedPageBreak/>
        <w:t>gro</w:t>
      </w:r>
      <w:r w:rsidR="00484E28">
        <w:rPr>
          <w:rFonts w:eastAsiaTheme="minorEastAsia"/>
          <w:iCs/>
        </w:rPr>
        <w:t xml:space="preserve">wth stocks and bearish for value stocks, compared to reality.  </w:t>
      </w:r>
      <w:r w:rsidR="00E8221E">
        <w:rPr>
          <w:rFonts w:eastAsiaTheme="minorEastAsia"/>
          <w:iCs/>
        </w:rPr>
        <w:t xml:space="preserve">In our sample, the </w:t>
      </w:r>
      <w:r w:rsidR="00801B9E">
        <w:rPr>
          <w:rFonts w:eastAsiaTheme="minorEastAsia"/>
          <w:iCs/>
        </w:rPr>
        <w:t xml:space="preserve">average </w:t>
      </w:r>
      <w:r w:rsidR="00E8221E">
        <w:rPr>
          <w:rFonts w:eastAsiaTheme="minorEastAsia"/>
          <w:iCs/>
        </w:rPr>
        <w:t>SMB spread is not significant</w:t>
      </w:r>
      <w:r w:rsidR="000D16A5">
        <w:rPr>
          <w:rFonts w:eastAsiaTheme="minorEastAsia"/>
          <w:iCs/>
        </w:rPr>
        <w:t xml:space="preserve"> (</w:t>
      </w:r>
      <w:r w:rsidR="00813FE8">
        <w:rPr>
          <w:rFonts w:eastAsiaTheme="minorEastAsia"/>
          <w:iCs/>
        </w:rPr>
        <w:t xml:space="preserve">yet </w:t>
      </w:r>
      <w:r w:rsidR="000D16A5">
        <w:rPr>
          <w:rFonts w:eastAsiaTheme="minorEastAsia"/>
          <w:iCs/>
        </w:rPr>
        <w:t>as shown in Table 3</w:t>
      </w:r>
      <w:r w:rsidR="00813FE8">
        <w:rPr>
          <w:rFonts w:eastAsiaTheme="minorEastAsia"/>
          <w:iCs/>
        </w:rPr>
        <w:t xml:space="preserve"> its variation over time</w:t>
      </w:r>
      <w:r w:rsidR="000D16A5">
        <w:rPr>
          <w:rFonts w:eastAsiaTheme="minorEastAsia"/>
          <w:iCs/>
        </w:rPr>
        <w:t xml:space="preserve"> is well captured by expectations).</w:t>
      </w:r>
    </w:p>
    <w:p w14:paraId="31D9B186" w14:textId="51748E49" w:rsidR="00FD656B" w:rsidRPr="00880F1B" w:rsidRDefault="0000307E" w:rsidP="00F56709">
      <w:pPr>
        <w:spacing w:line="480" w:lineRule="auto"/>
        <w:ind w:firstLine="720"/>
        <w:jc w:val="both"/>
        <w:rPr>
          <w:color w:val="000000" w:themeColor="text1"/>
        </w:rPr>
      </w:pPr>
      <w:r w:rsidRPr="00801B9E">
        <w:t xml:space="preserve">In sum, the evidence </w:t>
      </w:r>
      <w:r w:rsidR="00801B9E" w:rsidRPr="00801B9E">
        <w:t xml:space="preserve">shows that </w:t>
      </w:r>
      <w:r w:rsidRPr="00801B9E">
        <w:t>the observed cross-sectional differences in expectations</w:t>
      </w:r>
      <w:r w:rsidR="00801B9E" w:rsidRPr="00801B9E">
        <w:t xml:space="preserve"> fully account for</w:t>
      </w:r>
      <w:r w:rsidRPr="00801B9E">
        <w:t xml:space="preserve"> HML </w:t>
      </w:r>
      <w:r w:rsidR="00E8221E" w:rsidRPr="00801B9E">
        <w:t xml:space="preserve">and SMB </w:t>
      </w:r>
      <w:r w:rsidRPr="00801B9E">
        <w:t xml:space="preserve">spreads. Growth stocks do worse when optimism </w:t>
      </w:r>
      <w:r w:rsidR="00801B9E" w:rsidRPr="00801B9E">
        <w:t>for</w:t>
      </w:r>
      <w:r w:rsidRPr="00801B9E">
        <w:t xml:space="preserve"> them drops relative to </w:t>
      </w:r>
      <w:r w:rsidR="00C46374" w:rsidRPr="00801B9E">
        <w:t xml:space="preserve">that </w:t>
      </w:r>
      <w:r w:rsidR="00801B9E" w:rsidRPr="00801B9E">
        <w:t>for</w:t>
      </w:r>
      <w:r w:rsidRPr="00801B9E">
        <w:t xml:space="preserve"> value stocks</w:t>
      </w:r>
      <w:r w:rsidR="00813FE8" w:rsidRPr="00801B9E">
        <w:t>, and similarly for big stocks relative to small ones</w:t>
      </w:r>
      <w:r w:rsidRPr="00801B9E">
        <w:t xml:space="preserve">.  </w:t>
      </w:r>
      <w:r w:rsidR="008E3790" w:rsidRPr="00801B9E">
        <w:t>G</w:t>
      </w:r>
      <w:r w:rsidRPr="00801B9E">
        <w:t xml:space="preserve">rowth stocks do worse </w:t>
      </w:r>
      <w:r w:rsidRPr="00880F1B">
        <w:rPr>
          <w:color w:val="000000" w:themeColor="text1"/>
        </w:rPr>
        <w:t>on average because</w:t>
      </w:r>
      <w:r w:rsidR="00801B9E" w:rsidRPr="00880F1B">
        <w:rPr>
          <w:color w:val="000000" w:themeColor="text1"/>
        </w:rPr>
        <w:t xml:space="preserve"> such optimism</w:t>
      </w:r>
      <w:r w:rsidRPr="00880F1B">
        <w:rPr>
          <w:color w:val="000000" w:themeColor="text1"/>
        </w:rPr>
        <w:t xml:space="preserve"> happens more than its </w:t>
      </w:r>
      <w:r w:rsidR="00801B9E" w:rsidRPr="00880F1B">
        <w:rPr>
          <w:color w:val="000000" w:themeColor="text1"/>
        </w:rPr>
        <w:t>reverse</w:t>
      </w:r>
      <w:r w:rsidRPr="00880F1B">
        <w:rPr>
          <w:color w:val="000000" w:themeColor="text1"/>
        </w:rPr>
        <w:t xml:space="preserve">, </w:t>
      </w:r>
      <w:r w:rsidR="00FD656B" w:rsidRPr="00880F1B">
        <w:rPr>
          <w:color w:val="000000" w:themeColor="text1"/>
        </w:rPr>
        <w:t xml:space="preserve">not </w:t>
      </w:r>
      <w:r w:rsidRPr="00880F1B">
        <w:rPr>
          <w:color w:val="000000" w:themeColor="text1"/>
        </w:rPr>
        <w:t>because growth stocks a</w:t>
      </w:r>
      <w:r w:rsidRPr="00801B9E">
        <w:t>re</w:t>
      </w:r>
      <w:r w:rsidRPr="00880F1B">
        <w:rPr>
          <w:color w:val="000000" w:themeColor="text1"/>
        </w:rPr>
        <w:t xml:space="preserve"> less risky. </w:t>
      </w:r>
      <w:r w:rsidR="0050614A" w:rsidRPr="00880F1B">
        <w:rPr>
          <w:color w:val="000000" w:themeColor="text1"/>
        </w:rPr>
        <w:t xml:space="preserve"> In</w:t>
      </w:r>
      <w:r w:rsidR="00DE70C1" w:rsidRPr="00880F1B">
        <w:rPr>
          <w:color w:val="000000" w:themeColor="text1"/>
        </w:rPr>
        <w:t xml:space="preserve"> principle, it is entirely possible that the value </w:t>
      </w:r>
      <w:r w:rsidR="00813FE8" w:rsidRPr="00880F1B">
        <w:rPr>
          <w:color w:val="000000" w:themeColor="text1"/>
        </w:rPr>
        <w:t xml:space="preserve">and size </w:t>
      </w:r>
      <w:r w:rsidR="00DE70C1" w:rsidRPr="00880F1B">
        <w:rPr>
          <w:color w:val="000000" w:themeColor="text1"/>
        </w:rPr>
        <w:t>spread</w:t>
      </w:r>
      <w:r w:rsidR="00813FE8" w:rsidRPr="00880F1B">
        <w:rPr>
          <w:color w:val="000000" w:themeColor="text1"/>
        </w:rPr>
        <w:t>s</w:t>
      </w:r>
      <w:r w:rsidR="00DE70C1" w:rsidRPr="00880F1B">
        <w:rPr>
          <w:color w:val="000000" w:themeColor="text1"/>
        </w:rPr>
        <w:t xml:space="preserve"> </w:t>
      </w:r>
      <w:r w:rsidR="00801B9E" w:rsidRPr="00880F1B">
        <w:rPr>
          <w:color w:val="000000" w:themeColor="text1"/>
        </w:rPr>
        <w:t>are</w:t>
      </w:r>
      <w:r w:rsidR="00DE70C1" w:rsidRPr="00880F1B">
        <w:rPr>
          <w:color w:val="000000" w:themeColor="text1"/>
        </w:rPr>
        <w:t xml:space="preserve"> </w:t>
      </w:r>
      <w:r w:rsidR="00FD656B" w:rsidRPr="00880F1B">
        <w:rPr>
          <w:color w:val="000000" w:themeColor="text1"/>
        </w:rPr>
        <w:t xml:space="preserve">predictably </w:t>
      </w:r>
      <w:r w:rsidR="00DE70C1" w:rsidRPr="00880F1B">
        <w:rPr>
          <w:color w:val="000000" w:themeColor="text1"/>
        </w:rPr>
        <w:t xml:space="preserve">negative when the prospects of high growth </w:t>
      </w:r>
      <w:r w:rsidR="00813FE8" w:rsidRPr="00880F1B">
        <w:rPr>
          <w:color w:val="000000" w:themeColor="text1"/>
        </w:rPr>
        <w:t xml:space="preserve">(resp. big) </w:t>
      </w:r>
      <w:r w:rsidR="00DE70C1" w:rsidRPr="00880F1B">
        <w:rPr>
          <w:color w:val="000000" w:themeColor="text1"/>
        </w:rPr>
        <w:t xml:space="preserve">firms are underestimated </w:t>
      </w:r>
      <w:r w:rsidR="00801B9E" w:rsidRPr="00880F1B">
        <w:rPr>
          <w:color w:val="000000" w:themeColor="text1"/>
        </w:rPr>
        <w:t>relative to</w:t>
      </w:r>
      <w:r w:rsidR="00DE70C1" w:rsidRPr="00880F1B">
        <w:rPr>
          <w:color w:val="000000" w:themeColor="text1"/>
        </w:rPr>
        <w:t xml:space="preserve"> those of value </w:t>
      </w:r>
      <w:r w:rsidR="00813FE8" w:rsidRPr="00880F1B">
        <w:rPr>
          <w:color w:val="000000" w:themeColor="text1"/>
        </w:rPr>
        <w:t xml:space="preserve">(resp. small) </w:t>
      </w:r>
      <w:r w:rsidR="00DE70C1" w:rsidRPr="00880F1B">
        <w:rPr>
          <w:color w:val="000000" w:themeColor="text1"/>
        </w:rPr>
        <w:t>firms</w:t>
      </w:r>
      <w:r w:rsidR="00801B9E" w:rsidRPr="00880F1B">
        <w:rPr>
          <w:color w:val="000000" w:themeColor="text1"/>
        </w:rPr>
        <w:t>.</w:t>
      </w:r>
      <w:r w:rsidR="00DE70C1" w:rsidRPr="00880F1B">
        <w:rPr>
          <w:color w:val="000000" w:themeColor="text1"/>
        </w:rPr>
        <w:t xml:space="preserve"> </w:t>
      </w:r>
      <w:r w:rsidR="00FD656B" w:rsidRPr="00880F1B">
        <w:rPr>
          <w:color w:val="000000" w:themeColor="text1"/>
        </w:rPr>
        <w:t xml:space="preserve"> We later assess this possibility.</w:t>
      </w:r>
    </w:p>
    <w:p w14:paraId="378AB694" w14:textId="77777777" w:rsidR="00FD656B" w:rsidRDefault="00FD656B" w:rsidP="00331679">
      <w:pPr>
        <w:spacing w:line="480" w:lineRule="auto"/>
        <w:jc w:val="both"/>
        <w:rPr>
          <w:b/>
        </w:rPr>
      </w:pPr>
    </w:p>
    <w:p w14:paraId="219A4F47" w14:textId="5AD1C3F4" w:rsidR="00FD4276" w:rsidRPr="00880F1B" w:rsidRDefault="00825A12" w:rsidP="00331679">
      <w:pPr>
        <w:spacing w:line="480" w:lineRule="auto"/>
        <w:jc w:val="both"/>
        <w:rPr>
          <w:b/>
          <w:color w:val="000000" w:themeColor="text1"/>
        </w:rPr>
      </w:pPr>
      <w:r w:rsidRPr="00880F1B">
        <w:rPr>
          <w:b/>
          <w:color w:val="000000" w:themeColor="text1"/>
        </w:rPr>
        <w:t>3.</w:t>
      </w:r>
      <w:r w:rsidR="00E2163C" w:rsidRPr="00880F1B">
        <w:rPr>
          <w:b/>
          <w:color w:val="000000" w:themeColor="text1"/>
        </w:rPr>
        <w:t>3</w:t>
      </w:r>
      <w:r w:rsidRPr="00880F1B">
        <w:rPr>
          <w:b/>
          <w:color w:val="000000" w:themeColor="text1"/>
        </w:rPr>
        <w:t xml:space="preserve"> Decomposing </w:t>
      </w:r>
      <w:r w:rsidR="00DD234E" w:rsidRPr="00880F1B">
        <w:rPr>
          <w:b/>
          <w:color w:val="000000" w:themeColor="text1"/>
        </w:rPr>
        <w:t>EBRs</w:t>
      </w:r>
      <w:r w:rsidR="00FD656B" w:rsidRPr="00880F1B">
        <w:rPr>
          <w:b/>
          <w:color w:val="000000" w:themeColor="text1"/>
        </w:rPr>
        <w:t xml:space="preserve"> into Forecast Errors and Revisions</w:t>
      </w:r>
    </w:p>
    <w:p w14:paraId="6F3E504F" w14:textId="0F3B7963" w:rsidR="00DB4779" w:rsidRPr="005E4F13" w:rsidRDefault="00801B9E" w:rsidP="000A61B5">
      <w:pPr>
        <w:spacing w:line="480" w:lineRule="auto"/>
        <w:ind w:firstLine="720"/>
        <w:jc w:val="both"/>
        <w:rPr>
          <w:color w:val="000000" w:themeColor="text1"/>
        </w:rPr>
      </w:pPr>
      <w:r w:rsidRPr="005E4F13">
        <w:rPr>
          <w:color w:val="000000" w:themeColor="text1"/>
        </w:rPr>
        <w:t xml:space="preserve">Instead of </w:t>
      </w:r>
      <w:r w:rsidR="00DB4779" w:rsidRPr="005E4F13">
        <w:rPr>
          <w:color w:val="000000" w:themeColor="text1"/>
        </w:rPr>
        <w:t xml:space="preserve">computing EBRs, </w:t>
      </w:r>
      <w:r w:rsidR="008632A0" w:rsidRPr="005E4F13">
        <w:rPr>
          <w:color w:val="000000" w:themeColor="text1"/>
        </w:rPr>
        <w:t xml:space="preserve">in the spirit of Equation (4) we can </w:t>
      </w:r>
      <w:r w:rsidR="00DB4779" w:rsidRPr="005E4F13">
        <w:rPr>
          <w:color w:val="000000" w:themeColor="text1"/>
        </w:rPr>
        <w:t xml:space="preserve">directly regress realized returns on contemporaneous forecast errors and revisions at different horizons.  This strategy is </w:t>
      </w:r>
      <w:r w:rsidR="00F959FC" w:rsidRPr="005E4F13">
        <w:rPr>
          <w:color w:val="000000" w:themeColor="text1"/>
        </w:rPr>
        <w:t xml:space="preserve">informative </w:t>
      </w:r>
      <w:r w:rsidR="00DB4779" w:rsidRPr="005E4F13">
        <w:rPr>
          <w:color w:val="000000" w:themeColor="text1"/>
        </w:rPr>
        <w:t xml:space="preserve">for two reasons. </w:t>
      </w:r>
      <w:r w:rsidR="004B23CF" w:rsidRPr="005E4F13">
        <w:rPr>
          <w:color w:val="000000" w:themeColor="text1"/>
        </w:rPr>
        <w:t>First</w:t>
      </w:r>
      <w:r w:rsidR="00DB4779" w:rsidRPr="005E4F13">
        <w:rPr>
          <w:color w:val="000000" w:themeColor="text1"/>
        </w:rPr>
        <w:t xml:space="preserve">, it allows </w:t>
      </w:r>
      <w:r w:rsidR="009917D1" w:rsidRPr="005E4F13">
        <w:rPr>
          <w:color w:val="000000" w:themeColor="text1"/>
        </w:rPr>
        <w:t xml:space="preserve">us </w:t>
      </w:r>
      <w:r w:rsidR="00DB4779" w:rsidRPr="005E4F13">
        <w:rPr>
          <w:color w:val="000000" w:themeColor="text1"/>
        </w:rPr>
        <w:t xml:space="preserve">to separately assess the explanatory </w:t>
      </w:r>
      <w:r w:rsidR="004B23CF" w:rsidRPr="005E4F13">
        <w:rPr>
          <w:color w:val="000000" w:themeColor="text1"/>
        </w:rPr>
        <w:t xml:space="preserve">power </w:t>
      </w:r>
      <w:r w:rsidR="005E4F13" w:rsidRPr="005E4F13">
        <w:rPr>
          <w:color w:val="000000" w:themeColor="text1"/>
        </w:rPr>
        <w:t xml:space="preserve">of </w:t>
      </w:r>
      <w:r w:rsidR="004B23CF" w:rsidRPr="005E4F13">
        <w:rPr>
          <w:color w:val="000000" w:themeColor="text1"/>
        </w:rPr>
        <w:t>forecast error</w:t>
      </w:r>
      <w:r w:rsidR="009917D1" w:rsidRPr="005E4F13">
        <w:rPr>
          <w:color w:val="000000" w:themeColor="text1"/>
        </w:rPr>
        <w:t>s</w:t>
      </w:r>
      <w:r w:rsidR="004B23CF" w:rsidRPr="005E4F13">
        <w:rPr>
          <w:color w:val="000000" w:themeColor="text1"/>
        </w:rPr>
        <w:t>, which are directly lin</w:t>
      </w:r>
      <w:r w:rsidR="009917D1" w:rsidRPr="005E4F13">
        <w:rPr>
          <w:color w:val="000000" w:themeColor="text1"/>
        </w:rPr>
        <w:t>k</w:t>
      </w:r>
      <w:r w:rsidR="004B23CF" w:rsidRPr="005E4F13">
        <w:rPr>
          <w:color w:val="000000" w:themeColor="text1"/>
        </w:rPr>
        <w:t>ed to belief biases, and of f</w:t>
      </w:r>
      <w:r w:rsidR="00F30C98" w:rsidRPr="005E4F13">
        <w:rPr>
          <w:color w:val="000000" w:themeColor="text1"/>
        </w:rPr>
        <w:t>orecast revisions at different horizons.</w:t>
      </w:r>
      <w:r w:rsidR="00DB4779" w:rsidRPr="005E4F13">
        <w:rPr>
          <w:color w:val="000000" w:themeColor="text1"/>
        </w:rPr>
        <w:t xml:space="preserve"> </w:t>
      </w:r>
      <w:r w:rsidR="004B23CF" w:rsidRPr="005E4F13">
        <w:rPr>
          <w:color w:val="000000" w:themeColor="text1"/>
        </w:rPr>
        <w:t xml:space="preserve">Second, it relaxes the parametric restrictions embedded in our computation of EBRs, </w:t>
      </w:r>
      <w:r w:rsidR="005E4F13" w:rsidRPr="005E4F13">
        <w:rPr>
          <w:color w:val="000000" w:themeColor="text1"/>
        </w:rPr>
        <w:t xml:space="preserve">in particular by </w:t>
      </w:r>
      <w:r w:rsidR="004B23CF" w:rsidRPr="005E4F13">
        <w:rPr>
          <w:color w:val="000000" w:themeColor="text1"/>
        </w:rPr>
        <w:t xml:space="preserve">allowing analyst forecasts </w:t>
      </w:r>
      <w:r w:rsidR="005E4F13">
        <w:rPr>
          <w:color w:val="000000" w:themeColor="text1"/>
        </w:rPr>
        <w:t xml:space="preserve">(available up to 5 years ahead) </w:t>
      </w:r>
      <w:r w:rsidR="004B23CF" w:rsidRPr="005E4F13">
        <w:rPr>
          <w:color w:val="000000" w:themeColor="text1"/>
        </w:rPr>
        <w:t xml:space="preserve">to capture </w:t>
      </w:r>
      <w:r w:rsidR="005E4F13" w:rsidRPr="005E4F13">
        <w:rPr>
          <w:color w:val="000000" w:themeColor="text1"/>
        </w:rPr>
        <w:t xml:space="preserve">potentially </w:t>
      </w:r>
      <w:r w:rsidR="004B23CF" w:rsidRPr="005E4F13">
        <w:rPr>
          <w:color w:val="000000" w:themeColor="text1"/>
        </w:rPr>
        <w:t>cor</w:t>
      </w:r>
      <w:r w:rsidR="009917D1" w:rsidRPr="005E4F13">
        <w:rPr>
          <w:color w:val="000000" w:themeColor="text1"/>
        </w:rPr>
        <w:t>r</w:t>
      </w:r>
      <w:r w:rsidR="004B23CF" w:rsidRPr="005E4F13">
        <w:rPr>
          <w:color w:val="000000" w:themeColor="text1"/>
        </w:rPr>
        <w:t xml:space="preserve">elated </w:t>
      </w:r>
      <w:r w:rsidR="005E4F13">
        <w:rPr>
          <w:color w:val="000000" w:themeColor="text1"/>
        </w:rPr>
        <w:t xml:space="preserve">but </w:t>
      </w:r>
      <w:r w:rsidR="004B23CF" w:rsidRPr="005E4F13">
        <w:rPr>
          <w:color w:val="000000" w:themeColor="text1"/>
        </w:rPr>
        <w:t>unmeasured variation in long</w:t>
      </w:r>
      <w:r w:rsidR="005E4F13" w:rsidRPr="005E4F13">
        <w:rPr>
          <w:color w:val="000000" w:themeColor="text1"/>
        </w:rPr>
        <w:t>er</w:t>
      </w:r>
      <w:r w:rsidR="004B23CF" w:rsidRPr="005E4F13">
        <w:rPr>
          <w:color w:val="000000" w:themeColor="text1"/>
        </w:rPr>
        <w:t xml:space="preserve"> term beliefs.</w:t>
      </w:r>
    </w:p>
    <w:p w14:paraId="7891CD37" w14:textId="72027880" w:rsidR="00657B43" w:rsidRPr="005D0502" w:rsidRDefault="00DD234E" w:rsidP="00463C26">
      <w:pPr>
        <w:spacing w:line="480" w:lineRule="auto"/>
        <w:ind w:firstLine="720"/>
        <w:jc w:val="both"/>
        <w:rPr>
          <w:rFonts w:eastAsiaTheme="minorEastAsia"/>
          <w:iCs/>
          <w:color w:val="000000" w:themeColor="text1"/>
        </w:rPr>
      </w:pPr>
      <w:r w:rsidRPr="00801B9E">
        <w:rPr>
          <w:rFonts w:eastAsiaTheme="minorEastAsia"/>
          <w:iCs/>
        </w:rPr>
        <w:t>We perform the decomposition at the yearly horizon or above</w:t>
      </w:r>
      <w:r w:rsidR="00A144DF" w:rsidRPr="00801B9E">
        <w:rPr>
          <w:rFonts w:eastAsiaTheme="minorEastAsia"/>
          <w:iCs/>
        </w:rPr>
        <w:t xml:space="preserve"> (</w:t>
      </w:r>
      <w:r w:rsidR="00A144DF" w:rsidRPr="00801B9E">
        <w:t xml:space="preserve">earnings are published quarterly so we refrain </w:t>
      </w:r>
      <w:r w:rsidR="009D04D8" w:rsidRPr="00801B9E">
        <w:t>from</w:t>
      </w:r>
      <w:r w:rsidR="00A144DF" w:rsidRPr="00801B9E">
        <w:t xml:space="preserve"> comput</w:t>
      </w:r>
      <w:r w:rsidR="009D04D8" w:rsidRPr="00801B9E">
        <w:t>ing</w:t>
      </w:r>
      <w:r w:rsidR="00A144DF" w:rsidRPr="00801B9E">
        <w:t xml:space="preserve"> forecast errors at a </w:t>
      </w:r>
      <w:r w:rsidR="00D5055A" w:rsidRPr="00801B9E">
        <w:t>1- or 3-month</w:t>
      </w:r>
      <w:r w:rsidR="00A144DF" w:rsidRPr="00801B9E">
        <w:t xml:space="preserve"> frequency</w:t>
      </w:r>
      <w:r w:rsidR="00A144DF" w:rsidRPr="00801B9E">
        <w:rPr>
          <w:rFonts w:eastAsiaTheme="minorEastAsia"/>
          <w:iCs/>
        </w:rPr>
        <w:t>)</w:t>
      </w:r>
      <w:r w:rsidR="00245069" w:rsidRPr="00801B9E">
        <w:rPr>
          <w:rFonts w:eastAsiaTheme="minorEastAsia"/>
          <w:iCs/>
        </w:rPr>
        <w:t xml:space="preserve">. </w:t>
      </w:r>
      <w:r w:rsidRPr="00801B9E">
        <w:rPr>
          <w:rFonts w:eastAsiaTheme="minorEastAsia"/>
          <w:iCs/>
        </w:rPr>
        <w:t>For one and three years horizons,</w:t>
      </w:r>
      <w:r w:rsidR="007E2BF1" w:rsidRPr="00801B9E">
        <w:rPr>
          <w:lang w:val="en-US"/>
        </w:rPr>
        <w:t xml:space="preserve"> </w:t>
      </w:r>
      <m:oMath>
        <m:r>
          <w:rPr>
            <w:rFonts w:ascii="Cambria Math" w:hAnsi="Cambria Math"/>
            <w:lang w:val="en-US"/>
          </w:rPr>
          <m:t>h=</m:t>
        </m:r>
        <m:r>
          <w:rPr>
            <w:rFonts w:ascii="Cambria Math" w:hAnsi="Cambria Math"/>
            <w:lang w:val="en-US"/>
          </w:rPr>
          <m:t>12, 36</m:t>
        </m:r>
      </m:oMath>
      <w:r w:rsidR="00D614D4" w:rsidRPr="00801B9E">
        <w:rPr>
          <w:lang w:val="en-US"/>
        </w:rPr>
        <w:t>,</w:t>
      </w:r>
      <w:r w:rsidR="007E2BF1" w:rsidRPr="00801B9E">
        <w:t xml:space="preserve"> </w:t>
      </w:r>
      <w:r w:rsidR="00245069" w:rsidRPr="00801B9E">
        <w:t xml:space="preserve">we compute the </w:t>
      </w:r>
      <w:r w:rsidR="00FF2146" w:rsidRPr="00801B9E">
        <w:t xml:space="preserve">firm level </w:t>
      </w:r>
      <w:r w:rsidR="00245069" w:rsidRPr="00801B9E">
        <w:t xml:space="preserve">forecast error as the difference between realized one or three year earnings growth and the growth expected one or three years </w:t>
      </w:r>
      <w:r w:rsidR="00D614D4" w:rsidRPr="00801B9E">
        <w:t>prior</w:t>
      </w:r>
      <w:r w:rsidR="00245069" w:rsidRPr="00801B9E">
        <w:t xml:space="preserve"> </w:t>
      </w:r>
      <m:oMath>
        <m:r>
          <w:rPr>
            <w:rFonts w:ascii="Cambria Math" w:hAnsi="Cambria Math"/>
          </w:rPr>
          <m:t>F</m:t>
        </m:r>
        <m:sSub>
          <m:sSubPr>
            <m:ctrlPr>
              <w:rPr>
                <w:rFonts w:ascii="Cambria Math" w:hAnsi="Cambria Math"/>
                <w:i/>
                <w:iCs/>
              </w:rPr>
            </m:ctrlPr>
          </m:sSubPr>
          <m:e>
            <m:r>
              <w:rPr>
                <w:rFonts w:ascii="Cambria Math" w:hAnsi="Cambria Math"/>
              </w:rPr>
              <m:t>E</m:t>
            </m:r>
          </m:e>
          <m:sub>
            <m:r>
              <w:rPr>
                <w:rFonts w:ascii="Cambria Math" w:hAnsi="Cambria Math"/>
              </w:rPr>
              <m:t>i,t+h</m:t>
            </m:r>
          </m:sub>
        </m:sSub>
        <m:r>
          <w:rPr>
            <w:rFonts w:ascii="Cambria Math" w:hAnsi="Cambria Math"/>
          </w:rPr>
          <m:t>=</m:t>
        </m:r>
        <m:r>
          <m:rPr>
            <m:sty m:val="p"/>
          </m:rPr>
          <w:rPr>
            <w:rFonts w:ascii="Cambria Math" w:hAnsi="Cambria Math"/>
            <w:lang w:val="en-US"/>
          </w:rPr>
          <m:t>ln</m:t>
        </m:r>
        <m:r>
          <w:rPr>
            <w:rFonts w:ascii="Cambria Math" w:hAnsi="Cambria Math"/>
            <w:lang w:val="en-US"/>
          </w:rPr>
          <m:t>⁡</m:t>
        </m:r>
        <m:d>
          <m:dPr>
            <m:ctrlPr>
              <w:rPr>
                <w:rFonts w:ascii="Cambria Math" w:hAnsi="Cambria Math"/>
                <w:i/>
                <w:iCs/>
                <w:lang w:val="en-US"/>
              </w:rPr>
            </m:ctrlPr>
          </m:dPr>
          <m:e>
            <m:f>
              <m:fPr>
                <m:ctrlPr>
                  <w:rPr>
                    <w:rFonts w:ascii="Cambria Math" w:hAnsi="Cambria Math"/>
                    <w:i/>
                    <w:iCs/>
                  </w:rPr>
                </m:ctrlPr>
              </m:fPr>
              <m:num>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i,t+h</m:t>
                    </m:r>
                  </m:sub>
                </m:sSub>
              </m:num>
              <m:den>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m:t>
                    </m:r>
                  </m:sub>
                </m:sSub>
              </m:den>
            </m:f>
          </m:e>
        </m:d>
        <m:r>
          <w:rPr>
            <w:rFonts w:ascii="Cambria Math" w:hAnsi="Cambria Math"/>
          </w:rPr>
          <m:t>-</m:t>
        </m:r>
        <m:func>
          <m:funcPr>
            <m:ctrlPr>
              <w:rPr>
                <w:rFonts w:ascii="Cambria Math" w:hAnsi="Cambria Math"/>
                <w:i/>
                <w:iCs/>
                <w:lang w:val="en-US"/>
              </w:rPr>
            </m:ctrlPr>
          </m:funcPr>
          <m:fName>
            <m:r>
              <m:rPr>
                <m:sty m:val="p"/>
              </m:rPr>
              <w:rPr>
                <w:rFonts w:ascii="Cambria Math" w:hAnsi="Cambria Math"/>
                <w:lang w:val="en-US"/>
              </w:rPr>
              <m:t>ln</m:t>
            </m:r>
          </m:fName>
          <m:e>
            <m:d>
              <m:dPr>
                <m:ctrlPr>
                  <w:rPr>
                    <w:rFonts w:ascii="Cambria Math" w:hAnsi="Cambria Math"/>
                    <w:i/>
                    <w:iCs/>
                    <w:lang w:val="en-US"/>
                  </w:rPr>
                </m:ctrlPr>
              </m:dPr>
              <m:e>
                <m:sSub>
                  <m:sSubPr>
                    <m:ctrlPr>
                      <w:rPr>
                        <w:rFonts w:ascii="Cambria Math" w:hAnsi="Cambria Math"/>
                        <w:i/>
                        <w:iCs/>
                        <w:lang w:val="en-US"/>
                      </w:rPr>
                    </m:ctrlPr>
                  </m:sSubPr>
                  <m:e>
                    <m:r>
                      <m:rPr>
                        <m:scr m:val="double-struck"/>
                      </m:rPr>
                      <w:rPr>
                        <w:rFonts w:ascii="Cambria Math" w:hAnsi="Cambria Math"/>
                        <w:lang w:val="en-US"/>
                      </w:rPr>
                      <m:t>E</m:t>
                    </m:r>
                  </m:e>
                  <m:sub>
                    <m:r>
                      <w:rPr>
                        <w:rFonts w:ascii="Cambria Math" w:hAnsi="Cambria Math"/>
                        <w:lang w:val="en-US"/>
                      </w:rPr>
                      <m:t>t</m:t>
                    </m:r>
                  </m:sub>
                </m:sSub>
                <m:d>
                  <m:dPr>
                    <m:ctrlPr>
                      <w:rPr>
                        <w:rFonts w:ascii="Cambria Math" w:hAnsi="Cambria Math"/>
                        <w:i/>
                        <w:iCs/>
                      </w:rPr>
                    </m:ctrlPr>
                  </m:dPr>
                  <m:e>
                    <m:f>
                      <m:fPr>
                        <m:ctrlPr>
                          <w:rPr>
                            <w:rFonts w:ascii="Cambria Math" w:hAnsi="Cambria Math"/>
                            <w:i/>
                            <w:iCs/>
                          </w:rPr>
                        </m:ctrlPr>
                      </m:fPr>
                      <m:num>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i,t+h</m:t>
                            </m:r>
                          </m:sub>
                        </m:sSub>
                      </m:num>
                      <m:den>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m:t>
                            </m:r>
                          </m:sub>
                        </m:sSub>
                      </m:den>
                    </m:f>
                  </m:e>
                </m:d>
              </m:e>
            </m:d>
          </m:e>
        </m:func>
      </m:oMath>
      <w:r w:rsidR="00245069" w:rsidRPr="00801B9E">
        <w:rPr>
          <w:iCs/>
          <w:lang w:val="en-US"/>
        </w:rPr>
        <w:t xml:space="preserve">.  </w:t>
      </w:r>
      <w:r w:rsidR="00245069" w:rsidRPr="005D0502">
        <w:rPr>
          <w:iCs/>
          <w:color w:val="000000" w:themeColor="text1"/>
          <w:lang w:val="en-US"/>
        </w:rPr>
        <w:t xml:space="preserve">At five year horizons, we compute the </w:t>
      </w:r>
      <w:r w:rsidR="00245069" w:rsidRPr="005D0502">
        <w:rPr>
          <w:iCs/>
          <w:color w:val="000000" w:themeColor="text1"/>
          <w:lang w:val="en-US"/>
        </w:rPr>
        <w:lastRenderedPageBreak/>
        <w:t xml:space="preserve">forecast error using LTG as </w:t>
      </w:r>
      <m:oMath>
        <m:r>
          <w:rPr>
            <w:rFonts w:ascii="Cambria Math" w:hAnsi="Cambria Math"/>
            <w:color w:val="000000" w:themeColor="text1"/>
          </w:rPr>
          <m:t>F</m:t>
        </m:r>
        <m:sSub>
          <m:sSubPr>
            <m:ctrlPr>
              <w:rPr>
                <w:rFonts w:ascii="Cambria Math" w:hAnsi="Cambria Math"/>
                <w:i/>
                <w:iCs/>
                <w:color w:val="000000" w:themeColor="text1"/>
              </w:rPr>
            </m:ctrlPr>
          </m:sSubPr>
          <m:e>
            <m:r>
              <w:rPr>
                <w:rFonts w:ascii="Cambria Math" w:hAnsi="Cambria Math"/>
                <w:color w:val="000000" w:themeColor="text1"/>
              </w:rPr>
              <m:t>E</m:t>
            </m:r>
          </m:e>
          <m:sub>
            <m:r>
              <w:rPr>
                <w:rFonts w:ascii="Cambria Math" w:hAnsi="Cambria Math"/>
                <w:color w:val="000000" w:themeColor="text1"/>
              </w:rPr>
              <m:t>i,5</m:t>
            </m:r>
          </m:sub>
        </m:sSub>
        <m:r>
          <w:rPr>
            <w:rFonts w:ascii="Cambria Math" w:hAnsi="Cambria Math"/>
            <w:color w:val="000000" w:themeColor="text1"/>
          </w:rPr>
          <m:t>=</m:t>
        </m:r>
        <m:func>
          <m:funcPr>
            <m:ctrlPr>
              <w:rPr>
                <w:rFonts w:ascii="Cambria Math" w:hAnsi="Cambria Math"/>
                <w:i/>
                <w:iCs/>
                <w:color w:val="000000" w:themeColor="text1"/>
                <w:lang w:val="en-US"/>
              </w:rPr>
            </m:ctrlPr>
          </m:funcPr>
          <m:fName>
            <m:r>
              <m:rPr>
                <m:sty m:val="p"/>
              </m:rPr>
              <w:rPr>
                <w:rFonts w:ascii="Cambria Math" w:hAnsi="Cambria Math"/>
                <w:color w:val="000000" w:themeColor="text1"/>
                <w:lang w:val="en-US"/>
              </w:rPr>
              <m:t>ln</m:t>
            </m:r>
          </m:fName>
          <m:e>
            <m:d>
              <m:dPr>
                <m:ctrlPr>
                  <w:rPr>
                    <w:rFonts w:ascii="Cambria Math" w:hAnsi="Cambria Math"/>
                    <w:i/>
                    <w:iCs/>
                    <w:color w:val="000000" w:themeColor="text1"/>
                    <w:lang w:val="en-US"/>
                  </w:rPr>
                </m:ctrlPr>
              </m:dPr>
              <m:e>
                <m:f>
                  <m:fPr>
                    <m:ctrlPr>
                      <w:rPr>
                        <w:rFonts w:ascii="Cambria Math" w:hAnsi="Cambria Math"/>
                        <w:i/>
                        <w:iCs/>
                        <w:color w:val="000000" w:themeColor="text1"/>
                      </w:rPr>
                    </m:ctrlPr>
                  </m:fPr>
                  <m:num>
                    <m:r>
                      <w:rPr>
                        <w:rFonts w:ascii="Cambria Math" w:hAnsi="Cambria Math"/>
                        <w:color w:val="000000" w:themeColor="text1"/>
                      </w:rPr>
                      <m:t>EP</m:t>
                    </m:r>
                    <m:sSub>
                      <m:sSubPr>
                        <m:ctrlPr>
                          <w:rPr>
                            <w:rFonts w:ascii="Cambria Math" w:hAnsi="Cambria Math"/>
                            <w:i/>
                            <w:iCs/>
                            <w:color w:val="000000" w:themeColor="text1"/>
                          </w:rPr>
                        </m:ctrlPr>
                      </m:sSubPr>
                      <m:e>
                        <m:r>
                          <w:rPr>
                            <w:rFonts w:ascii="Cambria Math" w:hAnsi="Cambria Math"/>
                            <w:color w:val="000000" w:themeColor="text1"/>
                          </w:rPr>
                          <m:t>S</m:t>
                        </m:r>
                      </m:e>
                      <m:sub>
                        <m:r>
                          <w:rPr>
                            <w:rFonts w:ascii="Cambria Math" w:hAnsi="Cambria Math"/>
                            <w:color w:val="000000" w:themeColor="text1"/>
                          </w:rPr>
                          <m:t>i,t+h</m:t>
                        </m:r>
                      </m:sub>
                    </m:sSub>
                  </m:num>
                  <m:den>
                    <m:r>
                      <w:rPr>
                        <w:rFonts w:ascii="Cambria Math" w:hAnsi="Cambria Math"/>
                        <w:color w:val="000000" w:themeColor="text1"/>
                      </w:rPr>
                      <m:t>EP</m:t>
                    </m:r>
                    <m:sSub>
                      <m:sSubPr>
                        <m:ctrlPr>
                          <w:rPr>
                            <w:rFonts w:ascii="Cambria Math" w:hAnsi="Cambria Math"/>
                            <w:i/>
                            <w:iCs/>
                            <w:color w:val="000000" w:themeColor="text1"/>
                          </w:rPr>
                        </m:ctrlPr>
                      </m:sSubPr>
                      <m:e>
                        <m:r>
                          <w:rPr>
                            <w:rFonts w:ascii="Cambria Math" w:hAnsi="Cambria Math"/>
                            <w:color w:val="000000" w:themeColor="text1"/>
                          </w:rPr>
                          <m:t>S</m:t>
                        </m:r>
                      </m:e>
                      <m:sub>
                        <m:r>
                          <w:rPr>
                            <w:rFonts w:ascii="Cambria Math" w:hAnsi="Cambria Math"/>
                            <w:color w:val="000000" w:themeColor="text1"/>
                          </w:rPr>
                          <m:t>i,t</m:t>
                        </m:r>
                      </m:sub>
                    </m:sSub>
                  </m:den>
                </m:f>
              </m:e>
            </m:d>
          </m:e>
        </m:func>
        <m:r>
          <w:rPr>
            <w:rFonts w:ascii="Cambria Math" w:hAnsi="Cambria Math"/>
            <w:color w:val="000000" w:themeColor="text1"/>
            <w:lang w:val="en-US"/>
          </w:rPr>
          <m:t>/5</m:t>
        </m:r>
        <m:r>
          <w:rPr>
            <w:rFonts w:ascii="Cambria Math" w:hAnsi="Cambria Math"/>
            <w:color w:val="000000" w:themeColor="text1"/>
          </w:rPr>
          <m:t>-</m:t>
        </m:r>
        <m:sSub>
          <m:sSubPr>
            <m:ctrlPr>
              <w:rPr>
                <w:rFonts w:ascii="Cambria Math" w:hAnsi="Cambria Math"/>
                <w:i/>
                <w:iCs/>
                <w:color w:val="000000" w:themeColor="text1"/>
                <w:lang w:val="en-US"/>
              </w:rPr>
            </m:ctrlPr>
          </m:sSubPr>
          <m:e>
            <m:r>
              <w:rPr>
                <w:rFonts w:ascii="Cambria Math" w:hAnsi="Cambria Math"/>
                <w:color w:val="000000" w:themeColor="text1"/>
                <w:lang w:val="en-US"/>
              </w:rPr>
              <m:t>LTG</m:t>
            </m:r>
          </m:e>
          <m:sub>
            <m:r>
              <w:rPr>
                <w:rFonts w:ascii="Cambria Math" w:hAnsi="Cambria Math"/>
                <w:color w:val="000000" w:themeColor="text1"/>
                <w:lang w:val="en-US"/>
              </w:rPr>
              <m:t>i,t</m:t>
            </m:r>
          </m:sub>
        </m:sSub>
      </m:oMath>
      <w:r w:rsidR="007E2BF1" w:rsidRPr="005D0502">
        <w:rPr>
          <w:color w:val="000000" w:themeColor="text1"/>
          <w:lang w:val="en-US"/>
        </w:rPr>
        <w:t xml:space="preserve">.  </w:t>
      </w:r>
      <w:r w:rsidR="00657B43" w:rsidRPr="005D0502">
        <w:rPr>
          <w:color w:val="000000" w:themeColor="text1"/>
          <w:lang w:val="en-US"/>
        </w:rPr>
        <w:t xml:space="preserve">We compute </w:t>
      </w:r>
      <w:r w:rsidR="00C24B3C" w:rsidRPr="005D0502">
        <w:rPr>
          <w:color w:val="000000" w:themeColor="text1"/>
          <w:lang w:val="en-US"/>
        </w:rPr>
        <w:t>r</w:t>
      </w:r>
      <w:r w:rsidR="007E2BF1" w:rsidRPr="005D0502">
        <w:rPr>
          <w:color w:val="000000" w:themeColor="text1"/>
          <w:lang w:val="en-US"/>
        </w:rPr>
        <w:t xml:space="preserve">evisions of short term </w:t>
      </w:r>
      <w:r w:rsidR="00657B43" w:rsidRPr="005D0502">
        <w:rPr>
          <w:color w:val="000000" w:themeColor="text1"/>
          <w:lang w:val="en-US"/>
        </w:rPr>
        <w:t xml:space="preserve">growth </w:t>
      </w:r>
      <w:r w:rsidR="007E2BF1" w:rsidRPr="005D0502">
        <w:rPr>
          <w:color w:val="000000" w:themeColor="text1"/>
          <w:lang w:val="en-US"/>
        </w:rPr>
        <w:t>forecast</w:t>
      </w:r>
      <w:r w:rsidR="009C0DFB" w:rsidRPr="005D0502">
        <w:rPr>
          <w:color w:val="000000" w:themeColor="text1"/>
          <w:lang w:val="en-US"/>
        </w:rPr>
        <w:t>s</w:t>
      </w:r>
      <w:r w:rsidR="00657B43" w:rsidRPr="005D0502">
        <w:rPr>
          <w:color w:val="000000" w:themeColor="text1"/>
          <w:lang w:val="en-US"/>
        </w:rPr>
        <w:t xml:space="preserve">, </w:t>
      </w:r>
      <m:oMath>
        <m:r>
          <w:rPr>
            <w:rFonts w:ascii="Cambria Math" w:hAnsi="Cambria Math"/>
            <w:color w:val="000000" w:themeColor="text1"/>
            <w:lang w:val="en-US"/>
          </w:rPr>
          <m:t>h=</m:t>
        </m:r>
        <m:r>
          <w:rPr>
            <w:rFonts w:ascii="Cambria Math" w:hAnsi="Cambria Math"/>
            <w:color w:val="000000" w:themeColor="text1"/>
            <w:lang w:val="en-US"/>
          </w:rPr>
          <m:t>12,24</m:t>
        </m:r>
      </m:oMath>
      <w:r w:rsidR="00C24B3C" w:rsidRPr="005D0502">
        <w:rPr>
          <w:color w:val="000000" w:themeColor="text1"/>
          <w:lang w:val="en-US"/>
        </w:rPr>
        <w:t xml:space="preserve">, </w:t>
      </w:r>
      <w:r w:rsidR="00657B43" w:rsidRPr="005D0502">
        <w:rPr>
          <w:color w:val="000000" w:themeColor="text1"/>
          <w:lang w:val="en-US"/>
        </w:rPr>
        <w:t>as</w:t>
      </w:r>
      <w:r w:rsidR="007E2BF1" w:rsidRPr="005D0502">
        <w:rPr>
          <w:color w:val="000000" w:themeColor="text1"/>
          <w:lang w:val="en-US"/>
        </w:rPr>
        <w:t xml:space="preserve"> </w:t>
      </w:r>
      <m:oMath>
        <m:sSub>
          <m:sSubPr>
            <m:ctrlPr>
              <w:rPr>
                <w:rFonts w:ascii="Cambria Math" w:hAnsi="Cambria Math"/>
                <w:i/>
                <w:color w:val="000000" w:themeColor="text1"/>
                <w:lang w:val="en-US"/>
              </w:rPr>
            </m:ctrlPr>
          </m:sSubPr>
          <m:e>
            <m:r>
              <m:rPr>
                <m:sty m:val="p"/>
              </m:rPr>
              <w:rPr>
                <w:rFonts w:ascii="Cambria Math" w:hAnsi="Cambria Math"/>
                <w:color w:val="000000" w:themeColor="text1"/>
                <w:lang w:val="en-US"/>
              </w:rPr>
              <m:t>Δ</m:t>
            </m:r>
            <m:ctrlPr>
              <w:rPr>
                <w:rFonts w:ascii="Cambria Math" w:hAnsi="Cambria Math"/>
                <w:color w:val="000000" w:themeColor="text1"/>
                <w:lang w:val="en-US"/>
              </w:rPr>
            </m:ctrlPr>
          </m:e>
          <m:sub>
            <m:r>
              <w:rPr>
                <w:rFonts w:ascii="Cambria Math" w:hAnsi="Cambria Math"/>
                <w:color w:val="000000" w:themeColor="text1"/>
                <w:lang w:val="en-US"/>
              </w:rPr>
              <m:t>h</m:t>
            </m:r>
          </m:sub>
        </m:sSub>
        <m:r>
          <w:rPr>
            <w:rFonts w:ascii="Cambria Math" w:hAnsi="Cambria Math"/>
            <w:color w:val="000000" w:themeColor="text1"/>
          </w:rPr>
          <m:t>ST</m:t>
        </m:r>
        <m:sSub>
          <m:sSubPr>
            <m:ctrlPr>
              <w:rPr>
                <w:rFonts w:ascii="Cambria Math" w:hAnsi="Cambria Math"/>
                <w:i/>
                <w:iCs/>
                <w:color w:val="000000" w:themeColor="text1"/>
              </w:rPr>
            </m:ctrlPr>
          </m:sSubPr>
          <m:e>
            <m:r>
              <w:rPr>
                <w:rFonts w:ascii="Cambria Math" w:hAnsi="Cambria Math"/>
                <w:color w:val="000000" w:themeColor="text1"/>
              </w:rPr>
              <m:t>G</m:t>
            </m:r>
          </m:e>
          <m:sub>
            <m:r>
              <w:rPr>
                <w:rFonts w:ascii="Cambria Math" w:hAnsi="Cambria Math"/>
                <w:color w:val="000000" w:themeColor="text1"/>
              </w:rPr>
              <m:t>i,t+h</m:t>
            </m:r>
          </m:sub>
        </m:sSub>
        <m:r>
          <w:rPr>
            <w:rFonts w:ascii="Cambria Math" w:hAnsi="Cambria Math"/>
            <w:color w:val="000000" w:themeColor="text1"/>
          </w:rPr>
          <m:t>=</m:t>
        </m:r>
        <m:d>
          <m:dPr>
            <m:ctrlPr>
              <w:rPr>
                <w:rFonts w:ascii="Cambria Math" w:hAnsi="Cambria Math"/>
                <w:i/>
                <w:iCs/>
                <w:color w:val="000000" w:themeColor="text1"/>
              </w:rPr>
            </m:ctrlPr>
          </m:dPr>
          <m:e>
            <m:sSub>
              <m:sSubPr>
                <m:ctrlPr>
                  <w:rPr>
                    <w:rFonts w:ascii="Cambria Math" w:hAnsi="Cambria Math"/>
                    <w:i/>
                    <w:iCs/>
                    <w:color w:val="000000" w:themeColor="text1"/>
                  </w:rPr>
                </m:ctrlPr>
              </m:sSubPr>
              <m:e>
                <m:r>
                  <m:rPr>
                    <m:scr m:val="double-struck"/>
                  </m:rPr>
                  <w:rPr>
                    <w:rFonts w:ascii="Cambria Math" w:hAnsi="Cambria Math"/>
                    <w:color w:val="000000" w:themeColor="text1"/>
                    <w:lang w:val="en-US"/>
                  </w:rPr>
                  <m:t>E</m:t>
                </m:r>
              </m:e>
              <m:sub>
                <m:r>
                  <w:rPr>
                    <w:rFonts w:ascii="Cambria Math" w:hAnsi="Cambria Math"/>
                    <w:color w:val="000000" w:themeColor="text1"/>
                  </w:rPr>
                  <m:t>t+h</m:t>
                </m:r>
              </m:sub>
            </m:sSub>
            <m:r>
              <w:rPr>
                <w:rFonts w:ascii="Cambria Math" w:hAnsi="Cambria Math"/>
                <w:color w:val="000000" w:themeColor="text1"/>
              </w:rPr>
              <m:t>-</m:t>
            </m:r>
            <m:sSub>
              <m:sSubPr>
                <m:ctrlPr>
                  <w:rPr>
                    <w:rFonts w:ascii="Cambria Math" w:hAnsi="Cambria Math"/>
                    <w:i/>
                    <w:iCs/>
                    <w:color w:val="000000" w:themeColor="text1"/>
                  </w:rPr>
                </m:ctrlPr>
              </m:sSubPr>
              <m:e>
                <m:r>
                  <m:rPr>
                    <m:scr m:val="double-struck"/>
                  </m:rPr>
                  <w:rPr>
                    <w:rFonts w:ascii="Cambria Math" w:hAnsi="Cambria Math"/>
                    <w:color w:val="000000" w:themeColor="text1"/>
                    <w:lang w:val="en-US"/>
                  </w:rPr>
                  <m:t>E</m:t>
                </m:r>
              </m:e>
              <m:sub>
                <m:r>
                  <w:rPr>
                    <w:rFonts w:ascii="Cambria Math" w:hAnsi="Cambria Math"/>
                    <w:color w:val="000000" w:themeColor="text1"/>
                  </w:rPr>
                  <m:t>t</m:t>
                </m:r>
              </m:sub>
            </m:sSub>
          </m:e>
        </m:d>
        <m:r>
          <w:rPr>
            <w:rFonts w:ascii="Cambria Math" w:hAnsi="Cambria Math"/>
            <w:color w:val="000000" w:themeColor="text1"/>
            <w:lang w:val="en-US"/>
          </w:rPr>
          <m:t>ln</m:t>
        </m:r>
        <m:d>
          <m:dPr>
            <m:ctrlPr>
              <w:rPr>
                <w:rFonts w:ascii="Cambria Math" w:hAnsi="Cambria Math"/>
                <w:i/>
                <w:iCs/>
                <w:color w:val="000000" w:themeColor="text1"/>
              </w:rPr>
            </m:ctrlPr>
          </m:dPr>
          <m:e>
            <m:f>
              <m:fPr>
                <m:ctrlPr>
                  <w:rPr>
                    <w:rFonts w:ascii="Cambria Math" w:hAnsi="Cambria Math"/>
                    <w:i/>
                    <w:iCs/>
                    <w:color w:val="000000" w:themeColor="text1"/>
                  </w:rPr>
                </m:ctrlPr>
              </m:fPr>
              <m:num>
                <m:r>
                  <w:rPr>
                    <w:rFonts w:ascii="Cambria Math" w:hAnsi="Cambria Math"/>
                    <w:color w:val="000000" w:themeColor="text1"/>
                  </w:rPr>
                  <m:t>EP</m:t>
                </m:r>
                <m:sSub>
                  <m:sSubPr>
                    <m:ctrlPr>
                      <w:rPr>
                        <w:rFonts w:ascii="Cambria Math" w:hAnsi="Cambria Math"/>
                        <w:i/>
                        <w:iCs/>
                        <w:color w:val="000000" w:themeColor="text1"/>
                      </w:rPr>
                    </m:ctrlPr>
                  </m:sSubPr>
                  <m:e>
                    <m:r>
                      <w:rPr>
                        <w:rFonts w:ascii="Cambria Math" w:hAnsi="Cambria Math"/>
                        <w:color w:val="000000" w:themeColor="text1"/>
                      </w:rPr>
                      <m:t>S</m:t>
                    </m:r>
                  </m:e>
                  <m:sub>
                    <m:r>
                      <w:rPr>
                        <w:rFonts w:ascii="Cambria Math" w:hAnsi="Cambria Math"/>
                        <w:color w:val="000000" w:themeColor="text1"/>
                      </w:rPr>
                      <m:t>i,t+h+</m:t>
                    </m:r>
                    <m:r>
                      <w:rPr>
                        <w:rFonts w:ascii="Cambria Math" w:hAnsi="Cambria Math"/>
                        <w:color w:val="000000" w:themeColor="text1"/>
                      </w:rPr>
                      <m:t>1</m:t>
                    </m:r>
                  </m:sub>
                </m:sSub>
              </m:num>
              <m:den>
                <m:r>
                  <w:rPr>
                    <w:rFonts w:ascii="Cambria Math" w:hAnsi="Cambria Math"/>
                    <w:color w:val="000000" w:themeColor="text1"/>
                  </w:rPr>
                  <m:t>EP</m:t>
                </m:r>
                <m:sSub>
                  <m:sSubPr>
                    <m:ctrlPr>
                      <w:rPr>
                        <w:rFonts w:ascii="Cambria Math" w:hAnsi="Cambria Math"/>
                        <w:i/>
                        <w:iCs/>
                        <w:color w:val="000000" w:themeColor="text1"/>
                      </w:rPr>
                    </m:ctrlPr>
                  </m:sSubPr>
                  <m:e>
                    <m:r>
                      <w:rPr>
                        <w:rFonts w:ascii="Cambria Math" w:hAnsi="Cambria Math"/>
                        <w:color w:val="000000" w:themeColor="text1"/>
                      </w:rPr>
                      <m:t>S</m:t>
                    </m:r>
                  </m:e>
                  <m:sub>
                    <m:r>
                      <w:rPr>
                        <w:rFonts w:ascii="Cambria Math" w:hAnsi="Cambria Math"/>
                        <w:color w:val="000000" w:themeColor="text1"/>
                      </w:rPr>
                      <m:t>i,t+h</m:t>
                    </m:r>
                  </m:sub>
                </m:sSub>
              </m:den>
            </m:f>
          </m:e>
        </m:d>
      </m:oMath>
      <w:r w:rsidR="007E2BF1" w:rsidRPr="005D0502">
        <w:rPr>
          <w:color w:val="000000" w:themeColor="text1"/>
          <w:lang w:val="en-US"/>
        </w:rPr>
        <w:t xml:space="preserve"> and </w:t>
      </w:r>
      <w:r w:rsidR="00C24B3C" w:rsidRPr="005D0502">
        <w:rPr>
          <w:color w:val="000000" w:themeColor="text1"/>
          <w:lang w:val="en-US"/>
        </w:rPr>
        <w:t>revisions</w:t>
      </w:r>
      <w:r w:rsidR="007E2BF1" w:rsidRPr="005D0502">
        <w:rPr>
          <w:color w:val="000000" w:themeColor="text1"/>
          <w:lang w:val="en-US"/>
        </w:rPr>
        <w:t xml:space="preserve"> of long term forecasts </w:t>
      </w:r>
      <w:r w:rsidR="00C24B3C" w:rsidRPr="005D0502">
        <w:rPr>
          <w:color w:val="000000" w:themeColor="text1"/>
          <w:lang w:val="en-US"/>
        </w:rPr>
        <w:t>as</w:t>
      </w:r>
      <w:r w:rsidR="007E2BF1" w:rsidRPr="005D0502">
        <w:rPr>
          <w:color w:val="000000" w:themeColor="text1"/>
          <w:lang w:val="en-US"/>
        </w:rPr>
        <w:t xml:space="preserve"> </w:t>
      </w:r>
      <m:oMath>
        <m:sSub>
          <m:sSubPr>
            <m:ctrlPr>
              <w:rPr>
                <w:rFonts w:ascii="Cambria Math" w:hAnsi="Cambria Math"/>
                <w:i/>
                <w:color w:val="000000" w:themeColor="text1"/>
                <w:lang w:val="en-US"/>
              </w:rPr>
            </m:ctrlPr>
          </m:sSubPr>
          <m:e>
            <m:r>
              <m:rPr>
                <m:sty m:val="p"/>
              </m:rPr>
              <w:rPr>
                <w:rFonts w:ascii="Cambria Math" w:hAnsi="Cambria Math"/>
                <w:color w:val="000000" w:themeColor="text1"/>
                <w:lang w:val="en-US"/>
              </w:rPr>
              <m:t>Δ</m:t>
            </m:r>
            <m:ctrlPr>
              <w:rPr>
                <w:rFonts w:ascii="Cambria Math" w:hAnsi="Cambria Math"/>
                <w:color w:val="000000" w:themeColor="text1"/>
                <w:lang w:val="en-US"/>
              </w:rPr>
            </m:ctrlPr>
          </m:e>
          <m:sub>
            <m:r>
              <w:rPr>
                <w:rFonts w:ascii="Cambria Math" w:hAnsi="Cambria Math"/>
                <w:color w:val="000000" w:themeColor="text1"/>
                <w:lang w:val="en-US"/>
              </w:rPr>
              <m:t>h</m:t>
            </m:r>
          </m:sub>
        </m:sSub>
        <m:r>
          <w:rPr>
            <w:rFonts w:ascii="Cambria Math" w:hAnsi="Cambria Math"/>
            <w:color w:val="000000" w:themeColor="text1"/>
            <w:lang w:val="en-US"/>
          </w:rPr>
          <m:t>LT</m:t>
        </m:r>
        <m:sSub>
          <m:sSubPr>
            <m:ctrlPr>
              <w:rPr>
                <w:rFonts w:ascii="Cambria Math" w:hAnsi="Cambria Math"/>
                <w:i/>
                <w:iCs/>
                <w:color w:val="000000" w:themeColor="text1"/>
              </w:rPr>
            </m:ctrlPr>
          </m:sSubPr>
          <m:e>
            <m:r>
              <w:rPr>
                <w:rFonts w:ascii="Cambria Math" w:hAnsi="Cambria Math"/>
                <w:color w:val="000000" w:themeColor="text1"/>
              </w:rPr>
              <m:t>R</m:t>
            </m:r>
          </m:e>
          <m:sub>
            <m:r>
              <w:rPr>
                <w:rFonts w:ascii="Cambria Math" w:hAnsi="Cambria Math"/>
                <w:color w:val="000000" w:themeColor="text1"/>
              </w:rPr>
              <m:t>i,t+h</m:t>
            </m:r>
          </m:sub>
        </m:sSub>
        <m:r>
          <w:rPr>
            <w:rFonts w:ascii="Cambria Math" w:hAnsi="Cambria Math"/>
            <w:color w:val="000000" w:themeColor="text1"/>
          </w:rPr>
          <m:t>=LT</m:t>
        </m:r>
        <m:sSub>
          <m:sSubPr>
            <m:ctrlPr>
              <w:rPr>
                <w:rFonts w:ascii="Cambria Math" w:hAnsi="Cambria Math"/>
                <w:i/>
                <w:iCs/>
                <w:color w:val="000000" w:themeColor="text1"/>
              </w:rPr>
            </m:ctrlPr>
          </m:sSubPr>
          <m:e>
            <m:r>
              <w:rPr>
                <w:rFonts w:ascii="Cambria Math" w:hAnsi="Cambria Math"/>
                <w:color w:val="000000" w:themeColor="text1"/>
              </w:rPr>
              <m:t>G</m:t>
            </m:r>
          </m:e>
          <m:sub>
            <m:r>
              <w:rPr>
                <w:rFonts w:ascii="Cambria Math" w:hAnsi="Cambria Math"/>
                <w:color w:val="000000" w:themeColor="text1"/>
                <w:lang w:val="en-US"/>
              </w:rPr>
              <m:t>i,</m:t>
            </m:r>
            <m:r>
              <w:rPr>
                <w:rFonts w:ascii="Cambria Math" w:hAnsi="Cambria Math"/>
                <w:color w:val="000000" w:themeColor="text1"/>
              </w:rPr>
              <m:t>t+h</m:t>
            </m:r>
          </m:sub>
        </m:sSub>
        <m:r>
          <w:rPr>
            <w:rFonts w:ascii="Cambria Math" w:hAnsi="Cambria Math"/>
            <w:color w:val="000000" w:themeColor="text1"/>
          </w:rPr>
          <m:t>-LT</m:t>
        </m:r>
        <m:sSub>
          <m:sSubPr>
            <m:ctrlPr>
              <w:rPr>
                <w:rFonts w:ascii="Cambria Math" w:hAnsi="Cambria Math"/>
                <w:i/>
                <w:iCs/>
                <w:color w:val="000000" w:themeColor="text1"/>
              </w:rPr>
            </m:ctrlPr>
          </m:sSubPr>
          <m:e>
            <m:r>
              <w:rPr>
                <w:rFonts w:ascii="Cambria Math" w:hAnsi="Cambria Math"/>
                <w:color w:val="000000" w:themeColor="text1"/>
              </w:rPr>
              <m:t>G</m:t>
            </m:r>
          </m:e>
          <m:sub>
            <m:r>
              <w:rPr>
                <w:rFonts w:ascii="Cambria Math" w:hAnsi="Cambria Math"/>
                <w:color w:val="000000" w:themeColor="text1"/>
                <w:lang w:val="en-US"/>
              </w:rPr>
              <m:t>i,</m:t>
            </m:r>
            <m:r>
              <w:rPr>
                <w:rFonts w:ascii="Cambria Math" w:hAnsi="Cambria Math"/>
                <w:color w:val="000000" w:themeColor="text1"/>
              </w:rPr>
              <m:t>t</m:t>
            </m:r>
          </m:sub>
        </m:sSub>
      </m:oMath>
      <w:r w:rsidR="007E2BF1" w:rsidRPr="005D0502">
        <w:rPr>
          <w:color w:val="000000" w:themeColor="text1"/>
          <w:lang w:val="en-US"/>
        </w:rPr>
        <w:t>.</w:t>
      </w:r>
    </w:p>
    <w:p w14:paraId="2425AD38" w14:textId="41D0BF13" w:rsidR="007E2BF1" w:rsidRPr="00801B9E" w:rsidRDefault="007E2BF1" w:rsidP="00553CDD">
      <w:pPr>
        <w:spacing w:line="480" w:lineRule="auto"/>
        <w:ind w:firstLine="720"/>
        <w:jc w:val="both"/>
        <w:rPr>
          <w:iCs/>
        </w:rPr>
      </w:pPr>
      <w:r w:rsidRPr="005D0502">
        <w:rPr>
          <w:iCs/>
          <w:color w:val="000000" w:themeColor="text1"/>
        </w:rPr>
        <w:t>W</w:t>
      </w:r>
      <w:r w:rsidRPr="005D0502">
        <w:rPr>
          <w:color w:val="000000" w:themeColor="text1"/>
          <w:lang w:val="en-US"/>
        </w:rPr>
        <w:t xml:space="preserve">e </w:t>
      </w:r>
      <w:r w:rsidR="00657B43" w:rsidRPr="005D0502">
        <w:rPr>
          <w:color w:val="000000" w:themeColor="text1"/>
          <w:lang w:val="en-US"/>
        </w:rPr>
        <w:t xml:space="preserve">aggregate each measure of forecast error and revision at </w:t>
      </w:r>
      <w:r w:rsidRPr="005D0502">
        <w:rPr>
          <w:color w:val="000000" w:themeColor="text1"/>
          <w:lang w:val="en-US"/>
        </w:rPr>
        <w:t xml:space="preserve">the portfolio level, e.g. </w:t>
      </w:r>
      <w:r w:rsidR="00657B43" w:rsidRPr="005D0502">
        <w:rPr>
          <w:color w:val="000000" w:themeColor="text1"/>
          <w:lang w:val="en-US"/>
        </w:rPr>
        <w:t xml:space="preserve">for </w:t>
      </w:r>
      <w:r w:rsidR="00C24B3C" w:rsidRPr="005D0502">
        <w:rPr>
          <w:color w:val="000000" w:themeColor="text1"/>
          <w:lang w:val="en-US"/>
        </w:rPr>
        <w:t xml:space="preserve">the </w:t>
      </w:r>
      <w:r w:rsidR="00657B43" w:rsidRPr="005D0502">
        <w:rPr>
          <w:color w:val="000000" w:themeColor="text1"/>
          <w:lang w:val="en-US"/>
        </w:rPr>
        <w:t xml:space="preserve">forecast </w:t>
      </w:r>
      <w:r w:rsidR="00657B43" w:rsidRPr="00801B9E">
        <w:rPr>
          <w:lang w:val="en-US"/>
        </w:rPr>
        <w:t xml:space="preserve">error we compute </w:t>
      </w:r>
      <m:oMath>
        <m:r>
          <w:rPr>
            <w:rFonts w:ascii="Cambria Math" w:hAnsi="Cambria Math"/>
          </w:rPr>
          <m:t>F</m:t>
        </m:r>
        <m:sSub>
          <m:sSubPr>
            <m:ctrlPr>
              <w:rPr>
                <w:rFonts w:ascii="Cambria Math" w:hAnsi="Cambria Math"/>
                <w:i/>
                <w:iCs/>
              </w:rPr>
            </m:ctrlPr>
          </m:sSubPr>
          <m:e>
            <m:r>
              <w:rPr>
                <w:rFonts w:ascii="Cambria Math" w:hAnsi="Cambria Math"/>
              </w:rPr>
              <m:t>E</m:t>
            </m:r>
          </m:e>
          <m:sub>
            <m:r>
              <w:rPr>
                <w:rFonts w:ascii="Cambria Math" w:hAnsi="Cambria Math"/>
                <w:lang w:val="en-US"/>
              </w:rPr>
              <m:t>π</m:t>
            </m:r>
            <m:r>
              <w:rPr>
                <w:rFonts w:ascii="Cambria Math" w:hAnsi="Cambria Math"/>
              </w:rPr>
              <m:t>,t+h</m:t>
            </m:r>
          </m:sub>
        </m:sSub>
        <m:r>
          <w:rPr>
            <w:rFonts w:ascii="Cambria Math" w:hAnsi="Cambria Math"/>
          </w:rPr>
          <m:t>=</m:t>
        </m:r>
        <m:f>
          <m:fPr>
            <m:ctrlPr>
              <w:rPr>
                <w:rFonts w:ascii="Cambria Math" w:hAnsi="Cambria Math"/>
                <w:i/>
                <w:iCs/>
              </w:rPr>
            </m:ctrlPr>
          </m:fPr>
          <m:num>
            <m:r>
              <w:rPr>
                <w:rFonts w:ascii="Cambria Math" w:hAnsi="Cambria Math"/>
              </w:rPr>
              <m:t>1</m:t>
            </m:r>
          </m:num>
          <m:den>
            <m:d>
              <m:dPr>
                <m:begChr m:val="|"/>
                <m:endChr m:val="|"/>
                <m:ctrlPr>
                  <w:rPr>
                    <w:rFonts w:ascii="Cambria Math" w:hAnsi="Cambria Math"/>
                    <w:i/>
                    <w:iCs/>
                  </w:rPr>
                </m:ctrlPr>
              </m:dPr>
              <m:e>
                <m:r>
                  <w:rPr>
                    <w:rFonts w:ascii="Cambria Math" w:hAnsi="Cambria Math"/>
                    <w:lang w:val="en-US"/>
                  </w:rPr>
                  <m:t>π</m:t>
                </m:r>
              </m:e>
            </m:d>
          </m:den>
        </m:f>
        <m:nary>
          <m:naryPr>
            <m:chr m:val="∑"/>
            <m:supHide m:val="1"/>
            <m:ctrlPr>
              <w:rPr>
                <w:rFonts w:ascii="Cambria Math" w:hAnsi="Cambria Math"/>
                <w:i/>
                <w:iCs/>
              </w:rPr>
            </m:ctrlPr>
          </m:naryPr>
          <m:sub>
            <m:r>
              <w:rPr>
                <w:rFonts w:ascii="Cambria Math" w:hAnsi="Cambria Math"/>
              </w:rPr>
              <m:t>i∈</m:t>
            </m:r>
            <m:r>
              <w:rPr>
                <w:rFonts w:ascii="Cambria Math" w:hAnsi="Cambria Math"/>
                <w:lang w:val="en-US"/>
              </w:rPr>
              <m:t>π</m:t>
            </m:r>
          </m:sub>
          <m:sup/>
          <m:e>
            <m:sSub>
              <m:sSubPr>
                <m:ctrlPr>
                  <w:rPr>
                    <w:rFonts w:ascii="Cambria Math" w:hAnsi="Cambria Math"/>
                    <w:i/>
                    <w:iCs/>
                  </w:rPr>
                </m:ctrlPr>
              </m:sSubPr>
              <m:e>
                <m:r>
                  <w:rPr>
                    <w:rFonts w:ascii="Cambria Math" w:hAnsi="Cambria Math"/>
                    <w:lang w:val="en-US"/>
                  </w:rPr>
                  <m:t>FE</m:t>
                </m:r>
              </m:e>
              <m:sub>
                <m:r>
                  <w:rPr>
                    <w:rFonts w:ascii="Cambria Math" w:hAnsi="Cambria Math"/>
                    <w:lang w:val="en-US"/>
                  </w:rPr>
                  <m:t>i,t+h</m:t>
                </m:r>
              </m:sub>
            </m:sSub>
          </m:e>
        </m:nary>
      </m:oMath>
      <w:r w:rsidR="00657B43" w:rsidRPr="00801B9E">
        <w:rPr>
          <w:iCs/>
        </w:rPr>
        <w:t xml:space="preserve"> </w:t>
      </w:r>
      <w:r w:rsidRPr="00801B9E">
        <w:rPr>
          <w:iCs/>
        </w:rPr>
        <w:t xml:space="preserve">and </w:t>
      </w:r>
      <w:r w:rsidR="00FF5678" w:rsidRPr="00801B9E">
        <w:rPr>
          <w:iCs/>
        </w:rPr>
        <w:t xml:space="preserve">we analogously aggregate forecast revisions.  We </w:t>
      </w:r>
      <w:r w:rsidR="00C965CB" w:rsidRPr="00801B9E">
        <w:rPr>
          <w:iCs/>
        </w:rPr>
        <w:t>use the</w:t>
      </w:r>
      <w:r w:rsidR="00467998" w:rsidRPr="00801B9E">
        <w:rPr>
          <w:iCs/>
        </w:rPr>
        <w:t xml:space="preserve"> differences in these </w:t>
      </w:r>
      <w:r w:rsidR="00C965CB" w:rsidRPr="00801B9E">
        <w:rPr>
          <w:iCs/>
        </w:rPr>
        <w:t>aggregated forecast errors and revisions between the long and short portfolios as explanatory variables for contemporaneous long minus short return spreads.</w:t>
      </w:r>
      <w:r w:rsidRPr="00801B9E">
        <w:rPr>
          <w:rStyle w:val="FootnoteReference"/>
          <w:iCs/>
        </w:rPr>
        <w:footnoteReference w:id="18"/>
      </w:r>
      <w:r w:rsidRPr="00801B9E">
        <w:rPr>
          <w:iCs/>
        </w:rPr>
        <w:t xml:space="preserve">  Table </w:t>
      </w:r>
      <w:r w:rsidR="005A11E5" w:rsidRPr="00801B9E">
        <w:rPr>
          <w:iCs/>
        </w:rPr>
        <w:t>5</w:t>
      </w:r>
      <w:r w:rsidRPr="00801B9E">
        <w:rPr>
          <w:iCs/>
        </w:rPr>
        <w:t xml:space="preserve"> shows the results.</w:t>
      </w:r>
    </w:p>
    <w:p w14:paraId="547301C1" w14:textId="4DE278E3" w:rsidR="007E2BF1" w:rsidRPr="00801B9E" w:rsidRDefault="007E2BF1" w:rsidP="007E2BF1">
      <w:pPr>
        <w:ind w:firstLine="720"/>
        <w:jc w:val="center"/>
        <w:rPr>
          <w:b/>
          <w:iCs/>
        </w:rPr>
      </w:pPr>
      <w:r w:rsidRPr="00801B9E">
        <w:rPr>
          <w:b/>
          <w:iCs/>
        </w:rPr>
        <w:t xml:space="preserve">Table </w:t>
      </w:r>
      <w:r w:rsidR="005A11E5" w:rsidRPr="00801B9E">
        <w:rPr>
          <w:b/>
          <w:iCs/>
        </w:rPr>
        <w:t>5</w:t>
      </w:r>
    </w:p>
    <w:p w14:paraId="5B171CBB" w14:textId="146A9CAE" w:rsidR="007E2BF1" w:rsidRPr="00801B9E" w:rsidRDefault="007E2BF1" w:rsidP="007E2BF1">
      <w:pPr>
        <w:ind w:firstLine="720"/>
        <w:jc w:val="center"/>
        <w:rPr>
          <w:b/>
          <w:iCs/>
        </w:rPr>
      </w:pPr>
      <w:r w:rsidRPr="00801B9E">
        <w:rPr>
          <w:b/>
          <w:iCs/>
        </w:rPr>
        <w:t>Portfolio level forecast errors and revisions predict spread</w:t>
      </w:r>
      <w:r w:rsidR="007C32F1" w:rsidRPr="00801B9E">
        <w:rPr>
          <w:b/>
          <w:iCs/>
        </w:rPr>
        <w:t>s</w:t>
      </w:r>
    </w:p>
    <w:p w14:paraId="4E0D02FC" w14:textId="64247198" w:rsidR="00E3700A" w:rsidRPr="00801B9E" w:rsidRDefault="007E2BF1" w:rsidP="0063360C">
      <w:pPr>
        <w:jc w:val="both"/>
        <w:rPr>
          <w:iCs/>
          <w:sz w:val="20"/>
          <w:szCs w:val="20"/>
        </w:rPr>
      </w:pPr>
      <w:r w:rsidRPr="00AA2332">
        <w:rPr>
          <w:iCs/>
          <w:sz w:val="20"/>
          <w:szCs w:val="20"/>
        </w:rPr>
        <w:t xml:space="preserve">Note: </w:t>
      </w:r>
      <w:r w:rsidR="002A78E6" w:rsidRPr="00AA2332">
        <w:rPr>
          <w:iCs/>
          <w:sz w:val="20"/>
          <w:szCs w:val="20"/>
          <w:lang w:val="en-US"/>
        </w:rPr>
        <w:t>This table</w:t>
      </w:r>
      <w:r w:rsidR="00AC2C17" w:rsidRPr="00AA2332">
        <w:rPr>
          <w:iCs/>
          <w:sz w:val="20"/>
          <w:szCs w:val="20"/>
          <w:lang w:val="en-US"/>
        </w:rPr>
        <w:t xml:space="preserve"> </w:t>
      </w:r>
      <w:r w:rsidR="00AC2C17" w:rsidRPr="00801B9E">
        <w:rPr>
          <w:iCs/>
          <w:sz w:val="20"/>
          <w:szCs w:val="20"/>
          <w:lang w:val="en-US"/>
        </w:rPr>
        <w:t xml:space="preserve">presents multivariate regressions of log returns for the </w:t>
      </w:r>
      <w:r w:rsidR="00205BBB" w:rsidRPr="00801B9E">
        <w:rPr>
          <w:iCs/>
          <w:sz w:val="20"/>
          <w:szCs w:val="20"/>
          <w:lang w:val="en-US"/>
        </w:rPr>
        <w:t>long</w:t>
      </w:r>
      <w:r w:rsidR="002F6874" w:rsidRPr="00801B9E">
        <w:rPr>
          <w:iCs/>
          <w:sz w:val="20"/>
          <w:szCs w:val="20"/>
          <w:lang w:val="en-US"/>
        </w:rPr>
        <w:t>-</w:t>
      </w:r>
      <w:r w:rsidR="00205BBB" w:rsidRPr="00801B9E">
        <w:rPr>
          <w:iCs/>
          <w:sz w:val="20"/>
          <w:szCs w:val="20"/>
          <w:lang w:val="en-US"/>
        </w:rPr>
        <w:t xml:space="preserve">short value minus growth (HML) and small minus big (SMB) </w:t>
      </w:r>
      <w:r w:rsidR="00AC2C17" w:rsidRPr="00801B9E">
        <w:rPr>
          <w:iCs/>
          <w:sz w:val="20"/>
          <w:szCs w:val="20"/>
          <w:lang w:val="en-US"/>
        </w:rPr>
        <w:t>portfolio</w:t>
      </w:r>
      <w:r w:rsidR="00205BBB" w:rsidRPr="00801B9E">
        <w:rPr>
          <w:iCs/>
          <w:sz w:val="20"/>
          <w:szCs w:val="20"/>
          <w:lang w:val="en-US"/>
        </w:rPr>
        <w:t>s</w:t>
      </w:r>
      <w:r w:rsidR="00AC2C17" w:rsidRPr="00801B9E">
        <w:rPr>
          <w:iCs/>
          <w:sz w:val="20"/>
          <w:szCs w:val="20"/>
          <w:lang w:val="en-US"/>
        </w:rPr>
        <w:t xml:space="preserve"> for horizons (</w:t>
      </w:r>
      <w:r w:rsidR="00AC2C17" w:rsidRPr="00801B9E">
        <w:rPr>
          <w:i/>
          <w:iCs/>
          <w:sz w:val="20"/>
          <w:szCs w:val="20"/>
          <w:lang w:val="en-US"/>
        </w:rPr>
        <w:t>h</w:t>
      </w:r>
      <w:r w:rsidR="00AC2C17" w:rsidRPr="00801B9E">
        <w:rPr>
          <w:iCs/>
          <w:sz w:val="20"/>
          <w:szCs w:val="20"/>
          <w:lang w:val="en-US"/>
        </w:rPr>
        <w:t xml:space="preserve">) of one-year, three-years, and five-years. The independent variables include: (a) </w:t>
      </w:r>
      <w:r w:rsidR="00AF59C0" w:rsidRPr="00801B9E">
        <w:rPr>
          <w:iCs/>
          <w:sz w:val="20"/>
          <w:szCs w:val="20"/>
          <w:lang w:val="en-US"/>
        </w:rPr>
        <w:t xml:space="preserve">spreads in </w:t>
      </w:r>
      <w:r w:rsidR="00AC2C17" w:rsidRPr="00801B9E">
        <w:rPr>
          <w:iCs/>
          <w:sz w:val="20"/>
          <w:szCs w:val="20"/>
          <w:lang w:val="en-US"/>
        </w:rPr>
        <w:t xml:space="preserve">forecast errors between </w:t>
      </w:r>
      <m:oMath>
        <m:r>
          <w:rPr>
            <w:rFonts w:ascii="Cambria Math" w:hAnsi="Cambria Math"/>
            <w:sz w:val="20"/>
            <w:szCs w:val="20"/>
            <w:lang w:val="en-US"/>
          </w:rPr>
          <m:t>t</m:t>
        </m:r>
      </m:oMath>
      <w:r w:rsidR="00AC2C17" w:rsidRPr="00801B9E">
        <w:rPr>
          <w:iCs/>
          <w:sz w:val="20"/>
          <w:szCs w:val="20"/>
          <w:lang w:val="en-US"/>
        </w:rPr>
        <w:t xml:space="preserve"> and </w:t>
      </w:r>
      <m:oMath>
        <m:r>
          <w:rPr>
            <w:rFonts w:ascii="Cambria Math" w:hAnsi="Cambria Math"/>
            <w:sz w:val="20"/>
            <w:szCs w:val="20"/>
            <w:lang w:val="en-US"/>
          </w:rPr>
          <m:t>t+h</m:t>
        </m:r>
      </m:oMath>
      <w:r w:rsidR="00AC2C17" w:rsidRPr="00801B9E">
        <w:rPr>
          <w:iCs/>
          <w:sz w:val="20"/>
          <w:szCs w:val="20"/>
          <w:lang w:val="en-US"/>
        </w:rPr>
        <w:t xml:space="preserve">, (b) </w:t>
      </w:r>
      <w:r w:rsidR="00AF59C0" w:rsidRPr="00801B9E">
        <w:rPr>
          <w:iCs/>
          <w:sz w:val="20"/>
          <w:szCs w:val="20"/>
          <w:lang w:val="en-US"/>
        </w:rPr>
        <w:t xml:space="preserve">spreads in </w:t>
      </w:r>
      <w:r w:rsidR="00AC2C17" w:rsidRPr="00801B9E">
        <w:rPr>
          <w:iCs/>
          <w:sz w:val="20"/>
          <w:szCs w:val="20"/>
          <w:lang w:val="en-US"/>
        </w:rPr>
        <w:t xml:space="preserve">forecast revisions between </w:t>
      </w:r>
      <m:oMath>
        <m:r>
          <w:rPr>
            <w:rFonts w:ascii="Cambria Math" w:hAnsi="Cambria Math"/>
            <w:sz w:val="20"/>
            <w:szCs w:val="20"/>
            <w:lang w:val="en-US"/>
          </w:rPr>
          <m:t>t</m:t>
        </m:r>
      </m:oMath>
      <w:r w:rsidR="00AC2C17" w:rsidRPr="00801B9E">
        <w:rPr>
          <w:iCs/>
          <w:sz w:val="20"/>
          <w:szCs w:val="20"/>
          <w:lang w:val="en-US"/>
        </w:rPr>
        <w:t xml:space="preserve"> and </w:t>
      </w:r>
      <m:oMath>
        <m:r>
          <w:rPr>
            <w:rFonts w:ascii="Cambria Math" w:hAnsi="Cambria Math"/>
            <w:sz w:val="20"/>
            <w:szCs w:val="20"/>
            <w:lang w:val="en-US"/>
          </w:rPr>
          <m:t>t+h</m:t>
        </m:r>
      </m:oMath>
      <w:r w:rsidR="00AC2C17" w:rsidRPr="00801B9E">
        <w:rPr>
          <w:iCs/>
          <w:sz w:val="20"/>
          <w:szCs w:val="20"/>
          <w:lang w:val="en-US"/>
        </w:rPr>
        <w:t xml:space="preserve"> of one-year earnings growth in year </w:t>
      </w:r>
      <m:oMath>
        <m:r>
          <w:rPr>
            <w:rFonts w:ascii="Cambria Math" w:hAnsi="Cambria Math"/>
            <w:sz w:val="20"/>
            <w:szCs w:val="20"/>
            <w:lang w:val="en-US"/>
          </w:rPr>
          <m:t>t+h+</m:t>
        </m:r>
        <m:r>
          <w:rPr>
            <w:rFonts w:ascii="Cambria Math" w:hAnsi="Cambria Math"/>
            <w:sz w:val="20"/>
            <w:szCs w:val="20"/>
            <w:lang w:val="en-US"/>
          </w:rPr>
          <m:t>1</m:t>
        </m:r>
      </m:oMath>
      <w:r w:rsidR="00AC2C17" w:rsidRPr="00801B9E">
        <w:rPr>
          <w:iCs/>
          <w:sz w:val="20"/>
          <w:szCs w:val="20"/>
          <w:lang w:val="en-US"/>
        </w:rPr>
        <w:t xml:space="preserve">, and (c) </w:t>
      </w:r>
      <w:r w:rsidR="00AF59C0" w:rsidRPr="00801B9E">
        <w:rPr>
          <w:iCs/>
          <w:sz w:val="20"/>
          <w:szCs w:val="20"/>
          <w:lang w:val="en-US"/>
        </w:rPr>
        <w:t xml:space="preserve">spreads in </w:t>
      </w:r>
      <w:r w:rsidR="00AC2C17" w:rsidRPr="00801B9E">
        <w:rPr>
          <w:iCs/>
          <w:sz w:val="20"/>
          <w:szCs w:val="20"/>
          <w:lang w:val="en-US"/>
        </w:rPr>
        <w:t xml:space="preserve">changes in long-term growth forecasts between </w:t>
      </w:r>
      <m:oMath>
        <m:r>
          <w:rPr>
            <w:rFonts w:ascii="Cambria Math" w:hAnsi="Cambria Math"/>
            <w:sz w:val="20"/>
            <w:szCs w:val="20"/>
            <w:lang w:val="en-US"/>
          </w:rPr>
          <m:t>t</m:t>
        </m:r>
      </m:oMath>
      <w:r w:rsidR="00AC2C17" w:rsidRPr="00801B9E">
        <w:rPr>
          <w:iCs/>
          <w:sz w:val="20"/>
          <w:szCs w:val="20"/>
          <w:lang w:val="en-US"/>
        </w:rPr>
        <w:t xml:space="preserve"> and </w:t>
      </w:r>
      <m:oMath>
        <m:r>
          <w:rPr>
            <w:rFonts w:ascii="Cambria Math" w:hAnsi="Cambria Math"/>
            <w:sz w:val="20"/>
            <w:szCs w:val="20"/>
            <w:lang w:val="en-US"/>
          </w:rPr>
          <m:t>t+h</m:t>
        </m:r>
      </m:oMath>
      <w:r w:rsidR="00AC2C17" w:rsidRPr="00801B9E">
        <w:rPr>
          <w:iCs/>
          <w:sz w:val="20"/>
          <w:szCs w:val="20"/>
          <w:lang w:val="en-US"/>
        </w:rPr>
        <w:t xml:space="preserve">. </w:t>
      </w:r>
      <w:r w:rsidR="005A11E5" w:rsidRPr="00801B9E">
        <w:rPr>
          <w:iCs/>
          <w:sz w:val="20"/>
          <w:szCs w:val="20"/>
          <w:lang w:val="en-US"/>
        </w:rPr>
        <w:t xml:space="preserve">Panel B presents analogous results for the portfolio that small stocks and short big stocks (SMB). </w:t>
      </w:r>
      <w:r w:rsidR="00AC2C17" w:rsidRPr="00801B9E">
        <w:rPr>
          <w:iCs/>
          <w:sz w:val="20"/>
          <w:szCs w:val="20"/>
          <w:lang w:val="en-US"/>
        </w:rPr>
        <w:t xml:space="preserve">Standard errors are corrected for overlapping observations using the Newey-West (1987) procedure. The sample period spans from </w:t>
      </w:r>
      <w:r w:rsidR="00D16CE8" w:rsidRPr="00801B9E">
        <w:rPr>
          <w:iCs/>
          <w:sz w:val="20"/>
          <w:szCs w:val="20"/>
          <w:lang w:val="en-US"/>
        </w:rPr>
        <w:t xml:space="preserve">December </w:t>
      </w:r>
      <w:r w:rsidR="00AC2C17" w:rsidRPr="00801B9E">
        <w:rPr>
          <w:iCs/>
          <w:sz w:val="20"/>
          <w:szCs w:val="20"/>
          <w:lang w:val="en-US"/>
        </w:rPr>
        <w:t>198</w:t>
      </w:r>
      <w:r w:rsidR="00AB651A" w:rsidRPr="00801B9E">
        <w:rPr>
          <w:iCs/>
          <w:sz w:val="20"/>
          <w:szCs w:val="20"/>
          <w:lang w:val="en-US"/>
        </w:rPr>
        <w:t>1</w:t>
      </w:r>
      <w:r w:rsidR="00AC2C17" w:rsidRPr="00801B9E">
        <w:rPr>
          <w:iCs/>
          <w:sz w:val="20"/>
          <w:szCs w:val="20"/>
          <w:lang w:val="en-US"/>
        </w:rPr>
        <w:t xml:space="preserve"> to </w:t>
      </w:r>
      <w:r w:rsidR="00AB651A" w:rsidRPr="00801B9E">
        <w:rPr>
          <w:iCs/>
          <w:sz w:val="20"/>
          <w:szCs w:val="20"/>
          <w:lang w:val="en-US"/>
        </w:rPr>
        <w:t>December 2</w:t>
      </w:r>
      <w:r w:rsidR="00AC2C17" w:rsidRPr="00801B9E">
        <w:rPr>
          <w:iCs/>
          <w:sz w:val="20"/>
          <w:szCs w:val="20"/>
          <w:lang w:val="en-US"/>
        </w:rPr>
        <w:t>0</w:t>
      </w:r>
      <w:r w:rsidR="007879E7" w:rsidRPr="00801B9E">
        <w:rPr>
          <w:iCs/>
          <w:sz w:val="20"/>
          <w:szCs w:val="20"/>
          <w:lang w:val="en-US"/>
        </w:rPr>
        <w:t>2</w:t>
      </w:r>
      <w:r w:rsidR="00D16CE8" w:rsidRPr="00801B9E">
        <w:rPr>
          <w:iCs/>
          <w:sz w:val="20"/>
          <w:szCs w:val="20"/>
          <w:lang w:val="en-US"/>
        </w:rPr>
        <w:t>3</w:t>
      </w:r>
      <w:r w:rsidR="00AC2C17" w:rsidRPr="00801B9E">
        <w:rPr>
          <w:iCs/>
          <w:sz w:val="20"/>
          <w:szCs w:val="20"/>
          <w:lang w:val="en-US"/>
        </w:rPr>
        <w:t>.</w:t>
      </w:r>
      <w:r w:rsidRPr="00801B9E">
        <w:rPr>
          <w:iCs/>
          <w:sz w:val="20"/>
          <w:szCs w:val="20"/>
        </w:rPr>
        <w:t xml:space="preserve"> </w:t>
      </w:r>
      <w:r w:rsidR="007879E7" w:rsidRPr="00801B9E">
        <w:rPr>
          <w:iCs/>
          <w:sz w:val="20"/>
          <w:szCs w:val="20"/>
        </w:rPr>
        <w:t>Superscripts: </w:t>
      </w:r>
      <w:r w:rsidR="007879E7" w:rsidRPr="00801B9E">
        <w:rPr>
          <w:iCs/>
          <w:sz w:val="20"/>
          <w:szCs w:val="20"/>
          <w:vertAlign w:val="superscript"/>
        </w:rPr>
        <w:t>a</w:t>
      </w:r>
      <w:r w:rsidR="007879E7" w:rsidRPr="00801B9E">
        <w:rPr>
          <w:iCs/>
          <w:sz w:val="20"/>
          <w:szCs w:val="20"/>
        </w:rPr>
        <w:t> significant at the 1% level, </w:t>
      </w:r>
      <w:r w:rsidR="007879E7" w:rsidRPr="00801B9E">
        <w:rPr>
          <w:iCs/>
          <w:sz w:val="20"/>
          <w:szCs w:val="20"/>
          <w:vertAlign w:val="superscript"/>
        </w:rPr>
        <w:t>b</w:t>
      </w:r>
      <w:r w:rsidR="007879E7" w:rsidRPr="00801B9E">
        <w:rPr>
          <w:iCs/>
          <w:sz w:val="20"/>
          <w:szCs w:val="20"/>
        </w:rPr>
        <w:t> significant at the 5% level, </w:t>
      </w:r>
      <w:r w:rsidR="007879E7" w:rsidRPr="00801B9E">
        <w:rPr>
          <w:iCs/>
          <w:sz w:val="20"/>
          <w:szCs w:val="20"/>
          <w:vertAlign w:val="superscript"/>
        </w:rPr>
        <w:t>c </w:t>
      </w:r>
      <w:r w:rsidR="007879E7" w:rsidRPr="00801B9E">
        <w:rPr>
          <w:iCs/>
          <w:sz w:val="20"/>
          <w:szCs w:val="20"/>
        </w:rPr>
        <w:t>significant at the 10% level.</w:t>
      </w:r>
    </w:p>
    <w:tbl>
      <w:tblPr>
        <w:tblW w:w="9304" w:type="dxa"/>
        <w:jc w:val="center"/>
        <w:tblLook w:val="04A0" w:firstRow="1" w:lastRow="0" w:firstColumn="1" w:lastColumn="0" w:noHBand="0" w:noVBand="1"/>
      </w:tblPr>
      <w:tblGrid>
        <w:gridCol w:w="2352"/>
        <w:gridCol w:w="1132"/>
        <w:gridCol w:w="1196"/>
        <w:gridCol w:w="1195"/>
        <w:gridCol w:w="1159"/>
        <w:gridCol w:w="1159"/>
        <w:gridCol w:w="1159"/>
      </w:tblGrid>
      <w:tr w:rsidR="00801B9E" w:rsidRPr="00801B9E" w14:paraId="16E45F34" w14:textId="78AEACDA" w:rsidTr="00822DFB">
        <w:trPr>
          <w:trHeight w:val="284"/>
          <w:jc w:val="center"/>
        </w:trPr>
        <w:tc>
          <w:tcPr>
            <w:tcW w:w="2352" w:type="dxa"/>
            <w:tcBorders>
              <w:left w:val="nil"/>
              <w:bottom w:val="single" w:sz="4" w:space="0" w:color="auto"/>
              <w:right w:val="nil"/>
            </w:tcBorders>
            <w:shd w:val="clear" w:color="000000" w:fill="FFFFFF"/>
            <w:vAlign w:val="center"/>
            <w:hideMark/>
          </w:tcPr>
          <w:p w14:paraId="50E5A0B5" w14:textId="77777777" w:rsidR="0063360C" w:rsidRPr="00801B9E" w:rsidRDefault="0063360C" w:rsidP="0063360C">
            <w:pPr>
              <w:rPr>
                <w:sz w:val="22"/>
                <w:szCs w:val="22"/>
              </w:rPr>
            </w:pPr>
            <w:r w:rsidRPr="00801B9E">
              <w:rPr>
                <w:sz w:val="22"/>
                <w:szCs w:val="22"/>
              </w:rPr>
              <w:t> </w:t>
            </w:r>
          </w:p>
        </w:tc>
        <w:tc>
          <w:tcPr>
            <w:tcW w:w="1132" w:type="dxa"/>
            <w:tcBorders>
              <w:left w:val="nil"/>
              <w:bottom w:val="single" w:sz="4" w:space="0" w:color="auto"/>
              <w:right w:val="nil"/>
            </w:tcBorders>
            <w:shd w:val="clear" w:color="auto" w:fill="auto"/>
            <w:noWrap/>
            <w:vAlign w:val="center"/>
            <w:hideMark/>
          </w:tcPr>
          <w:p w14:paraId="14531506" w14:textId="0A2C89EE" w:rsidR="0063360C" w:rsidRPr="00801B9E" w:rsidRDefault="00F35C31" w:rsidP="0063360C">
            <w:pPr>
              <w:rPr>
                <w:sz w:val="22"/>
                <w:szCs w:val="22"/>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HML,t,t+</m:t>
                    </m:r>
                    <m:r>
                      <w:rPr>
                        <w:rFonts w:ascii="Cambria Math" w:hAnsi="Cambria Math" w:cstheme="minorHAnsi"/>
                        <w:sz w:val="20"/>
                        <w:szCs w:val="20"/>
                      </w:rPr>
                      <m:t>12</m:t>
                    </m:r>
                  </m:sub>
                </m:sSub>
              </m:oMath>
            </m:oMathPara>
          </w:p>
        </w:tc>
        <w:tc>
          <w:tcPr>
            <w:tcW w:w="1196" w:type="dxa"/>
            <w:tcBorders>
              <w:left w:val="nil"/>
              <w:bottom w:val="single" w:sz="4" w:space="0" w:color="auto"/>
              <w:right w:val="nil"/>
            </w:tcBorders>
            <w:shd w:val="clear" w:color="auto" w:fill="auto"/>
            <w:noWrap/>
            <w:vAlign w:val="center"/>
            <w:hideMark/>
          </w:tcPr>
          <w:p w14:paraId="525A55C7" w14:textId="4FC860CA" w:rsidR="0063360C" w:rsidRPr="00801B9E" w:rsidRDefault="00F35C31" w:rsidP="0063360C">
            <w:pPr>
              <w:rPr>
                <w:sz w:val="22"/>
                <w:szCs w:val="22"/>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HML,t,t+</m:t>
                    </m:r>
                    <m:r>
                      <w:rPr>
                        <w:rFonts w:ascii="Cambria Math" w:hAnsi="Cambria Math" w:cstheme="minorHAnsi"/>
                        <w:sz w:val="20"/>
                        <w:szCs w:val="20"/>
                      </w:rPr>
                      <m:t>36</m:t>
                    </m:r>
                  </m:sub>
                </m:sSub>
              </m:oMath>
            </m:oMathPara>
          </w:p>
        </w:tc>
        <w:tc>
          <w:tcPr>
            <w:tcW w:w="1195" w:type="dxa"/>
            <w:tcBorders>
              <w:left w:val="nil"/>
              <w:bottom w:val="single" w:sz="4" w:space="0" w:color="auto"/>
              <w:right w:val="nil"/>
            </w:tcBorders>
            <w:shd w:val="clear" w:color="auto" w:fill="auto"/>
            <w:noWrap/>
            <w:vAlign w:val="center"/>
            <w:hideMark/>
          </w:tcPr>
          <w:p w14:paraId="6E99A1E2" w14:textId="743263EB" w:rsidR="0063360C" w:rsidRPr="00801B9E" w:rsidRDefault="00F35C31" w:rsidP="0063360C">
            <w:pPr>
              <w:rPr>
                <w:sz w:val="22"/>
                <w:szCs w:val="22"/>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HML,t,t+</m:t>
                    </m:r>
                    <m:r>
                      <w:rPr>
                        <w:rFonts w:ascii="Cambria Math" w:hAnsi="Cambria Math" w:cstheme="minorHAnsi"/>
                        <w:sz w:val="20"/>
                        <w:szCs w:val="20"/>
                      </w:rPr>
                      <m:t>60</m:t>
                    </m:r>
                  </m:sub>
                </m:sSub>
              </m:oMath>
            </m:oMathPara>
          </w:p>
        </w:tc>
        <w:tc>
          <w:tcPr>
            <w:tcW w:w="1143" w:type="dxa"/>
            <w:tcBorders>
              <w:left w:val="nil"/>
              <w:bottom w:val="single" w:sz="4" w:space="0" w:color="auto"/>
              <w:right w:val="nil"/>
            </w:tcBorders>
            <w:vAlign w:val="center"/>
          </w:tcPr>
          <w:p w14:paraId="4569D7F4" w14:textId="439900CC" w:rsidR="0063360C" w:rsidRPr="00801B9E" w:rsidRDefault="00F35C31" w:rsidP="0063360C">
            <w:pPr>
              <w:rPr>
                <w:sz w:val="22"/>
                <w:szCs w:val="22"/>
              </w:rPr>
            </w:pPr>
            <m:oMathPara>
              <m:oMath>
                <m:sSub>
                  <m:sSubPr>
                    <m:ctrlPr>
                      <w:rPr>
                        <w:rFonts w:ascii="Cambria Math" w:eastAsiaTheme="minorHAnsi" w:hAnsi="Cambria Math"/>
                        <w:i/>
                        <w:sz w:val="22"/>
                        <w:szCs w:val="22"/>
                      </w:rPr>
                    </m:ctrlPr>
                  </m:sSubPr>
                  <m:e>
                    <m:r>
                      <w:rPr>
                        <w:rFonts w:ascii="Cambria Math" w:eastAsiaTheme="minorHAnsi" w:hAnsi="Cambria Math"/>
                        <w:sz w:val="22"/>
                        <w:szCs w:val="22"/>
                      </w:rPr>
                      <m:t>r</m:t>
                    </m:r>
                  </m:e>
                  <m:sub>
                    <m:r>
                      <w:rPr>
                        <w:rFonts w:ascii="Cambria Math" w:eastAsiaTheme="minorHAnsi" w:hAnsi="Cambria Math"/>
                        <w:sz w:val="22"/>
                        <w:szCs w:val="22"/>
                      </w:rPr>
                      <m:t>SMB,t,t+</m:t>
                    </m:r>
                    <m:r>
                      <w:rPr>
                        <w:rFonts w:ascii="Cambria Math" w:hAnsi="Cambria Math"/>
                        <w:sz w:val="22"/>
                        <w:szCs w:val="22"/>
                      </w:rPr>
                      <m:t>12</m:t>
                    </m:r>
                  </m:sub>
                </m:sSub>
              </m:oMath>
            </m:oMathPara>
          </w:p>
        </w:tc>
        <w:tc>
          <w:tcPr>
            <w:tcW w:w="1143" w:type="dxa"/>
            <w:tcBorders>
              <w:left w:val="nil"/>
              <w:bottom w:val="single" w:sz="4" w:space="0" w:color="auto"/>
              <w:right w:val="nil"/>
            </w:tcBorders>
            <w:vAlign w:val="center"/>
          </w:tcPr>
          <w:p w14:paraId="6AAE3E33" w14:textId="5FC06F9E" w:rsidR="0063360C" w:rsidRPr="00801B9E" w:rsidRDefault="00F35C31" w:rsidP="0063360C">
            <w:pPr>
              <w:rPr>
                <w:sz w:val="22"/>
                <w:szCs w:val="22"/>
              </w:rPr>
            </w:pPr>
            <m:oMathPara>
              <m:oMath>
                <m:sSub>
                  <m:sSubPr>
                    <m:ctrlPr>
                      <w:rPr>
                        <w:rFonts w:ascii="Cambria Math" w:eastAsiaTheme="minorHAnsi" w:hAnsi="Cambria Math"/>
                        <w:i/>
                        <w:sz w:val="22"/>
                        <w:szCs w:val="22"/>
                      </w:rPr>
                    </m:ctrlPr>
                  </m:sSubPr>
                  <m:e>
                    <m:r>
                      <w:rPr>
                        <w:rFonts w:ascii="Cambria Math" w:eastAsiaTheme="minorHAnsi" w:hAnsi="Cambria Math"/>
                        <w:sz w:val="22"/>
                        <w:szCs w:val="22"/>
                      </w:rPr>
                      <m:t>r</m:t>
                    </m:r>
                  </m:e>
                  <m:sub>
                    <m:r>
                      <w:rPr>
                        <w:rFonts w:ascii="Cambria Math" w:eastAsiaTheme="minorHAnsi" w:hAnsi="Cambria Math"/>
                        <w:sz w:val="22"/>
                        <w:szCs w:val="22"/>
                      </w:rPr>
                      <m:t>SMB,t,t+</m:t>
                    </m:r>
                    <m:r>
                      <w:rPr>
                        <w:rFonts w:ascii="Cambria Math" w:hAnsi="Cambria Math"/>
                        <w:sz w:val="22"/>
                        <w:szCs w:val="22"/>
                      </w:rPr>
                      <m:t>36</m:t>
                    </m:r>
                  </m:sub>
                </m:sSub>
              </m:oMath>
            </m:oMathPara>
          </w:p>
        </w:tc>
        <w:tc>
          <w:tcPr>
            <w:tcW w:w="1143" w:type="dxa"/>
            <w:tcBorders>
              <w:left w:val="nil"/>
              <w:bottom w:val="single" w:sz="4" w:space="0" w:color="auto"/>
              <w:right w:val="nil"/>
            </w:tcBorders>
            <w:vAlign w:val="center"/>
          </w:tcPr>
          <w:p w14:paraId="602A1989" w14:textId="7486F49C" w:rsidR="0063360C" w:rsidRPr="00801B9E" w:rsidRDefault="00F35C31" w:rsidP="0063360C">
            <w:pPr>
              <w:rPr>
                <w:sz w:val="22"/>
                <w:szCs w:val="22"/>
              </w:rPr>
            </w:pPr>
            <m:oMathPara>
              <m:oMath>
                <m:sSub>
                  <m:sSubPr>
                    <m:ctrlPr>
                      <w:rPr>
                        <w:rFonts w:ascii="Cambria Math" w:eastAsiaTheme="minorHAnsi" w:hAnsi="Cambria Math"/>
                        <w:i/>
                        <w:sz w:val="22"/>
                        <w:szCs w:val="22"/>
                      </w:rPr>
                    </m:ctrlPr>
                  </m:sSubPr>
                  <m:e>
                    <m:r>
                      <w:rPr>
                        <w:rFonts w:ascii="Cambria Math" w:eastAsiaTheme="minorHAnsi" w:hAnsi="Cambria Math"/>
                        <w:sz w:val="22"/>
                        <w:szCs w:val="22"/>
                      </w:rPr>
                      <m:t>r</m:t>
                    </m:r>
                  </m:e>
                  <m:sub>
                    <m:r>
                      <w:rPr>
                        <w:rFonts w:ascii="Cambria Math" w:eastAsiaTheme="minorHAnsi" w:hAnsi="Cambria Math"/>
                        <w:sz w:val="22"/>
                        <w:szCs w:val="22"/>
                      </w:rPr>
                      <m:t>SMB,t,t+</m:t>
                    </m:r>
                    <m:r>
                      <w:rPr>
                        <w:rFonts w:ascii="Cambria Math" w:hAnsi="Cambria Math"/>
                        <w:sz w:val="22"/>
                        <w:szCs w:val="22"/>
                      </w:rPr>
                      <m:t>60</m:t>
                    </m:r>
                  </m:sub>
                </m:sSub>
              </m:oMath>
            </m:oMathPara>
          </w:p>
        </w:tc>
      </w:tr>
      <w:tr w:rsidR="00801B9E" w:rsidRPr="00801B9E" w14:paraId="5A3F1297" w14:textId="4A227DCD" w:rsidTr="00822DFB">
        <w:trPr>
          <w:trHeight w:val="284"/>
          <w:jc w:val="center"/>
        </w:trPr>
        <w:tc>
          <w:tcPr>
            <w:tcW w:w="2352" w:type="dxa"/>
            <w:tcBorders>
              <w:top w:val="single" w:sz="4" w:space="0" w:color="auto"/>
              <w:left w:val="nil"/>
              <w:bottom w:val="nil"/>
              <w:right w:val="nil"/>
            </w:tcBorders>
            <w:shd w:val="clear" w:color="000000" w:fill="FFFFFF"/>
            <w:noWrap/>
            <w:vAlign w:val="center"/>
            <w:hideMark/>
          </w:tcPr>
          <w:p w14:paraId="52250A5B" w14:textId="513796BF" w:rsidR="0063360C" w:rsidRPr="00801B9E" w:rsidRDefault="00F35C31" w:rsidP="0063360C">
            <w:pPr>
              <w:rPr>
                <w:sz w:val="22"/>
                <w:szCs w:val="22"/>
              </w:rPr>
            </w:pPr>
            <m:oMathPara>
              <m:oMathParaPr>
                <m:jc m:val="left"/>
              </m:oMathParaPr>
              <m:oMath>
                <m:d>
                  <m:dPr>
                    <m:ctrlPr>
                      <w:rPr>
                        <w:rFonts w:ascii="Cambria Math" w:hAnsi="Cambria Math" w:cstheme="minorHAnsi"/>
                        <w:i/>
                        <w:sz w:val="20"/>
                        <w:szCs w:val="20"/>
                      </w:rPr>
                    </m:ctrlPr>
                  </m:dPr>
                  <m:e>
                    <m:r>
                      <w:rPr>
                        <w:rFonts w:ascii="Cambria Math" w:hAnsi="Cambria Math" w:cstheme="minorHAnsi"/>
                        <w:sz w:val="20"/>
                        <w:szCs w:val="20"/>
                      </w:rPr>
                      <m:t>1-</m:t>
                    </m:r>
                    <m:sSub>
                      <m:sSubPr>
                        <m:ctrlPr>
                          <w:rPr>
                            <w:rFonts w:ascii="Cambria Math" w:hAnsi="Cambria Math" w:cstheme="minorHAnsi"/>
                            <w:i/>
                            <w:sz w:val="20"/>
                            <w:szCs w:val="20"/>
                          </w:rPr>
                        </m:ctrlPr>
                      </m:sSubPr>
                      <m:e>
                        <m:r>
                          <w:rPr>
                            <w:rFonts w:ascii="Cambria Math" w:hAnsi="Cambria Math" w:cstheme="minorHAnsi"/>
                            <w:sz w:val="20"/>
                            <w:szCs w:val="20"/>
                          </w:rPr>
                          <m:t>E</m:t>
                        </m:r>
                      </m:e>
                      <m:sub>
                        <m:r>
                          <w:rPr>
                            <w:rFonts w:ascii="Cambria Math" w:hAnsi="Cambria Math" w:cstheme="minorHAnsi"/>
                            <w:sz w:val="20"/>
                            <w:szCs w:val="20"/>
                            <w:vertAlign w:val="subscript"/>
                          </w:rPr>
                          <m:t>t</m:t>
                        </m:r>
                      </m:sub>
                    </m:sSub>
                  </m:e>
                </m:d>
                <m:r>
                  <w:rPr>
                    <w:rFonts w:ascii="Cambria Math" w:hAnsi="Cambria Math" w:cstheme="minorHAnsi"/>
                    <w:sz w:val="20"/>
                    <w:szCs w:val="20"/>
                  </w:rPr>
                  <m:t xml:space="preserve"> </m:t>
                </m:r>
                <m:sSub>
                  <m:sSubPr>
                    <m:ctrlPr>
                      <w:rPr>
                        <w:rFonts w:ascii="Cambria Math" w:hAnsi="Cambria Math" w:cstheme="minorHAnsi"/>
                        <w:i/>
                        <w:sz w:val="20"/>
                        <w:szCs w:val="20"/>
                      </w:rPr>
                    </m:ctrlPr>
                  </m:sSubPr>
                  <m:e>
                    <m:r>
                      <w:rPr>
                        <w:rFonts w:ascii="Cambria Math" w:hAnsi="Cambria Math" w:cstheme="minorHAnsi"/>
                        <w:sz w:val="20"/>
                        <w:szCs w:val="20"/>
                      </w:rPr>
                      <m:t>∆</m:t>
                    </m:r>
                  </m:e>
                  <m:sub>
                    <m:r>
                      <w:rPr>
                        <w:rFonts w:ascii="Cambria Math" w:hAnsi="Cambria Math" w:cstheme="minorHAnsi"/>
                        <w:sz w:val="20"/>
                        <w:szCs w:val="20"/>
                      </w:rPr>
                      <m:t>h</m:t>
                    </m:r>
                  </m:sub>
                </m:sSub>
                <m:sSub>
                  <m:sSubPr>
                    <m:ctrlPr>
                      <w:rPr>
                        <w:rFonts w:ascii="Cambria Math" w:hAnsi="Cambria Math" w:cstheme="minorHAnsi"/>
                        <w:i/>
                        <w:sz w:val="20"/>
                        <w:szCs w:val="20"/>
                      </w:rPr>
                    </m:ctrlPr>
                  </m:sSubPr>
                  <m:e>
                    <m:r>
                      <w:rPr>
                        <w:rFonts w:ascii="Cambria Math" w:hAnsi="Cambria Math" w:cstheme="minorHAnsi"/>
                        <w:sz w:val="20"/>
                        <w:szCs w:val="20"/>
                      </w:rPr>
                      <m:t>e</m:t>
                    </m:r>
                  </m:e>
                  <m:sub>
                    <m:r>
                      <w:rPr>
                        <w:rFonts w:ascii="Cambria Math" w:hAnsi="Cambria Math" w:cstheme="minorHAnsi"/>
                        <w:sz w:val="20"/>
                        <w:szCs w:val="20"/>
                      </w:rPr>
                      <m:t>LMS,t+h</m:t>
                    </m:r>
                  </m:sub>
                </m:sSub>
              </m:oMath>
            </m:oMathPara>
          </w:p>
        </w:tc>
        <w:tc>
          <w:tcPr>
            <w:tcW w:w="1132" w:type="dxa"/>
            <w:tcBorders>
              <w:top w:val="single" w:sz="4" w:space="0" w:color="auto"/>
              <w:left w:val="nil"/>
              <w:bottom w:val="nil"/>
              <w:right w:val="nil"/>
            </w:tcBorders>
            <w:shd w:val="clear" w:color="000000" w:fill="FFFFFF"/>
            <w:vAlign w:val="center"/>
            <w:hideMark/>
          </w:tcPr>
          <w:p w14:paraId="720B354C" w14:textId="04AC7401" w:rsidR="0063360C" w:rsidRPr="00801B9E" w:rsidRDefault="0063360C" w:rsidP="0063360C">
            <w:pPr>
              <w:jc w:val="center"/>
              <w:rPr>
                <w:sz w:val="22"/>
                <w:szCs w:val="22"/>
              </w:rPr>
            </w:pPr>
            <w:r w:rsidRPr="00801B9E">
              <w:rPr>
                <w:sz w:val="22"/>
                <w:szCs w:val="22"/>
              </w:rPr>
              <w:t>0.1318</w:t>
            </w:r>
            <w:r w:rsidRPr="00801B9E">
              <w:rPr>
                <w:sz w:val="22"/>
                <w:szCs w:val="22"/>
                <w:vertAlign w:val="superscript"/>
              </w:rPr>
              <w:t>a</w:t>
            </w:r>
          </w:p>
        </w:tc>
        <w:tc>
          <w:tcPr>
            <w:tcW w:w="1196" w:type="dxa"/>
            <w:tcBorders>
              <w:top w:val="single" w:sz="4" w:space="0" w:color="auto"/>
              <w:left w:val="nil"/>
              <w:bottom w:val="nil"/>
              <w:right w:val="nil"/>
            </w:tcBorders>
            <w:shd w:val="clear" w:color="000000" w:fill="FFFFFF"/>
            <w:vAlign w:val="center"/>
            <w:hideMark/>
          </w:tcPr>
          <w:p w14:paraId="3308A88F" w14:textId="34FD2A48" w:rsidR="0063360C" w:rsidRPr="00801B9E" w:rsidRDefault="0063360C" w:rsidP="0063360C">
            <w:pPr>
              <w:jc w:val="center"/>
              <w:rPr>
                <w:sz w:val="22"/>
                <w:szCs w:val="22"/>
              </w:rPr>
            </w:pPr>
            <w:r w:rsidRPr="00801B9E">
              <w:rPr>
                <w:sz w:val="22"/>
                <w:szCs w:val="22"/>
              </w:rPr>
              <w:t>0.1743</w:t>
            </w:r>
            <w:r w:rsidRPr="00801B9E">
              <w:rPr>
                <w:sz w:val="22"/>
                <w:szCs w:val="22"/>
                <w:vertAlign w:val="superscript"/>
              </w:rPr>
              <w:t>a</w:t>
            </w:r>
          </w:p>
        </w:tc>
        <w:tc>
          <w:tcPr>
            <w:tcW w:w="1195" w:type="dxa"/>
            <w:tcBorders>
              <w:top w:val="single" w:sz="4" w:space="0" w:color="auto"/>
              <w:left w:val="nil"/>
              <w:bottom w:val="nil"/>
              <w:right w:val="nil"/>
            </w:tcBorders>
            <w:shd w:val="clear" w:color="000000" w:fill="FFFFFF"/>
            <w:vAlign w:val="center"/>
            <w:hideMark/>
          </w:tcPr>
          <w:p w14:paraId="6E374AD7" w14:textId="4B8FD2A8" w:rsidR="0063360C" w:rsidRPr="00801B9E" w:rsidRDefault="0063360C" w:rsidP="0063360C">
            <w:pPr>
              <w:jc w:val="center"/>
              <w:rPr>
                <w:sz w:val="22"/>
                <w:szCs w:val="22"/>
              </w:rPr>
            </w:pPr>
            <w:r w:rsidRPr="00801B9E">
              <w:rPr>
                <w:sz w:val="22"/>
                <w:szCs w:val="22"/>
              </w:rPr>
              <w:t>0.1413</w:t>
            </w:r>
            <w:r w:rsidRPr="00801B9E">
              <w:rPr>
                <w:sz w:val="22"/>
                <w:szCs w:val="22"/>
                <w:vertAlign w:val="superscript"/>
              </w:rPr>
              <w:t>a</w:t>
            </w:r>
          </w:p>
        </w:tc>
        <w:tc>
          <w:tcPr>
            <w:tcW w:w="1143" w:type="dxa"/>
            <w:tcBorders>
              <w:top w:val="single" w:sz="4" w:space="0" w:color="auto"/>
              <w:left w:val="nil"/>
              <w:bottom w:val="nil"/>
              <w:right w:val="nil"/>
            </w:tcBorders>
            <w:shd w:val="clear" w:color="000000" w:fill="FFFFFF"/>
            <w:vAlign w:val="center"/>
          </w:tcPr>
          <w:p w14:paraId="5E9DD19D" w14:textId="7862FA4E" w:rsidR="0063360C" w:rsidRPr="00801B9E" w:rsidRDefault="0063360C" w:rsidP="0063360C">
            <w:pPr>
              <w:jc w:val="center"/>
              <w:rPr>
                <w:sz w:val="22"/>
                <w:szCs w:val="22"/>
              </w:rPr>
            </w:pPr>
            <w:r w:rsidRPr="00801B9E">
              <w:rPr>
                <w:sz w:val="22"/>
                <w:szCs w:val="22"/>
              </w:rPr>
              <w:t>0.1108</w:t>
            </w:r>
            <w:r w:rsidRPr="00801B9E">
              <w:rPr>
                <w:sz w:val="22"/>
                <w:szCs w:val="22"/>
                <w:vertAlign w:val="superscript"/>
              </w:rPr>
              <w:t>a</w:t>
            </w:r>
          </w:p>
        </w:tc>
        <w:tc>
          <w:tcPr>
            <w:tcW w:w="1143" w:type="dxa"/>
            <w:tcBorders>
              <w:top w:val="single" w:sz="4" w:space="0" w:color="auto"/>
              <w:left w:val="nil"/>
              <w:bottom w:val="nil"/>
              <w:right w:val="nil"/>
            </w:tcBorders>
            <w:shd w:val="clear" w:color="000000" w:fill="FFFFFF"/>
            <w:vAlign w:val="center"/>
          </w:tcPr>
          <w:p w14:paraId="283C54A3" w14:textId="0829896F" w:rsidR="0063360C" w:rsidRPr="00801B9E" w:rsidRDefault="0063360C" w:rsidP="0063360C">
            <w:pPr>
              <w:jc w:val="center"/>
              <w:rPr>
                <w:sz w:val="22"/>
                <w:szCs w:val="22"/>
              </w:rPr>
            </w:pPr>
            <w:r w:rsidRPr="00801B9E">
              <w:rPr>
                <w:sz w:val="22"/>
                <w:szCs w:val="22"/>
              </w:rPr>
              <w:t>0.1386</w:t>
            </w:r>
            <w:r w:rsidRPr="00801B9E">
              <w:rPr>
                <w:sz w:val="22"/>
                <w:szCs w:val="22"/>
                <w:vertAlign w:val="superscript"/>
              </w:rPr>
              <w:t>a</w:t>
            </w:r>
          </w:p>
        </w:tc>
        <w:tc>
          <w:tcPr>
            <w:tcW w:w="1143" w:type="dxa"/>
            <w:tcBorders>
              <w:top w:val="single" w:sz="4" w:space="0" w:color="auto"/>
              <w:left w:val="nil"/>
              <w:bottom w:val="nil"/>
              <w:right w:val="nil"/>
            </w:tcBorders>
            <w:shd w:val="clear" w:color="000000" w:fill="FFFFFF"/>
            <w:vAlign w:val="center"/>
          </w:tcPr>
          <w:p w14:paraId="284103EE" w14:textId="3C8A2DFB" w:rsidR="0063360C" w:rsidRPr="00801B9E" w:rsidRDefault="0063360C" w:rsidP="0063360C">
            <w:pPr>
              <w:jc w:val="center"/>
              <w:rPr>
                <w:sz w:val="22"/>
                <w:szCs w:val="22"/>
              </w:rPr>
            </w:pPr>
            <w:r w:rsidRPr="00801B9E">
              <w:rPr>
                <w:sz w:val="22"/>
                <w:szCs w:val="22"/>
              </w:rPr>
              <w:t>0.0616</w:t>
            </w:r>
          </w:p>
        </w:tc>
      </w:tr>
      <w:tr w:rsidR="00801B9E" w:rsidRPr="00801B9E" w14:paraId="10A668C8" w14:textId="61408EDC" w:rsidTr="00822DFB">
        <w:trPr>
          <w:trHeight w:val="284"/>
          <w:jc w:val="center"/>
        </w:trPr>
        <w:tc>
          <w:tcPr>
            <w:tcW w:w="2352" w:type="dxa"/>
            <w:tcBorders>
              <w:top w:val="nil"/>
              <w:left w:val="nil"/>
              <w:bottom w:val="nil"/>
              <w:right w:val="nil"/>
            </w:tcBorders>
            <w:shd w:val="clear" w:color="000000" w:fill="FFFFFF"/>
            <w:vAlign w:val="center"/>
            <w:hideMark/>
          </w:tcPr>
          <w:p w14:paraId="40B907B1" w14:textId="5D829954" w:rsidR="0063360C" w:rsidRPr="00801B9E" w:rsidRDefault="0063360C" w:rsidP="0063360C">
            <w:pPr>
              <w:rPr>
                <w:sz w:val="22"/>
                <w:szCs w:val="22"/>
              </w:rPr>
            </w:pPr>
          </w:p>
        </w:tc>
        <w:tc>
          <w:tcPr>
            <w:tcW w:w="1132" w:type="dxa"/>
            <w:tcBorders>
              <w:top w:val="nil"/>
              <w:left w:val="nil"/>
              <w:bottom w:val="nil"/>
              <w:right w:val="nil"/>
            </w:tcBorders>
            <w:shd w:val="clear" w:color="000000" w:fill="FFFFFF"/>
            <w:vAlign w:val="center"/>
            <w:hideMark/>
          </w:tcPr>
          <w:p w14:paraId="1568ED2A" w14:textId="4D1D4994" w:rsidR="0063360C" w:rsidRPr="00801B9E" w:rsidRDefault="0063360C" w:rsidP="0063360C">
            <w:pPr>
              <w:jc w:val="center"/>
              <w:rPr>
                <w:sz w:val="22"/>
                <w:szCs w:val="22"/>
              </w:rPr>
            </w:pPr>
            <w:r w:rsidRPr="00801B9E">
              <w:rPr>
                <w:sz w:val="22"/>
                <w:szCs w:val="22"/>
              </w:rPr>
              <w:t>(0.0134)</w:t>
            </w:r>
          </w:p>
        </w:tc>
        <w:tc>
          <w:tcPr>
            <w:tcW w:w="1196" w:type="dxa"/>
            <w:tcBorders>
              <w:top w:val="nil"/>
              <w:left w:val="nil"/>
              <w:bottom w:val="nil"/>
              <w:right w:val="nil"/>
            </w:tcBorders>
            <w:shd w:val="clear" w:color="000000" w:fill="FFFFFF"/>
            <w:vAlign w:val="center"/>
            <w:hideMark/>
          </w:tcPr>
          <w:p w14:paraId="755F3241" w14:textId="4E268CD2" w:rsidR="0063360C" w:rsidRPr="00801B9E" w:rsidRDefault="0063360C" w:rsidP="0063360C">
            <w:pPr>
              <w:jc w:val="center"/>
              <w:rPr>
                <w:sz w:val="22"/>
                <w:szCs w:val="22"/>
              </w:rPr>
            </w:pPr>
            <w:r w:rsidRPr="00801B9E">
              <w:rPr>
                <w:sz w:val="22"/>
                <w:szCs w:val="22"/>
              </w:rPr>
              <w:t>(0.0261)</w:t>
            </w:r>
          </w:p>
        </w:tc>
        <w:tc>
          <w:tcPr>
            <w:tcW w:w="1195" w:type="dxa"/>
            <w:tcBorders>
              <w:top w:val="nil"/>
              <w:left w:val="nil"/>
              <w:bottom w:val="nil"/>
              <w:right w:val="nil"/>
            </w:tcBorders>
            <w:shd w:val="clear" w:color="000000" w:fill="FFFFFF"/>
            <w:vAlign w:val="center"/>
            <w:hideMark/>
          </w:tcPr>
          <w:p w14:paraId="6017EB30" w14:textId="566FDD35" w:rsidR="0063360C" w:rsidRPr="00801B9E" w:rsidRDefault="0063360C" w:rsidP="0063360C">
            <w:pPr>
              <w:jc w:val="center"/>
              <w:rPr>
                <w:sz w:val="22"/>
                <w:szCs w:val="22"/>
              </w:rPr>
            </w:pPr>
            <w:r w:rsidRPr="00801B9E">
              <w:rPr>
                <w:sz w:val="22"/>
                <w:szCs w:val="22"/>
              </w:rPr>
              <w:t>(0.0376)</w:t>
            </w:r>
          </w:p>
        </w:tc>
        <w:tc>
          <w:tcPr>
            <w:tcW w:w="1143" w:type="dxa"/>
            <w:tcBorders>
              <w:top w:val="nil"/>
              <w:left w:val="nil"/>
              <w:bottom w:val="nil"/>
              <w:right w:val="nil"/>
            </w:tcBorders>
            <w:shd w:val="clear" w:color="000000" w:fill="FFFFFF"/>
            <w:vAlign w:val="center"/>
          </w:tcPr>
          <w:p w14:paraId="1B064E99" w14:textId="1C12DB0A" w:rsidR="0063360C" w:rsidRPr="00801B9E" w:rsidRDefault="0063360C" w:rsidP="0063360C">
            <w:pPr>
              <w:jc w:val="center"/>
              <w:rPr>
                <w:sz w:val="22"/>
                <w:szCs w:val="22"/>
              </w:rPr>
            </w:pPr>
            <w:r w:rsidRPr="00801B9E">
              <w:rPr>
                <w:sz w:val="22"/>
                <w:szCs w:val="22"/>
              </w:rPr>
              <w:t>(0.0202)</w:t>
            </w:r>
          </w:p>
        </w:tc>
        <w:tc>
          <w:tcPr>
            <w:tcW w:w="1143" w:type="dxa"/>
            <w:tcBorders>
              <w:top w:val="nil"/>
              <w:left w:val="nil"/>
              <w:bottom w:val="nil"/>
              <w:right w:val="nil"/>
            </w:tcBorders>
            <w:shd w:val="clear" w:color="000000" w:fill="FFFFFF"/>
            <w:vAlign w:val="center"/>
          </w:tcPr>
          <w:p w14:paraId="4A4CAEE0" w14:textId="1A69D4D8" w:rsidR="0063360C" w:rsidRPr="00801B9E" w:rsidRDefault="0063360C" w:rsidP="0063360C">
            <w:pPr>
              <w:jc w:val="center"/>
              <w:rPr>
                <w:sz w:val="22"/>
                <w:szCs w:val="22"/>
              </w:rPr>
            </w:pPr>
            <w:r w:rsidRPr="00801B9E">
              <w:rPr>
                <w:sz w:val="22"/>
                <w:szCs w:val="22"/>
              </w:rPr>
              <w:t>(0.0347)</w:t>
            </w:r>
          </w:p>
        </w:tc>
        <w:tc>
          <w:tcPr>
            <w:tcW w:w="1143" w:type="dxa"/>
            <w:tcBorders>
              <w:top w:val="nil"/>
              <w:left w:val="nil"/>
              <w:bottom w:val="nil"/>
              <w:right w:val="nil"/>
            </w:tcBorders>
            <w:shd w:val="clear" w:color="000000" w:fill="FFFFFF"/>
            <w:vAlign w:val="center"/>
          </w:tcPr>
          <w:p w14:paraId="04B5801E" w14:textId="69171D83" w:rsidR="0063360C" w:rsidRPr="00801B9E" w:rsidRDefault="0063360C" w:rsidP="0063360C">
            <w:pPr>
              <w:jc w:val="center"/>
              <w:rPr>
                <w:sz w:val="22"/>
                <w:szCs w:val="22"/>
              </w:rPr>
            </w:pPr>
            <w:r w:rsidRPr="00801B9E">
              <w:rPr>
                <w:sz w:val="22"/>
                <w:szCs w:val="22"/>
              </w:rPr>
              <w:t>(0.0475)</w:t>
            </w:r>
          </w:p>
        </w:tc>
      </w:tr>
      <w:tr w:rsidR="00801B9E" w:rsidRPr="00801B9E" w14:paraId="18BD429C" w14:textId="4200AB7B" w:rsidTr="00822DFB">
        <w:trPr>
          <w:trHeight w:val="284"/>
          <w:jc w:val="center"/>
        </w:trPr>
        <w:tc>
          <w:tcPr>
            <w:tcW w:w="2352" w:type="dxa"/>
            <w:tcBorders>
              <w:top w:val="nil"/>
              <w:left w:val="nil"/>
              <w:bottom w:val="nil"/>
              <w:right w:val="nil"/>
            </w:tcBorders>
            <w:shd w:val="clear" w:color="000000" w:fill="FFFFFF"/>
            <w:noWrap/>
            <w:vAlign w:val="center"/>
            <w:hideMark/>
          </w:tcPr>
          <w:p w14:paraId="49D2682D" w14:textId="42619756" w:rsidR="0063360C" w:rsidRPr="00801B9E" w:rsidRDefault="00F35C31" w:rsidP="0063360C">
            <w:pPr>
              <w:rPr>
                <w:sz w:val="20"/>
                <w:szCs w:val="20"/>
              </w:rPr>
            </w:pPr>
            <m:oMathPara>
              <m:oMath>
                <m:d>
                  <m:dPr>
                    <m:ctrlPr>
                      <w:rPr>
                        <w:rFonts w:ascii="Cambria Math" w:hAnsi="Cambria Math" w:cstheme="minorHAnsi"/>
                        <w:i/>
                        <w:sz w:val="20"/>
                        <w:szCs w:val="20"/>
                      </w:rPr>
                    </m:ctrlPr>
                  </m:dPr>
                  <m:e>
                    <m:sSub>
                      <m:sSubPr>
                        <m:ctrlPr>
                          <w:rPr>
                            <w:rFonts w:ascii="Cambria Math" w:hAnsi="Cambria Math" w:cstheme="minorHAnsi"/>
                            <w:i/>
                            <w:sz w:val="20"/>
                            <w:szCs w:val="20"/>
                          </w:rPr>
                        </m:ctrlPr>
                      </m:sSubPr>
                      <m:e>
                        <m:r>
                          <w:rPr>
                            <w:rFonts w:ascii="Cambria Math" w:hAnsi="Cambria Math" w:cstheme="minorHAnsi"/>
                            <w:sz w:val="20"/>
                            <w:szCs w:val="20"/>
                          </w:rPr>
                          <m:t>E</m:t>
                        </m:r>
                      </m:e>
                      <m:sub>
                        <m:r>
                          <w:rPr>
                            <w:rFonts w:ascii="Cambria Math" w:hAnsi="Cambria Math" w:cstheme="minorHAnsi"/>
                            <w:sz w:val="20"/>
                            <w:szCs w:val="20"/>
                          </w:rPr>
                          <m:t>t+h</m:t>
                        </m:r>
                      </m:sub>
                    </m:sSub>
                    <m:r>
                      <w:rPr>
                        <w:rFonts w:ascii="Cambria Math" w:hAnsi="Cambria Math" w:cstheme="minorHAnsi"/>
                        <w:sz w:val="20"/>
                        <w:szCs w:val="20"/>
                      </w:rPr>
                      <m:t>-</m:t>
                    </m:r>
                    <m:sSub>
                      <m:sSubPr>
                        <m:ctrlPr>
                          <w:rPr>
                            <w:rFonts w:ascii="Cambria Math" w:hAnsi="Cambria Math" w:cstheme="minorHAnsi"/>
                            <w:i/>
                            <w:sz w:val="20"/>
                            <w:szCs w:val="20"/>
                          </w:rPr>
                        </m:ctrlPr>
                      </m:sSubPr>
                      <m:e>
                        <m:r>
                          <w:rPr>
                            <w:rFonts w:ascii="Cambria Math" w:hAnsi="Cambria Math" w:cstheme="minorHAnsi"/>
                            <w:sz w:val="20"/>
                            <w:szCs w:val="20"/>
                          </w:rPr>
                          <m:t>E</m:t>
                        </m:r>
                      </m:e>
                      <m:sub>
                        <m:r>
                          <w:rPr>
                            <w:rFonts w:ascii="Cambria Math" w:hAnsi="Cambria Math" w:cstheme="minorHAnsi"/>
                            <w:sz w:val="20"/>
                            <w:szCs w:val="20"/>
                            <w:vertAlign w:val="subscript"/>
                          </w:rPr>
                          <m:t>t</m:t>
                        </m:r>
                      </m:sub>
                    </m:sSub>
                  </m:e>
                </m:d>
                <m:sSub>
                  <m:sSubPr>
                    <m:ctrlPr>
                      <w:rPr>
                        <w:rFonts w:ascii="Cambria Math" w:hAnsi="Cambria Math" w:cstheme="minorHAnsi"/>
                        <w:i/>
                        <w:sz w:val="20"/>
                        <w:szCs w:val="20"/>
                      </w:rPr>
                    </m:ctrlPr>
                  </m:sSubPr>
                  <m:e>
                    <m:r>
                      <w:rPr>
                        <w:rFonts w:ascii="Cambria Math" w:hAnsi="Cambria Math" w:cstheme="minorHAnsi"/>
                        <w:sz w:val="20"/>
                        <w:szCs w:val="20"/>
                      </w:rPr>
                      <m:t>∆</m:t>
                    </m:r>
                  </m:e>
                  <m:sub>
                    <m:r>
                      <w:rPr>
                        <w:rFonts w:ascii="Cambria Math" w:hAnsi="Cambria Math" w:cstheme="minorHAnsi"/>
                        <w:sz w:val="20"/>
                        <w:szCs w:val="20"/>
                      </w:rPr>
                      <m:t>h</m:t>
                    </m:r>
                  </m:sub>
                </m:sSub>
                <m:sSub>
                  <m:sSubPr>
                    <m:ctrlPr>
                      <w:rPr>
                        <w:rFonts w:ascii="Cambria Math" w:hAnsi="Cambria Math" w:cstheme="minorHAnsi"/>
                        <w:i/>
                        <w:sz w:val="20"/>
                        <w:szCs w:val="20"/>
                      </w:rPr>
                    </m:ctrlPr>
                  </m:sSubPr>
                  <m:e>
                    <m:r>
                      <w:rPr>
                        <w:rFonts w:ascii="Cambria Math" w:hAnsi="Cambria Math" w:cstheme="minorHAnsi"/>
                        <w:sz w:val="20"/>
                        <w:szCs w:val="20"/>
                      </w:rPr>
                      <m:t>e</m:t>
                    </m:r>
                  </m:e>
                  <m:sub>
                    <m:r>
                      <w:rPr>
                        <w:rFonts w:ascii="Cambria Math" w:hAnsi="Cambria Math" w:cstheme="minorHAnsi"/>
                        <w:sz w:val="20"/>
                        <w:szCs w:val="20"/>
                      </w:rPr>
                      <m:t>LMS,t+h+</m:t>
                    </m:r>
                    <m:r>
                      <w:rPr>
                        <w:rFonts w:ascii="Cambria Math" w:hAnsi="Cambria Math" w:cstheme="minorHAnsi"/>
                        <w:sz w:val="20"/>
                        <w:szCs w:val="20"/>
                      </w:rPr>
                      <m:t>12</m:t>
                    </m:r>
                  </m:sub>
                </m:sSub>
              </m:oMath>
            </m:oMathPara>
          </w:p>
          <w:p w14:paraId="5B0E7A0D" w14:textId="76411CCE" w:rsidR="0063360C" w:rsidRPr="00801B9E" w:rsidRDefault="0063360C" w:rsidP="0063360C">
            <w:pPr>
              <w:rPr>
                <w:sz w:val="22"/>
                <w:szCs w:val="22"/>
              </w:rPr>
            </w:pPr>
          </w:p>
        </w:tc>
        <w:tc>
          <w:tcPr>
            <w:tcW w:w="1132" w:type="dxa"/>
            <w:tcBorders>
              <w:top w:val="nil"/>
              <w:left w:val="nil"/>
              <w:bottom w:val="nil"/>
              <w:right w:val="nil"/>
            </w:tcBorders>
            <w:shd w:val="clear" w:color="000000" w:fill="FFFFFF"/>
            <w:vAlign w:val="center"/>
            <w:hideMark/>
          </w:tcPr>
          <w:p w14:paraId="556D23CE" w14:textId="60C8D6DA" w:rsidR="0063360C" w:rsidRPr="00801B9E" w:rsidRDefault="0063360C" w:rsidP="0063360C">
            <w:pPr>
              <w:jc w:val="center"/>
              <w:rPr>
                <w:sz w:val="22"/>
                <w:szCs w:val="22"/>
              </w:rPr>
            </w:pPr>
            <w:r w:rsidRPr="00801B9E">
              <w:rPr>
                <w:sz w:val="22"/>
                <w:szCs w:val="22"/>
              </w:rPr>
              <w:t>0.0808</w:t>
            </w:r>
            <w:r w:rsidRPr="00801B9E">
              <w:rPr>
                <w:sz w:val="22"/>
                <w:szCs w:val="22"/>
                <w:vertAlign w:val="superscript"/>
              </w:rPr>
              <w:t>a</w:t>
            </w:r>
          </w:p>
        </w:tc>
        <w:tc>
          <w:tcPr>
            <w:tcW w:w="1196" w:type="dxa"/>
            <w:tcBorders>
              <w:top w:val="nil"/>
              <w:left w:val="nil"/>
              <w:bottom w:val="nil"/>
              <w:right w:val="nil"/>
            </w:tcBorders>
            <w:shd w:val="clear" w:color="000000" w:fill="FFFFFF"/>
            <w:vAlign w:val="center"/>
            <w:hideMark/>
          </w:tcPr>
          <w:p w14:paraId="570382EE" w14:textId="2C8764F9" w:rsidR="0063360C" w:rsidRPr="00801B9E" w:rsidRDefault="0063360C" w:rsidP="0063360C">
            <w:pPr>
              <w:jc w:val="center"/>
              <w:rPr>
                <w:sz w:val="22"/>
                <w:szCs w:val="22"/>
              </w:rPr>
            </w:pPr>
            <w:r w:rsidRPr="00801B9E">
              <w:rPr>
                <w:sz w:val="22"/>
                <w:szCs w:val="22"/>
              </w:rPr>
              <w:t>0.0575</w:t>
            </w:r>
            <w:r w:rsidRPr="00801B9E">
              <w:rPr>
                <w:sz w:val="22"/>
                <w:szCs w:val="22"/>
                <w:vertAlign w:val="superscript"/>
              </w:rPr>
              <w:t>b</w:t>
            </w:r>
          </w:p>
        </w:tc>
        <w:tc>
          <w:tcPr>
            <w:tcW w:w="1195" w:type="dxa"/>
            <w:tcBorders>
              <w:top w:val="nil"/>
              <w:left w:val="nil"/>
              <w:bottom w:val="nil"/>
              <w:right w:val="nil"/>
            </w:tcBorders>
            <w:shd w:val="clear" w:color="000000" w:fill="FFFFFF"/>
            <w:vAlign w:val="center"/>
            <w:hideMark/>
          </w:tcPr>
          <w:p w14:paraId="3CC2D049" w14:textId="7541C031" w:rsidR="0063360C" w:rsidRPr="00801B9E" w:rsidRDefault="0063360C" w:rsidP="0063360C">
            <w:pPr>
              <w:jc w:val="center"/>
              <w:rPr>
                <w:sz w:val="22"/>
                <w:szCs w:val="22"/>
              </w:rPr>
            </w:pPr>
            <w:r w:rsidRPr="00801B9E">
              <w:rPr>
                <w:sz w:val="22"/>
                <w:szCs w:val="22"/>
              </w:rPr>
              <w:t>-0.0240</w:t>
            </w:r>
          </w:p>
        </w:tc>
        <w:tc>
          <w:tcPr>
            <w:tcW w:w="1143" w:type="dxa"/>
            <w:tcBorders>
              <w:top w:val="nil"/>
              <w:left w:val="nil"/>
              <w:bottom w:val="nil"/>
              <w:right w:val="nil"/>
            </w:tcBorders>
            <w:shd w:val="clear" w:color="000000" w:fill="FFFFFF"/>
            <w:vAlign w:val="center"/>
          </w:tcPr>
          <w:p w14:paraId="57215610" w14:textId="36D40986" w:rsidR="0063360C" w:rsidRPr="00801B9E" w:rsidRDefault="0063360C" w:rsidP="0063360C">
            <w:pPr>
              <w:jc w:val="center"/>
              <w:rPr>
                <w:sz w:val="22"/>
                <w:szCs w:val="22"/>
              </w:rPr>
            </w:pPr>
            <w:r w:rsidRPr="00801B9E">
              <w:rPr>
                <w:sz w:val="22"/>
                <w:szCs w:val="22"/>
              </w:rPr>
              <w:t>0.0313</w:t>
            </w:r>
            <w:r w:rsidRPr="00801B9E">
              <w:rPr>
                <w:sz w:val="22"/>
                <w:szCs w:val="22"/>
                <w:vertAlign w:val="superscript"/>
              </w:rPr>
              <w:t>c</w:t>
            </w:r>
          </w:p>
        </w:tc>
        <w:tc>
          <w:tcPr>
            <w:tcW w:w="1143" w:type="dxa"/>
            <w:tcBorders>
              <w:top w:val="nil"/>
              <w:left w:val="nil"/>
              <w:bottom w:val="nil"/>
              <w:right w:val="nil"/>
            </w:tcBorders>
            <w:shd w:val="clear" w:color="000000" w:fill="FFFFFF"/>
            <w:vAlign w:val="center"/>
          </w:tcPr>
          <w:p w14:paraId="227338AF" w14:textId="7F7E38D6" w:rsidR="0063360C" w:rsidRPr="00801B9E" w:rsidRDefault="0063360C" w:rsidP="0063360C">
            <w:pPr>
              <w:jc w:val="center"/>
              <w:rPr>
                <w:sz w:val="22"/>
                <w:szCs w:val="22"/>
              </w:rPr>
            </w:pPr>
            <w:r w:rsidRPr="00801B9E">
              <w:rPr>
                <w:sz w:val="22"/>
                <w:szCs w:val="22"/>
              </w:rPr>
              <w:t>0.0144</w:t>
            </w:r>
          </w:p>
        </w:tc>
        <w:tc>
          <w:tcPr>
            <w:tcW w:w="1143" w:type="dxa"/>
            <w:tcBorders>
              <w:top w:val="nil"/>
              <w:left w:val="nil"/>
              <w:bottom w:val="nil"/>
              <w:right w:val="nil"/>
            </w:tcBorders>
            <w:shd w:val="clear" w:color="000000" w:fill="FFFFFF"/>
            <w:vAlign w:val="center"/>
          </w:tcPr>
          <w:p w14:paraId="2EBF6A72" w14:textId="28575DCF" w:rsidR="0063360C" w:rsidRPr="00801B9E" w:rsidRDefault="0063360C" w:rsidP="0063360C">
            <w:pPr>
              <w:jc w:val="center"/>
              <w:rPr>
                <w:sz w:val="22"/>
                <w:szCs w:val="22"/>
              </w:rPr>
            </w:pPr>
            <w:r w:rsidRPr="00801B9E">
              <w:rPr>
                <w:sz w:val="22"/>
                <w:szCs w:val="22"/>
              </w:rPr>
              <w:t>-0.0255</w:t>
            </w:r>
          </w:p>
        </w:tc>
      </w:tr>
      <w:tr w:rsidR="00801B9E" w:rsidRPr="00801B9E" w14:paraId="72EB52FB" w14:textId="00636C50" w:rsidTr="00822DFB">
        <w:trPr>
          <w:trHeight w:val="284"/>
          <w:jc w:val="center"/>
        </w:trPr>
        <w:tc>
          <w:tcPr>
            <w:tcW w:w="2352" w:type="dxa"/>
            <w:tcBorders>
              <w:top w:val="nil"/>
              <w:left w:val="nil"/>
              <w:bottom w:val="nil"/>
              <w:right w:val="nil"/>
            </w:tcBorders>
            <w:shd w:val="clear" w:color="000000" w:fill="FFFFFF"/>
            <w:vAlign w:val="center"/>
            <w:hideMark/>
          </w:tcPr>
          <w:p w14:paraId="2FB11617" w14:textId="27F35DB7" w:rsidR="0063360C" w:rsidRPr="00801B9E" w:rsidRDefault="0063360C" w:rsidP="0063360C">
            <w:pPr>
              <w:rPr>
                <w:sz w:val="22"/>
                <w:szCs w:val="22"/>
              </w:rPr>
            </w:pPr>
          </w:p>
        </w:tc>
        <w:tc>
          <w:tcPr>
            <w:tcW w:w="1132" w:type="dxa"/>
            <w:tcBorders>
              <w:top w:val="nil"/>
              <w:left w:val="nil"/>
              <w:bottom w:val="nil"/>
              <w:right w:val="nil"/>
            </w:tcBorders>
            <w:shd w:val="clear" w:color="000000" w:fill="FFFFFF"/>
            <w:vAlign w:val="center"/>
            <w:hideMark/>
          </w:tcPr>
          <w:p w14:paraId="37A94BC5" w14:textId="52482B74" w:rsidR="0063360C" w:rsidRPr="00801B9E" w:rsidRDefault="0063360C" w:rsidP="0063360C">
            <w:pPr>
              <w:jc w:val="center"/>
              <w:rPr>
                <w:sz w:val="22"/>
                <w:szCs w:val="22"/>
              </w:rPr>
            </w:pPr>
            <w:r w:rsidRPr="00801B9E">
              <w:rPr>
                <w:sz w:val="22"/>
                <w:szCs w:val="22"/>
              </w:rPr>
              <w:t>(0.0127)</w:t>
            </w:r>
          </w:p>
        </w:tc>
        <w:tc>
          <w:tcPr>
            <w:tcW w:w="1196" w:type="dxa"/>
            <w:tcBorders>
              <w:top w:val="nil"/>
              <w:left w:val="nil"/>
              <w:bottom w:val="nil"/>
              <w:right w:val="nil"/>
            </w:tcBorders>
            <w:shd w:val="clear" w:color="000000" w:fill="FFFFFF"/>
            <w:vAlign w:val="center"/>
            <w:hideMark/>
          </w:tcPr>
          <w:p w14:paraId="74CC8F1E" w14:textId="6B190CAE" w:rsidR="0063360C" w:rsidRPr="00801B9E" w:rsidRDefault="0063360C" w:rsidP="0063360C">
            <w:pPr>
              <w:jc w:val="center"/>
              <w:rPr>
                <w:sz w:val="22"/>
                <w:szCs w:val="22"/>
              </w:rPr>
            </w:pPr>
            <w:r w:rsidRPr="00801B9E">
              <w:rPr>
                <w:sz w:val="22"/>
                <w:szCs w:val="22"/>
              </w:rPr>
              <w:t>(0.0248)</w:t>
            </w:r>
          </w:p>
        </w:tc>
        <w:tc>
          <w:tcPr>
            <w:tcW w:w="1195" w:type="dxa"/>
            <w:tcBorders>
              <w:top w:val="nil"/>
              <w:left w:val="nil"/>
              <w:bottom w:val="nil"/>
              <w:right w:val="nil"/>
            </w:tcBorders>
            <w:shd w:val="clear" w:color="000000" w:fill="FFFFFF"/>
            <w:vAlign w:val="center"/>
            <w:hideMark/>
          </w:tcPr>
          <w:p w14:paraId="669B67D5" w14:textId="493A7A35" w:rsidR="0063360C" w:rsidRPr="00801B9E" w:rsidRDefault="0063360C" w:rsidP="0063360C">
            <w:pPr>
              <w:jc w:val="center"/>
              <w:rPr>
                <w:sz w:val="22"/>
                <w:szCs w:val="22"/>
              </w:rPr>
            </w:pPr>
            <w:r w:rsidRPr="00801B9E">
              <w:rPr>
                <w:sz w:val="22"/>
                <w:szCs w:val="22"/>
              </w:rPr>
              <w:t>(0.0289)</w:t>
            </w:r>
          </w:p>
        </w:tc>
        <w:tc>
          <w:tcPr>
            <w:tcW w:w="1143" w:type="dxa"/>
            <w:tcBorders>
              <w:top w:val="nil"/>
              <w:left w:val="nil"/>
              <w:bottom w:val="nil"/>
              <w:right w:val="nil"/>
            </w:tcBorders>
            <w:shd w:val="clear" w:color="000000" w:fill="FFFFFF"/>
            <w:vAlign w:val="center"/>
          </w:tcPr>
          <w:p w14:paraId="6332BBA6" w14:textId="3AB68F9D" w:rsidR="0063360C" w:rsidRPr="00801B9E" w:rsidRDefault="0063360C" w:rsidP="0063360C">
            <w:pPr>
              <w:jc w:val="center"/>
              <w:rPr>
                <w:sz w:val="22"/>
                <w:szCs w:val="22"/>
              </w:rPr>
            </w:pPr>
            <w:r w:rsidRPr="00801B9E">
              <w:rPr>
                <w:sz w:val="22"/>
                <w:szCs w:val="22"/>
              </w:rPr>
              <w:t>(0.0188)</w:t>
            </w:r>
          </w:p>
        </w:tc>
        <w:tc>
          <w:tcPr>
            <w:tcW w:w="1143" w:type="dxa"/>
            <w:tcBorders>
              <w:top w:val="nil"/>
              <w:left w:val="nil"/>
              <w:bottom w:val="nil"/>
              <w:right w:val="nil"/>
            </w:tcBorders>
            <w:shd w:val="clear" w:color="000000" w:fill="FFFFFF"/>
            <w:vAlign w:val="center"/>
          </w:tcPr>
          <w:p w14:paraId="241316B1" w14:textId="08B04378" w:rsidR="0063360C" w:rsidRPr="00801B9E" w:rsidRDefault="0063360C" w:rsidP="0063360C">
            <w:pPr>
              <w:jc w:val="center"/>
              <w:rPr>
                <w:sz w:val="22"/>
                <w:szCs w:val="22"/>
              </w:rPr>
            </w:pPr>
            <w:r w:rsidRPr="00801B9E">
              <w:rPr>
                <w:sz w:val="22"/>
                <w:szCs w:val="22"/>
              </w:rPr>
              <w:t>(0.0261)</w:t>
            </w:r>
          </w:p>
        </w:tc>
        <w:tc>
          <w:tcPr>
            <w:tcW w:w="1143" w:type="dxa"/>
            <w:tcBorders>
              <w:top w:val="nil"/>
              <w:left w:val="nil"/>
              <w:bottom w:val="nil"/>
              <w:right w:val="nil"/>
            </w:tcBorders>
            <w:shd w:val="clear" w:color="000000" w:fill="FFFFFF"/>
            <w:vAlign w:val="center"/>
          </w:tcPr>
          <w:p w14:paraId="013EE4D3" w14:textId="6D19065E" w:rsidR="0063360C" w:rsidRPr="00801B9E" w:rsidRDefault="0063360C" w:rsidP="0063360C">
            <w:pPr>
              <w:jc w:val="center"/>
              <w:rPr>
                <w:sz w:val="22"/>
                <w:szCs w:val="22"/>
              </w:rPr>
            </w:pPr>
            <w:r w:rsidRPr="00801B9E">
              <w:rPr>
                <w:sz w:val="22"/>
                <w:szCs w:val="22"/>
              </w:rPr>
              <w:t>(0.0365)</w:t>
            </w:r>
          </w:p>
        </w:tc>
      </w:tr>
      <w:tr w:rsidR="00801B9E" w:rsidRPr="00801B9E" w14:paraId="36829DD8" w14:textId="64DD2920" w:rsidTr="00822DFB">
        <w:trPr>
          <w:trHeight w:val="284"/>
          <w:jc w:val="center"/>
        </w:trPr>
        <w:tc>
          <w:tcPr>
            <w:tcW w:w="2352" w:type="dxa"/>
            <w:tcBorders>
              <w:top w:val="nil"/>
              <w:left w:val="nil"/>
              <w:bottom w:val="nil"/>
              <w:right w:val="nil"/>
            </w:tcBorders>
            <w:shd w:val="clear" w:color="000000" w:fill="FFFFFF"/>
            <w:noWrap/>
            <w:vAlign w:val="center"/>
            <w:hideMark/>
          </w:tcPr>
          <w:p w14:paraId="48DB6A02" w14:textId="60B1A82B" w:rsidR="0063360C" w:rsidRPr="00801B9E" w:rsidRDefault="00F35C31" w:rsidP="0063360C">
            <w:pPr>
              <w:rPr>
                <w:sz w:val="22"/>
                <w:szCs w:val="22"/>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m:t>
                    </m:r>
                  </m:e>
                  <m:sub>
                    <m:r>
                      <w:rPr>
                        <w:rFonts w:ascii="Cambria Math" w:hAnsi="Cambria Math" w:cstheme="minorHAnsi"/>
                        <w:sz w:val="20"/>
                        <w:szCs w:val="20"/>
                        <w:vertAlign w:val="subscript"/>
                      </w:rPr>
                      <m:t>h</m:t>
                    </m:r>
                  </m:sub>
                </m:sSub>
                <m:r>
                  <w:rPr>
                    <w:rFonts w:ascii="Cambria Math" w:hAnsi="Cambria Math" w:cstheme="minorHAnsi"/>
                    <w:sz w:val="20"/>
                    <w:szCs w:val="20"/>
                  </w:rPr>
                  <m:t>LT</m:t>
                </m:r>
                <m:sSub>
                  <m:sSubPr>
                    <m:ctrlPr>
                      <w:rPr>
                        <w:rFonts w:ascii="Cambria Math" w:hAnsi="Cambria Math" w:cstheme="minorHAnsi"/>
                        <w:i/>
                        <w:sz w:val="20"/>
                        <w:szCs w:val="20"/>
                      </w:rPr>
                    </m:ctrlPr>
                  </m:sSubPr>
                  <m:e>
                    <m:r>
                      <w:rPr>
                        <w:rFonts w:ascii="Cambria Math" w:hAnsi="Cambria Math" w:cstheme="minorHAnsi"/>
                        <w:sz w:val="20"/>
                        <w:szCs w:val="20"/>
                      </w:rPr>
                      <m:t>G</m:t>
                    </m:r>
                  </m:e>
                  <m:sub>
                    <m:r>
                      <w:rPr>
                        <w:rFonts w:ascii="Cambria Math" w:hAnsi="Cambria Math" w:cstheme="minorHAnsi"/>
                        <w:sz w:val="20"/>
                        <w:szCs w:val="20"/>
                        <w:vertAlign w:val="subscript"/>
                      </w:rPr>
                      <m:t>LMS,t+h</m:t>
                    </m:r>
                  </m:sub>
                </m:sSub>
              </m:oMath>
            </m:oMathPara>
          </w:p>
        </w:tc>
        <w:tc>
          <w:tcPr>
            <w:tcW w:w="1132" w:type="dxa"/>
            <w:tcBorders>
              <w:top w:val="nil"/>
              <w:left w:val="nil"/>
              <w:bottom w:val="nil"/>
              <w:right w:val="nil"/>
            </w:tcBorders>
            <w:shd w:val="clear" w:color="000000" w:fill="FFFFFF"/>
            <w:vAlign w:val="center"/>
            <w:hideMark/>
          </w:tcPr>
          <w:p w14:paraId="247EAE43" w14:textId="3B9332AC" w:rsidR="0063360C" w:rsidRPr="00801B9E" w:rsidRDefault="0063360C" w:rsidP="0063360C">
            <w:pPr>
              <w:jc w:val="center"/>
              <w:rPr>
                <w:sz w:val="22"/>
                <w:szCs w:val="22"/>
              </w:rPr>
            </w:pPr>
            <w:r w:rsidRPr="00801B9E">
              <w:rPr>
                <w:sz w:val="22"/>
                <w:szCs w:val="22"/>
              </w:rPr>
              <w:t>0.0276</w:t>
            </w:r>
            <w:r w:rsidRPr="00801B9E">
              <w:rPr>
                <w:sz w:val="22"/>
                <w:szCs w:val="22"/>
                <w:vertAlign w:val="superscript"/>
              </w:rPr>
              <w:t>a</w:t>
            </w:r>
          </w:p>
        </w:tc>
        <w:tc>
          <w:tcPr>
            <w:tcW w:w="1196" w:type="dxa"/>
            <w:tcBorders>
              <w:top w:val="nil"/>
              <w:left w:val="nil"/>
              <w:bottom w:val="nil"/>
              <w:right w:val="nil"/>
            </w:tcBorders>
            <w:shd w:val="clear" w:color="000000" w:fill="FFFFFF"/>
            <w:vAlign w:val="center"/>
            <w:hideMark/>
          </w:tcPr>
          <w:p w14:paraId="2AF00A85" w14:textId="7346D05E" w:rsidR="0063360C" w:rsidRPr="00801B9E" w:rsidRDefault="0063360C" w:rsidP="0063360C">
            <w:pPr>
              <w:jc w:val="center"/>
              <w:rPr>
                <w:sz w:val="22"/>
                <w:szCs w:val="22"/>
              </w:rPr>
            </w:pPr>
            <w:r w:rsidRPr="00801B9E">
              <w:rPr>
                <w:sz w:val="22"/>
                <w:szCs w:val="22"/>
              </w:rPr>
              <w:t>0.0182</w:t>
            </w:r>
          </w:p>
        </w:tc>
        <w:tc>
          <w:tcPr>
            <w:tcW w:w="1195" w:type="dxa"/>
            <w:tcBorders>
              <w:top w:val="nil"/>
              <w:left w:val="nil"/>
              <w:bottom w:val="nil"/>
              <w:right w:val="nil"/>
            </w:tcBorders>
            <w:shd w:val="clear" w:color="000000" w:fill="FFFFFF"/>
            <w:vAlign w:val="center"/>
            <w:hideMark/>
          </w:tcPr>
          <w:p w14:paraId="55D06369" w14:textId="6FF7A38D" w:rsidR="0063360C" w:rsidRPr="00801B9E" w:rsidRDefault="0063360C" w:rsidP="0063360C">
            <w:pPr>
              <w:jc w:val="center"/>
              <w:rPr>
                <w:sz w:val="22"/>
                <w:szCs w:val="22"/>
              </w:rPr>
            </w:pPr>
            <w:r w:rsidRPr="00801B9E">
              <w:rPr>
                <w:sz w:val="22"/>
                <w:szCs w:val="22"/>
              </w:rPr>
              <w:t>0.0665</w:t>
            </w:r>
            <w:r w:rsidRPr="00801B9E">
              <w:rPr>
                <w:sz w:val="22"/>
                <w:szCs w:val="22"/>
                <w:vertAlign w:val="superscript"/>
              </w:rPr>
              <w:t>c</w:t>
            </w:r>
          </w:p>
        </w:tc>
        <w:tc>
          <w:tcPr>
            <w:tcW w:w="1143" w:type="dxa"/>
            <w:tcBorders>
              <w:top w:val="nil"/>
              <w:left w:val="nil"/>
              <w:bottom w:val="nil"/>
              <w:right w:val="nil"/>
            </w:tcBorders>
            <w:shd w:val="clear" w:color="000000" w:fill="FFFFFF"/>
            <w:vAlign w:val="center"/>
          </w:tcPr>
          <w:p w14:paraId="6EC7F0C8" w14:textId="741631B1" w:rsidR="0063360C" w:rsidRPr="00801B9E" w:rsidRDefault="0063360C" w:rsidP="0063360C">
            <w:pPr>
              <w:jc w:val="center"/>
              <w:rPr>
                <w:sz w:val="22"/>
                <w:szCs w:val="22"/>
              </w:rPr>
            </w:pPr>
            <w:r w:rsidRPr="00801B9E">
              <w:rPr>
                <w:sz w:val="22"/>
                <w:szCs w:val="22"/>
              </w:rPr>
              <w:t>-0.0217</w:t>
            </w:r>
          </w:p>
        </w:tc>
        <w:tc>
          <w:tcPr>
            <w:tcW w:w="1143" w:type="dxa"/>
            <w:tcBorders>
              <w:top w:val="nil"/>
              <w:left w:val="nil"/>
              <w:bottom w:val="nil"/>
              <w:right w:val="nil"/>
            </w:tcBorders>
            <w:shd w:val="clear" w:color="000000" w:fill="FFFFFF"/>
            <w:vAlign w:val="center"/>
          </w:tcPr>
          <w:p w14:paraId="1F769AD4" w14:textId="127D42B9" w:rsidR="0063360C" w:rsidRPr="00801B9E" w:rsidRDefault="0063360C" w:rsidP="0063360C">
            <w:pPr>
              <w:jc w:val="center"/>
              <w:rPr>
                <w:sz w:val="22"/>
                <w:szCs w:val="22"/>
              </w:rPr>
            </w:pPr>
            <w:r w:rsidRPr="00801B9E">
              <w:rPr>
                <w:sz w:val="22"/>
                <w:szCs w:val="22"/>
              </w:rPr>
              <w:t>0.0213</w:t>
            </w:r>
          </w:p>
        </w:tc>
        <w:tc>
          <w:tcPr>
            <w:tcW w:w="1143" w:type="dxa"/>
            <w:tcBorders>
              <w:top w:val="nil"/>
              <w:left w:val="nil"/>
              <w:bottom w:val="nil"/>
              <w:right w:val="nil"/>
            </w:tcBorders>
            <w:shd w:val="clear" w:color="000000" w:fill="FFFFFF"/>
            <w:vAlign w:val="center"/>
          </w:tcPr>
          <w:p w14:paraId="137F9ADD" w14:textId="6A756A94" w:rsidR="0063360C" w:rsidRPr="00801B9E" w:rsidRDefault="0063360C" w:rsidP="0063360C">
            <w:pPr>
              <w:jc w:val="center"/>
              <w:rPr>
                <w:sz w:val="22"/>
                <w:szCs w:val="22"/>
              </w:rPr>
            </w:pPr>
            <w:r w:rsidRPr="00801B9E">
              <w:rPr>
                <w:sz w:val="22"/>
                <w:szCs w:val="22"/>
              </w:rPr>
              <w:t>0.0783</w:t>
            </w:r>
            <w:r w:rsidRPr="00801B9E">
              <w:rPr>
                <w:sz w:val="22"/>
                <w:szCs w:val="22"/>
                <w:vertAlign w:val="superscript"/>
              </w:rPr>
              <w:t>b</w:t>
            </w:r>
          </w:p>
        </w:tc>
      </w:tr>
      <w:tr w:rsidR="0063360C" w:rsidRPr="00B7029D" w14:paraId="24EA5841" w14:textId="2164CE1A" w:rsidTr="00822DFB">
        <w:trPr>
          <w:trHeight w:val="284"/>
          <w:jc w:val="center"/>
        </w:trPr>
        <w:tc>
          <w:tcPr>
            <w:tcW w:w="2352" w:type="dxa"/>
            <w:tcBorders>
              <w:top w:val="nil"/>
              <w:left w:val="nil"/>
              <w:bottom w:val="nil"/>
              <w:right w:val="nil"/>
            </w:tcBorders>
            <w:shd w:val="clear" w:color="000000" w:fill="FFFFFF"/>
            <w:vAlign w:val="center"/>
            <w:hideMark/>
          </w:tcPr>
          <w:p w14:paraId="4BEE341F" w14:textId="5BCD45D8" w:rsidR="0063360C" w:rsidRPr="00B7029D" w:rsidRDefault="0063360C" w:rsidP="0063360C">
            <w:pPr>
              <w:rPr>
                <w:color w:val="000000"/>
                <w:sz w:val="22"/>
                <w:szCs w:val="22"/>
              </w:rPr>
            </w:pPr>
          </w:p>
        </w:tc>
        <w:tc>
          <w:tcPr>
            <w:tcW w:w="1132" w:type="dxa"/>
            <w:tcBorders>
              <w:top w:val="nil"/>
              <w:left w:val="nil"/>
              <w:bottom w:val="nil"/>
              <w:right w:val="nil"/>
            </w:tcBorders>
            <w:shd w:val="clear" w:color="000000" w:fill="FFFFFF"/>
            <w:vAlign w:val="center"/>
            <w:hideMark/>
          </w:tcPr>
          <w:p w14:paraId="0C525C23" w14:textId="5E88BDDD" w:rsidR="0063360C" w:rsidRPr="0049082E" w:rsidRDefault="0063360C" w:rsidP="0063360C">
            <w:pPr>
              <w:jc w:val="center"/>
              <w:rPr>
                <w:color w:val="000000"/>
                <w:sz w:val="22"/>
                <w:szCs w:val="22"/>
              </w:rPr>
            </w:pPr>
            <w:r w:rsidRPr="0049082E">
              <w:rPr>
                <w:color w:val="000000"/>
                <w:sz w:val="22"/>
                <w:szCs w:val="22"/>
              </w:rPr>
              <w:t>(0.0094)</w:t>
            </w:r>
          </w:p>
        </w:tc>
        <w:tc>
          <w:tcPr>
            <w:tcW w:w="1196" w:type="dxa"/>
            <w:tcBorders>
              <w:top w:val="nil"/>
              <w:left w:val="nil"/>
              <w:bottom w:val="nil"/>
              <w:right w:val="nil"/>
            </w:tcBorders>
            <w:shd w:val="clear" w:color="000000" w:fill="FFFFFF"/>
            <w:vAlign w:val="center"/>
            <w:hideMark/>
          </w:tcPr>
          <w:p w14:paraId="4EA55A25" w14:textId="007997C5" w:rsidR="0063360C" w:rsidRPr="0049082E" w:rsidRDefault="0063360C" w:rsidP="0063360C">
            <w:pPr>
              <w:jc w:val="center"/>
              <w:rPr>
                <w:color w:val="000000"/>
                <w:sz w:val="22"/>
                <w:szCs w:val="22"/>
              </w:rPr>
            </w:pPr>
            <w:r w:rsidRPr="0049082E">
              <w:rPr>
                <w:color w:val="000000"/>
                <w:sz w:val="22"/>
                <w:szCs w:val="22"/>
              </w:rPr>
              <w:t>(0.0207)</w:t>
            </w:r>
          </w:p>
        </w:tc>
        <w:tc>
          <w:tcPr>
            <w:tcW w:w="1195" w:type="dxa"/>
            <w:tcBorders>
              <w:top w:val="nil"/>
              <w:left w:val="nil"/>
              <w:bottom w:val="nil"/>
              <w:right w:val="nil"/>
            </w:tcBorders>
            <w:shd w:val="clear" w:color="000000" w:fill="FFFFFF"/>
            <w:vAlign w:val="center"/>
            <w:hideMark/>
          </w:tcPr>
          <w:p w14:paraId="38801675" w14:textId="0C91075E" w:rsidR="0063360C" w:rsidRPr="0049082E" w:rsidRDefault="0063360C" w:rsidP="0063360C">
            <w:pPr>
              <w:jc w:val="center"/>
              <w:rPr>
                <w:color w:val="000000"/>
                <w:sz w:val="22"/>
                <w:szCs w:val="22"/>
              </w:rPr>
            </w:pPr>
            <w:r w:rsidRPr="0049082E">
              <w:rPr>
                <w:color w:val="000000"/>
                <w:sz w:val="22"/>
                <w:szCs w:val="22"/>
              </w:rPr>
              <w:t>(0.0346)</w:t>
            </w:r>
          </w:p>
        </w:tc>
        <w:tc>
          <w:tcPr>
            <w:tcW w:w="1143" w:type="dxa"/>
            <w:tcBorders>
              <w:top w:val="nil"/>
              <w:left w:val="nil"/>
              <w:bottom w:val="nil"/>
              <w:right w:val="nil"/>
            </w:tcBorders>
            <w:shd w:val="clear" w:color="000000" w:fill="FFFFFF"/>
            <w:vAlign w:val="center"/>
          </w:tcPr>
          <w:p w14:paraId="7F6F6C91" w14:textId="35869286" w:rsidR="0063360C" w:rsidRPr="0063360C" w:rsidRDefault="0063360C" w:rsidP="0063360C">
            <w:pPr>
              <w:jc w:val="center"/>
              <w:rPr>
                <w:color w:val="000000"/>
                <w:sz w:val="22"/>
                <w:szCs w:val="22"/>
              </w:rPr>
            </w:pPr>
            <w:r w:rsidRPr="0063360C">
              <w:rPr>
                <w:color w:val="000000"/>
                <w:sz w:val="22"/>
                <w:szCs w:val="22"/>
              </w:rPr>
              <w:t>(0.0137)</w:t>
            </w:r>
          </w:p>
        </w:tc>
        <w:tc>
          <w:tcPr>
            <w:tcW w:w="1143" w:type="dxa"/>
            <w:tcBorders>
              <w:top w:val="nil"/>
              <w:left w:val="nil"/>
              <w:bottom w:val="nil"/>
              <w:right w:val="nil"/>
            </w:tcBorders>
            <w:shd w:val="clear" w:color="000000" w:fill="FFFFFF"/>
            <w:vAlign w:val="center"/>
          </w:tcPr>
          <w:p w14:paraId="4112D0FA" w14:textId="06AFE198" w:rsidR="0063360C" w:rsidRPr="0063360C" w:rsidRDefault="0063360C" w:rsidP="0063360C">
            <w:pPr>
              <w:jc w:val="center"/>
              <w:rPr>
                <w:color w:val="000000"/>
                <w:sz w:val="22"/>
                <w:szCs w:val="22"/>
              </w:rPr>
            </w:pPr>
            <w:r w:rsidRPr="0063360C">
              <w:rPr>
                <w:color w:val="000000"/>
                <w:sz w:val="22"/>
                <w:szCs w:val="22"/>
              </w:rPr>
              <w:t>(0.0288)</w:t>
            </w:r>
          </w:p>
        </w:tc>
        <w:tc>
          <w:tcPr>
            <w:tcW w:w="1143" w:type="dxa"/>
            <w:tcBorders>
              <w:top w:val="nil"/>
              <w:left w:val="nil"/>
              <w:bottom w:val="nil"/>
              <w:right w:val="nil"/>
            </w:tcBorders>
            <w:shd w:val="clear" w:color="000000" w:fill="FFFFFF"/>
            <w:vAlign w:val="center"/>
          </w:tcPr>
          <w:p w14:paraId="33438FAA" w14:textId="246E3F90" w:rsidR="0063360C" w:rsidRPr="0063360C" w:rsidRDefault="0063360C" w:rsidP="0063360C">
            <w:pPr>
              <w:jc w:val="center"/>
              <w:rPr>
                <w:color w:val="000000"/>
                <w:sz w:val="22"/>
                <w:szCs w:val="22"/>
              </w:rPr>
            </w:pPr>
            <w:r w:rsidRPr="0063360C">
              <w:rPr>
                <w:color w:val="000000"/>
                <w:sz w:val="22"/>
                <w:szCs w:val="22"/>
              </w:rPr>
              <w:t>(0.0364)</w:t>
            </w:r>
          </w:p>
        </w:tc>
      </w:tr>
      <w:tr w:rsidR="0063360C" w:rsidRPr="00B7029D" w14:paraId="71C38C93" w14:textId="41EB4CE4" w:rsidTr="00822DFB">
        <w:trPr>
          <w:trHeight w:val="284"/>
          <w:jc w:val="center"/>
        </w:trPr>
        <w:tc>
          <w:tcPr>
            <w:tcW w:w="2352" w:type="dxa"/>
            <w:tcBorders>
              <w:top w:val="nil"/>
              <w:left w:val="nil"/>
              <w:bottom w:val="nil"/>
              <w:right w:val="nil"/>
            </w:tcBorders>
            <w:shd w:val="clear" w:color="000000" w:fill="FFFFFF"/>
            <w:vAlign w:val="center"/>
            <w:hideMark/>
          </w:tcPr>
          <w:p w14:paraId="4D486F9B" w14:textId="4FC0A187" w:rsidR="0063360C" w:rsidRPr="00B7029D" w:rsidRDefault="0063360C" w:rsidP="0063360C">
            <w:pPr>
              <w:rPr>
                <w:color w:val="000000"/>
                <w:sz w:val="22"/>
                <w:szCs w:val="22"/>
              </w:rPr>
            </w:pPr>
            <w:r w:rsidRPr="00B4163F">
              <w:rPr>
                <w:rFonts w:asciiTheme="minorHAnsi" w:hAnsiTheme="minorHAnsi" w:cstheme="minorHAnsi"/>
                <w:sz w:val="20"/>
                <w:szCs w:val="20"/>
              </w:rPr>
              <w:t>Constant</w:t>
            </w:r>
          </w:p>
        </w:tc>
        <w:tc>
          <w:tcPr>
            <w:tcW w:w="1132" w:type="dxa"/>
            <w:tcBorders>
              <w:top w:val="nil"/>
              <w:left w:val="nil"/>
              <w:bottom w:val="nil"/>
              <w:right w:val="nil"/>
            </w:tcBorders>
            <w:shd w:val="clear" w:color="000000" w:fill="FFFFFF"/>
            <w:vAlign w:val="center"/>
            <w:hideMark/>
          </w:tcPr>
          <w:p w14:paraId="6EEE7DC6" w14:textId="192C33DD" w:rsidR="0063360C" w:rsidRPr="0049082E" w:rsidRDefault="0063360C" w:rsidP="0063360C">
            <w:pPr>
              <w:jc w:val="center"/>
              <w:rPr>
                <w:color w:val="000000"/>
                <w:sz w:val="22"/>
                <w:szCs w:val="22"/>
              </w:rPr>
            </w:pPr>
            <w:r w:rsidRPr="0049082E">
              <w:rPr>
                <w:color w:val="000000"/>
                <w:sz w:val="22"/>
                <w:szCs w:val="22"/>
              </w:rPr>
              <w:t>-0.1111</w:t>
            </w:r>
            <w:r w:rsidRPr="0049082E">
              <w:rPr>
                <w:color w:val="000000"/>
                <w:sz w:val="22"/>
                <w:szCs w:val="22"/>
                <w:vertAlign w:val="superscript"/>
              </w:rPr>
              <w:t>a</w:t>
            </w:r>
          </w:p>
        </w:tc>
        <w:tc>
          <w:tcPr>
            <w:tcW w:w="1196" w:type="dxa"/>
            <w:tcBorders>
              <w:top w:val="nil"/>
              <w:left w:val="nil"/>
              <w:bottom w:val="nil"/>
              <w:right w:val="nil"/>
            </w:tcBorders>
            <w:shd w:val="clear" w:color="000000" w:fill="FFFFFF"/>
            <w:vAlign w:val="center"/>
            <w:hideMark/>
          </w:tcPr>
          <w:p w14:paraId="4E5C076B" w14:textId="3EB38E86" w:rsidR="0063360C" w:rsidRPr="0049082E" w:rsidRDefault="0063360C" w:rsidP="0063360C">
            <w:pPr>
              <w:jc w:val="center"/>
              <w:rPr>
                <w:color w:val="000000"/>
                <w:sz w:val="22"/>
                <w:szCs w:val="22"/>
              </w:rPr>
            </w:pPr>
            <w:r w:rsidRPr="0049082E">
              <w:rPr>
                <w:color w:val="000000"/>
                <w:sz w:val="22"/>
                <w:szCs w:val="22"/>
              </w:rPr>
              <w:t>-0.2847</w:t>
            </w:r>
            <w:r w:rsidRPr="0049082E">
              <w:rPr>
                <w:color w:val="000000"/>
                <w:sz w:val="22"/>
                <w:szCs w:val="22"/>
                <w:vertAlign w:val="superscript"/>
              </w:rPr>
              <w:t>a</w:t>
            </w:r>
          </w:p>
        </w:tc>
        <w:tc>
          <w:tcPr>
            <w:tcW w:w="1195" w:type="dxa"/>
            <w:tcBorders>
              <w:top w:val="nil"/>
              <w:left w:val="nil"/>
              <w:bottom w:val="nil"/>
              <w:right w:val="nil"/>
            </w:tcBorders>
            <w:shd w:val="clear" w:color="000000" w:fill="FFFFFF"/>
            <w:vAlign w:val="center"/>
            <w:hideMark/>
          </w:tcPr>
          <w:p w14:paraId="3B9582B1" w14:textId="151C40EC" w:rsidR="0063360C" w:rsidRPr="0049082E" w:rsidRDefault="0063360C" w:rsidP="0063360C">
            <w:pPr>
              <w:jc w:val="center"/>
              <w:rPr>
                <w:color w:val="000000"/>
                <w:sz w:val="22"/>
                <w:szCs w:val="22"/>
              </w:rPr>
            </w:pPr>
            <w:r w:rsidRPr="0049082E">
              <w:rPr>
                <w:color w:val="000000"/>
                <w:sz w:val="22"/>
                <w:szCs w:val="22"/>
              </w:rPr>
              <w:t>-0.3308</w:t>
            </w:r>
            <w:r w:rsidRPr="0049082E">
              <w:rPr>
                <w:color w:val="000000"/>
                <w:sz w:val="22"/>
                <w:szCs w:val="22"/>
                <w:vertAlign w:val="superscript"/>
              </w:rPr>
              <w:t>a</w:t>
            </w:r>
          </w:p>
        </w:tc>
        <w:tc>
          <w:tcPr>
            <w:tcW w:w="1143" w:type="dxa"/>
            <w:tcBorders>
              <w:top w:val="nil"/>
              <w:left w:val="nil"/>
              <w:bottom w:val="nil"/>
              <w:right w:val="nil"/>
            </w:tcBorders>
            <w:shd w:val="clear" w:color="000000" w:fill="FFFFFF"/>
            <w:vAlign w:val="center"/>
          </w:tcPr>
          <w:p w14:paraId="00D427C4" w14:textId="34894BC2" w:rsidR="0063360C" w:rsidRPr="0063360C" w:rsidRDefault="0063360C" w:rsidP="0063360C">
            <w:pPr>
              <w:jc w:val="center"/>
              <w:rPr>
                <w:color w:val="000000"/>
                <w:sz w:val="22"/>
                <w:szCs w:val="22"/>
              </w:rPr>
            </w:pPr>
            <w:r w:rsidRPr="0063360C">
              <w:rPr>
                <w:color w:val="000000"/>
                <w:sz w:val="22"/>
                <w:szCs w:val="22"/>
              </w:rPr>
              <w:t>-0.0728</w:t>
            </w:r>
            <w:r w:rsidRPr="0063360C">
              <w:rPr>
                <w:color w:val="000000"/>
                <w:sz w:val="22"/>
                <w:szCs w:val="22"/>
                <w:vertAlign w:val="superscript"/>
              </w:rPr>
              <w:t>a</w:t>
            </w:r>
          </w:p>
        </w:tc>
        <w:tc>
          <w:tcPr>
            <w:tcW w:w="1143" w:type="dxa"/>
            <w:tcBorders>
              <w:top w:val="nil"/>
              <w:left w:val="nil"/>
              <w:bottom w:val="nil"/>
              <w:right w:val="nil"/>
            </w:tcBorders>
            <w:shd w:val="clear" w:color="000000" w:fill="FFFFFF"/>
            <w:vAlign w:val="center"/>
          </w:tcPr>
          <w:p w14:paraId="1DE2193E" w14:textId="122C2028" w:rsidR="0063360C" w:rsidRPr="0063360C" w:rsidRDefault="0063360C" w:rsidP="0063360C">
            <w:pPr>
              <w:jc w:val="center"/>
              <w:rPr>
                <w:color w:val="000000"/>
                <w:sz w:val="22"/>
                <w:szCs w:val="22"/>
              </w:rPr>
            </w:pPr>
            <w:r w:rsidRPr="0063360C">
              <w:rPr>
                <w:color w:val="000000"/>
                <w:sz w:val="22"/>
                <w:szCs w:val="22"/>
              </w:rPr>
              <w:t>-0.1219</w:t>
            </w:r>
            <w:r w:rsidRPr="0063360C">
              <w:rPr>
                <w:color w:val="000000"/>
                <w:sz w:val="22"/>
                <w:szCs w:val="22"/>
                <w:vertAlign w:val="superscript"/>
              </w:rPr>
              <w:t>b</w:t>
            </w:r>
          </w:p>
        </w:tc>
        <w:tc>
          <w:tcPr>
            <w:tcW w:w="1143" w:type="dxa"/>
            <w:tcBorders>
              <w:top w:val="nil"/>
              <w:left w:val="nil"/>
              <w:bottom w:val="nil"/>
              <w:right w:val="nil"/>
            </w:tcBorders>
            <w:shd w:val="clear" w:color="000000" w:fill="FFFFFF"/>
            <w:vAlign w:val="center"/>
          </w:tcPr>
          <w:p w14:paraId="7AF1A263" w14:textId="41DA475E" w:rsidR="0063360C" w:rsidRPr="0063360C" w:rsidRDefault="0063360C" w:rsidP="0063360C">
            <w:pPr>
              <w:jc w:val="center"/>
              <w:rPr>
                <w:color w:val="000000"/>
                <w:sz w:val="22"/>
                <w:szCs w:val="22"/>
              </w:rPr>
            </w:pPr>
            <w:r w:rsidRPr="0063360C">
              <w:rPr>
                <w:color w:val="000000"/>
                <w:sz w:val="22"/>
                <w:szCs w:val="22"/>
              </w:rPr>
              <w:t>-0.1031</w:t>
            </w:r>
          </w:p>
        </w:tc>
      </w:tr>
      <w:tr w:rsidR="0063360C" w:rsidRPr="00B7029D" w14:paraId="7E61845B" w14:textId="22EFAED2" w:rsidTr="00822DFB">
        <w:trPr>
          <w:trHeight w:val="284"/>
          <w:jc w:val="center"/>
        </w:trPr>
        <w:tc>
          <w:tcPr>
            <w:tcW w:w="2352" w:type="dxa"/>
            <w:tcBorders>
              <w:top w:val="nil"/>
              <w:left w:val="nil"/>
              <w:bottom w:val="nil"/>
              <w:right w:val="nil"/>
            </w:tcBorders>
            <w:shd w:val="clear" w:color="000000" w:fill="FFFFFF"/>
            <w:vAlign w:val="center"/>
            <w:hideMark/>
          </w:tcPr>
          <w:p w14:paraId="75F4E028" w14:textId="2C01A7EA" w:rsidR="0063360C" w:rsidRPr="00B7029D" w:rsidRDefault="0063360C" w:rsidP="0063360C">
            <w:pPr>
              <w:rPr>
                <w:color w:val="000000"/>
                <w:sz w:val="22"/>
                <w:szCs w:val="22"/>
              </w:rPr>
            </w:pPr>
          </w:p>
        </w:tc>
        <w:tc>
          <w:tcPr>
            <w:tcW w:w="1132" w:type="dxa"/>
            <w:tcBorders>
              <w:top w:val="nil"/>
              <w:left w:val="nil"/>
              <w:bottom w:val="nil"/>
              <w:right w:val="nil"/>
            </w:tcBorders>
            <w:shd w:val="clear" w:color="000000" w:fill="FFFFFF"/>
            <w:vAlign w:val="center"/>
            <w:hideMark/>
          </w:tcPr>
          <w:p w14:paraId="4E484901" w14:textId="50B265EC" w:rsidR="0063360C" w:rsidRPr="0049082E" w:rsidRDefault="0063360C" w:rsidP="0063360C">
            <w:pPr>
              <w:jc w:val="center"/>
              <w:rPr>
                <w:color w:val="000000"/>
                <w:sz w:val="22"/>
                <w:szCs w:val="22"/>
              </w:rPr>
            </w:pPr>
            <w:r w:rsidRPr="0049082E">
              <w:rPr>
                <w:color w:val="000000"/>
                <w:sz w:val="22"/>
                <w:szCs w:val="22"/>
              </w:rPr>
              <w:t>(0.0213)</w:t>
            </w:r>
          </w:p>
        </w:tc>
        <w:tc>
          <w:tcPr>
            <w:tcW w:w="1196" w:type="dxa"/>
            <w:tcBorders>
              <w:top w:val="nil"/>
              <w:left w:val="nil"/>
              <w:bottom w:val="nil"/>
              <w:right w:val="nil"/>
            </w:tcBorders>
            <w:shd w:val="clear" w:color="000000" w:fill="FFFFFF"/>
            <w:vAlign w:val="center"/>
            <w:hideMark/>
          </w:tcPr>
          <w:p w14:paraId="4625898C" w14:textId="0E5F2D7E" w:rsidR="0063360C" w:rsidRPr="0049082E" w:rsidRDefault="0063360C" w:rsidP="0063360C">
            <w:pPr>
              <w:jc w:val="center"/>
              <w:rPr>
                <w:color w:val="000000"/>
                <w:sz w:val="22"/>
                <w:szCs w:val="22"/>
              </w:rPr>
            </w:pPr>
            <w:r w:rsidRPr="0049082E">
              <w:rPr>
                <w:color w:val="000000"/>
                <w:sz w:val="22"/>
                <w:szCs w:val="22"/>
              </w:rPr>
              <w:t>(0.0634)</w:t>
            </w:r>
          </w:p>
        </w:tc>
        <w:tc>
          <w:tcPr>
            <w:tcW w:w="1195" w:type="dxa"/>
            <w:tcBorders>
              <w:top w:val="nil"/>
              <w:left w:val="nil"/>
              <w:bottom w:val="nil"/>
              <w:right w:val="nil"/>
            </w:tcBorders>
            <w:shd w:val="clear" w:color="000000" w:fill="FFFFFF"/>
            <w:vAlign w:val="center"/>
            <w:hideMark/>
          </w:tcPr>
          <w:p w14:paraId="291AA610" w14:textId="475B8B01" w:rsidR="0063360C" w:rsidRPr="0049082E" w:rsidRDefault="0063360C" w:rsidP="0063360C">
            <w:pPr>
              <w:jc w:val="center"/>
              <w:rPr>
                <w:color w:val="000000"/>
                <w:sz w:val="22"/>
                <w:szCs w:val="22"/>
              </w:rPr>
            </w:pPr>
            <w:r w:rsidRPr="0049082E">
              <w:rPr>
                <w:color w:val="000000"/>
                <w:sz w:val="22"/>
                <w:szCs w:val="22"/>
              </w:rPr>
              <w:t>(0.0872)</w:t>
            </w:r>
          </w:p>
        </w:tc>
        <w:tc>
          <w:tcPr>
            <w:tcW w:w="1143" w:type="dxa"/>
            <w:tcBorders>
              <w:top w:val="nil"/>
              <w:left w:val="nil"/>
              <w:bottom w:val="nil"/>
              <w:right w:val="nil"/>
            </w:tcBorders>
            <w:shd w:val="clear" w:color="000000" w:fill="FFFFFF"/>
            <w:vAlign w:val="center"/>
          </w:tcPr>
          <w:p w14:paraId="190E8729" w14:textId="6DF0BAC3" w:rsidR="0063360C" w:rsidRPr="0063360C" w:rsidRDefault="0063360C" w:rsidP="0063360C">
            <w:pPr>
              <w:jc w:val="center"/>
              <w:rPr>
                <w:color w:val="000000"/>
                <w:sz w:val="22"/>
                <w:szCs w:val="22"/>
              </w:rPr>
            </w:pPr>
            <w:r w:rsidRPr="0063360C">
              <w:rPr>
                <w:color w:val="000000"/>
                <w:sz w:val="22"/>
                <w:szCs w:val="22"/>
              </w:rPr>
              <w:t>(0.0179)</w:t>
            </w:r>
          </w:p>
        </w:tc>
        <w:tc>
          <w:tcPr>
            <w:tcW w:w="1143" w:type="dxa"/>
            <w:tcBorders>
              <w:top w:val="nil"/>
              <w:left w:val="nil"/>
              <w:bottom w:val="nil"/>
              <w:right w:val="nil"/>
            </w:tcBorders>
            <w:shd w:val="clear" w:color="000000" w:fill="FFFFFF"/>
            <w:vAlign w:val="center"/>
          </w:tcPr>
          <w:p w14:paraId="4402C745" w14:textId="4739ADF8" w:rsidR="0063360C" w:rsidRPr="0063360C" w:rsidRDefault="0063360C" w:rsidP="0063360C">
            <w:pPr>
              <w:jc w:val="center"/>
              <w:rPr>
                <w:color w:val="000000"/>
                <w:sz w:val="22"/>
                <w:szCs w:val="22"/>
              </w:rPr>
            </w:pPr>
            <w:r w:rsidRPr="0063360C">
              <w:rPr>
                <w:color w:val="000000"/>
                <w:sz w:val="22"/>
                <w:szCs w:val="22"/>
              </w:rPr>
              <w:t>(0.0473)</w:t>
            </w:r>
          </w:p>
        </w:tc>
        <w:tc>
          <w:tcPr>
            <w:tcW w:w="1143" w:type="dxa"/>
            <w:tcBorders>
              <w:top w:val="nil"/>
              <w:left w:val="nil"/>
              <w:bottom w:val="nil"/>
              <w:right w:val="nil"/>
            </w:tcBorders>
            <w:shd w:val="clear" w:color="000000" w:fill="FFFFFF"/>
            <w:vAlign w:val="center"/>
          </w:tcPr>
          <w:p w14:paraId="601275B2" w14:textId="0AD3E8ED" w:rsidR="0063360C" w:rsidRPr="0063360C" w:rsidRDefault="0063360C" w:rsidP="0063360C">
            <w:pPr>
              <w:jc w:val="center"/>
              <w:rPr>
                <w:color w:val="000000"/>
                <w:sz w:val="22"/>
                <w:szCs w:val="22"/>
              </w:rPr>
            </w:pPr>
            <w:r w:rsidRPr="0063360C">
              <w:rPr>
                <w:color w:val="000000"/>
                <w:sz w:val="22"/>
                <w:szCs w:val="22"/>
              </w:rPr>
              <w:t>(0.0749)</w:t>
            </w:r>
          </w:p>
        </w:tc>
      </w:tr>
      <w:tr w:rsidR="0063360C" w:rsidRPr="00B7029D" w14:paraId="138B5E83" w14:textId="3F3A0B7A" w:rsidTr="00822DFB">
        <w:trPr>
          <w:trHeight w:val="284"/>
          <w:jc w:val="center"/>
        </w:trPr>
        <w:tc>
          <w:tcPr>
            <w:tcW w:w="2352" w:type="dxa"/>
            <w:tcBorders>
              <w:top w:val="single" w:sz="4" w:space="0" w:color="auto"/>
              <w:left w:val="nil"/>
              <w:bottom w:val="nil"/>
              <w:right w:val="nil"/>
            </w:tcBorders>
            <w:shd w:val="clear" w:color="000000" w:fill="FFFFFF"/>
            <w:vAlign w:val="center"/>
            <w:hideMark/>
          </w:tcPr>
          <w:p w14:paraId="7E1FA15F" w14:textId="723F8D2C" w:rsidR="0063360C" w:rsidRPr="00B7029D" w:rsidRDefault="0063360C" w:rsidP="0063360C">
            <w:pPr>
              <w:rPr>
                <w:color w:val="000000"/>
                <w:sz w:val="22"/>
                <w:szCs w:val="22"/>
              </w:rPr>
            </w:pPr>
            <w:r w:rsidRPr="00B4163F">
              <w:rPr>
                <w:rFonts w:asciiTheme="minorHAnsi" w:hAnsiTheme="minorHAnsi" w:cstheme="minorHAnsi"/>
                <w:color w:val="000000"/>
                <w:sz w:val="20"/>
                <w:szCs w:val="20"/>
              </w:rPr>
              <w:t>Obs</w:t>
            </w:r>
          </w:p>
        </w:tc>
        <w:tc>
          <w:tcPr>
            <w:tcW w:w="1132" w:type="dxa"/>
            <w:tcBorders>
              <w:top w:val="single" w:sz="4" w:space="0" w:color="auto"/>
              <w:left w:val="nil"/>
              <w:bottom w:val="nil"/>
              <w:right w:val="nil"/>
            </w:tcBorders>
            <w:shd w:val="clear" w:color="000000" w:fill="FFFFFF"/>
            <w:vAlign w:val="center"/>
            <w:hideMark/>
          </w:tcPr>
          <w:p w14:paraId="1E7EC5B4" w14:textId="30DC2214" w:rsidR="0063360C" w:rsidRPr="0049082E" w:rsidRDefault="0063360C" w:rsidP="0063360C">
            <w:pPr>
              <w:jc w:val="center"/>
              <w:rPr>
                <w:color w:val="000000"/>
                <w:sz w:val="22"/>
                <w:szCs w:val="22"/>
              </w:rPr>
            </w:pPr>
            <w:r w:rsidRPr="0049082E">
              <w:rPr>
                <w:color w:val="000000"/>
                <w:sz w:val="22"/>
                <w:szCs w:val="22"/>
              </w:rPr>
              <w:t>493</w:t>
            </w:r>
          </w:p>
        </w:tc>
        <w:tc>
          <w:tcPr>
            <w:tcW w:w="1196" w:type="dxa"/>
            <w:tcBorders>
              <w:top w:val="single" w:sz="4" w:space="0" w:color="auto"/>
              <w:left w:val="nil"/>
              <w:bottom w:val="nil"/>
              <w:right w:val="nil"/>
            </w:tcBorders>
            <w:shd w:val="clear" w:color="000000" w:fill="FFFFFF"/>
            <w:vAlign w:val="center"/>
            <w:hideMark/>
          </w:tcPr>
          <w:p w14:paraId="00735E8A" w14:textId="0713C5DA" w:rsidR="0063360C" w:rsidRPr="0049082E" w:rsidRDefault="0063360C" w:rsidP="0063360C">
            <w:pPr>
              <w:jc w:val="center"/>
              <w:rPr>
                <w:color w:val="000000"/>
                <w:sz w:val="22"/>
                <w:szCs w:val="22"/>
              </w:rPr>
            </w:pPr>
            <w:r w:rsidRPr="0049082E">
              <w:rPr>
                <w:color w:val="000000"/>
                <w:sz w:val="22"/>
                <w:szCs w:val="22"/>
              </w:rPr>
              <w:t>469</w:t>
            </w:r>
          </w:p>
        </w:tc>
        <w:tc>
          <w:tcPr>
            <w:tcW w:w="1195" w:type="dxa"/>
            <w:tcBorders>
              <w:top w:val="single" w:sz="4" w:space="0" w:color="auto"/>
              <w:left w:val="nil"/>
              <w:bottom w:val="nil"/>
              <w:right w:val="nil"/>
            </w:tcBorders>
            <w:shd w:val="clear" w:color="000000" w:fill="FFFFFF"/>
            <w:vAlign w:val="center"/>
            <w:hideMark/>
          </w:tcPr>
          <w:p w14:paraId="64FE86EF" w14:textId="56D77ED0" w:rsidR="0063360C" w:rsidRPr="0049082E" w:rsidRDefault="0063360C" w:rsidP="0063360C">
            <w:pPr>
              <w:jc w:val="center"/>
              <w:rPr>
                <w:color w:val="000000"/>
                <w:sz w:val="22"/>
                <w:szCs w:val="22"/>
              </w:rPr>
            </w:pPr>
            <w:r w:rsidRPr="0049082E">
              <w:rPr>
                <w:color w:val="000000"/>
                <w:sz w:val="22"/>
                <w:szCs w:val="22"/>
              </w:rPr>
              <w:t>445</w:t>
            </w:r>
          </w:p>
        </w:tc>
        <w:tc>
          <w:tcPr>
            <w:tcW w:w="1143" w:type="dxa"/>
            <w:tcBorders>
              <w:top w:val="single" w:sz="4" w:space="0" w:color="auto"/>
              <w:left w:val="nil"/>
              <w:bottom w:val="nil"/>
              <w:right w:val="nil"/>
            </w:tcBorders>
            <w:shd w:val="clear" w:color="000000" w:fill="FFFFFF"/>
            <w:vAlign w:val="center"/>
          </w:tcPr>
          <w:p w14:paraId="601E76C1" w14:textId="7E9B79CD" w:rsidR="0063360C" w:rsidRPr="0063360C" w:rsidRDefault="0063360C" w:rsidP="0063360C">
            <w:pPr>
              <w:jc w:val="center"/>
              <w:rPr>
                <w:color w:val="000000"/>
                <w:sz w:val="22"/>
                <w:szCs w:val="22"/>
              </w:rPr>
            </w:pPr>
            <w:r w:rsidRPr="0063360C">
              <w:rPr>
                <w:color w:val="000000"/>
                <w:sz w:val="22"/>
                <w:szCs w:val="22"/>
              </w:rPr>
              <w:t>493</w:t>
            </w:r>
          </w:p>
        </w:tc>
        <w:tc>
          <w:tcPr>
            <w:tcW w:w="1143" w:type="dxa"/>
            <w:tcBorders>
              <w:top w:val="single" w:sz="4" w:space="0" w:color="auto"/>
              <w:left w:val="nil"/>
              <w:bottom w:val="nil"/>
              <w:right w:val="nil"/>
            </w:tcBorders>
            <w:shd w:val="clear" w:color="000000" w:fill="FFFFFF"/>
            <w:vAlign w:val="center"/>
          </w:tcPr>
          <w:p w14:paraId="4F90480E" w14:textId="2D9CA609" w:rsidR="0063360C" w:rsidRPr="0063360C" w:rsidRDefault="0063360C" w:rsidP="0063360C">
            <w:pPr>
              <w:jc w:val="center"/>
              <w:rPr>
                <w:color w:val="000000"/>
                <w:sz w:val="22"/>
                <w:szCs w:val="22"/>
              </w:rPr>
            </w:pPr>
            <w:r w:rsidRPr="0063360C">
              <w:rPr>
                <w:color w:val="000000"/>
                <w:sz w:val="22"/>
                <w:szCs w:val="22"/>
              </w:rPr>
              <w:t>469</w:t>
            </w:r>
          </w:p>
        </w:tc>
        <w:tc>
          <w:tcPr>
            <w:tcW w:w="1143" w:type="dxa"/>
            <w:tcBorders>
              <w:top w:val="single" w:sz="4" w:space="0" w:color="auto"/>
              <w:left w:val="nil"/>
              <w:bottom w:val="nil"/>
              <w:right w:val="nil"/>
            </w:tcBorders>
            <w:shd w:val="clear" w:color="000000" w:fill="FFFFFF"/>
            <w:vAlign w:val="center"/>
          </w:tcPr>
          <w:p w14:paraId="30D70AAF" w14:textId="6D9A64C9" w:rsidR="0063360C" w:rsidRPr="0063360C" w:rsidRDefault="0063360C" w:rsidP="0063360C">
            <w:pPr>
              <w:jc w:val="center"/>
              <w:rPr>
                <w:color w:val="000000"/>
                <w:sz w:val="22"/>
                <w:szCs w:val="22"/>
              </w:rPr>
            </w:pPr>
            <w:r w:rsidRPr="0063360C">
              <w:rPr>
                <w:color w:val="000000"/>
                <w:sz w:val="22"/>
                <w:szCs w:val="22"/>
              </w:rPr>
              <w:t>445</w:t>
            </w:r>
          </w:p>
        </w:tc>
      </w:tr>
      <w:tr w:rsidR="0063360C" w:rsidRPr="00B7029D" w14:paraId="378A1118" w14:textId="3FA5EC92" w:rsidTr="00822DFB">
        <w:trPr>
          <w:trHeight w:val="284"/>
          <w:jc w:val="center"/>
        </w:trPr>
        <w:tc>
          <w:tcPr>
            <w:tcW w:w="2352" w:type="dxa"/>
            <w:tcBorders>
              <w:top w:val="nil"/>
              <w:left w:val="nil"/>
              <w:right w:val="nil"/>
            </w:tcBorders>
            <w:shd w:val="clear" w:color="000000" w:fill="FFFFFF"/>
            <w:vAlign w:val="center"/>
            <w:hideMark/>
          </w:tcPr>
          <w:p w14:paraId="1A3B59A8" w14:textId="574D6882" w:rsidR="0063360C" w:rsidRPr="00B7029D" w:rsidRDefault="0063360C" w:rsidP="0063360C">
            <w:pPr>
              <w:rPr>
                <w:color w:val="000000"/>
                <w:sz w:val="22"/>
                <w:szCs w:val="22"/>
              </w:rPr>
            </w:pPr>
            <w:r w:rsidRPr="00B4163F">
              <w:rPr>
                <w:rFonts w:asciiTheme="minorHAnsi" w:hAnsiTheme="minorHAnsi" w:cstheme="minorHAnsi"/>
                <w:color w:val="000000"/>
                <w:sz w:val="20"/>
                <w:szCs w:val="20"/>
              </w:rPr>
              <w:t>Adj R</w:t>
            </w:r>
            <w:r w:rsidRPr="00B4163F">
              <w:rPr>
                <w:rFonts w:asciiTheme="minorHAnsi" w:hAnsiTheme="minorHAnsi" w:cstheme="minorHAnsi"/>
                <w:color w:val="000000"/>
                <w:sz w:val="20"/>
                <w:szCs w:val="20"/>
                <w:vertAlign w:val="superscript"/>
              </w:rPr>
              <w:t>2</w:t>
            </w:r>
          </w:p>
        </w:tc>
        <w:tc>
          <w:tcPr>
            <w:tcW w:w="1132" w:type="dxa"/>
            <w:tcBorders>
              <w:top w:val="nil"/>
              <w:left w:val="nil"/>
              <w:right w:val="nil"/>
            </w:tcBorders>
            <w:shd w:val="clear" w:color="000000" w:fill="FFFFFF"/>
            <w:noWrap/>
            <w:vAlign w:val="bottom"/>
            <w:hideMark/>
          </w:tcPr>
          <w:p w14:paraId="71EB50DA" w14:textId="08BF7D4B" w:rsidR="0063360C" w:rsidRPr="0049082E" w:rsidRDefault="0063360C" w:rsidP="0063360C">
            <w:pPr>
              <w:jc w:val="center"/>
              <w:rPr>
                <w:color w:val="000000"/>
                <w:sz w:val="22"/>
                <w:szCs w:val="22"/>
              </w:rPr>
            </w:pPr>
            <w:r w:rsidRPr="0049082E">
              <w:rPr>
                <w:color w:val="000000"/>
                <w:sz w:val="22"/>
                <w:szCs w:val="22"/>
              </w:rPr>
              <w:t>53%</w:t>
            </w:r>
          </w:p>
        </w:tc>
        <w:tc>
          <w:tcPr>
            <w:tcW w:w="1196" w:type="dxa"/>
            <w:tcBorders>
              <w:top w:val="nil"/>
              <w:left w:val="nil"/>
              <w:right w:val="nil"/>
            </w:tcBorders>
            <w:shd w:val="clear" w:color="000000" w:fill="FFFFFF"/>
            <w:noWrap/>
            <w:vAlign w:val="bottom"/>
            <w:hideMark/>
          </w:tcPr>
          <w:p w14:paraId="6B89BEB1" w14:textId="0036EA3B" w:rsidR="0063360C" w:rsidRPr="0049082E" w:rsidRDefault="0063360C" w:rsidP="0063360C">
            <w:pPr>
              <w:jc w:val="center"/>
              <w:rPr>
                <w:color w:val="000000"/>
                <w:sz w:val="22"/>
                <w:szCs w:val="22"/>
              </w:rPr>
            </w:pPr>
            <w:r w:rsidRPr="0049082E">
              <w:rPr>
                <w:color w:val="000000"/>
                <w:sz w:val="22"/>
                <w:szCs w:val="22"/>
              </w:rPr>
              <w:t>48%</w:t>
            </w:r>
          </w:p>
        </w:tc>
        <w:tc>
          <w:tcPr>
            <w:tcW w:w="1195" w:type="dxa"/>
            <w:tcBorders>
              <w:top w:val="nil"/>
              <w:left w:val="nil"/>
              <w:right w:val="nil"/>
            </w:tcBorders>
            <w:shd w:val="clear" w:color="000000" w:fill="FFFFFF"/>
            <w:noWrap/>
            <w:vAlign w:val="bottom"/>
            <w:hideMark/>
          </w:tcPr>
          <w:p w14:paraId="1E65841D" w14:textId="6DF773FE" w:rsidR="0063360C" w:rsidRPr="0049082E" w:rsidRDefault="0063360C" w:rsidP="0063360C">
            <w:pPr>
              <w:jc w:val="center"/>
              <w:rPr>
                <w:color w:val="000000"/>
                <w:sz w:val="22"/>
                <w:szCs w:val="22"/>
              </w:rPr>
            </w:pPr>
            <w:r w:rsidRPr="0049082E">
              <w:rPr>
                <w:color w:val="000000"/>
                <w:sz w:val="22"/>
                <w:szCs w:val="22"/>
              </w:rPr>
              <w:t>45%</w:t>
            </w:r>
          </w:p>
        </w:tc>
        <w:tc>
          <w:tcPr>
            <w:tcW w:w="1143" w:type="dxa"/>
            <w:tcBorders>
              <w:top w:val="nil"/>
              <w:left w:val="nil"/>
              <w:right w:val="nil"/>
            </w:tcBorders>
            <w:shd w:val="clear" w:color="000000" w:fill="FFFFFF"/>
            <w:vAlign w:val="bottom"/>
          </w:tcPr>
          <w:p w14:paraId="5EC90B5D" w14:textId="4D6BF914" w:rsidR="0063360C" w:rsidRPr="0063360C" w:rsidRDefault="0063360C" w:rsidP="0063360C">
            <w:pPr>
              <w:jc w:val="center"/>
              <w:rPr>
                <w:color w:val="000000"/>
                <w:sz w:val="22"/>
                <w:szCs w:val="22"/>
              </w:rPr>
            </w:pPr>
            <w:r w:rsidRPr="0063360C">
              <w:rPr>
                <w:color w:val="000000"/>
                <w:sz w:val="22"/>
                <w:szCs w:val="22"/>
              </w:rPr>
              <w:t>32%</w:t>
            </w:r>
          </w:p>
        </w:tc>
        <w:tc>
          <w:tcPr>
            <w:tcW w:w="1143" w:type="dxa"/>
            <w:tcBorders>
              <w:top w:val="nil"/>
              <w:left w:val="nil"/>
              <w:right w:val="nil"/>
            </w:tcBorders>
            <w:shd w:val="clear" w:color="000000" w:fill="FFFFFF"/>
            <w:vAlign w:val="bottom"/>
          </w:tcPr>
          <w:p w14:paraId="1ECDC509" w14:textId="423F4CCB" w:rsidR="0063360C" w:rsidRPr="0063360C" w:rsidRDefault="0063360C" w:rsidP="0063360C">
            <w:pPr>
              <w:jc w:val="center"/>
              <w:rPr>
                <w:color w:val="000000"/>
                <w:sz w:val="22"/>
                <w:szCs w:val="22"/>
              </w:rPr>
            </w:pPr>
            <w:r w:rsidRPr="0063360C">
              <w:rPr>
                <w:color w:val="000000"/>
                <w:sz w:val="22"/>
                <w:szCs w:val="22"/>
              </w:rPr>
              <w:t>40%</w:t>
            </w:r>
          </w:p>
        </w:tc>
        <w:tc>
          <w:tcPr>
            <w:tcW w:w="1143" w:type="dxa"/>
            <w:tcBorders>
              <w:top w:val="nil"/>
              <w:left w:val="nil"/>
              <w:right w:val="nil"/>
            </w:tcBorders>
            <w:shd w:val="clear" w:color="000000" w:fill="FFFFFF"/>
            <w:vAlign w:val="bottom"/>
          </w:tcPr>
          <w:p w14:paraId="5B717D78" w14:textId="1171E5B6" w:rsidR="0063360C" w:rsidRPr="0063360C" w:rsidRDefault="0063360C" w:rsidP="0063360C">
            <w:pPr>
              <w:jc w:val="center"/>
              <w:rPr>
                <w:color w:val="000000"/>
                <w:sz w:val="22"/>
                <w:szCs w:val="22"/>
              </w:rPr>
            </w:pPr>
            <w:r w:rsidRPr="0063360C">
              <w:rPr>
                <w:color w:val="000000"/>
                <w:sz w:val="22"/>
                <w:szCs w:val="22"/>
              </w:rPr>
              <w:t>21%</w:t>
            </w:r>
          </w:p>
        </w:tc>
      </w:tr>
    </w:tbl>
    <w:p w14:paraId="7EB406B2" w14:textId="77777777" w:rsidR="00E3700A" w:rsidRPr="00810321" w:rsidRDefault="00E3700A" w:rsidP="007E2BF1">
      <w:pPr>
        <w:spacing w:line="480" w:lineRule="auto"/>
        <w:jc w:val="both"/>
        <w:rPr>
          <w:iCs/>
          <w:sz w:val="16"/>
          <w:szCs w:val="16"/>
        </w:rPr>
      </w:pPr>
    </w:p>
    <w:p w14:paraId="0B7CA753" w14:textId="239FB5C0" w:rsidR="007E2BF1" w:rsidRPr="00CE388C" w:rsidRDefault="007E2BF1" w:rsidP="007E2BF1">
      <w:pPr>
        <w:spacing w:line="480" w:lineRule="auto"/>
        <w:ind w:firstLine="720"/>
        <w:jc w:val="both"/>
        <w:rPr>
          <w:lang w:val="en-US"/>
        </w:rPr>
      </w:pPr>
      <w:r>
        <w:rPr>
          <w:lang w:val="en-US"/>
        </w:rPr>
        <w:t>Two results stand ou</w:t>
      </w:r>
      <w:r w:rsidRPr="00F959FC">
        <w:rPr>
          <w:color w:val="000000" w:themeColor="text1"/>
          <w:lang w:val="en-US"/>
        </w:rPr>
        <w:t xml:space="preserve">t. </w:t>
      </w:r>
      <w:r w:rsidR="002265D6" w:rsidRPr="00F959FC">
        <w:rPr>
          <w:iCs/>
          <w:color w:val="000000" w:themeColor="text1"/>
        </w:rPr>
        <w:t xml:space="preserve">First, the </w:t>
      </w:r>
      <w:r w:rsidR="002265D6" w:rsidRPr="00F959FC">
        <w:rPr>
          <w:color w:val="000000" w:themeColor="text1"/>
          <w:lang w:val="en-US"/>
        </w:rPr>
        <w:t xml:space="preserve">expectation components are strongly predictive of </w:t>
      </w:r>
      <w:r w:rsidR="003D1617" w:rsidRPr="00F959FC">
        <w:rPr>
          <w:color w:val="000000" w:themeColor="text1"/>
          <w:lang w:val="en-US"/>
        </w:rPr>
        <w:t>HML</w:t>
      </w:r>
      <w:r w:rsidR="00801B9E">
        <w:rPr>
          <w:color w:val="000000" w:themeColor="text1"/>
          <w:lang w:val="en-US"/>
        </w:rPr>
        <w:t xml:space="preserve"> and SMB</w:t>
      </w:r>
      <w:r w:rsidR="003D1617" w:rsidRPr="00F959FC">
        <w:rPr>
          <w:color w:val="000000" w:themeColor="text1"/>
          <w:lang w:val="en-US"/>
        </w:rPr>
        <w:t xml:space="preserve"> </w:t>
      </w:r>
      <w:r w:rsidR="002265D6" w:rsidRPr="00F959FC">
        <w:rPr>
          <w:color w:val="000000" w:themeColor="text1"/>
          <w:lang w:val="en-US"/>
        </w:rPr>
        <w:t xml:space="preserve">spreads, </w:t>
      </w:r>
      <w:r w:rsidR="0011514C" w:rsidRPr="00F959FC">
        <w:rPr>
          <w:color w:val="000000" w:themeColor="text1"/>
          <w:lang w:val="en-US"/>
        </w:rPr>
        <w:t xml:space="preserve">with </w:t>
      </w:r>
      <w:r w:rsidR="002265D6" w:rsidRPr="00F959FC">
        <w:rPr>
          <w:color w:val="000000" w:themeColor="text1"/>
          <w:lang w:val="en-US"/>
        </w:rPr>
        <w:t>forecast e</w:t>
      </w:r>
      <w:r w:rsidR="002265D6" w:rsidRPr="001007C5">
        <w:rPr>
          <w:lang w:val="en-US"/>
        </w:rPr>
        <w:t xml:space="preserve">rrors </w:t>
      </w:r>
      <w:r w:rsidR="002265D6">
        <w:rPr>
          <w:lang w:val="en-US"/>
        </w:rPr>
        <w:t>play</w:t>
      </w:r>
      <w:r w:rsidR="0011514C">
        <w:rPr>
          <w:lang w:val="en-US"/>
        </w:rPr>
        <w:t xml:space="preserve">ing </w:t>
      </w:r>
      <w:r w:rsidR="002265D6">
        <w:rPr>
          <w:lang w:val="en-US"/>
        </w:rPr>
        <w:t>a dominant role in the multivariate regression</w:t>
      </w:r>
      <w:r w:rsidR="00E3700A">
        <w:rPr>
          <w:lang w:val="en-US"/>
        </w:rPr>
        <w:t xml:space="preserve"> (note th</w:t>
      </w:r>
      <w:r w:rsidR="00810321">
        <w:rPr>
          <w:lang w:val="en-US"/>
        </w:rPr>
        <w:t>at the</w:t>
      </w:r>
      <w:r w:rsidR="00E3700A">
        <w:rPr>
          <w:lang w:val="en-US"/>
        </w:rPr>
        <w:t xml:space="preserve"> regressors are standardized)</w:t>
      </w:r>
      <w:r w:rsidR="002265D6">
        <w:rPr>
          <w:lang w:val="en-US"/>
        </w:rPr>
        <w:t>.</w:t>
      </w:r>
      <w:r w:rsidR="0011514C">
        <w:rPr>
          <w:color w:val="FF0000"/>
        </w:rPr>
        <w:t xml:space="preserve">  </w:t>
      </w:r>
      <w:r w:rsidR="002265D6">
        <w:rPr>
          <w:lang w:val="en-US"/>
        </w:rPr>
        <w:t>The pre-eminence of forecast errors for</w:t>
      </w:r>
      <w:r w:rsidR="00801B9E">
        <w:rPr>
          <w:lang w:val="en-US"/>
        </w:rPr>
        <w:t xml:space="preserve"> </w:t>
      </w:r>
      <w:r w:rsidR="00801B9E">
        <w:rPr>
          <w:lang w:val="en-US"/>
        </w:rPr>
        <w:lastRenderedPageBreak/>
        <w:t>ex</w:t>
      </w:r>
      <w:r w:rsidR="001F7837">
        <w:rPr>
          <w:lang w:val="en-US"/>
        </w:rPr>
        <w:t>p</w:t>
      </w:r>
      <w:r w:rsidR="00801B9E">
        <w:rPr>
          <w:lang w:val="en-US"/>
        </w:rPr>
        <w:t>laining</w:t>
      </w:r>
      <w:r w:rsidR="002265D6">
        <w:rPr>
          <w:lang w:val="en-US"/>
        </w:rPr>
        <w:t xml:space="preserve"> </w:t>
      </w:r>
      <w:r w:rsidR="00E3700A">
        <w:rPr>
          <w:lang w:val="en-US"/>
        </w:rPr>
        <w:t>both</w:t>
      </w:r>
      <w:r w:rsidR="002265D6">
        <w:rPr>
          <w:lang w:val="en-US"/>
        </w:rPr>
        <w:t xml:space="preserve"> </w:t>
      </w:r>
      <w:r w:rsidR="00801B9E">
        <w:rPr>
          <w:lang w:val="en-US"/>
        </w:rPr>
        <w:t>HML and SMB</w:t>
      </w:r>
      <w:r w:rsidR="002265D6">
        <w:rPr>
          <w:lang w:val="en-US"/>
        </w:rPr>
        <w:t xml:space="preserve"> </w:t>
      </w:r>
      <w:r w:rsidR="00801B9E">
        <w:rPr>
          <w:lang w:val="en-US"/>
        </w:rPr>
        <w:t>suggests</w:t>
      </w:r>
      <w:r w:rsidR="002265D6">
        <w:rPr>
          <w:lang w:val="en-US"/>
        </w:rPr>
        <w:t xml:space="preserve"> that </w:t>
      </w:r>
      <w:r w:rsidR="00E94B1B">
        <w:rPr>
          <w:lang w:val="en-US"/>
        </w:rPr>
        <w:t xml:space="preserve">returns reflect </w:t>
      </w:r>
      <w:r w:rsidR="0089626F">
        <w:rPr>
          <w:lang w:val="en-US"/>
        </w:rPr>
        <w:t xml:space="preserve">a </w:t>
      </w:r>
      <w:r w:rsidR="002265D6">
        <w:rPr>
          <w:lang w:val="en-US"/>
        </w:rPr>
        <w:t xml:space="preserve">disappointment </w:t>
      </w:r>
      <w:r w:rsidR="00801B9E">
        <w:rPr>
          <w:lang w:val="en-US"/>
        </w:rPr>
        <w:t>in</w:t>
      </w:r>
      <w:r w:rsidR="00E94B1B">
        <w:rPr>
          <w:lang w:val="en-US"/>
        </w:rPr>
        <w:t xml:space="preserve"> the short arm compared to the long arm</w:t>
      </w:r>
      <w:r w:rsidR="00C802D9">
        <w:rPr>
          <w:lang w:val="en-US"/>
        </w:rPr>
        <w:t xml:space="preserve">, </w:t>
      </w:r>
      <w:r w:rsidR="00801B9E">
        <w:rPr>
          <w:lang w:val="en-US"/>
        </w:rPr>
        <w:t>e.g.</w:t>
      </w:r>
      <w:r w:rsidR="00E94B1B">
        <w:rPr>
          <w:lang w:val="en-US"/>
        </w:rPr>
        <w:t xml:space="preserve"> of </w:t>
      </w:r>
      <w:r w:rsidR="002265D6">
        <w:rPr>
          <w:lang w:val="en-US"/>
        </w:rPr>
        <w:t xml:space="preserve">growth stocks </w:t>
      </w:r>
      <w:r w:rsidR="00E94B1B">
        <w:rPr>
          <w:lang w:val="en-US"/>
        </w:rPr>
        <w:t>compared to value stocks for HML</w:t>
      </w:r>
      <w:r w:rsidR="002265D6" w:rsidRPr="00CE388C">
        <w:rPr>
          <w:lang w:val="en-US"/>
        </w:rPr>
        <w:t xml:space="preserve">. </w:t>
      </w:r>
      <w:r w:rsidR="003D1617" w:rsidRPr="00F959FC">
        <w:rPr>
          <w:lang w:val="en-US"/>
        </w:rPr>
        <w:t>P</w:t>
      </w:r>
      <w:r w:rsidR="00F91F32" w:rsidRPr="00F959FC">
        <w:rPr>
          <w:lang w:val="en-US"/>
        </w:rPr>
        <w:t>ortfolio expectations revisions also play a role, so part of the HML spread is accounted for by systematically lower upward revisions o</w:t>
      </w:r>
      <w:r w:rsidR="00C802D9" w:rsidRPr="00F959FC">
        <w:rPr>
          <w:lang w:val="en-US"/>
        </w:rPr>
        <w:t>r</w:t>
      </w:r>
      <w:r w:rsidR="00F91F32" w:rsidRPr="00F959FC">
        <w:rPr>
          <w:lang w:val="en-US"/>
        </w:rPr>
        <w:t xml:space="preserve"> larger downward revisions of future prospects for gro</w:t>
      </w:r>
      <w:r w:rsidR="00F91F32" w:rsidRPr="00CE388C">
        <w:rPr>
          <w:lang w:val="en-US"/>
        </w:rPr>
        <w:t>wth</w:t>
      </w:r>
      <w:r w:rsidR="00C802D9" w:rsidRPr="00CE388C">
        <w:rPr>
          <w:lang w:val="en-US"/>
        </w:rPr>
        <w:t xml:space="preserve"> </w:t>
      </w:r>
      <w:r w:rsidR="00F91F32" w:rsidRPr="00CE388C">
        <w:rPr>
          <w:lang w:val="en-US"/>
        </w:rPr>
        <w:t>firms relative to value firms</w:t>
      </w:r>
      <w:r w:rsidR="00C802D9" w:rsidRPr="00CE388C">
        <w:rPr>
          <w:lang w:val="en-US"/>
        </w:rPr>
        <w:t>, particularly over the first two years</w:t>
      </w:r>
      <w:r w:rsidR="00237EE8" w:rsidRPr="00CE388C">
        <w:rPr>
          <w:lang w:val="en-US"/>
        </w:rPr>
        <w:t xml:space="preserve">. </w:t>
      </w:r>
    </w:p>
    <w:p w14:paraId="6A1982B5" w14:textId="439BA111" w:rsidR="00DC1592" w:rsidRPr="00C53FD7" w:rsidRDefault="0089626F" w:rsidP="00DC1592">
      <w:pPr>
        <w:spacing w:line="480" w:lineRule="auto"/>
        <w:ind w:firstLine="720"/>
        <w:jc w:val="both"/>
        <w:rPr>
          <w:lang w:val="en-US"/>
        </w:rPr>
      </w:pPr>
      <w:r w:rsidRPr="00C53FD7">
        <w:rPr>
          <w:lang w:val="en-US"/>
        </w:rPr>
        <w:t>C</w:t>
      </w:r>
      <w:r w:rsidR="00237EE8" w:rsidRPr="00C53FD7">
        <w:rPr>
          <w:lang w:val="en-US"/>
        </w:rPr>
        <w:t xml:space="preserve">onsistent with our previous findings, the constant terms in </w:t>
      </w:r>
      <w:r w:rsidR="002265D6" w:rsidRPr="00C53FD7">
        <w:rPr>
          <w:lang w:val="en-US"/>
        </w:rPr>
        <w:t xml:space="preserve">Table </w:t>
      </w:r>
      <w:r w:rsidR="009F49ED" w:rsidRPr="00C53FD7">
        <w:rPr>
          <w:lang w:val="en-US"/>
        </w:rPr>
        <w:t>5</w:t>
      </w:r>
      <w:r w:rsidR="002265D6" w:rsidRPr="00C53FD7">
        <w:rPr>
          <w:lang w:val="en-US"/>
        </w:rPr>
        <w:t xml:space="preserve"> </w:t>
      </w:r>
      <w:r w:rsidR="00CE118D" w:rsidRPr="00C53FD7">
        <w:rPr>
          <w:lang w:val="en-US"/>
        </w:rPr>
        <w:t>suggest</w:t>
      </w:r>
      <w:r w:rsidR="00237EE8" w:rsidRPr="00C53FD7">
        <w:rPr>
          <w:lang w:val="en-US"/>
        </w:rPr>
        <w:t xml:space="preserve"> that the average returns spreads</w:t>
      </w:r>
      <w:r w:rsidR="00DD52FC" w:rsidRPr="00C53FD7">
        <w:rPr>
          <w:lang w:val="en-US"/>
        </w:rPr>
        <w:t xml:space="preserve"> are</w:t>
      </w:r>
      <w:r w:rsidR="002265D6" w:rsidRPr="00C53FD7">
        <w:rPr>
          <w:lang w:val="en-US"/>
        </w:rPr>
        <w:t xml:space="preserve"> </w:t>
      </w:r>
      <w:r w:rsidR="00237EE8" w:rsidRPr="00C53FD7">
        <w:rPr>
          <w:lang w:val="en-US"/>
        </w:rPr>
        <w:t xml:space="preserve">entirely explained </w:t>
      </w:r>
      <w:r w:rsidR="00C53FD7" w:rsidRPr="00C53FD7">
        <w:rPr>
          <w:lang w:val="en-US"/>
        </w:rPr>
        <w:t>by</w:t>
      </w:r>
      <w:r w:rsidR="00237EE8" w:rsidRPr="00C53FD7">
        <w:rPr>
          <w:lang w:val="en-US"/>
        </w:rPr>
        <w:t xml:space="preserve"> expectations.  </w:t>
      </w:r>
      <w:r w:rsidR="00C53FD7" w:rsidRPr="00C53FD7">
        <w:rPr>
          <w:lang w:val="en-US"/>
        </w:rPr>
        <w:t>The</w:t>
      </w:r>
      <w:r w:rsidR="00237EE8" w:rsidRPr="00C53FD7">
        <w:rPr>
          <w:lang w:val="en-US"/>
        </w:rPr>
        <w:t xml:space="preserve"> regression constant</w:t>
      </w:r>
      <w:r w:rsidR="00DD52FC" w:rsidRPr="00C53FD7">
        <w:rPr>
          <w:lang w:val="en-US"/>
        </w:rPr>
        <w:t>s</w:t>
      </w:r>
      <w:r w:rsidR="00237EE8" w:rsidRPr="00C53FD7">
        <w:rPr>
          <w:lang w:val="en-US"/>
        </w:rPr>
        <w:t xml:space="preserve"> </w:t>
      </w:r>
      <w:r w:rsidR="00CE118D" w:rsidRPr="00C53FD7">
        <w:rPr>
          <w:lang w:val="en-US"/>
        </w:rPr>
        <w:t xml:space="preserve">in Table 5 </w:t>
      </w:r>
      <w:r w:rsidR="00B15421" w:rsidRPr="00C53FD7">
        <w:rPr>
          <w:lang w:val="en-US"/>
        </w:rPr>
        <w:t xml:space="preserve">are </w:t>
      </w:r>
      <w:r w:rsidR="00CE118D" w:rsidRPr="00C53FD7">
        <w:rPr>
          <w:lang w:val="en-US"/>
        </w:rPr>
        <w:t xml:space="preserve">all </w:t>
      </w:r>
      <w:r w:rsidR="00237EE8" w:rsidRPr="00C53FD7">
        <w:rPr>
          <w:lang w:val="en-US"/>
        </w:rPr>
        <w:t>negative</w:t>
      </w:r>
      <w:r w:rsidR="00CE118D" w:rsidRPr="00C53FD7">
        <w:rPr>
          <w:lang w:val="en-US"/>
        </w:rPr>
        <w:t>,</w:t>
      </w:r>
      <w:r w:rsidR="00237EE8" w:rsidRPr="00C53FD7">
        <w:rPr>
          <w:lang w:val="en-US"/>
        </w:rPr>
        <w:t xml:space="preserve"> and </w:t>
      </w:r>
      <w:r w:rsidR="00CE118D" w:rsidRPr="00C53FD7">
        <w:rPr>
          <w:lang w:val="en-US"/>
        </w:rPr>
        <w:t xml:space="preserve">often </w:t>
      </w:r>
      <w:r w:rsidR="00237EE8" w:rsidRPr="00C53FD7">
        <w:rPr>
          <w:lang w:val="en-US"/>
        </w:rPr>
        <w:t>statistically significant</w:t>
      </w:r>
      <w:r w:rsidR="00A45CDD">
        <w:rPr>
          <w:lang w:val="en-US"/>
        </w:rPr>
        <w:t>.</w:t>
      </w:r>
    </w:p>
    <w:p w14:paraId="153F8ADF" w14:textId="7164D439" w:rsidR="00374579" w:rsidRDefault="00374579" w:rsidP="0089626F">
      <w:pPr>
        <w:spacing w:line="480" w:lineRule="auto"/>
        <w:ind w:firstLine="720"/>
        <w:jc w:val="both"/>
      </w:pPr>
      <w:r w:rsidRPr="00DC1592">
        <w:t>In sum, estimating Equation (</w:t>
      </w:r>
      <w:r w:rsidR="00841B6C" w:rsidRPr="00DC1592">
        <w:t>7</w:t>
      </w:r>
      <w:r w:rsidRPr="00DC1592">
        <w:t xml:space="preserve">) shows </w:t>
      </w:r>
      <w:r w:rsidR="000926BB" w:rsidRPr="00DC1592">
        <w:t xml:space="preserve">that </w:t>
      </w:r>
      <w:r w:rsidR="00540673" w:rsidRPr="00DC1592">
        <w:t>the systematic return spread</w:t>
      </w:r>
      <w:r w:rsidR="00B153B6">
        <w:t>s</w:t>
      </w:r>
      <w:r w:rsidR="00540673" w:rsidRPr="00DC1592">
        <w:t xml:space="preserve"> </w:t>
      </w:r>
      <w:r w:rsidR="00E2691D">
        <w:t>o</w:t>
      </w:r>
      <w:r w:rsidR="00540673" w:rsidRPr="00DC1592">
        <w:t xml:space="preserve">n the Fama French </w:t>
      </w:r>
      <w:r w:rsidR="00841B6C" w:rsidRPr="00DC1592">
        <w:t xml:space="preserve">HML </w:t>
      </w:r>
      <w:r w:rsidR="00C75388">
        <w:t xml:space="preserve">and SMB </w:t>
      </w:r>
      <w:r w:rsidR="00540673" w:rsidRPr="00DC1592">
        <w:t>factor</w:t>
      </w:r>
      <w:r w:rsidR="00C75388">
        <w:t>s</w:t>
      </w:r>
      <w:r w:rsidR="00841B6C" w:rsidRPr="00DC1592">
        <w:t xml:space="preserve"> </w:t>
      </w:r>
      <w:r w:rsidR="00E2691D">
        <w:t>are</w:t>
      </w:r>
      <w:r w:rsidR="00841B6C" w:rsidRPr="00DC1592">
        <w:t xml:space="preserve"> </w:t>
      </w:r>
      <w:r w:rsidR="00540673" w:rsidRPr="00DC1592">
        <w:t xml:space="preserve">explained by </w:t>
      </w:r>
      <w:r w:rsidR="00F71DF8" w:rsidRPr="00DC1592">
        <w:t>EBRs</w:t>
      </w:r>
      <w:r w:rsidR="00540673" w:rsidRPr="00DC1592">
        <w:t xml:space="preserve">, and </w:t>
      </w:r>
      <w:r w:rsidR="00DC3D4E">
        <w:t xml:space="preserve">in particular by </w:t>
      </w:r>
      <w:r w:rsidR="00540673" w:rsidRPr="00DC1592">
        <w:t xml:space="preserve">systematic differences in forecast errors and revisions (Tables </w:t>
      </w:r>
      <w:r w:rsidR="00FD04D1" w:rsidRPr="00DC1592">
        <w:t>3</w:t>
      </w:r>
      <w:r w:rsidR="00540673" w:rsidRPr="00DC1592">
        <w:t xml:space="preserve"> and </w:t>
      </w:r>
      <w:r w:rsidR="009F49ED">
        <w:t>5</w:t>
      </w:r>
      <w:r w:rsidR="00540673" w:rsidRPr="00DC1592">
        <w:t xml:space="preserve">).  Taking these into account, there is little evidence of systematic differences in required returns (Table </w:t>
      </w:r>
      <w:r w:rsidR="00FD04D1" w:rsidRPr="00DC1592">
        <w:t>4</w:t>
      </w:r>
      <w:r w:rsidR="00540673" w:rsidRPr="00DC1592">
        <w:t>).</w:t>
      </w:r>
      <w:r w:rsidR="00841B6C" w:rsidRPr="00DC1592">
        <w:t xml:space="preserve"> </w:t>
      </w:r>
    </w:p>
    <w:p w14:paraId="2CDB9D9F" w14:textId="77777777" w:rsidR="00374579" w:rsidRPr="00107983" w:rsidRDefault="00374579" w:rsidP="00F12FAB">
      <w:pPr>
        <w:spacing w:line="480" w:lineRule="auto"/>
        <w:jc w:val="both"/>
      </w:pPr>
    </w:p>
    <w:p w14:paraId="71FAF1EF" w14:textId="310C6F4E" w:rsidR="0049082E" w:rsidRPr="00107983" w:rsidRDefault="0049082E" w:rsidP="00F12FAB">
      <w:pPr>
        <w:spacing w:line="480" w:lineRule="auto"/>
        <w:jc w:val="both"/>
        <w:rPr>
          <w:b/>
        </w:rPr>
      </w:pPr>
      <w:r w:rsidRPr="00107983">
        <w:rPr>
          <w:b/>
        </w:rPr>
        <w:t>4. Other</w:t>
      </w:r>
      <w:r w:rsidR="00841B6C" w:rsidRPr="00107983">
        <w:rPr>
          <w:b/>
        </w:rPr>
        <w:t xml:space="preserve"> </w:t>
      </w:r>
      <w:r w:rsidR="00DC1592" w:rsidRPr="00107983">
        <w:rPr>
          <w:b/>
        </w:rPr>
        <w:t>FF</w:t>
      </w:r>
      <w:r w:rsidRPr="00107983">
        <w:rPr>
          <w:b/>
        </w:rPr>
        <w:t xml:space="preserve"> factors</w:t>
      </w:r>
    </w:p>
    <w:p w14:paraId="5E3DBFDD" w14:textId="04942383" w:rsidR="00E2163C" w:rsidRPr="00DC1592" w:rsidRDefault="00E2163C" w:rsidP="00E2163C">
      <w:pPr>
        <w:spacing w:line="480" w:lineRule="auto"/>
        <w:ind w:firstLine="720"/>
        <w:jc w:val="both"/>
        <w:rPr>
          <w:lang w:val="en-US"/>
        </w:rPr>
      </w:pPr>
      <w:r w:rsidRPr="00DC1592">
        <w:rPr>
          <w:lang w:val="en-US"/>
        </w:rPr>
        <w:t>We repeat the analysis of Section 3 for investment</w:t>
      </w:r>
      <w:r w:rsidR="004109AE" w:rsidRPr="00DC1592">
        <w:rPr>
          <w:lang w:val="en-US"/>
        </w:rPr>
        <w:t xml:space="preserve">, </w:t>
      </w:r>
      <w:r w:rsidRPr="00DC1592">
        <w:rPr>
          <w:lang w:val="en-US"/>
        </w:rPr>
        <w:t xml:space="preserve">profitability </w:t>
      </w:r>
      <w:r w:rsidR="004109AE" w:rsidRPr="00DC1592">
        <w:rPr>
          <w:lang w:val="en-US"/>
        </w:rPr>
        <w:t>and momentum</w:t>
      </w:r>
      <w:r w:rsidRPr="00DC1592">
        <w:rPr>
          <w:lang w:val="en-US"/>
        </w:rPr>
        <w:t xml:space="preserve">. Table </w:t>
      </w:r>
      <w:r w:rsidR="009F49ED">
        <w:rPr>
          <w:lang w:val="en-US"/>
        </w:rPr>
        <w:t>6</w:t>
      </w:r>
      <w:r w:rsidRPr="00DC1592">
        <w:rPr>
          <w:lang w:val="en-US"/>
        </w:rPr>
        <w:t xml:space="preserve"> presents our baseline </w:t>
      </w:r>
      <w:r w:rsidR="00C53FD7">
        <w:rPr>
          <w:lang w:val="en-US"/>
        </w:rPr>
        <w:t>estimates of equation</w:t>
      </w:r>
      <w:r w:rsidRPr="00DC1592">
        <w:rPr>
          <w:lang w:val="en-US"/>
        </w:rPr>
        <w:t xml:space="preserve"> (</w:t>
      </w:r>
      <w:r w:rsidR="002C0F91">
        <w:rPr>
          <w:lang w:val="en-US"/>
        </w:rPr>
        <w:t>8</w:t>
      </w:r>
      <w:r w:rsidRPr="00DC1592">
        <w:rPr>
          <w:lang w:val="en-US"/>
        </w:rPr>
        <w:t>) for the</w:t>
      </w:r>
      <w:r w:rsidR="003D1617" w:rsidRPr="00DC1592">
        <w:rPr>
          <w:lang w:val="en-US"/>
        </w:rPr>
        <w:t xml:space="preserve">se </w:t>
      </w:r>
      <w:r w:rsidRPr="00DC1592">
        <w:rPr>
          <w:lang w:val="en-US"/>
        </w:rPr>
        <w:t>factor</w:t>
      </w:r>
      <w:r w:rsidR="003D1617" w:rsidRPr="00DC1592">
        <w:rPr>
          <w:lang w:val="en-US"/>
        </w:rPr>
        <w:t>s</w:t>
      </w:r>
      <w:r w:rsidRPr="00DC1592">
        <w:rPr>
          <w:lang w:val="en-US"/>
        </w:rPr>
        <w:t xml:space="preserve">. </w:t>
      </w:r>
    </w:p>
    <w:p w14:paraId="01F67102" w14:textId="2E1239CD" w:rsidR="00E2163C" w:rsidRPr="00DC1592" w:rsidRDefault="00E2163C" w:rsidP="00E2163C">
      <w:pPr>
        <w:ind w:firstLine="720"/>
        <w:jc w:val="center"/>
        <w:rPr>
          <w:b/>
          <w:iCs/>
        </w:rPr>
      </w:pPr>
      <w:r w:rsidRPr="00DC1592">
        <w:rPr>
          <w:b/>
          <w:iCs/>
        </w:rPr>
        <w:t xml:space="preserve">Table </w:t>
      </w:r>
      <w:r w:rsidR="009F49ED">
        <w:rPr>
          <w:b/>
          <w:iCs/>
        </w:rPr>
        <w:t>6</w:t>
      </w:r>
    </w:p>
    <w:p w14:paraId="665A0688" w14:textId="61B00B8A" w:rsidR="00E2163C" w:rsidRPr="00DC1592" w:rsidRDefault="00CD1A98" w:rsidP="00E2163C">
      <w:pPr>
        <w:ind w:firstLine="720"/>
        <w:jc w:val="center"/>
        <w:rPr>
          <w:b/>
          <w:iCs/>
        </w:rPr>
      </w:pPr>
      <w:r w:rsidRPr="00DC1592">
        <w:rPr>
          <w:b/>
          <w:iCs/>
        </w:rPr>
        <w:t>Actual and expectations based long short portfolio return spreads</w:t>
      </w:r>
    </w:p>
    <w:p w14:paraId="0104435E" w14:textId="552A4931" w:rsidR="00A8085F" w:rsidRPr="00223679" w:rsidRDefault="00A8085F" w:rsidP="00A8085F">
      <w:pPr>
        <w:jc w:val="both"/>
        <w:rPr>
          <w:iCs/>
          <w:sz w:val="20"/>
          <w:szCs w:val="20"/>
        </w:rPr>
      </w:pPr>
      <w:r w:rsidRPr="00DC1592">
        <w:rPr>
          <w:iCs/>
          <w:sz w:val="20"/>
          <w:szCs w:val="20"/>
        </w:rPr>
        <w:t xml:space="preserve">Note: </w:t>
      </w:r>
      <w:r w:rsidRPr="00DC1592">
        <w:rPr>
          <w:iCs/>
          <w:sz w:val="20"/>
          <w:szCs w:val="20"/>
          <w:lang w:val="en-US"/>
        </w:rPr>
        <w:t>Th</w:t>
      </w:r>
      <w:r w:rsidRPr="00EC6EF3">
        <w:rPr>
          <w:iCs/>
          <w:sz w:val="20"/>
          <w:szCs w:val="20"/>
          <w:lang w:val="en-US"/>
        </w:rPr>
        <w:t>is table presents univariate regression results f</w:t>
      </w:r>
      <w:r>
        <w:rPr>
          <w:iCs/>
          <w:sz w:val="20"/>
          <w:szCs w:val="20"/>
          <w:lang w:val="en-US"/>
        </w:rPr>
        <w:t>or</w:t>
      </w:r>
      <w:r w:rsidRPr="00EC6EF3">
        <w:rPr>
          <w:iCs/>
          <w:sz w:val="20"/>
          <w:szCs w:val="20"/>
          <w:lang w:val="en-US"/>
        </w:rPr>
        <w:t xml:space="preserve"> log returns</w:t>
      </w:r>
      <w:r>
        <w:rPr>
          <w:iCs/>
          <w:sz w:val="20"/>
          <w:szCs w:val="20"/>
          <w:lang w:val="en-US"/>
        </w:rPr>
        <w:t xml:space="preserve"> against expectation-based returns (EBRs)</w:t>
      </w:r>
      <w:r w:rsidRPr="00EC6EF3">
        <w:rPr>
          <w:iCs/>
          <w:sz w:val="20"/>
          <w:szCs w:val="20"/>
          <w:lang w:val="en-US"/>
        </w:rPr>
        <w:t xml:space="preserve"> for</w:t>
      </w:r>
      <w:r>
        <w:rPr>
          <w:iCs/>
          <w:sz w:val="20"/>
          <w:szCs w:val="20"/>
          <w:lang w:val="en-US"/>
        </w:rPr>
        <w:t xml:space="preserve"> </w:t>
      </w:r>
      <w:r w:rsidR="005F3D8A">
        <w:rPr>
          <w:iCs/>
          <w:sz w:val="20"/>
          <w:szCs w:val="20"/>
          <w:lang w:val="en-US"/>
        </w:rPr>
        <w:t>three</w:t>
      </w:r>
      <w:r>
        <w:rPr>
          <w:iCs/>
          <w:sz w:val="20"/>
          <w:szCs w:val="20"/>
          <w:lang w:val="en-US"/>
        </w:rPr>
        <w:t xml:space="preserve"> distinct </w:t>
      </w:r>
      <w:r w:rsidRPr="00EC6EF3">
        <w:rPr>
          <w:iCs/>
          <w:sz w:val="20"/>
          <w:szCs w:val="20"/>
          <w:lang w:val="en-US"/>
        </w:rPr>
        <w:t>long-short</w:t>
      </w:r>
      <w:r>
        <w:rPr>
          <w:iCs/>
          <w:sz w:val="20"/>
          <w:szCs w:val="20"/>
          <w:lang w:val="en-US"/>
        </w:rPr>
        <w:t xml:space="preserve"> (</w:t>
      </w:r>
      <m:oMath>
        <m:r>
          <w:rPr>
            <w:rFonts w:ascii="Cambria Math" w:hAnsi="Cambria Math"/>
            <w:sz w:val="20"/>
            <w:szCs w:val="20"/>
            <w:lang w:val="en-US"/>
          </w:rPr>
          <m:t>LMS</m:t>
        </m:r>
      </m:oMath>
      <w:r>
        <w:rPr>
          <w:iCs/>
          <w:sz w:val="20"/>
          <w:szCs w:val="20"/>
          <w:lang w:val="en-US"/>
        </w:rPr>
        <w:t>)</w:t>
      </w:r>
      <w:r w:rsidRPr="00EC6EF3">
        <w:rPr>
          <w:iCs/>
          <w:sz w:val="20"/>
          <w:szCs w:val="20"/>
          <w:lang w:val="en-US"/>
        </w:rPr>
        <w:t xml:space="preserve"> portfolio</w:t>
      </w:r>
      <w:r>
        <w:rPr>
          <w:iCs/>
          <w:sz w:val="20"/>
          <w:szCs w:val="20"/>
          <w:lang w:val="en-US"/>
        </w:rPr>
        <w:t>s.  The portfolios examined are: (1) CMA, which is long stocks in</w:t>
      </w:r>
      <w:r w:rsidRPr="00EC6EF3">
        <w:rPr>
          <w:iCs/>
          <w:sz w:val="20"/>
          <w:szCs w:val="20"/>
          <w:lang w:val="en-US"/>
        </w:rPr>
        <w:t xml:space="preserve"> lowest quintile of one-year asset growth and short </w:t>
      </w:r>
      <w:r>
        <w:rPr>
          <w:iCs/>
          <w:sz w:val="20"/>
          <w:szCs w:val="20"/>
          <w:lang w:val="en-US"/>
        </w:rPr>
        <w:t xml:space="preserve">stocks in </w:t>
      </w:r>
      <w:r w:rsidRPr="00EC6EF3">
        <w:rPr>
          <w:iCs/>
          <w:sz w:val="20"/>
          <w:szCs w:val="20"/>
          <w:lang w:val="en-US"/>
        </w:rPr>
        <w:t>highest quintile</w:t>
      </w:r>
      <w:r>
        <w:rPr>
          <w:iCs/>
          <w:sz w:val="20"/>
          <w:szCs w:val="20"/>
          <w:lang w:val="en-US"/>
        </w:rPr>
        <w:t xml:space="preserve">, (2) RMW, which is </w:t>
      </w:r>
      <w:r w:rsidRPr="00EC6EF3">
        <w:rPr>
          <w:iCs/>
          <w:sz w:val="20"/>
          <w:szCs w:val="20"/>
          <w:lang w:val="en-US"/>
        </w:rPr>
        <w:t xml:space="preserve">long </w:t>
      </w:r>
      <w:r>
        <w:rPr>
          <w:iCs/>
          <w:sz w:val="20"/>
          <w:szCs w:val="20"/>
          <w:lang w:val="en-US"/>
        </w:rPr>
        <w:t>stocks in the highe</w:t>
      </w:r>
      <w:r w:rsidRPr="00EC6EF3">
        <w:rPr>
          <w:iCs/>
          <w:sz w:val="20"/>
          <w:szCs w:val="20"/>
          <w:lang w:val="en-US"/>
        </w:rPr>
        <w:t xml:space="preserve">st quintile of </w:t>
      </w:r>
      <w:r>
        <w:rPr>
          <w:iCs/>
          <w:sz w:val="20"/>
          <w:szCs w:val="20"/>
          <w:lang w:val="en-US"/>
        </w:rPr>
        <w:t>operating profitability</w:t>
      </w:r>
      <w:r w:rsidRPr="00EC6EF3">
        <w:rPr>
          <w:iCs/>
          <w:sz w:val="20"/>
          <w:szCs w:val="20"/>
          <w:lang w:val="en-US"/>
        </w:rPr>
        <w:t xml:space="preserve"> and short </w:t>
      </w:r>
      <w:r>
        <w:rPr>
          <w:iCs/>
          <w:sz w:val="20"/>
          <w:szCs w:val="20"/>
          <w:lang w:val="en-US"/>
        </w:rPr>
        <w:t>stocks in the lowest</w:t>
      </w:r>
      <w:r w:rsidRPr="00EC6EF3">
        <w:rPr>
          <w:iCs/>
          <w:sz w:val="20"/>
          <w:szCs w:val="20"/>
          <w:lang w:val="en-US"/>
        </w:rPr>
        <w:t xml:space="preserve"> quintile</w:t>
      </w:r>
      <w:r>
        <w:rPr>
          <w:iCs/>
          <w:sz w:val="20"/>
          <w:szCs w:val="20"/>
          <w:lang w:val="en-US"/>
        </w:rPr>
        <w:t xml:space="preserve">, </w:t>
      </w:r>
      <w:r w:rsidR="00B3023D">
        <w:rPr>
          <w:iCs/>
          <w:sz w:val="20"/>
          <w:szCs w:val="20"/>
          <w:lang w:val="en-US"/>
        </w:rPr>
        <w:t xml:space="preserve">and </w:t>
      </w:r>
      <w:r>
        <w:rPr>
          <w:iCs/>
          <w:sz w:val="20"/>
          <w:szCs w:val="20"/>
          <w:lang w:val="en-US"/>
        </w:rPr>
        <w:t>(</w:t>
      </w:r>
      <w:r w:rsidR="00E3700A">
        <w:rPr>
          <w:iCs/>
          <w:sz w:val="20"/>
          <w:szCs w:val="20"/>
          <w:lang w:val="en-US"/>
        </w:rPr>
        <w:t>3</w:t>
      </w:r>
      <w:r>
        <w:rPr>
          <w:iCs/>
          <w:sz w:val="20"/>
          <w:szCs w:val="20"/>
          <w:lang w:val="en-US"/>
        </w:rPr>
        <w:t xml:space="preserve">) WML, which is long stocks in the top quintile of returns during period </w:t>
      </w:r>
      <m:oMath>
        <m:r>
          <w:rPr>
            <w:rFonts w:ascii="Cambria Math" w:hAnsi="Cambria Math"/>
            <w:sz w:val="20"/>
            <w:szCs w:val="20"/>
            <w:lang w:val="en-US"/>
          </w:rPr>
          <m:t>t-11</m:t>
        </m:r>
      </m:oMath>
      <w:r>
        <w:rPr>
          <w:iCs/>
          <w:sz w:val="20"/>
          <w:szCs w:val="20"/>
          <w:lang w:val="en-US"/>
        </w:rPr>
        <w:t xml:space="preserve"> through </w:t>
      </w:r>
      <m:oMath>
        <m:r>
          <w:rPr>
            <w:rFonts w:ascii="Cambria Math" w:hAnsi="Cambria Math"/>
            <w:sz w:val="20"/>
            <w:szCs w:val="20"/>
            <w:lang w:val="en-US"/>
          </w:rPr>
          <m:t>t-1</m:t>
        </m:r>
      </m:oMath>
      <w:r>
        <w:rPr>
          <w:iCs/>
          <w:sz w:val="20"/>
          <w:szCs w:val="20"/>
          <w:lang w:val="en-US"/>
        </w:rPr>
        <w:t xml:space="preserve"> and short stocks in the bottom quintile of returns during the same period. </w:t>
      </w:r>
      <w:r w:rsidRPr="00EC6EF3">
        <w:rPr>
          <w:iCs/>
          <w:sz w:val="20"/>
          <w:szCs w:val="20"/>
          <w:lang w:val="en-US"/>
        </w:rPr>
        <w:t xml:space="preserve">We estimate separate regressions for one-month, three-months, one-year, three-years, and five-years horizons. Standard errors are corrected for overlapping observations using the Newey-West (1987) procedure. </w:t>
      </w:r>
      <w:r w:rsidRPr="00EC6EF3">
        <w:rPr>
          <w:sz w:val="20"/>
          <w:szCs w:val="20"/>
          <w:lang w:val="en-US"/>
        </w:rPr>
        <w:t>The sample period extends from December 1981 to December 20</w:t>
      </w:r>
      <w:r>
        <w:rPr>
          <w:sz w:val="20"/>
          <w:szCs w:val="20"/>
          <w:lang w:val="en-US"/>
        </w:rPr>
        <w:t>23</w:t>
      </w:r>
      <w:r w:rsidRPr="00EC6EF3">
        <w:rPr>
          <w:sz w:val="20"/>
          <w:szCs w:val="20"/>
          <w:lang w:val="en-US"/>
        </w:rPr>
        <w:t xml:space="preserve">.  </w:t>
      </w:r>
      <w:r w:rsidRPr="00EC6EF3">
        <w:rPr>
          <w:iCs/>
          <w:sz w:val="20"/>
          <w:szCs w:val="20"/>
        </w:rPr>
        <w:t>Superscripts: </w:t>
      </w:r>
      <w:r w:rsidRPr="00EC6EF3">
        <w:rPr>
          <w:iCs/>
          <w:sz w:val="20"/>
          <w:szCs w:val="20"/>
          <w:vertAlign w:val="superscript"/>
        </w:rPr>
        <w:t>a</w:t>
      </w:r>
      <w:r w:rsidRPr="00EC6EF3">
        <w:rPr>
          <w:iCs/>
          <w:sz w:val="20"/>
          <w:szCs w:val="20"/>
        </w:rPr>
        <w:t> significant at the 1% level, </w:t>
      </w:r>
      <w:r w:rsidRPr="00EC6EF3">
        <w:rPr>
          <w:iCs/>
          <w:sz w:val="20"/>
          <w:szCs w:val="20"/>
          <w:vertAlign w:val="superscript"/>
        </w:rPr>
        <w:t>b</w:t>
      </w:r>
      <w:r w:rsidRPr="00EC6EF3">
        <w:rPr>
          <w:iCs/>
          <w:sz w:val="20"/>
          <w:szCs w:val="20"/>
        </w:rPr>
        <w:t> significant at the 5% level, </w:t>
      </w:r>
      <w:r w:rsidRPr="00EC6EF3">
        <w:rPr>
          <w:iCs/>
          <w:sz w:val="20"/>
          <w:szCs w:val="20"/>
          <w:vertAlign w:val="superscript"/>
        </w:rPr>
        <w:t>c </w:t>
      </w:r>
      <w:r w:rsidRPr="00EC6EF3">
        <w:rPr>
          <w:iCs/>
          <w:sz w:val="20"/>
          <w:szCs w:val="20"/>
        </w:rPr>
        <w:t>significant at the 10% level.</w:t>
      </w:r>
    </w:p>
    <w:tbl>
      <w:tblPr>
        <w:tblW w:w="7869" w:type="dxa"/>
        <w:jc w:val="center"/>
        <w:tblCellMar>
          <w:left w:w="0" w:type="dxa"/>
          <w:right w:w="0" w:type="dxa"/>
        </w:tblCellMar>
        <w:tblLook w:val="0600" w:firstRow="0" w:lastRow="0" w:firstColumn="0" w:lastColumn="0" w:noHBand="1" w:noVBand="1"/>
      </w:tblPr>
      <w:tblGrid>
        <w:gridCol w:w="1969"/>
        <w:gridCol w:w="1260"/>
        <w:gridCol w:w="1260"/>
        <w:gridCol w:w="1260"/>
        <w:gridCol w:w="1060"/>
        <w:gridCol w:w="1060"/>
      </w:tblGrid>
      <w:tr w:rsidR="00917C8E" w:rsidRPr="001F7837" w14:paraId="4C7B7D8A" w14:textId="77777777" w:rsidTr="00917C8E">
        <w:trPr>
          <w:trHeight w:val="300"/>
          <w:jc w:val="center"/>
        </w:trPr>
        <w:tc>
          <w:tcPr>
            <w:tcW w:w="1969" w:type="dxa"/>
            <w:tcBorders>
              <w:top w:val="nil"/>
              <w:left w:val="nil"/>
              <w:bottom w:val="nil"/>
              <w:right w:val="nil"/>
            </w:tcBorders>
            <w:shd w:val="clear" w:color="auto" w:fill="auto"/>
            <w:tcMar>
              <w:top w:w="15" w:type="dxa"/>
              <w:left w:w="15" w:type="dxa"/>
              <w:bottom w:w="0" w:type="dxa"/>
              <w:right w:w="15" w:type="dxa"/>
            </w:tcMar>
            <w:vAlign w:val="center"/>
            <w:hideMark/>
          </w:tcPr>
          <w:p w14:paraId="35999570" w14:textId="77777777" w:rsidR="00917C8E" w:rsidRPr="001F7837" w:rsidRDefault="00917C8E" w:rsidP="00917C8E">
            <w:pPr>
              <w:rPr>
                <w:sz w:val="20"/>
                <w:szCs w:val="20"/>
              </w:rPr>
            </w:pPr>
            <w:r w:rsidRPr="001F7837">
              <w:rPr>
                <w:sz w:val="20"/>
                <w:szCs w:val="20"/>
                <w:lang w:val="en-US"/>
              </w:rPr>
              <w:t> </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6006B3DD" w14:textId="59DE90E3" w:rsidR="00917C8E" w:rsidRPr="001F7837" w:rsidRDefault="00F35C31" w:rsidP="00917C8E">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LMS,t+1</m:t>
                    </m:r>
                  </m:sub>
                </m:sSub>
              </m:oMath>
            </m:oMathPara>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7C2F1EBE" w14:textId="528F04F3" w:rsidR="00917C8E" w:rsidRPr="001F7837" w:rsidRDefault="00F35C31" w:rsidP="00917C8E">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LMS,t+</m:t>
                    </m:r>
                    <m:r>
                      <w:rPr>
                        <w:rFonts w:ascii="Cambria Math" w:hAnsi="Cambria Math" w:cstheme="minorHAnsi"/>
                        <w:sz w:val="20"/>
                        <w:szCs w:val="20"/>
                      </w:rPr>
                      <m:t>3</m:t>
                    </m:r>
                  </m:sub>
                </m:sSub>
              </m:oMath>
            </m:oMathPara>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36BB49B9" w14:textId="3207D4A8" w:rsidR="00917C8E" w:rsidRPr="001F7837" w:rsidRDefault="00F35C31" w:rsidP="00917C8E">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LMS,t+</m:t>
                    </m:r>
                    <m:r>
                      <w:rPr>
                        <w:rFonts w:ascii="Cambria Math" w:hAnsi="Cambria Math" w:cstheme="minorHAnsi"/>
                        <w:sz w:val="20"/>
                        <w:szCs w:val="20"/>
                      </w:rPr>
                      <m:t>12</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4A080ADC" w14:textId="555B8369" w:rsidR="00917C8E" w:rsidRPr="001F7837" w:rsidRDefault="00F35C31" w:rsidP="00917C8E">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LMS,t+</m:t>
                    </m:r>
                    <m:r>
                      <w:rPr>
                        <w:rFonts w:ascii="Cambria Math" w:hAnsi="Cambria Math" w:cstheme="minorHAnsi"/>
                        <w:sz w:val="20"/>
                        <w:szCs w:val="20"/>
                      </w:rPr>
                      <m:t>36</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1956CCB" w14:textId="0723701D" w:rsidR="00917C8E" w:rsidRPr="001F7837" w:rsidRDefault="00F35C31" w:rsidP="00917C8E">
            <w:pPr>
              <w:jc w:val="center"/>
              <w:rPr>
                <w:sz w:val="20"/>
                <w:szCs w:val="20"/>
              </w:rPr>
            </w:pPr>
            <m:oMathPara>
              <m:oMath>
                <m:sSub>
                  <m:sSubPr>
                    <m:ctrlPr>
                      <w:rPr>
                        <w:rFonts w:ascii="Cambria Math" w:eastAsiaTheme="minorHAnsi" w:hAnsi="Cambria Math" w:cstheme="minorHAnsi"/>
                        <w:i/>
                        <w:sz w:val="20"/>
                        <w:szCs w:val="20"/>
                      </w:rPr>
                    </m:ctrlPr>
                  </m:sSubPr>
                  <m:e>
                    <m:r>
                      <w:rPr>
                        <w:rFonts w:ascii="Cambria Math" w:eastAsiaTheme="minorHAnsi" w:hAnsi="Cambria Math" w:cstheme="minorHAnsi"/>
                        <w:sz w:val="20"/>
                        <w:szCs w:val="20"/>
                      </w:rPr>
                      <m:t>r</m:t>
                    </m:r>
                  </m:e>
                  <m:sub>
                    <m:r>
                      <w:rPr>
                        <w:rFonts w:ascii="Cambria Math" w:eastAsiaTheme="minorHAnsi" w:hAnsi="Cambria Math" w:cstheme="minorHAnsi"/>
                        <w:sz w:val="20"/>
                        <w:szCs w:val="20"/>
                      </w:rPr>
                      <m:t>LMS,t+</m:t>
                    </m:r>
                    <m:r>
                      <w:rPr>
                        <w:rFonts w:ascii="Cambria Math" w:hAnsi="Cambria Math" w:cstheme="minorHAnsi"/>
                        <w:sz w:val="20"/>
                        <w:szCs w:val="20"/>
                      </w:rPr>
                      <m:t>60</m:t>
                    </m:r>
                  </m:sub>
                </m:sSub>
              </m:oMath>
            </m:oMathPara>
          </w:p>
        </w:tc>
      </w:tr>
      <w:tr w:rsidR="00E2163C" w:rsidRPr="001F7837" w14:paraId="2D9FA929" w14:textId="77777777" w:rsidTr="00917C8E">
        <w:trPr>
          <w:trHeight w:val="300"/>
          <w:jc w:val="center"/>
        </w:trPr>
        <w:tc>
          <w:tcPr>
            <w:tcW w:w="196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88BF026" w14:textId="235F4CE1" w:rsidR="00917C8E" w:rsidRPr="001F7837" w:rsidRDefault="00E2163C" w:rsidP="00E2163C">
            <w:pPr>
              <w:rPr>
                <w:b/>
                <w:sz w:val="20"/>
                <w:szCs w:val="20"/>
                <w:lang w:val="en-US"/>
              </w:rPr>
            </w:pPr>
            <w:r w:rsidRPr="001F7837">
              <w:rPr>
                <w:b/>
                <w:sz w:val="20"/>
                <w:szCs w:val="20"/>
                <w:lang w:val="en-US"/>
              </w:rPr>
              <w:t> </w:t>
            </w:r>
            <w:r w:rsidR="00917C8E" w:rsidRPr="001F7837">
              <w:rPr>
                <w:b/>
                <w:sz w:val="20"/>
                <w:szCs w:val="20"/>
                <w:lang w:val="en-US"/>
              </w:rPr>
              <w:t xml:space="preserve">Investment </w:t>
            </w:r>
            <w:r w:rsidR="00917C8E" w:rsidRPr="001F7837">
              <w:rPr>
                <w:b/>
                <w:sz w:val="20"/>
                <w:szCs w:val="20"/>
              </w:rPr>
              <w:t>(CMA)</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B88B38D" w14:textId="77777777" w:rsidR="00E2163C" w:rsidRPr="001F7837" w:rsidRDefault="00E2163C" w:rsidP="00E2163C">
            <w:pPr>
              <w:jc w:val="center"/>
              <w:rPr>
                <w:sz w:val="20"/>
                <w:szCs w:val="20"/>
              </w:rPr>
            </w:pPr>
            <w:r w:rsidRPr="001F7837">
              <w:rPr>
                <w:sz w:val="20"/>
                <w:szCs w:val="20"/>
                <w:lang w:val="en-US"/>
              </w:rPr>
              <w:t>(1)</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65D0894" w14:textId="77777777" w:rsidR="00E2163C" w:rsidRPr="001F7837" w:rsidRDefault="00E2163C" w:rsidP="00E2163C">
            <w:pPr>
              <w:jc w:val="center"/>
              <w:rPr>
                <w:sz w:val="20"/>
                <w:szCs w:val="20"/>
              </w:rPr>
            </w:pPr>
            <w:r w:rsidRPr="001F7837">
              <w:rPr>
                <w:sz w:val="20"/>
                <w:szCs w:val="20"/>
                <w:lang w:val="en-US"/>
              </w:rPr>
              <w:t>(2)</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A1F0661" w14:textId="77777777" w:rsidR="00E2163C" w:rsidRPr="001F7837" w:rsidRDefault="00E2163C" w:rsidP="00E2163C">
            <w:pPr>
              <w:jc w:val="center"/>
              <w:rPr>
                <w:sz w:val="20"/>
                <w:szCs w:val="20"/>
              </w:rPr>
            </w:pPr>
            <w:r w:rsidRPr="001F7837">
              <w:rPr>
                <w:sz w:val="20"/>
                <w:szCs w:val="20"/>
                <w:lang w:val="en-US"/>
              </w:rPr>
              <w:t>(3)</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344B7BE" w14:textId="77777777" w:rsidR="00E2163C" w:rsidRPr="001F7837" w:rsidRDefault="00E2163C" w:rsidP="00E2163C">
            <w:pPr>
              <w:jc w:val="center"/>
              <w:rPr>
                <w:sz w:val="20"/>
                <w:szCs w:val="20"/>
              </w:rPr>
            </w:pPr>
            <w:r w:rsidRPr="001F7837">
              <w:rPr>
                <w:sz w:val="20"/>
                <w:szCs w:val="20"/>
                <w:lang w:val="en-US"/>
              </w:rPr>
              <w:t>(4)</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E49BB35" w14:textId="77777777" w:rsidR="00E2163C" w:rsidRPr="001F7837" w:rsidRDefault="00E2163C" w:rsidP="00E2163C">
            <w:pPr>
              <w:jc w:val="center"/>
              <w:rPr>
                <w:sz w:val="20"/>
                <w:szCs w:val="20"/>
              </w:rPr>
            </w:pPr>
            <w:r w:rsidRPr="001F7837">
              <w:rPr>
                <w:sz w:val="20"/>
                <w:szCs w:val="20"/>
                <w:lang w:val="en-US"/>
              </w:rPr>
              <w:t>(5)</w:t>
            </w:r>
          </w:p>
        </w:tc>
      </w:tr>
      <w:tr w:rsidR="00E80999" w:rsidRPr="001F7837" w14:paraId="02A130C2" w14:textId="77777777" w:rsidTr="00917C8E">
        <w:trPr>
          <w:trHeight w:val="340"/>
          <w:jc w:val="center"/>
        </w:trPr>
        <w:tc>
          <w:tcPr>
            <w:tcW w:w="196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129599E" w14:textId="1962EA45" w:rsidR="00E80999" w:rsidRPr="001F7837" w:rsidRDefault="00F35C31" w:rsidP="00E80999">
            <w:pPr>
              <w:rPr>
                <w:sz w:val="20"/>
                <w:szCs w:val="20"/>
              </w:rPr>
            </w:pPr>
            <m:oMathPara>
              <m:oMathParaPr>
                <m:jc m:val="left"/>
              </m:oMathParaP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LMS,t,t+h</m:t>
                    </m:r>
                  </m:sub>
                </m:sSub>
              </m:oMath>
            </m:oMathPara>
          </w:p>
        </w:tc>
        <w:tc>
          <w:tcPr>
            <w:tcW w:w="12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A5FE66E" w14:textId="0A3E5085" w:rsidR="00E80999" w:rsidRPr="001F7837" w:rsidRDefault="00E80999" w:rsidP="00E80999">
            <w:pPr>
              <w:jc w:val="center"/>
              <w:rPr>
                <w:sz w:val="20"/>
                <w:szCs w:val="20"/>
              </w:rPr>
            </w:pPr>
            <w:r w:rsidRPr="001F7837">
              <w:rPr>
                <w:color w:val="000000"/>
                <w:kern w:val="24"/>
                <w:sz w:val="20"/>
                <w:szCs w:val="20"/>
                <w:lang w:val="en-US"/>
              </w:rPr>
              <w:t>0.2743</w:t>
            </w:r>
            <w:r w:rsidRPr="001F7837">
              <w:rPr>
                <w:color w:val="000000"/>
                <w:kern w:val="24"/>
                <w:position w:val="5"/>
                <w:sz w:val="20"/>
                <w:szCs w:val="20"/>
                <w:vertAlign w:val="superscript"/>
                <w:lang w:val="en-US"/>
              </w:rPr>
              <w:t>a</w:t>
            </w:r>
          </w:p>
        </w:tc>
        <w:tc>
          <w:tcPr>
            <w:tcW w:w="12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C17D03F" w14:textId="10EC9584" w:rsidR="00E80999" w:rsidRPr="001F7837" w:rsidRDefault="00E80999" w:rsidP="00E80999">
            <w:pPr>
              <w:jc w:val="center"/>
              <w:rPr>
                <w:sz w:val="20"/>
                <w:szCs w:val="20"/>
              </w:rPr>
            </w:pPr>
            <w:r w:rsidRPr="001F7837">
              <w:rPr>
                <w:color w:val="000000"/>
                <w:kern w:val="24"/>
                <w:sz w:val="20"/>
                <w:szCs w:val="20"/>
                <w:lang w:val="en-US"/>
              </w:rPr>
              <w:t>0.4859</w:t>
            </w:r>
            <w:r w:rsidRPr="001F7837">
              <w:rPr>
                <w:color w:val="000000"/>
                <w:kern w:val="24"/>
                <w:position w:val="5"/>
                <w:sz w:val="20"/>
                <w:szCs w:val="20"/>
                <w:vertAlign w:val="superscript"/>
                <w:lang w:val="en-US"/>
              </w:rPr>
              <w:t>a</w:t>
            </w:r>
          </w:p>
        </w:tc>
        <w:tc>
          <w:tcPr>
            <w:tcW w:w="12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89CC2E6" w14:textId="6846EA1D" w:rsidR="00E80999" w:rsidRPr="001F7837" w:rsidRDefault="00E80999" w:rsidP="00E80999">
            <w:pPr>
              <w:jc w:val="center"/>
              <w:rPr>
                <w:sz w:val="20"/>
                <w:szCs w:val="20"/>
              </w:rPr>
            </w:pPr>
            <w:r w:rsidRPr="001F7837">
              <w:rPr>
                <w:color w:val="000000"/>
                <w:kern w:val="24"/>
                <w:sz w:val="20"/>
                <w:szCs w:val="20"/>
                <w:lang w:val="en-US"/>
              </w:rPr>
              <w:t>0.8019</w:t>
            </w:r>
            <w:r w:rsidRPr="001F7837">
              <w:rPr>
                <w:color w:val="000000"/>
                <w:kern w:val="24"/>
                <w:position w:val="5"/>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0EDCC5F" w14:textId="4EC5D214" w:rsidR="00E80999" w:rsidRPr="001F7837" w:rsidRDefault="00E80999" w:rsidP="00E80999">
            <w:pPr>
              <w:jc w:val="center"/>
              <w:rPr>
                <w:sz w:val="20"/>
                <w:szCs w:val="20"/>
              </w:rPr>
            </w:pPr>
            <w:r w:rsidRPr="001F7837">
              <w:rPr>
                <w:color w:val="000000"/>
                <w:kern w:val="24"/>
                <w:sz w:val="20"/>
                <w:szCs w:val="20"/>
                <w:lang w:val="en-US"/>
              </w:rPr>
              <w:t>0.7562</w:t>
            </w:r>
            <w:r w:rsidRPr="001F7837">
              <w:rPr>
                <w:color w:val="000000"/>
                <w:kern w:val="24"/>
                <w:position w:val="5"/>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DC611AF" w14:textId="60F0EB9D" w:rsidR="00E80999" w:rsidRPr="001F7837" w:rsidRDefault="00E80999" w:rsidP="00E80999">
            <w:pPr>
              <w:jc w:val="center"/>
              <w:rPr>
                <w:sz w:val="20"/>
                <w:szCs w:val="20"/>
              </w:rPr>
            </w:pPr>
            <w:r w:rsidRPr="001F7837">
              <w:rPr>
                <w:color w:val="000000"/>
                <w:kern w:val="24"/>
                <w:sz w:val="20"/>
                <w:szCs w:val="20"/>
                <w:lang w:val="en-US"/>
              </w:rPr>
              <w:t>0.8602</w:t>
            </w:r>
            <w:r w:rsidRPr="001F7837">
              <w:rPr>
                <w:color w:val="000000"/>
                <w:kern w:val="24"/>
                <w:position w:val="5"/>
                <w:sz w:val="20"/>
                <w:szCs w:val="20"/>
                <w:vertAlign w:val="superscript"/>
                <w:lang w:val="en-US"/>
              </w:rPr>
              <w:t>a</w:t>
            </w:r>
          </w:p>
        </w:tc>
      </w:tr>
      <w:tr w:rsidR="00E80999" w:rsidRPr="001F7837" w14:paraId="34C4FCC5" w14:textId="77777777" w:rsidTr="00917C8E">
        <w:trPr>
          <w:trHeight w:val="340"/>
          <w:jc w:val="center"/>
        </w:trPr>
        <w:tc>
          <w:tcPr>
            <w:tcW w:w="1969" w:type="dxa"/>
            <w:tcBorders>
              <w:top w:val="nil"/>
              <w:left w:val="nil"/>
              <w:bottom w:val="nil"/>
              <w:right w:val="nil"/>
            </w:tcBorders>
            <w:shd w:val="clear" w:color="auto" w:fill="auto"/>
            <w:tcMar>
              <w:top w:w="15" w:type="dxa"/>
              <w:left w:w="15" w:type="dxa"/>
              <w:bottom w:w="0" w:type="dxa"/>
              <w:right w:w="15" w:type="dxa"/>
            </w:tcMar>
            <w:vAlign w:val="center"/>
            <w:hideMark/>
          </w:tcPr>
          <w:p w14:paraId="7CD82F35" w14:textId="77777777" w:rsidR="00E80999" w:rsidRPr="001F7837" w:rsidRDefault="00E80999" w:rsidP="00E80999">
            <w:pPr>
              <w:rPr>
                <w:sz w:val="20"/>
                <w:szCs w:val="20"/>
              </w:rPr>
            </w:pPr>
            <w:r w:rsidRPr="001F7837">
              <w:rPr>
                <w:sz w:val="20"/>
                <w:szCs w:val="20"/>
                <w:lang w:val="en-US"/>
              </w:rPr>
              <w:t> </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0C97EEF5" w14:textId="2D8C0334" w:rsidR="00E80999" w:rsidRPr="001F7837" w:rsidRDefault="00E80999" w:rsidP="00E80999">
            <w:pPr>
              <w:jc w:val="center"/>
              <w:rPr>
                <w:sz w:val="20"/>
                <w:szCs w:val="20"/>
              </w:rPr>
            </w:pPr>
            <w:r w:rsidRPr="001F7837">
              <w:rPr>
                <w:color w:val="000000"/>
                <w:kern w:val="24"/>
                <w:sz w:val="20"/>
                <w:szCs w:val="20"/>
                <w:lang w:val="en-US"/>
              </w:rPr>
              <w:t>(0.0945)</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3BB6EA5F" w14:textId="5DFDDF6F" w:rsidR="00E80999" w:rsidRPr="001F7837" w:rsidRDefault="00E80999" w:rsidP="00E80999">
            <w:pPr>
              <w:jc w:val="center"/>
              <w:rPr>
                <w:sz w:val="20"/>
                <w:szCs w:val="20"/>
              </w:rPr>
            </w:pPr>
            <w:r w:rsidRPr="001F7837">
              <w:rPr>
                <w:color w:val="000000"/>
                <w:kern w:val="24"/>
                <w:sz w:val="20"/>
                <w:szCs w:val="20"/>
                <w:lang w:val="en-US"/>
              </w:rPr>
              <w:t>(0.0931)</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734A0F48" w14:textId="73B4970F" w:rsidR="00E80999" w:rsidRPr="001F7837" w:rsidRDefault="00E80999" w:rsidP="00E80999">
            <w:pPr>
              <w:jc w:val="center"/>
              <w:rPr>
                <w:sz w:val="20"/>
                <w:szCs w:val="20"/>
              </w:rPr>
            </w:pPr>
            <w:r w:rsidRPr="001F7837">
              <w:rPr>
                <w:color w:val="000000"/>
                <w:kern w:val="24"/>
                <w:sz w:val="20"/>
                <w:szCs w:val="20"/>
                <w:lang w:val="en-US"/>
              </w:rPr>
              <w:t>(0.1291)</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7B393603" w14:textId="08944751" w:rsidR="00E80999" w:rsidRPr="001F7837" w:rsidRDefault="00E80999" w:rsidP="00E80999">
            <w:pPr>
              <w:jc w:val="center"/>
              <w:rPr>
                <w:sz w:val="20"/>
                <w:szCs w:val="20"/>
              </w:rPr>
            </w:pPr>
            <w:r w:rsidRPr="001F7837">
              <w:rPr>
                <w:color w:val="000000"/>
                <w:kern w:val="24"/>
                <w:sz w:val="20"/>
                <w:szCs w:val="20"/>
                <w:lang w:val="en-US"/>
              </w:rPr>
              <w:t>(0.1857)</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5CDA10D7" w14:textId="4E7A077D" w:rsidR="00E80999" w:rsidRPr="001F7837" w:rsidRDefault="00E80999" w:rsidP="00E80999">
            <w:pPr>
              <w:jc w:val="center"/>
              <w:rPr>
                <w:sz w:val="20"/>
                <w:szCs w:val="20"/>
              </w:rPr>
            </w:pPr>
            <w:r w:rsidRPr="001F7837">
              <w:rPr>
                <w:color w:val="000000"/>
                <w:kern w:val="24"/>
                <w:sz w:val="20"/>
                <w:szCs w:val="20"/>
                <w:lang w:val="en-US"/>
              </w:rPr>
              <w:t>(0.1404)</w:t>
            </w:r>
          </w:p>
        </w:tc>
      </w:tr>
      <w:tr w:rsidR="00E80999" w:rsidRPr="001F7837" w14:paraId="22BC36BB" w14:textId="77777777" w:rsidTr="00917C8E">
        <w:trPr>
          <w:trHeight w:val="340"/>
          <w:jc w:val="center"/>
        </w:trPr>
        <w:tc>
          <w:tcPr>
            <w:tcW w:w="1969" w:type="dxa"/>
            <w:tcBorders>
              <w:top w:val="nil"/>
              <w:left w:val="nil"/>
              <w:bottom w:val="nil"/>
              <w:right w:val="nil"/>
            </w:tcBorders>
            <w:shd w:val="clear" w:color="auto" w:fill="auto"/>
            <w:tcMar>
              <w:top w:w="15" w:type="dxa"/>
              <w:left w:w="15" w:type="dxa"/>
              <w:bottom w:w="0" w:type="dxa"/>
              <w:right w:w="15" w:type="dxa"/>
            </w:tcMar>
            <w:vAlign w:val="center"/>
            <w:hideMark/>
          </w:tcPr>
          <w:p w14:paraId="0421E44B" w14:textId="77777777" w:rsidR="00E80999" w:rsidRPr="001F7837" w:rsidRDefault="00E80999" w:rsidP="00E80999">
            <w:pPr>
              <w:rPr>
                <w:sz w:val="20"/>
                <w:szCs w:val="20"/>
              </w:rPr>
            </w:pPr>
            <w:r w:rsidRPr="001F7837">
              <w:rPr>
                <w:sz w:val="20"/>
                <w:szCs w:val="20"/>
                <w:lang w:val="en-US"/>
              </w:rPr>
              <w:t>Constant</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233FB2BE" w14:textId="1590B2F0" w:rsidR="00E80999" w:rsidRPr="001F7837" w:rsidRDefault="00E80999" w:rsidP="00E80999">
            <w:pPr>
              <w:jc w:val="center"/>
              <w:rPr>
                <w:sz w:val="20"/>
                <w:szCs w:val="20"/>
              </w:rPr>
            </w:pPr>
            <w:r w:rsidRPr="001F7837">
              <w:rPr>
                <w:color w:val="000000"/>
                <w:kern w:val="24"/>
                <w:sz w:val="20"/>
                <w:szCs w:val="20"/>
                <w:lang w:val="en-US"/>
              </w:rPr>
              <w:t>0.0030</w:t>
            </w:r>
            <w:r w:rsidRPr="001F7837">
              <w:rPr>
                <w:color w:val="000000"/>
                <w:kern w:val="24"/>
                <w:position w:val="5"/>
                <w:sz w:val="20"/>
                <w:szCs w:val="20"/>
                <w:vertAlign w:val="superscript"/>
                <w:lang w:val="en-US"/>
              </w:rPr>
              <w:t>b</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5DB8DDEA" w14:textId="49431F52" w:rsidR="00E80999" w:rsidRPr="001F7837" w:rsidRDefault="00E80999" w:rsidP="00E80999">
            <w:pPr>
              <w:jc w:val="center"/>
              <w:rPr>
                <w:sz w:val="20"/>
                <w:szCs w:val="20"/>
              </w:rPr>
            </w:pPr>
            <w:r w:rsidRPr="001F7837">
              <w:rPr>
                <w:color w:val="000000"/>
                <w:kern w:val="24"/>
                <w:sz w:val="20"/>
                <w:szCs w:val="20"/>
                <w:lang w:val="en-US"/>
              </w:rPr>
              <w:t>0.0041</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1826515F" w14:textId="633CFE17" w:rsidR="00E80999" w:rsidRPr="001F7837" w:rsidRDefault="00E80999" w:rsidP="00E80999">
            <w:pPr>
              <w:jc w:val="center"/>
              <w:rPr>
                <w:sz w:val="20"/>
                <w:szCs w:val="20"/>
              </w:rPr>
            </w:pPr>
            <w:r w:rsidRPr="001F7837">
              <w:rPr>
                <w:color w:val="000000"/>
                <w:kern w:val="24"/>
                <w:sz w:val="20"/>
                <w:szCs w:val="20"/>
                <w:lang w:val="en-US"/>
              </w:rPr>
              <w:t>-0.0116</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110C6A8D" w14:textId="513E07FD" w:rsidR="00E80999" w:rsidRPr="001F7837" w:rsidRDefault="00E80999" w:rsidP="00E80999">
            <w:pPr>
              <w:jc w:val="center"/>
              <w:rPr>
                <w:sz w:val="20"/>
                <w:szCs w:val="20"/>
              </w:rPr>
            </w:pPr>
            <w:r w:rsidRPr="001F7837">
              <w:rPr>
                <w:color w:val="000000"/>
                <w:kern w:val="24"/>
                <w:sz w:val="20"/>
                <w:szCs w:val="20"/>
                <w:lang w:val="en-US"/>
              </w:rPr>
              <w:t>-0.0142</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2460702D" w14:textId="545C628F" w:rsidR="00E80999" w:rsidRPr="001F7837" w:rsidRDefault="00E80999" w:rsidP="00E80999">
            <w:pPr>
              <w:jc w:val="center"/>
              <w:rPr>
                <w:sz w:val="20"/>
                <w:szCs w:val="20"/>
              </w:rPr>
            </w:pPr>
            <w:r w:rsidRPr="001F7837">
              <w:rPr>
                <w:color w:val="000000"/>
                <w:kern w:val="24"/>
                <w:sz w:val="20"/>
                <w:szCs w:val="20"/>
                <w:lang w:val="en-US"/>
              </w:rPr>
              <w:t>-0.0424</w:t>
            </w:r>
          </w:p>
        </w:tc>
      </w:tr>
      <w:tr w:rsidR="00E80999" w:rsidRPr="001F7837" w14:paraId="44648643" w14:textId="77777777" w:rsidTr="00917C8E">
        <w:trPr>
          <w:trHeight w:val="340"/>
          <w:jc w:val="center"/>
        </w:trPr>
        <w:tc>
          <w:tcPr>
            <w:tcW w:w="196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98C693E" w14:textId="77777777" w:rsidR="00E80999" w:rsidRPr="001F7837" w:rsidRDefault="00E80999" w:rsidP="00E80999">
            <w:pPr>
              <w:rPr>
                <w:sz w:val="20"/>
                <w:szCs w:val="20"/>
              </w:rPr>
            </w:pPr>
            <w:r w:rsidRPr="001F7837">
              <w:rPr>
                <w:sz w:val="20"/>
                <w:szCs w:val="20"/>
                <w:lang w:val="en-US"/>
              </w:rPr>
              <w:t> </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AAE4A0A" w14:textId="1BD81663" w:rsidR="00E80999" w:rsidRPr="001F7837" w:rsidRDefault="00E80999" w:rsidP="00E80999">
            <w:pPr>
              <w:jc w:val="center"/>
              <w:rPr>
                <w:sz w:val="20"/>
                <w:szCs w:val="20"/>
              </w:rPr>
            </w:pPr>
            <w:r w:rsidRPr="001F7837">
              <w:rPr>
                <w:color w:val="000000"/>
                <w:kern w:val="24"/>
                <w:sz w:val="20"/>
                <w:szCs w:val="20"/>
                <w:lang w:val="en-US"/>
              </w:rPr>
              <w:t>(0.0012)</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B5B254B" w14:textId="58E8D0E5" w:rsidR="00E80999" w:rsidRPr="001F7837" w:rsidRDefault="00E80999" w:rsidP="00E80999">
            <w:pPr>
              <w:jc w:val="center"/>
              <w:rPr>
                <w:sz w:val="20"/>
                <w:szCs w:val="20"/>
              </w:rPr>
            </w:pPr>
            <w:r w:rsidRPr="001F7837">
              <w:rPr>
                <w:color w:val="000000"/>
                <w:kern w:val="24"/>
                <w:sz w:val="20"/>
                <w:szCs w:val="20"/>
                <w:lang w:val="en-US"/>
              </w:rPr>
              <w:t>(0.0032)</w:t>
            </w:r>
          </w:p>
        </w:tc>
        <w:tc>
          <w:tcPr>
            <w:tcW w:w="12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2B288E9" w14:textId="5D91A0B2" w:rsidR="00E80999" w:rsidRPr="001F7837" w:rsidRDefault="00E80999" w:rsidP="00E80999">
            <w:pPr>
              <w:jc w:val="center"/>
              <w:rPr>
                <w:sz w:val="20"/>
                <w:szCs w:val="20"/>
              </w:rPr>
            </w:pPr>
            <w:r w:rsidRPr="001F7837">
              <w:rPr>
                <w:color w:val="000000"/>
                <w:kern w:val="24"/>
                <w:sz w:val="20"/>
                <w:szCs w:val="20"/>
                <w:lang w:val="en-US"/>
              </w:rPr>
              <w:t>(0.0130)</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63B243E" w14:textId="3296E05D" w:rsidR="00E80999" w:rsidRPr="001F7837" w:rsidRDefault="00E80999" w:rsidP="00E80999">
            <w:pPr>
              <w:jc w:val="center"/>
              <w:rPr>
                <w:sz w:val="20"/>
                <w:szCs w:val="20"/>
              </w:rPr>
            </w:pPr>
            <w:r w:rsidRPr="001F7837">
              <w:rPr>
                <w:color w:val="000000"/>
                <w:kern w:val="24"/>
                <w:sz w:val="20"/>
                <w:szCs w:val="20"/>
                <w:lang w:val="en-US"/>
              </w:rPr>
              <w:t>(0.0411)</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5EA30F2" w14:textId="251F23C1" w:rsidR="00E80999" w:rsidRPr="001F7837" w:rsidRDefault="00E80999" w:rsidP="00E80999">
            <w:pPr>
              <w:jc w:val="center"/>
              <w:rPr>
                <w:sz w:val="20"/>
                <w:szCs w:val="20"/>
              </w:rPr>
            </w:pPr>
            <w:r w:rsidRPr="001F7837">
              <w:rPr>
                <w:color w:val="000000"/>
                <w:kern w:val="24"/>
                <w:sz w:val="20"/>
                <w:szCs w:val="20"/>
                <w:lang w:val="en-US"/>
              </w:rPr>
              <w:t>(0.0282)</w:t>
            </w:r>
          </w:p>
        </w:tc>
      </w:tr>
      <w:tr w:rsidR="00E80999" w:rsidRPr="001F7837" w14:paraId="0CB8822E" w14:textId="77777777" w:rsidTr="00917C8E">
        <w:trPr>
          <w:trHeight w:val="340"/>
          <w:jc w:val="center"/>
        </w:trPr>
        <w:tc>
          <w:tcPr>
            <w:tcW w:w="1969" w:type="dxa"/>
            <w:tcBorders>
              <w:top w:val="nil"/>
              <w:left w:val="nil"/>
              <w:bottom w:val="nil"/>
              <w:right w:val="nil"/>
            </w:tcBorders>
            <w:shd w:val="clear" w:color="auto" w:fill="auto"/>
            <w:tcMar>
              <w:top w:w="15" w:type="dxa"/>
              <w:left w:w="15" w:type="dxa"/>
              <w:bottom w:w="0" w:type="dxa"/>
              <w:right w:w="15" w:type="dxa"/>
            </w:tcMar>
            <w:vAlign w:val="center"/>
            <w:hideMark/>
          </w:tcPr>
          <w:p w14:paraId="6BB1FF05" w14:textId="77777777" w:rsidR="00E80999" w:rsidRPr="001F7837" w:rsidRDefault="00E80999" w:rsidP="00E80999">
            <w:pPr>
              <w:rPr>
                <w:sz w:val="20"/>
                <w:szCs w:val="20"/>
              </w:rPr>
            </w:pPr>
            <w:r w:rsidRPr="001F7837">
              <w:rPr>
                <w:sz w:val="20"/>
                <w:szCs w:val="20"/>
                <w:lang w:val="en-US"/>
              </w:rPr>
              <w:t>Adj R</w:t>
            </w:r>
            <w:r w:rsidRPr="001F7837">
              <w:rPr>
                <w:sz w:val="20"/>
                <w:szCs w:val="20"/>
                <w:vertAlign w:val="superscript"/>
                <w:lang w:val="en-US"/>
              </w:rPr>
              <w:t>2</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26914473" w14:textId="055F4859" w:rsidR="00E80999" w:rsidRPr="001F7837" w:rsidRDefault="00E80999" w:rsidP="00E80999">
            <w:pPr>
              <w:jc w:val="center"/>
              <w:rPr>
                <w:sz w:val="20"/>
                <w:szCs w:val="20"/>
              </w:rPr>
            </w:pPr>
            <w:r w:rsidRPr="001F7837">
              <w:rPr>
                <w:color w:val="000000"/>
                <w:kern w:val="24"/>
                <w:sz w:val="20"/>
                <w:szCs w:val="20"/>
                <w:lang w:val="en-US"/>
              </w:rPr>
              <w:t>3%</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2DFBBD54" w14:textId="04920A05" w:rsidR="00E80999" w:rsidRPr="001F7837" w:rsidRDefault="00E80999" w:rsidP="00E80999">
            <w:pPr>
              <w:jc w:val="center"/>
              <w:rPr>
                <w:sz w:val="20"/>
                <w:szCs w:val="20"/>
              </w:rPr>
            </w:pPr>
            <w:r w:rsidRPr="001F7837">
              <w:rPr>
                <w:color w:val="000000"/>
                <w:kern w:val="24"/>
                <w:sz w:val="20"/>
                <w:szCs w:val="20"/>
                <w:lang w:val="en-US"/>
              </w:rPr>
              <w:t>10%</w:t>
            </w:r>
          </w:p>
        </w:tc>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14:paraId="2D9B1948" w14:textId="4C0770B2" w:rsidR="00E80999" w:rsidRPr="001F7837" w:rsidRDefault="00E80999" w:rsidP="00E80999">
            <w:pPr>
              <w:jc w:val="center"/>
              <w:rPr>
                <w:sz w:val="20"/>
                <w:szCs w:val="20"/>
              </w:rPr>
            </w:pPr>
            <w:r w:rsidRPr="001F7837">
              <w:rPr>
                <w:color w:val="000000"/>
                <w:kern w:val="24"/>
                <w:sz w:val="20"/>
                <w:szCs w:val="20"/>
                <w:lang w:val="en-US"/>
              </w:rPr>
              <w:t>36%</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225A9DC" w14:textId="13CA5CDA" w:rsidR="00E80999" w:rsidRPr="001F7837" w:rsidRDefault="00E80999" w:rsidP="00E80999">
            <w:pPr>
              <w:jc w:val="center"/>
              <w:rPr>
                <w:sz w:val="20"/>
                <w:szCs w:val="20"/>
              </w:rPr>
            </w:pPr>
            <w:r w:rsidRPr="001F7837">
              <w:rPr>
                <w:color w:val="000000"/>
                <w:kern w:val="24"/>
                <w:sz w:val="20"/>
                <w:szCs w:val="20"/>
                <w:lang w:val="en-US"/>
              </w:rPr>
              <w:t>27%</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69F23A6E" w14:textId="4B722E00" w:rsidR="00E80999" w:rsidRPr="001F7837" w:rsidRDefault="00E80999" w:rsidP="00E80999">
            <w:pPr>
              <w:jc w:val="center"/>
              <w:rPr>
                <w:sz w:val="20"/>
                <w:szCs w:val="20"/>
              </w:rPr>
            </w:pPr>
            <w:r w:rsidRPr="001F7837">
              <w:rPr>
                <w:color w:val="000000"/>
                <w:kern w:val="24"/>
                <w:sz w:val="20"/>
                <w:szCs w:val="20"/>
                <w:lang w:val="en-US"/>
              </w:rPr>
              <w:t>42%</w:t>
            </w:r>
          </w:p>
        </w:tc>
      </w:tr>
      <w:tr w:rsidR="00917C8E" w:rsidRPr="001F7837" w14:paraId="7BD80F99" w14:textId="77777777" w:rsidTr="00917C8E">
        <w:trPr>
          <w:trHeight w:val="66"/>
          <w:jc w:val="center"/>
        </w:trPr>
        <w:tc>
          <w:tcPr>
            <w:tcW w:w="1969" w:type="dxa"/>
            <w:tcBorders>
              <w:top w:val="nil"/>
              <w:left w:val="nil"/>
              <w:right w:val="nil"/>
            </w:tcBorders>
            <w:shd w:val="clear" w:color="auto" w:fill="auto"/>
            <w:tcMar>
              <w:top w:w="15" w:type="dxa"/>
              <w:left w:w="15" w:type="dxa"/>
              <w:bottom w:w="0" w:type="dxa"/>
              <w:right w:w="15" w:type="dxa"/>
            </w:tcMar>
            <w:vAlign w:val="center"/>
          </w:tcPr>
          <w:p w14:paraId="12FBC469" w14:textId="77777777" w:rsidR="00917C8E" w:rsidRPr="001F7837" w:rsidRDefault="00917C8E" w:rsidP="00E2163C">
            <w:pPr>
              <w:rPr>
                <w:sz w:val="20"/>
                <w:szCs w:val="20"/>
                <w:lang w:val="en-US"/>
              </w:rPr>
            </w:pPr>
          </w:p>
        </w:tc>
        <w:tc>
          <w:tcPr>
            <w:tcW w:w="1260" w:type="dxa"/>
            <w:tcBorders>
              <w:top w:val="nil"/>
              <w:left w:val="nil"/>
              <w:right w:val="nil"/>
            </w:tcBorders>
            <w:shd w:val="clear" w:color="auto" w:fill="auto"/>
            <w:tcMar>
              <w:top w:w="15" w:type="dxa"/>
              <w:left w:w="15" w:type="dxa"/>
              <w:bottom w:w="0" w:type="dxa"/>
              <w:right w:w="15" w:type="dxa"/>
            </w:tcMar>
            <w:vAlign w:val="center"/>
          </w:tcPr>
          <w:p w14:paraId="5FAAB5AD" w14:textId="77777777" w:rsidR="00917C8E" w:rsidRPr="001F7837" w:rsidRDefault="00917C8E" w:rsidP="00E2163C">
            <w:pPr>
              <w:jc w:val="center"/>
              <w:rPr>
                <w:color w:val="000000"/>
                <w:kern w:val="24"/>
                <w:sz w:val="20"/>
                <w:szCs w:val="20"/>
                <w:lang w:val="en-US"/>
              </w:rPr>
            </w:pPr>
          </w:p>
        </w:tc>
        <w:tc>
          <w:tcPr>
            <w:tcW w:w="1260" w:type="dxa"/>
            <w:tcBorders>
              <w:top w:val="nil"/>
              <w:left w:val="nil"/>
              <w:right w:val="nil"/>
            </w:tcBorders>
            <w:shd w:val="clear" w:color="auto" w:fill="auto"/>
            <w:tcMar>
              <w:top w:w="15" w:type="dxa"/>
              <w:left w:w="15" w:type="dxa"/>
              <w:bottom w:w="0" w:type="dxa"/>
              <w:right w:w="15" w:type="dxa"/>
            </w:tcMar>
            <w:vAlign w:val="center"/>
          </w:tcPr>
          <w:p w14:paraId="33089D44" w14:textId="77777777" w:rsidR="00917C8E" w:rsidRPr="001F7837" w:rsidRDefault="00917C8E" w:rsidP="00E2163C">
            <w:pPr>
              <w:jc w:val="center"/>
              <w:rPr>
                <w:color w:val="000000"/>
                <w:kern w:val="24"/>
                <w:sz w:val="20"/>
                <w:szCs w:val="20"/>
                <w:lang w:val="en-US"/>
              </w:rPr>
            </w:pPr>
          </w:p>
        </w:tc>
        <w:tc>
          <w:tcPr>
            <w:tcW w:w="1260" w:type="dxa"/>
            <w:tcBorders>
              <w:top w:val="nil"/>
              <w:left w:val="nil"/>
              <w:right w:val="nil"/>
            </w:tcBorders>
            <w:shd w:val="clear" w:color="auto" w:fill="auto"/>
            <w:tcMar>
              <w:top w:w="15" w:type="dxa"/>
              <w:left w:w="15" w:type="dxa"/>
              <w:bottom w:w="0" w:type="dxa"/>
              <w:right w:w="15" w:type="dxa"/>
            </w:tcMar>
            <w:vAlign w:val="center"/>
          </w:tcPr>
          <w:p w14:paraId="6C86175C" w14:textId="77777777" w:rsidR="00917C8E" w:rsidRPr="001F7837" w:rsidRDefault="00917C8E" w:rsidP="00E2163C">
            <w:pPr>
              <w:jc w:val="center"/>
              <w:rPr>
                <w:color w:val="000000"/>
                <w:kern w:val="24"/>
                <w:sz w:val="20"/>
                <w:szCs w:val="20"/>
                <w:lang w:val="en-US"/>
              </w:rPr>
            </w:pPr>
          </w:p>
        </w:tc>
        <w:tc>
          <w:tcPr>
            <w:tcW w:w="1060" w:type="dxa"/>
            <w:tcBorders>
              <w:top w:val="nil"/>
              <w:left w:val="nil"/>
              <w:right w:val="nil"/>
            </w:tcBorders>
            <w:shd w:val="clear" w:color="auto" w:fill="auto"/>
            <w:tcMar>
              <w:top w:w="15" w:type="dxa"/>
              <w:left w:w="15" w:type="dxa"/>
              <w:bottom w:w="0" w:type="dxa"/>
              <w:right w:w="15" w:type="dxa"/>
            </w:tcMar>
            <w:vAlign w:val="center"/>
          </w:tcPr>
          <w:p w14:paraId="6F3B2692" w14:textId="77777777" w:rsidR="00917C8E" w:rsidRPr="001F7837" w:rsidRDefault="00917C8E" w:rsidP="00E2163C">
            <w:pPr>
              <w:jc w:val="center"/>
              <w:rPr>
                <w:color w:val="000000"/>
                <w:kern w:val="24"/>
                <w:sz w:val="20"/>
                <w:szCs w:val="20"/>
                <w:lang w:val="en-US"/>
              </w:rPr>
            </w:pPr>
          </w:p>
        </w:tc>
        <w:tc>
          <w:tcPr>
            <w:tcW w:w="1060" w:type="dxa"/>
            <w:tcBorders>
              <w:top w:val="nil"/>
              <w:left w:val="nil"/>
              <w:right w:val="nil"/>
            </w:tcBorders>
            <w:shd w:val="clear" w:color="auto" w:fill="auto"/>
            <w:tcMar>
              <w:top w:w="15" w:type="dxa"/>
              <w:left w:w="15" w:type="dxa"/>
              <w:bottom w:w="0" w:type="dxa"/>
              <w:right w:w="15" w:type="dxa"/>
            </w:tcMar>
            <w:vAlign w:val="center"/>
          </w:tcPr>
          <w:p w14:paraId="4B439C82" w14:textId="77777777" w:rsidR="00917C8E" w:rsidRPr="001F7837" w:rsidRDefault="00917C8E" w:rsidP="00E2163C">
            <w:pPr>
              <w:jc w:val="center"/>
              <w:rPr>
                <w:color w:val="000000"/>
                <w:kern w:val="24"/>
                <w:sz w:val="20"/>
                <w:szCs w:val="20"/>
                <w:lang w:val="en-US"/>
              </w:rPr>
            </w:pPr>
          </w:p>
        </w:tc>
      </w:tr>
      <w:tr w:rsidR="00E80999" w:rsidRPr="001F7837" w14:paraId="77CDF32A" w14:textId="77777777" w:rsidTr="00E80999">
        <w:trPr>
          <w:trHeight w:val="340"/>
          <w:jc w:val="center"/>
        </w:trPr>
        <w:tc>
          <w:tcPr>
            <w:tcW w:w="1969" w:type="dxa"/>
            <w:tcBorders>
              <w:left w:val="nil"/>
              <w:bottom w:val="single" w:sz="4" w:space="0" w:color="auto"/>
              <w:right w:val="nil"/>
            </w:tcBorders>
            <w:shd w:val="clear" w:color="auto" w:fill="auto"/>
            <w:tcMar>
              <w:top w:w="15" w:type="dxa"/>
              <w:left w:w="15" w:type="dxa"/>
              <w:bottom w:w="0" w:type="dxa"/>
              <w:right w:w="15" w:type="dxa"/>
            </w:tcMar>
            <w:vAlign w:val="center"/>
          </w:tcPr>
          <w:p w14:paraId="5909076E" w14:textId="76CF5982" w:rsidR="00E80999" w:rsidRPr="001F7837" w:rsidRDefault="00E80999" w:rsidP="00E80999">
            <w:pPr>
              <w:rPr>
                <w:b/>
                <w:sz w:val="20"/>
                <w:szCs w:val="20"/>
                <w:lang w:val="en-US"/>
              </w:rPr>
            </w:pPr>
            <w:r w:rsidRPr="001F7837">
              <w:rPr>
                <w:b/>
                <w:sz w:val="20"/>
                <w:szCs w:val="20"/>
                <w:lang w:val="en-US"/>
              </w:rPr>
              <w:t>Profitability (RMW)</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4A6EE49F" w14:textId="77777777" w:rsidR="00E80999" w:rsidRPr="001F7837" w:rsidRDefault="00E80999" w:rsidP="00E80999">
            <w:pPr>
              <w:jc w:val="center"/>
              <w:rPr>
                <w:color w:val="000000"/>
                <w:kern w:val="24"/>
                <w:sz w:val="20"/>
                <w:szCs w:val="20"/>
                <w:lang w:val="en-US"/>
              </w:rPr>
            </w:pP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1B45838D" w14:textId="77777777" w:rsidR="00E80999" w:rsidRPr="001F7837" w:rsidRDefault="00E80999" w:rsidP="00E80999">
            <w:pPr>
              <w:jc w:val="center"/>
              <w:rPr>
                <w:color w:val="000000"/>
                <w:kern w:val="24"/>
                <w:sz w:val="20"/>
                <w:szCs w:val="20"/>
                <w:lang w:val="en-US"/>
              </w:rPr>
            </w:pP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54D47F41" w14:textId="77777777" w:rsidR="00E80999" w:rsidRPr="001F7837" w:rsidRDefault="00E80999" w:rsidP="00E80999">
            <w:pPr>
              <w:jc w:val="center"/>
              <w:rPr>
                <w:color w:val="000000"/>
                <w:kern w:val="24"/>
                <w:sz w:val="20"/>
                <w:szCs w:val="20"/>
                <w:lang w:val="en-US"/>
              </w:rPr>
            </w:pP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7722C1F1" w14:textId="77777777" w:rsidR="00E80999" w:rsidRPr="001F7837" w:rsidRDefault="00E80999" w:rsidP="00E80999">
            <w:pPr>
              <w:jc w:val="center"/>
              <w:rPr>
                <w:color w:val="000000"/>
                <w:kern w:val="24"/>
                <w:sz w:val="20"/>
                <w:szCs w:val="20"/>
                <w:lang w:val="en-US"/>
              </w:rPr>
            </w:pP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0B7738E2" w14:textId="77777777" w:rsidR="00E80999" w:rsidRPr="001F7837" w:rsidRDefault="00E80999" w:rsidP="00E80999">
            <w:pPr>
              <w:jc w:val="center"/>
              <w:rPr>
                <w:color w:val="000000"/>
                <w:kern w:val="24"/>
                <w:sz w:val="20"/>
                <w:szCs w:val="20"/>
                <w:lang w:val="en-US"/>
              </w:rPr>
            </w:pPr>
          </w:p>
        </w:tc>
      </w:tr>
      <w:tr w:rsidR="00C04304" w:rsidRPr="001F7837" w14:paraId="30E1CAF6" w14:textId="77777777" w:rsidTr="00E80999">
        <w:trPr>
          <w:trHeight w:val="340"/>
          <w:jc w:val="center"/>
        </w:trPr>
        <w:tc>
          <w:tcPr>
            <w:tcW w:w="1969" w:type="dxa"/>
            <w:tcBorders>
              <w:top w:val="single" w:sz="4" w:space="0" w:color="auto"/>
              <w:left w:val="nil"/>
              <w:right w:val="nil"/>
            </w:tcBorders>
            <w:shd w:val="clear" w:color="auto" w:fill="auto"/>
            <w:tcMar>
              <w:top w:w="15" w:type="dxa"/>
              <w:left w:w="15" w:type="dxa"/>
              <w:bottom w:w="0" w:type="dxa"/>
              <w:right w:w="15" w:type="dxa"/>
            </w:tcMar>
            <w:vAlign w:val="center"/>
          </w:tcPr>
          <w:p w14:paraId="03E90FC2" w14:textId="64DECCDF" w:rsidR="00C04304" w:rsidRPr="001F7837" w:rsidRDefault="00F35C31" w:rsidP="00C04304">
            <w:pPr>
              <w:rPr>
                <w:sz w:val="20"/>
                <w:szCs w:val="20"/>
                <w:lang w:val="en-US"/>
              </w:rPr>
            </w:pPr>
            <m:oMathPara>
              <m:oMathParaPr>
                <m:jc m:val="left"/>
              </m:oMathParaP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LMS,t,t+h</m:t>
                    </m:r>
                  </m:sub>
                </m:sSub>
              </m:oMath>
            </m:oMathPara>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1F0E2CE4" w14:textId="5E25458A" w:rsidR="00C04304" w:rsidRPr="001F7837" w:rsidRDefault="00C04304" w:rsidP="00C04304">
            <w:pPr>
              <w:jc w:val="center"/>
              <w:rPr>
                <w:color w:val="000000"/>
                <w:kern w:val="24"/>
                <w:sz w:val="20"/>
                <w:szCs w:val="20"/>
                <w:lang w:val="en-US"/>
              </w:rPr>
            </w:pPr>
            <w:r w:rsidRPr="001F7837">
              <w:rPr>
                <w:color w:val="000000"/>
                <w:kern w:val="24"/>
                <w:sz w:val="20"/>
                <w:szCs w:val="20"/>
                <w:lang w:val="en-US"/>
              </w:rPr>
              <w:t>0.2975</w:t>
            </w:r>
            <w:r w:rsidRPr="001F7837">
              <w:rPr>
                <w:color w:val="000000"/>
                <w:kern w:val="24"/>
                <w:position w:val="5"/>
                <w:sz w:val="20"/>
                <w:szCs w:val="20"/>
                <w:vertAlign w:val="superscript"/>
                <w:lang w:val="en-US"/>
              </w:rPr>
              <w:t>a</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7DDCEF21" w14:textId="34FC7E00" w:rsidR="00C04304" w:rsidRPr="001F7837" w:rsidRDefault="00C04304" w:rsidP="00C04304">
            <w:pPr>
              <w:jc w:val="center"/>
              <w:rPr>
                <w:color w:val="000000"/>
                <w:kern w:val="24"/>
                <w:sz w:val="20"/>
                <w:szCs w:val="20"/>
                <w:lang w:val="en-US"/>
              </w:rPr>
            </w:pPr>
            <w:r w:rsidRPr="001F7837">
              <w:rPr>
                <w:color w:val="000000"/>
                <w:kern w:val="24"/>
                <w:sz w:val="20"/>
                <w:szCs w:val="20"/>
                <w:lang w:val="en-US"/>
              </w:rPr>
              <w:t>0.4276</w:t>
            </w:r>
            <w:r w:rsidRPr="001F7837">
              <w:rPr>
                <w:color w:val="000000"/>
                <w:kern w:val="24"/>
                <w:position w:val="5"/>
                <w:sz w:val="20"/>
                <w:szCs w:val="20"/>
                <w:vertAlign w:val="superscript"/>
                <w:lang w:val="en-US"/>
              </w:rPr>
              <w:t>a</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1FCED00F" w14:textId="5975CDC1" w:rsidR="00C04304" w:rsidRPr="001F7837" w:rsidRDefault="00C04304" w:rsidP="00C04304">
            <w:pPr>
              <w:jc w:val="center"/>
              <w:rPr>
                <w:color w:val="000000"/>
                <w:kern w:val="24"/>
                <w:sz w:val="20"/>
                <w:szCs w:val="20"/>
                <w:lang w:val="en-US"/>
              </w:rPr>
            </w:pPr>
            <w:r w:rsidRPr="001F7837">
              <w:rPr>
                <w:color w:val="000000"/>
                <w:kern w:val="24"/>
                <w:sz w:val="20"/>
                <w:szCs w:val="20"/>
                <w:lang w:val="en-US"/>
              </w:rPr>
              <w:t>0.4877</w:t>
            </w:r>
            <w:r w:rsidRPr="001F7837">
              <w:rPr>
                <w:color w:val="000000"/>
                <w:kern w:val="24"/>
                <w:position w:val="5"/>
                <w:sz w:val="20"/>
                <w:szCs w:val="20"/>
                <w:vertAlign w:val="superscript"/>
                <w:lang w:val="en-US"/>
              </w:rPr>
              <w:t>a</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5C1087B8" w14:textId="57A36F18" w:rsidR="00C04304" w:rsidRPr="001F7837" w:rsidRDefault="00C04304" w:rsidP="00C04304">
            <w:pPr>
              <w:jc w:val="center"/>
              <w:rPr>
                <w:color w:val="000000"/>
                <w:kern w:val="24"/>
                <w:sz w:val="20"/>
                <w:szCs w:val="20"/>
                <w:lang w:val="en-US"/>
              </w:rPr>
            </w:pPr>
            <w:r w:rsidRPr="001F7837">
              <w:rPr>
                <w:color w:val="000000"/>
                <w:kern w:val="24"/>
                <w:sz w:val="20"/>
                <w:szCs w:val="20"/>
                <w:lang w:val="en-US"/>
              </w:rPr>
              <w:t>0.5502</w:t>
            </w:r>
            <w:r w:rsidRPr="001F7837">
              <w:rPr>
                <w:color w:val="000000"/>
                <w:kern w:val="24"/>
                <w:position w:val="5"/>
                <w:sz w:val="20"/>
                <w:szCs w:val="20"/>
                <w:vertAlign w:val="superscript"/>
                <w:lang w:val="en-US"/>
              </w:rPr>
              <w:t>a</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0133877F" w14:textId="2A892DE8" w:rsidR="00C04304" w:rsidRPr="001F7837" w:rsidRDefault="00C04304" w:rsidP="00C04304">
            <w:pPr>
              <w:jc w:val="center"/>
              <w:rPr>
                <w:color w:val="000000"/>
                <w:kern w:val="24"/>
                <w:sz w:val="20"/>
                <w:szCs w:val="20"/>
                <w:lang w:val="en-US"/>
              </w:rPr>
            </w:pPr>
            <w:r w:rsidRPr="001F7837">
              <w:rPr>
                <w:color w:val="000000"/>
                <w:kern w:val="24"/>
                <w:sz w:val="20"/>
                <w:szCs w:val="20"/>
                <w:lang w:val="en-US"/>
              </w:rPr>
              <w:t>0.6400</w:t>
            </w:r>
            <w:r w:rsidRPr="001F7837">
              <w:rPr>
                <w:color w:val="000000"/>
                <w:kern w:val="24"/>
                <w:position w:val="5"/>
                <w:sz w:val="20"/>
                <w:szCs w:val="20"/>
                <w:vertAlign w:val="superscript"/>
                <w:lang w:val="en-US"/>
              </w:rPr>
              <w:t>a</w:t>
            </w:r>
          </w:p>
        </w:tc>
      </w:tr>
      <w:tr w:rsidR="00C04304" w:rsidRPr="001F7837" w14:paraId="2B5EDDD3" w14:textId="77777777" w:rsidTr="00E80999">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3E608154" w14:textId="7170B4AD" w:rsidR="00C04304" w:rsidRPr="001F7837" w:rsidRDefault="00C04304" w:rsidP="00C04304">
            <w:pPr>
              <w:rPr>
                <w:rFonts w:ascii="Calibri" w:eastAsia="Calibri" w:hAnsi="Calibri"/>
                <w:sz w:val="20"/>
                <w:szCs w:val="20"/>
              </w:rPr>
            </w:pPr>
            <w:r w:rsidRPr="001F7837">
              <w:rPr>
                <w:sz w:val="20"/>
                <w:szCs w:val="20"/>
                <w:lang w:val="en-US"/>
              </w:rPr>
              <w:t> </w:t>
            </w:r>
          </w:p>
        </w:tc>
        <w:tc>
          <w:tcPr>
            <w:tcW w:w="1260" w:type="dxa"/>
            <w:tcBorders>
              <w:left w:val="nil"/>
              <w:right w:val="nil"/>
            </w:tcBorders>
            <w:shd w:val="clear" w:color="auto" w:fill="auto"/>
            <w:tcMar>
              <w:top w:w="15" w:type="dxa"/>
              <w:left w:w="15" w:type="dxa"/>
              <w:bottom w:w="0" w:type="dxa"/>
              <w:right w:w="15" w:type="dxa"/>
            </w:tcMar>
            <w:vAlign w:val="center"/>
          </w:tcPr>
          <w:p w14:paraId="174E44E4" w14:textId="4A3563A7" w:rsidR="00C04304" w:rsidRPr="001F7837" w:rsidRDefault="00C04304" w:rsidP="00C04304">
            <w:pPr>
              <w:jc w:val="center"/>
              <w:rPr>
                <w:kern w:val="24"/>
                <w:sz w:val="20"/>
                <w:szCs w:val="20"/>
                <w:lang w:val="en-US"/>
              </w:rPr>
            </w:pPr>
            <w:r w:rsidRPr="001F7837">
              <w:rPr>
                <w:color w:val="000000"/>
                <w:kern w:val="24"/>
                <w:sz w:val="20"/>
                <w:szCs w:val="20"/>
                <w:lang w:val="en-US"/>
              </w:rPr>
              <w:t>(0.1087)</w:t>
            </w:r>
          </w:p>
        </w:tc>
        <w:tc>
          <w:tcPr>
            <w:tcW w:w="1260" w:type="dxa"/>
            <w:tcBorders>
              <w:left w:val="nil"/>
              <w:right w:val="nil"/>
            </w:tcBorders>
            <w:shd w:val="clear" w:color="auto" w:fill="auto"/>
            <w:tcMar>
              <w:top w:w="15" w:type="dxa"/>
              <w:left w:w="15" w:type="dxa"/>
              <w:bottom w:w="0" w:type="dxa"/>
              <w:right w:w="15" w:type="dxa"/>
            </w:tcMar>
            <w:vAlign w:val="center"/>
          </w:tcPr>
          <w:p w14:paraId="30B59C58" w14:textId="20753B4D" w:rsidR="00C04304" w:rsidRPr="001F7837" w:rsidRDefault="00C04304" w:rsidP="00C04304">
            <w:pPr>
              <w:jc w:val="center"/>
              <w:rPr>
                <w:kern w:val="24"/>
                <w:sz w:val="20"/>
                <w:szCs w:val="20"/>
                <w:lang w:val="en-US"/>
              </w:rPr>
            </w:pPr>
            <w:r w:rsidRPr="001F7837">
              <w:rPr>
                <w:color w:val="000000"/>
                <w:kern w:val="24"/>
                <w:sz w:val="20"/>
                <w:szCs w:val="20"/>
                <w:lang w:val="en-US"/>
              </w:rPr>
              <w:t>(0.1101)</w:t>
            </w:r>
          </w:p>
        </w:tc>
        <w:tc>
          <w:tcPr>
            <w:tcW w:w="1260" w:type="dxa"/>
            <w:tcBorders>
              <w:left w:val="nil"/>
              <w:right w:val="nil"/>
            </w:tcBorders>
            <w:shd w:val="clear" w:color="auto" w:fill="auto"/>
            <w:tcMar>
              <w:top w:w="15" w:type="dxa"/>
              <w:left w:w="15" w:type="dxa"/>
              <w:bottom w:w="0" w:type="dxa"/>
              <w:right w:w="15" w:type="dxa"/>
            </w:tcMar>
            <w:vAlign w:val="center"/>
          </w:tcPr>
          <w:p w14:paraId="423BBAAE" w14:textId="1A2A02BA" w:rsidR="00C04304" w:rsidRPr="001F7837" w:rsidRDefault="00C04304" w:rsidP="00C04304">
            <w:pPr>
              <w:jc w:val="center"/>
              <w:rPr>
                <w:kern w:val="24"/>
                <w:sz w:val="20"/>
                <w:szCs w:val="20"/>
                <w:lang w:val="en-US"/>
              </w:rPr>
            </w:pPr>
            <w:r w:rsidRPr="001F7837">
              <w:rPr>
                <w:color w:val="000000"/>
                <w:kern w:val="24"/>
                <w:sz w:val="20"/>
                <w:szCs w:val="20"/>
                <w:lang w:val="en-US"/>
              </w:rPr>
              <w:t>(0.1464)</w:t>
            </w:r>
          </w:p>
        </w:tc>
        <w:tc>
          <w:tcPr>
            <w:tcW w:w="1060" w:type="dxa"/>
            <w:tcBorders>
              <w:left w:val="nil"/>
              <w:right w:val="nil"/>
            </w:tcBorders>
            <w:shd w:val="clear" w:color="auto" w:fill="auto"/>
            <w:tcMar>
              <w:top w:w="15" w:type="dxa"/>
              <w:left w:w="15" w:type="dxa"/>
              <w:bottom w:w="0" w:type="dxa"/>
              <w:right w:w="15" w:type="dxa"/>
            </w:tcMar>
            <w:vAlign w:val="center"/>
          </w:tcPr>
          <w:p w14:paraId="08756F78" w14:textId="0D63BC65" w:rsidR="00C04304" w:rsidRPr="001F7837" w:rsidRDefault="00C04304" w:rsidP="00C04304">
            <w:pPr>
              <w:jc w:val="center"/>
              <w:rPr>
                <w:kern w:val="24"/>
                <w:sz w:val="20"/>
                <w:szCs w:val="20"/>
                <w:lang w:val="en-US"/>
              </w:rPr>
            </w:pPr>
            <w:r w:rsidRPr="001F7837">
              <w:rPr>
                <w:color w:val="000000"/>
                <w:kern w:val="24"/>
                <w:sz w:val="20"/>
                <w:szCs w:val="20"/>
                <w:lang w:val="en-US"/>
              </w:rPr>
              <w:t>(0.0756)</w:t>
            </w:r>
          </w:p>
        </w:tc>
        <w:tc>
          <w:tcPr>
            <w:tcW w:w="1060" w:type="dxa"/>
            <w:tcBorders>
              <w:left w:val="nil"/>
              <w:right w:val="nil"/>
            </w:tcBorders>
            <w:shd w:val="clear" w:color="auto" w:fill="auto"/>
            <w:tcMar>
              <w:top w:w="15" w:type="dxa"/>
              <w:left w:w="15" w:type="dxa"/>
              <w:bottom w:w="0" w:type="dxa"/>
              <w:right w:w="15" w:type="dxa"/>
            </w:tcMar>
            <w:vAlign w:val="center"/>
          </w:tcPr>
          <w:p w14:paraId="1C42024C" w14:textId="7E3FA69A" w:rsidR="00C04304" w:rsidRPr="001F7837" w:rsidRDefault="00C04304" w:rsidP="00C04304">
            <w:pPr>
              <w:jc w:val="center"/>
              <w:rPr>
                <w:kern w:val="24"/>
                <w:sz w:val="20"/>
                <w:szCs w:val="20"/>
                <w:lang w:val="en-US"/>
              </w:rPr>
            </w:pPr>
            <w:r w:rsidRPr="001F7837">
              <w:rPr>
                <w:color w:val="000000"/>
                <w:kern w:val="24"/>
                <w:sz w:val="20"/>
                <w:szCs w:val="20"/>
                <w:lang w:val="en-US"/>
              </w:rPr>
              <w:t>(0.0830)</w:t>
            </w:r>
          </w:p>
        </w:tc>
      </w:tr>
      <w:tr w:rsidR="00C04304" w:rsidRPr="001F7837" w14:paraId="0EA43FD1" w14:textId="77777777" w:rsidTr="00E80999">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0C9B91D2" w14:textId="4E30F729" w:rsidR="00C04304" w:rsidRPr="001F7837" w:rsidRDefault="00C04304" w:rsidP="00C04304">
            <w:pPr>
              <w:rPr>
                <w:sz w:val="20"/>
                <w:szCs w:val="20"/>
                <w:lang w:val="en-US"/>
              </w:rPr>
            </w:pPr>
            <w:r w:rsidRPr="001F7837">
              <w:rPr>
                <w:sz w:val="20"/>
                <w:szCs w:val="20"/>
                <w:lang w:val="en-US"/>
              </w:rPr>
              <w:t>Constant</w:t>
            </w:r>
          </w:p>
        </w:tc>
        <w:tc>
          <w:tcPr>
            <w:tcW w:w="1260" w:type="dxa"/>
            <w:tcBorders>
              <w:left w:val="nil"/>
              <w:right w:val="nil"/>
            </w:tcBorders>
            <w:shd w:val="clear" w:color="auto" w:fill="auto"/>
            <w:tcMar>
              <w:top w:w="15" w:type="dxa"/>
              <w:left w:w="15" w:type="dxa"/>
              <w:bottom w:w="0" w:type="dxa"/>
              <w:right w:w="15" w:type="dxa"/>
            </w:tcMar>
            <w:vAlign w:val="center"/>
          </w:tcPr>
          <w:p w14:paraId="4735E9EC" w14:textId="4814EFEA" w:rsidR="00C04304" w:rsidRPr="001F7837" w:rsidRDefault="00C04304" w:rsidP="00C04304">
            <w:pPr>
              <w:jc w:val="center"/>
              <w:rPr>
                <w:color w:val="000000"/>
                <w:kern w:val="24"/>
                <w:sz w:val="20"/>
                <w:szCs w:val="20"/>
                <w:lang w:val="en-US"/>
              </w:rPr>
            </w:pPr>
            <w:r w:rsidRPr="001F7837">
              <w:rPr>
                <w:color w:val="000000"/>
                <w:kern w:val="24"/>
                <w:sz w:val="20"/>
                <w:szCs w:val="20"/>
                <w:lang w:val="en-US"/>
              </w:rPr>
              <w:t>0.0035</w:t>
            </w:r>
            <w:r w:rsidRPr="001F7837">
              <w:rPr>
                <w:color w:val="000000"/>
                <w:kern w:val="24"/>
                <w:position w:val="5"/>
                <w:sz w:val="20"/>
                <w:szCs w:val="20"/>
                <w:vertAlign w:val="superscript"/>
                <w:lang w:val="en-US"/>
              </w:rPr>
              <w:t>b</w:t>
            </w:r>
          </w:p>
        </w:tc>
        <w:tc>
          <w:tcPr>
            <w:tcW w:w="1260" w:type="dxa"/>
            <w:tcBorders>
              <w:left w:val="nil"/>
              <w:right w:val="nil"/>
            </w:tcBorders>
            <w:shd w:val="clear" w:color="auto" w:fill="auto"/>
            <w:tcMar>
              <w:top w:w="15" w:type="dxa"/>
              <w:left w:w="15" w:type="dxa"/>
              <w:bottom w:w="0" w:type="dxa"/>
              <w:right w:w="15" w:type="dxa"/>
            </w:tcMar>
            <w:vAlign w:val="center"/>
          </w:tcPr>
          <w:p w14:paraId="7A5BEB42" w14:textId="78A6A34F" w:rsidR="00C04304" w:rsidRPr="001F7837" w:rsidRDefault="00C04304" w:rsidP="00C04304">
            <w:pPr>
              <w:jc w:val="center"/>
              <w:rPr>
                <w:color w:val="000000"/>
                <w:kern w:val="24"/>
                <w:sz w:val="20"/>
                <w:szCs w:val="20"/>
                <w:lang w:val="en-US"/>
              </w:rPr>
            </w:pPr>
            <w:r w:rsidRPr="001F7837">
              <w:rPr>
                <w:color w:val="000000"/>
                <w:kern w:val="24"/>
                <w:sz w:val="20"/>
                <w:szCs w:val="20"/>
                <w:lang w:val="en-US"/>
              </w:rPr>
              <w:t>0.0118</w:t>
            </w:r>
            <w:r w:rsidRPr="001F7837">
              <w:rPr>
                <w:color w:val="000000"/>
                <w:kern w:val="24"/>
                <w:position w:val="5"/>
                <w:sz w:val="20"/>
                <w:szCs w:val="20"/>
                <w:vertAlign w:val="superscript"/>
                <w:lang w:val="en-US"/>
              </w:rPr>
              <w:t>a</w:t>
            </w:r>
          </w:p>
        </w:tc>
        <w:tc>
          <w:tcPr>
            <w:tcW w:w="1260" w:type="dxa"/>
            <w:tcBorders>
              <w:left w:val="nil"/>
              <w:right w:val="nil"/>
            </w:tcBorders>
            <w:shd w:val="clear" w:color="auto" w:fill="auto"/>
            <w:tcMar>
              <w:top w:w="15" w:type="dxa"/>
              <w:left w:w="15" w:type="dxa"/>
              <w:bottom w:w="0" w:type="dxa"/>
              <w:right w:w="15" w:type="dxa"/>
            </w:tcMar>
            <w:vAlign w:val="center"/>
          </w:tcPr>
          <w:p w14:paraId="335D2BBA" w14:textId="7EADC51D" w:rsidR="00C04304" w:rsidRPr="001F7837" w:rsidRDefault="00C04304" w:rsidP="00C04304">
            <w:pPr>
              <w:jc w:val="center"/>
              <w:rPr>
                <w:color w:val="000000"/>
                <w:kern w:val="24"/>
                <w:sz w:val="20"/>
                <w:szCs w:val="20"/>
                <w:lang w:val="en-US"/>
              </w:rPr>
            </w:pPr>
            <w:r w:rsidRPr="001F7837">
              <w:rPr>
                <w:color w:val="000000"/>
                <w:kern w:val="24"/>
                <w:sz w:val="20"/>
                <w:szCs w:val="20"/>
                <w:lang w:val="en-US"/>
              </w:rPr>
              <w:t>0.0406</w:t>
            </w:r>
            <w:r w:rsidRPr="001F7837">
              <w:rPr>
                <w:color w:val="000000"/>
                <w:kern w:val="24"/>
                <w:position w:val="5"/>
                <w:sz w:val="20"/>
                <w:szCs w:val="20"/>
                <w:vertAlign w:val="superscript"/>
                <w:lang w:val="en-US"/>
              </w:rPr>
              <w:t>a</w:t>
            </w:r>
          </w:p>
        </w:tc>
        <w:tc>
          <w:tcPr>
            <w:tcW w:w="1060" w:type="dxa"/>
            <w:tcBorders>
              <w:left w:val="nil"/>
              <w:right w:val="nil"/>
            </w:tcBorders>
            <w:shd w:val="clear" w:color="auto" w:fill="auto"/>
            <w:tcMar>
              <w:top w:w="15" w:type="dxa"/>
              <w:left w:w="15" w:type="dxa"/>
              <w:bottom w:w="0" w:type="dxa"/>
              <w:right w:w="15" w:type="dxa"/>
            </w:tcMar>
            <w:vAlign w:val="center"/>
          </w:tcPr>
          <w:p w14:paraId="18635604" w14:textId="3E44768B" w:rsidR="00C04304" w:rsidRPr="001F7837" w:rsidRDefault="00C04304" w:rsidP="00C04304">
            <w:pPr>
              <w:jc w:val="center"/>
              <w:rPr>
                <w:color w:val="000000"/>
                <w:kern w:val="24"/>
                <w:sz w:val="20"/>
                <w:szCs w:val="20"/>
                <w:lang w:val="en-US"/>
              </w:rPr>
            </w:pPr>
            <w:r w:rsidRPr="001F7837">
              <w:rPr>
                <w:color w:val="000000"/>
                <w:kern w:val="24"/>
                <w:sz w:val="20"/>
                <w:szCs w:val="20"/>
                <w:lang w:val="en-US"/>
              </w:rPr>
              <w:t>0.0755</w:t>
            </w:r>
            <w:r w:rsidRPr="001F7837">
              <w:rPr>
                <w:color w:val="000000"/>
                <w:kern w:val="24"/>
                <w:position w:val="5"/>
                <w:sz w:val="20"/>
                <w:szCs w:val="20"/>
                <w:vertAlign w:val="superscript"/>
                <w:lang w:val="en-US"/>
              </w:rPr>
              <w:t>a</w:t>
            </w:r>
          </w:p>
        </w:tc>
        <w:tc>
          <w:tcPr>
            <w:tcW w:w="1060" w:type="dxa"/>
            <w:tcBorders>
              <w:left w:val="nil"/>
              <w:right w:val="nil"/>
            </w:tcBorders>
            <w:shd w:val="clear" w:color="auto" w:fill="auto"/>
            <w:tcMar>
              <w:top w:w="15" w:type="dxa"/>
              <w:left w:w="15" w:type="dxa"/>
              <w:bottom w:w="0" w:type="dxa"/>
              <w:right w:w="15" w:type="dxa"/>
            </w:tcMar>
            <w:vAlign w:val="center"/>
          </w:tcPr>
          <w:p w14:paraId="35E789F5" w14:textId="70338376" w:rsidR="00C04304" w:rsidRPr="001F7837" w:rsidRDefault="00C04304" w:rsidP="00C04304">
            <w:pPr>
              <w:jc w:val="center"/>
              <w:rPr>
                <w:color w:val="000000"/>
                <w:kern w:val="24"/>
                <w:sz w:val="20"/>
                <w:szCs w:val="20"/>
                <w:lang w:val="en-US"/>
              </w:rPr>
            </w:pPr>
            <w:r w:rsidRPr="001F7837">
              <w:rPr>
                <w:color w:val="000000"/>
                <w:kern w:val="24"/>
                <w:sz w:val="20"/>
                <w:szCs w:val="20"/>
                <w:lang w:val="en-US"/>
              </w:rPr>
              <w:t>0.0965</w:t>
            </w:r>
            <w:r w:rsidRPr="001F7837">
              <w:rPr>
                <w:color w:val="000000"/>
                <w:kern w:val="24"/>
                <w:position w:val="5"/>
                <w:sz w:val="20"/>
                <w:szCs w:val="20"/>
                <w:vertAlign w:val="superscript"/>
                <w:lang w:val="en-US"/>
              </w:rPr>
              <w:t>a</w:t>
            </w:r>
          </w:p>
        </w:tc>
      </w:tr>
      <w:tr w:rsidR="00C04304" w:rsidRPr="001F7837" w14:paraId="14F506E5" w14:textId="77777777" w:rsidTr="00E80999">
        <w:trPr>
          <w:trHeight w:val="340"/>
          <w:jc w:val="center"/>
        </w:trPr>
        <w:tc>
          <w:tcPr>
            <w:tcW w:w="1969" w:type="dxa"/>
            <w:tcBorders>
              <w:left w:val="nil"/>
              <w:bottom w:val="single" w:sz="4" w:space="0" w:color="auto"/>
              <w:right w:val="nil"/>
            </w:tcBorders>
            <w:shd w:val="clear" w:color="auto" w:fill="auto"/>
            <w:tcMar>
              <w:top w:w="15" w:type="dxa"/>
              <w:left w:w="15" w:type="dxa"/>
              <w:bottom w:w="0" w:type="dxa"/>
              <w:right w:w="15" w:type="dxa"/>
            </w:tcMar>
            <w:vAlign w:val="center"/>
          </w:tcPr>
          <w:p w14:paraId="745F25FA" w14:textId="17164BC5" w:rsidR="00C04304" w:rsidRPr="001F7837" w:rsidRDefault="00C04304" w:rsidP="00C04304">
            <w:pPr>
              <w:rPr>
                <w:sz w:val="20"/>
                <w:szCs w:val="20"/>
                <w:lang w:val="en-US"/>
              </w:rPr>
            </w:pPr>
            <w:r w:rsidRPr="001F7837">
              <w:rPr>
                <w:sz w:val="20"/>
                <w:szCs w:val="20"/>
                <w:lang w:val="en-US"/>
              </w:rPr>
              <w:t> </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0140CDCD" w14:textId="5F49BE71" w:rsidR="00C04304" w:rsidRPr="001F7837" w:rsidRDefault="00C04304" w:rsidP="00C04304">
            <w:pPr>
              <w:jc w:val="center"/>
              <w:rPr>
                <w:color w:val="000000"/>
                <w:kern w:val="24"/>
                <w:sz w:val="20"/>
                <w:szCs w:val="20"/>
                <w:lang w:val="en-US"/>
              </w:rPr>
            </w:pPr>
            <w:r w:rsidRPr="001F7837">
              <w:rPr>
                <w:color w:val="000000"/>
                <w:kern w:val="24"/>
                <w:sz w:val="20"/>
                <w:szCs w:val="20"/>
                <w:lang w:val="en-US"/>
              </w:rPr>
              <w:t>(0.0014)</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2E23ED31" w14:textId="6666B7C9" w:rsidR="00C04304" w:rsidRPr="001F7837" w:rsidRDefault="00C04304" w:rsidP="00C04304">
            <w:pPr>
              <w:jc w:val="center"/>
              <w:rPr>
                <w:color w:val="000000"/>
                <w:kern w:val="24"/>
                <w:sz w:val="20"/>
                <w:szCs w:val="20"/>
                <w:lang w:val="en-US"/>
              </w:rPr>
            </w:pPr>
            <w:r w:rsidRPr="001F7837">
              <w:rPr>
                <w:color w:val="000000"/>
                <w:kern w:val="24"/>
                <w:sz w:val="20"/>
                <w:szCs w:val="20"/>
                <w:lang w:val="en-US"/>
              </w:rPr>
              <w:t>(0.0035)</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334F41BA" w14:textId="1F8E4E45" w:rsidR="00C04304" w:rsidRPr="001F7837" w:rsidRDefault="00C04304" w:rsidP="00C04304">
            <w:pPr>
              <w:jc w:val="center"/>
              <w:rPr>
                <w:color w:val="000000"/>
                <w:kern w:val="24"/>
                <w:sz w:val="20"/>
                <w:szCs w:val="20"/>
                <w:lang w:val="en-US"/>
              </w:rPr>
            </w:pPr>
            <w:r w:rsidRPr="001F7837">
              <w:rPr>
                <w:color w:val="000000"/>
                <w:kern w:val="24"/>
                <w:sz w:val="20"/>
                <w:szCs w:val="20"/>
                <w:lang w:val="en-US"/>
              </w:rPr>
              <w:t>(0.0107)</w:t>
            </w: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02994225" w14:textId="669E028B" w:rsidR="00C04304" w:rsidRPr="001F7837" w:rsidRDefault="00C04304" w:rsidP="00C04304">
            <w:pPr>
              <w:jc w:val="center"/>
              <w:rPr>
                <w:color w:val="000000"/>
                <w:kern w:val="24"/>
                <w:sz w:val="20"/>
                <w:szCs w:val="20"/>
                <w:lang w:val="en-US"/>
              </w:rPr>
            </w:pPr>
            <w:r w:rsidRPr="001F7837">
              <w:rPr>
                <w:color w:val="000000"/>
                <w:kern w:val="24"/>
                <w:sz w:val="20"/>
                <w:szCs w:val="20"/>
                <w:lang w:val="en-US"/>
              </w:rPr>
              <w:t>(0.0161)</w:t>
            </w: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4C8B3ECC" w14:textId="33567BFE" w:rsidR="00C04304" w:rsidRPr="001F7837" w:rsidRDefault="00C04304" w:rsidP="00C04304">
            <w:pPr>
              <w:jc w:val="center"/>
              <w:rPr>
                <w:color w:val="000000"/>
                <w:kern w:val="24"/>
                <w:sz w:val="20"/>
                <w:szCs w:val="20"/>
                <w:lang w:val="en-US"/>
              </w:rPr>
            </w:pPr>
            <w:r w:rsidRPr="001F7837">
              <w:rPr>
                <w:color w:val="000000"/>
                <w:kern w:val="24"/>
                <w:sz w:val="20"/>
                <w:szCs w:val="20"/>
                <w:lang w:val="en-US"/>
              </w:rPr>
              <w:t>(0.0202)</w:t>
            </w:r>
          </w:p>
        </w:tc>
      </w:tr>
      <w:tr w:rsidR="00C04304" w:rsidRPr="001F7837" w14:paraId="6D09B592" w14:textId="77777777" w:rsidTr="00410E28">
        <w:trPr>
          <w:trHeight w:val="340"/>
          <w:jc w:val="center"/>
        </w:trPr>
        <w:tc>
          <w:tcPr>
            <w:tcW w:w="1969" w:type="dxa"/>
            <w:tcBorders>
              <w:top w:val="single" w:sz="4" w:space="0" w:color="auto"/>
              <w:left w:val="nil"/>
              <w:right w:val="nil"/>
            </w:tcBorders>
            <w:shd w:val="clear" w:color="auto" w:fill="auto"/>
            <w:tcMar>
              <w:top w:w="15" w:type="dxa"/>
              <w:left w:w="15" w:type="dxa"/>
              <w:bottom w:w="0" w:type="dxa"/>
              <w:right w:w="15" w:type="dxa"/>
            </w:tcMar>
            <w:vAlign w:val="center"/>
          </w:tcPr>
          <w:p w14:paraId="7B5A5B5E" w14:textId="28879BB9" w:rsidR="00C04304" w:rsidRPr="001F7837" w:rsidRDefault="00C04304" w:rsidP="00C04304">
            <w:pPr>
              <w:rPr>
                <w:sz w:val="20"/>
                <w:szCs w:val="20"/>
                <w:lang w:val="en-US"/>
              </w:rPr>
            </w:pPr>
            <w:r w:rsidRPr="001F7837">
              <w:rPr>
                <w:sz w:val="20"/>
                <w:szCs w:val="20"/>
                <w:lang w:val="en-US"/>
              </w:rPr>
              <w:t>Adj R</w:t>
            </w:r>
            <w:r w:rsidRPr="001F7837">
              <w:rPr>
                <w:sz w:val="20"/>
                <w:szCs w:val="20"/>
                <w:vertAlign w:val="superscript"/>
                <w:lang w:val="en-US"/>
              </w:rPr>
              <w:t>2</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54701ADC" w14:textId="558B81C1" w:rsidR="00C04304" w:rsidRPr="001F7837" w:rsidRDefault="00C04304" w:rsidP="00C04304">
            <w:pPr>
              <w:jc w:val="center"/>
              <w:rPr>
                <w:color w:val="000000"/>
                <w:kern w:val="24"/>
                <w:sz w:val="20"/>
                <w:szCs w:val="20"/>
                <w:lang w:val="en-US"/>
              </w:rPr>
            </w:pPr>
            <w:r w:rsidRPr="001F7837">
              <w:rPr>
                <w:color w:val="000000"/>
                <w:kern w:val="24"/>
                <w:sz w:val="20"/>
                <w:szCs w:val="20"/>
                <w:lang w:val="en-US"/>
              </w:rPr>
              <w:t>2%</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6BC3518C" w14:textId="3218E8B6" w:rsidR="00C04304" w:rsidRPr="001F7837" w:rsidRDefault="00C04304" w:rsidP="00C04304">
            <w:pPr>
              <w:jc w:val="center"/>
              <w:rPr>
                <w:color w:val="000000"/>
                <w:kern w:val="24"/>
                <w:sz w:val="20"/>
                <w:szCs w:val="20"/>
                <w:lang w:val="en-US"/>
              </w:rPr>
            </w:pPr>
            <w:r w:rsidRPr="001F7837">
              <w:rPr>
                <w:color w:val="000000"/>
                <w:kern w:val="24"/>
                <w:sz w:val="20"/>
                <w:szCs w:val="20"/>
                <w:lang w:val="en-US"/>
              </w:rPr>
              <w:t>7%</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3F1C49B7" w14:textId="3E1DF4B6" w:rsidR="00C04304" w:rsidRPr="001F7837" w:rsidRDefault="00C04304" w:rsidP="00C04304">
            <w:pPr>
              <w:jc w:val="center"/>
              <w:rPr>
                <w:color w:val="000000"/>
                <w:kern w:val="24"/>
                <w:sz w:val="20"/>
                <w:szCs w:val="20"/>
                <w:lang w:val="en-US"/>
              </w:rPr>
            </w:pPr>
            <w:r w:rsidRPr="001F7837">
              <w:rPr>
                <w:color w:val="000000"/>
                <w:kern w:val="24"/>
                <w:sz w:val="20"/>
                <w:szCs w:val="20"/>
                <w:lang w:val="en-US"/>
              </w:rPr>
              <w:t>16%</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3B44D403" w14:textId="5B27353A" w:rsidR="00C04304" w:rsidRPr="001F7837" w:rsidRDefault="00C04304" w:rsidP="00C04304">
            <w:pPr>
              <w:jc w:val="center"/>
              <w:rPr>
                <w:color w:val="000000"/>
                <w:kern w:val="24"/>
                <w:sz w:val="20"/>
                <w:szCs w:val="20"/>
                <w:lang w:val="en-US"/>
              </w:rPr>
            </w:pPr>
            <w:r w:rsidRPr="001F7837">
              <w:rPr>
                <w:color w:val="000000"/>
                <w:kern w:val="24"/>
                <w:sz w:val="20"/>
                <w:szCs w:val="20"/>
                <w:lang w:val="en-US"/>
              </w:rPr>
              <w:t>33%</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5A864B75" w14:textId="345150D8" w:rsidR="00C04304" w:rsidRPr="001F7837" w:rsidRDefault="00C04304" w:rsidP="00C04304">
            <w:pPr>
              <w:jc w:val="center"/>
              <w:rPr>
                <w:color w:val="000000"/>
                <w:kern w:val="24"/>
                <w:sz w:val="20"/>
                <w:szCs w:val="20"/>
                <w:lang w:val="en-US"/>
              </w:rPr>
            </w:pPr>
            <w:r w:rsidRPr="001F7837">
              <w:rPr>
                <w:color w:val="000000"/>
                <w:kern w:val="24"/>
                <w:sz w:val="20"/>
                <w:szCs w:val="20"/>
                <w:lang w:val="en-US"/>
              </w:rPr>
              <w:t>42%</w:t>
            </w:r>
          </w:p>
        </w:tc>
      </w:tr>
      <w:tr w:rsidR="00E80999" w:rsidRPr="001F7837" w14:paraId="00034E49" w14:textId="77777777" w:rsidTr="00410E28">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1970B897" w14:textId="77777777" w:rsidR="00E80999" w:rsidRPr="001F7837" w:rsidRDefault="00E80999" w:rsidP="00E80999">
            <w:pPr>
              <w:rPr>
                <w:sz w:val="20"/>
                <w:szCs w:val="20"/>
                <w:lang w:val="en-US"/>
              </w:rPr>
            </w:pPr>
          </w:p>
        </w:tc>
        <w:tc>
          <w:tcPr>
            <w:tcW w:w="1260" w:type="dxa"/>
            <w:tcBorders>
              <w:left w:val="nil"/>
              <w:right w:val="nil"/>
            </w:tcBorders>
            <w:shd w:val="clear" w:color="auto" w:fill="auto"/>
            <w:tcMar>
              <w:top w:w="15" w:type="dxa"/>
              <w:left w:w="15" w:type="dxa"/>
              <w:bottom w:w="0" w:type="dxa"/>
              <w:right w:w="15" w:type="dxa"/>
            </w:tcMar>
            <w:vAlign w:val="center"/>
          </w:tcPr>
          <w:p w14:paraId="1466357A" w14:textId="77777777" w:rsidR="00E80999" w:rsidRPr="001F7837" w:rsidRDefault="00E80999" w:rsidP="00E80999">
            <w:pPr>
              <w:jc w:val="center"/>
              <w:rPr>
                <w:color w:val="000000"/>
                <w:kern w:val="24"/>
                <w:sz w:val="20"/>
                <w:szCs w:val="20"/>
                <w:lang w:val="en-US"/>
              </w:rPr>
            </w:pPr>
          </w:p>
        </w:tc>
        <w:tc>
          <w:tcPr>
            <w:tcW w:w="1260" w:type="dxa"/>
            <w:tcBorders>
              <w:left w:val="nil"/>
              <w:right w:val="nil"/>
            </w:tcBorders>
            <w:shd w:val="clear" w:color="auto" w:fill="auto"/>
            <w:tcMar>
              <w:top w:w="15" w:type="dxa"/>
              <w:left w:w="15" w:type="dxa"/>
              <w:bottom w:w="0" w:type="dxa"/>
              <w:right w:w="15" w:type="dxa"/>
            </w:tcMar>
            <w:vAlign w:val="center"/>
          </w:tcPr>
          <w:p w14:paraId="301E3AC6" w14:textId="77777777" w:rsidR="00E80999" w:rsidRPr="001F7837" w:rsidRDefault="00E80999" w:rsidP="00E80999">
            <w:pPr>
              <w:jc w:val="center"/>
              <w:rPr>
                <w:color w:val="000000"/>
                <w:kern w:val="24"/>
                <w:sz w:val="20"/>
                <w:szCs w:val="20"/>
                <w:lang w:val="en-US"/>
              </w:rPr>
            </w:pPr>
          </w:p>
        </w:tc>
        <w:tc>
          <w:tcPr>
            <w:tcW w:w="1260" w:type="dxa"/>
            <w:tcBorders>
              <w:left w:val="nil"/>
              <w:right w:val="nil"/>
            </w:tcBorders>
            <w:shd w:val="clear" w:color="auto" w:fill="auto"/>
            <w:tcMar>
              <w:top w:w="15" w:type="dxa"/>
              <w:left w:w="15" w:type="dxa"/>
              <w:bottom w:w="0" w:type="dxa"/>
              <w:right w:w="15" w:type="dxa"/>
            </w:tcMar>
            <w:vAlign w:val="center"/>
          </w:tcPr>
          <w:p w14:paraId="12C19347" w14:textId="77777777" w:rsidR="00E80999" w:rsidRPr="001F7837" w:rsidRDefault="00E80999" w:rsidP="00E80999">
            <w:pPr>
              <w:jc w:val="center"/>
              <w:rPr>
                <w:color w:val="000000"/>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273BBA00" w14:textId="77777777" w:rsidR="00E80999" w:rsidRPr="001F7837" w:rsidRDefault="00E80999" w:rsidP="00E80999">
            <w:pPr>
              <w:jc w:val="center"/>
              <w:rPr>
                <w:color w:val="000000"/>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395B561C" w14:textId="77777777" w:rsidR="00E80999" w:rsidRPr="001F7837" w:rsidRDefault="00E80999" w:rsidP="00E80999">
            <w:pPr>
              <w:jc w:val="center"/>
              <w:rPr>
                <w:color w:val="000000"/>
                <w:kern w:val="24"/>
                <w:sz w:val="20"/>
                <w:szCs w:val="20"/>
                <w:lang w:val="en-US"/>
              </w:rPr>
            </w:pPr>
          </w:p>
        </w:tc>
      </w:tr>
      <w:tr w:rsidR="00E80999" w:rsidRPr="001F7837" w14:paraId="345836E4" w14:textId="77777777" w:rsidTr="00E80999">
        <w:trPr>
          <w:trHeight w:val="340"/>
          <w:jc w:val="center"/>
        </w:trPr>
        <w:tc>
          <w:tcPr>
            <w:tcW w:w="1969" w:type="dxa"/>
            <w:tcBorders>
              <w:left w:val="nil"/>
              <w:bottom w:val="single" w:sz="4" w:space="0" w:color="auto"/>
              <w:right w:val="nil"/>
            </w:tcBorders>
            <w:shd w:val="clear" w:color="auto" w:fill="auto"/>
            <w:tcMar>
              <w:top w:w="15" w:type="dxa"/>
              <w:left w:w="15" w:type="dxa"/>
              <w:bottom w:w="0" w:type="dxa"/>
              <w:right w:w="15" w:type="dxa"/>
            </w:tcMar>
            <w:vAlign w:val="center"/>
          </w:tcPr>
          <w:p w14:paraId="4A2A18F9" w14:textId="2B8CF04D" w:rsidR="00E80999" w:rsidRPr="001F7837" w:rsidRDefault="00E80999" w:rsidP="00E80999">
            <w:pPr>
              <w:rPr>
                <w:b/>
                <w:sz w:val="20"/>
                <w:szCs w:val="20"/>
                <w:lang w:val="en-US"/>
              </w:rPr>
            </w:pPr>
            <w:r w:rsidRPr="001F7837">
              <w:rPr>
                <w:b/>
                <w:sz w:val="20"/>
                <w:szCs w:val="20"/>
                <w:lang w:val="en-US"/>
              </w:rPr>
              <w:t>Momentum</w:t>
            </w:r>
            <w:r w:rsidR="004B5CF8" w:rsidRPr="001F7837">
              <w:rPr>
                <w:b/>
                <w:sz w:val="20"/>
                <w:szCs w:val="20"/>
                <w:lang w:val="en-US"/>
              </w:rPr>
              <w:t xml:space="preserve"> (WML)</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4C0CE046" w14:textId="77777777" w:rsidR="00E80999" w:rsidRPr="001F7837" w:rsidRDefault="00E80999" w:rsidP="00E80999">
            <w:pPr>
              <w:jc w:val="center"/>
              <w:rPr>
                <w:color w:val="000000"/>
                <w:kern w:val="24"/>
                <w:sz w:val="20"/>
                <w:szCs w:val="20"/>
                <w:lang w:val="en-US"/>
              </w:rPr>
            </w:pP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2504B2C6" w14:textId="77777777" w:rsidR="00E80999" w:rsidRPr="001F7837" w:rsidRDefault="00E80999" w:rsidP="00E80999">
            <w:pPr>
              <w:jc w:val="center"/>
              <w:rPr>
                <w:color w:val="000000"/>
                <w:kern w:val="24"/>
                <w:sz w:val="20"/>
                <w:szCs w:val="20"/>
                <w:lang w:val="en-US"/>
              </w:rPr>
            </w:pP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404B2B80" w14:textId="77777777" w:rsidR="00E80999" w:rsidRPr="001F7837" w:rsidRDefault="00E80999" w:rsidP="00E80999">
            <w:pPr>
              <w:jc w:val="center"/>
              <w:rPr>
                <w:color w:val="000000"/>
                <w:kern w:val="24"/>
                <w:sz w:val="20"/>
                <w:szCs w:val="20"/>
                <w:lang w:val="en-US"/>
              </w:rPr>
            </w:pP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1ED0919D" w14:textId="77777777" w:rsidR="00E80999" w:rsidRPr="001F7837" w:rsidRDefault="00E80999" w:rsidP="00E80999">
            <w:pPr>
              <w:jc w:val="center"/>
              <w:rPr>
                <w:color w:val="000000"/>
                <w:kern w:val="24"/>
                <w:sz w:val="20"/>
                <w:szCs w:val="20"/>
                <w:lang w:val="en-US"/>
              </w:rPr>
            </w:pP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426EEBC8" w14:textId="77777777" w:rsidR="00E80999" w:rsidRPr="001F7837" w:rsidRDefault="00E80999" w:rsidP="00E80999">
            <w:pPr>
              <w:jc w:val="center"/>
              <w:rPr>
                <w:color w:val="000000"/>
                <w:kern w:val="24"/>
                <w:sz w:val="20"/>
                <w:szCs w:val="20"/>
                <w:lang w:val="en-US"/>
              </w:rPr>
            </w:pPr>
          </w:p>
        </w:tc>
      </w:tr>
      <w:tr w:rsidR="00C04304" w:rsidRPr="001F7837" w14:paraId="6A3E2735" w14:textId="77777777" w:rsidTr="00E80999">
        <w:trPr>
          <w:trHeight w:val="340"/>
          <w:jc w:val="center"/>
        </w:trPr>
        <w:tc>
          <w:tcPr>
            <w:tcW w:w="1969" w:type="dxa"/>
            <w:tcBorders>
              <w:top w:val="single" w:sz="4" w:space="0" w:color="auto"/>
              <w:left w:val="nil"/>
              <w:right w:val="nil"/>
            </w:tcBorders>
            <w:shd w:val="clear" w:color="auto" w:fill="auto"/>
            <w:tcMar>
              <w:top w:w="15" w:type="dxa"/>
              <w:left w:w="15" w:type="dxa"/>
              <w:bottom w:w="0" w:type="dxa"/>
              <w:right w:w="15" w:type="dxa"/>
            </w:tcMar>
            <w:vAlign w:val="center"/>
          </w:tcPr>
          <w:p w14:paraId="0F3CC709" w14:textId="1668D11D" w:rsidR="00C04304" w:rsidRPr="001F7837" w:rsidRDefault="00F35C31" w:rsidP="00C04304">
            <w:pPr>
              <w:rPr>
                <w:sz w:val="20"/>
                <w:szCs w:val="20"/>
                <w:lang w:val="en-US"/>
              </w:rPr>
            </w:pPr>
            <m:oMathPara>
              <m:oMathParaPr>
                <m:jc m:val="left"/>
              </m:oMathParaPr>
              <m:oMath>
                <m:sSub>
                  <m:sSubPr>
                    <m:ctrlPr>
                      <w:rPr>
                        <w:rFonts w:ascii="Cambria Math" w:eastAsiaTheme="minorHAnsi" w:hAnsi="Cambria Math" w:cstheme="minorHAnsi"/>
                        <w:i/>
                        <w:sz w:val="20"/>
                        <w:szCs w:val="20"/>
                      </w:rPr>
                    </m:ctrlPr>
                  </m:sSubPr>
                  <m:e>
                    <m:r>
                      <m:rPr>
                        <m:sty m:val="p"/>
                      </m:rPr>
                      <w:rPr>
                        <w:rFonts w:ascii="Cambria Math" w:eastAsiaTheme="minorHAnsi" w:hAnsi="Cambria Math" w:cstheme="minorHAnsi"/>
                        <w:sz w:val="20"/>
                        <w:szCs w:val="20"/>
                      </w:rPr>
                      <m:t>EBR</m:t>
                    </m:r>
                  </m:e>
                  <m:sub>
                    <m:r>
                      <w:rPr>
                        <w:rFonts w:ascii="Cambria Math" w:eastAsiaTheme="minorHAnsi" w:hAnsi="Cambria Math" w:cstheme="minorHAnsi"/>
                        <w:sz w:val="20"/>
                        <w:szCs w:val="20"/>
                      </w:rPr>
                      <m:t>LMS,t,t+h</m:t>
                    </m:r>
                  </m:sub>
                </m:sSub>
              </m:oMath>
            </m:oMathPara>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29AC5649" w14:textId="474B45E3" w:rsidR="00C04304" w:rsidRPr="001F7837" w:rsidRDefault="00C04304" w:rsidP="00C04304">
            <w:pPr>
              <w:jc w:val="center"/>
              <w:rPr>
                <w:color w:val="000000"/>
                <w:kern w:val="24"/>
                <w:sz w:val="20"/>
                <w:szCs w:val="20"/>
                <w:lang w:val="en-US"/>
              </w:rPr>
            </w:pPr>
            <w:r w:rsidRPr="001F7837">
              <w:rPr>
                <w:color w:val="000000"/>
                <w:kern w:val="24"/>
                <w:sz w:val="20"/>
                <w:szCs w:val="20"/>
                <w:lang w:val="en-US"/>
              </w:rPr>
              <w:t>0.1214</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5376FE94" w14:textId="19758F93" w:rsidR="00C04304" w:rsidRPr="001F7837" w:rsidRDefault="00C04304" w:rsidP="00C04304">
            <w:pPr>
              <w:jc w:val="center"/>
              <w:rPr>
                <w:color w:val="000000"/>
                <w:kern w:val="24"/>
                <w:sz w:val="20"/>
                <w:szCs w:val="20"/>
                <w:lang w:val="en-US"/>
              </w:rPr>
            </w:pPr>
            <w:r w:rsidRPr="001F7837">
              <w:rPr>
                <w:color w:val="000000"/>
                <w:kern w:val="24"/>
                <w:sz w:val="20"/>
                <w:szCs w:val="20"/>
                <w:lang w:val="en-US"/>
              </w:rPr>
              <w:t>0.5786</w:t>
            </w:r>
            <w:r w:rsidRPr="001F7837">
              <w:rPr>
                <w:color w:val="000000"/>
                <w:kern w:val="24"/>
                <w:position w:val="5"/>
                <w:sz w:val="20"/>
                <w:szCs w:val="20"/>
                <w:vertAlign w:val="superscript"/>
                <w:lang w:val="en-US"/>
              </w:rPr>
              <w:t>a</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171163F9" w14:textId="18BE119A" w:rsidR="00C04304" w:rsidRPr="001F7837" w:rsidRDefault="00C04304" w:rsidP="00C04304">
            <w:pPr>
              <w:jc w:val="center"/>
              <w:rPr>
                <w:color w:val="000000"/>
                <w:kern w:val="24"/>
                <w:sz w:val="20"/>
                <w:szCs w:val="20"/>
                <w:lang w:val="en-US"/>
              </w:rPr>
            </w:pPr>
            <w:r w:rsidRPr="001F7837">
              <w:rPr>
                <w:color w:val="000000"/>
                <w:kern w:val="24"/>
                <w:sz w:val="20"/>
                <w:szCs w:val="20"/>
                <w:lang w:val="en-US"/>
              </w:rPr>
              <w:t>0.7418</w:t>
            </w:r>
            <w:r w:rsidRPr="001F7837">
              <w:rPr>
                <w:color w:val="000000"/>
                <w:kern w:val="24"/>
                <w:position w:val="5"/>
                <w:sz w:val="20"/>
                <w:szCs w:val="20"/>
                <w:vertAlign w:val="superscript"/>
                <w:lang w:val="en-US"/>
              </w:rPr>
              <w:t>a</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11350E58" w14:textId="3591235B" w:rsidR="00C04304" w:rsidRPr="001F7837" w:rsidRDefault="00C04304" w:rsidP="00C04304">
            <w:pPr>
              <w:jc w:val="center"/>
              <w:rPr>
                <w:color w:val="000000"/>
                <w:kern w:val="24"/>
                <w:sz w:val="20"/>
                <w:szCs w:val="20"/>
                <w:lang w:val="en-US"/>
              </w:rPr>
            </w:pPr>
            <w:r w:rsidRPr="001F7837">
              <w:rPr>
                <w:color w:val="000000"/>
                <w:kern w:val="24"/>
                <w:sz w:val="20"/>
                <w:szCs w:val="20"/>
                <w:lang w:val="en-US"/>
              </w:rPr>
              <w:t>0.7299</w:t>
            </w:r>
            <w:r w:rsidRPr="001F7837">
              <w:rPr>
                <w:color w:val="000000"/>
                <w:kern w:val="24"/>
                <w:position w:val="5"/>
                <w:sz w:val="20"/>
                <w:szCs w:val="20"/>
                <w:vertAlign w:val="superscript"/>
                <w:lang w:val="en-US"/>
              </w:rPr>
              <w:t>a</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3B73F300" w14:textId="33472425" w:rsidR="00C04304" w:rsidRPr="001F7837" w:rsidRDefault="00C04304" w:rsidP="00C04304">
            <w:pPr>
              <w:jc w:val="center"/>
              <w:rPr>
                <w:color w:val="000000"/>
                <w:kern w:val="24"/>
                <w:sz w:val="20"/>
                <w:szCs w:val="20"/>
                <w:lang w:val="en-US"/>
              </w:rPr>
            </w:pPr>
            <w:r w:rsidRPr="001F7837">
              <w:rPr>
                <w:color w:val="000000"/>
                <w:kern w:val="24"/>
                <w:sz w:val="20"/>
                <w:szCs w:val="20"/>
                <w:lang w:val="en-US"/>
              </w:rPr>
              <w:t>0.5738</w:t>
            </w:r>
            <w:r w:rsidRPr="001F7837">
              <w:rPr>
                <w:color w:val="000000"/>
                <w:kern w:val="24"/>
                <w:position w:val="5"/>
                <w:sz w:val="20"/>
                <w:szCs w:val="20"/>
                <w:vertAlign w:val="superscript"/>
                <w:lang w:val="en-US"/>
              </w:rPr>
              <w:t>a</w:t>
            </w:r>
          </w:p>
        </w:tc>
      </w:tr>
      <w:tr w:rsidR="00C04304" w:rsidRPr="001F7837" w14:paraId="3AF28038" w14:textId="77777777" w:rsidTr="00E80999">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7E44EF99" w14:textId="042DC78E" w:rsidR="00C04304" w:rsidRPr="001F7837" w:rsidRDefault="00C04304" w:rsidP="00C04304">
            <w:pPr>
              <w:rPr>
                <w:rFonts w:ascii="Calibri" w:eastAsia="Calibri" w:hAnsi="Calibri"/>
                <w:sz w:val="20"/>
                <w:szCs w:val="20"/>
              </w:rPr>
            </w:pPr>
            <w:r w:rsidRPr="001F7837">
              <w:rPr>
                <w:sz w:val="20"/>
                <w:szCs w:val="20"/>
                <w:lang w:val="en-US"/>
              </w:rPr>
              <w:t> </w:t>
            </w:r>
          </w:p>
        </w:tc>
        <w:tc>
          <w:tcPr>
            <w:tcW w:w="1260" w:type="dxa"/>
            <w:tcBorders>
              <w:left w:val="nil"/>
              <w:right w:val="nil"/>
            </w:tcBorders>
            <w:shd w:val="clear" w:color="auto" w:fill="auto"/>
            <w:tcMar>
              <w:top w:w="15" w:type="dxa"/>
              <w:left w:w="15" w:type="dxa"/>
              <w:bottom w:w="0" w:type="dxa"/>
              <w:right w:w="15" w:type="dxa"/>
            </w:tcMar>
            <w:vAlign w:val="center"/>
          </w:tcPr>
          <w:p w14:paraId="35A8ADC1" w14:textId="4D81AFDE" w:rsidR="00C04304" w:rsidRPr="001F7837" w:rsidRDefault="00C04304" w:rsidP="00C04304">
            <w:pPr>
              <w:jc w:val="center"/>
              <w:rPr>
                <w:kern w:val="24"/>
                <w:sz w:val="20"/>
                <w:szCs w:val="20"/>
                <w:lang w:val="en-US"/>
              </w:rPr>
            </w:pPr>
            <w:r w:rsidRPr="001F7837">
              <w:rPr>
                <w:color w:val="000000"/>
                <w:kern w:val="24"/>
                <w:sz w:val="20"/>
                <w:szCs w:val="20"/>
                <w:lang w:val="en-US"/>
              </w:rPr>
              <w:t>(0.0991)</w:t>
            </w:r>
          </w:p>
        </w:tc>
        <w:tc>
          <w:tcPr>
            <w:tcW w:w="1260" w:type="dxa"/>
            <w:tcBorders>
              <w:left w:val="nil"/>
              <w:right w:val="nil"/>
            </w:tcBorders>
            <w:shd w:val="clear" w:color="auto" w:fill="auto"/>
            <w:tcMar>
              <w:top w:w="15" w:type="dxa"/>
              <w:left w:w="15" w:type="dxa"/>
              <w:bottom w:w="0" w:type="dxa"/>
              <w:right w:w="15" w:type="dxa"/>
            </w:tcMar>
            <w:vAlign w:val="center"/>
          </w:tcPr>
          <w:p w14:paraId="231E919E" w14:textId="7C06A957" w:rsidR="00C04304" w:rsidRPr="001F7837" w:rsidRDefault="00C04304" w:rsidP="00C04304">
            <w:pPr>
              <w:jc w:val="center"/>
              <w:rPr>
                <w:kern w:val="24"/>
                <w:sz w:val="20"/>
                <w:szCs w:val="20"/>
                <w:lang w:val="en-US"/>
              </w:rPr>
            </w:pPr>
            <w:r w:rsidRPr="001F7837">
              <w:rPr>
                <w:color w:val="000000"/>
                <w:kern w:val="24"/>
                <w:sz w:val="20"/>
                <w:szCs w:val="20"/>
                <w:lang w:val="en-US"/>
              </w:rPr>
              <w:t>(0.1268)</w:t>
            </w:r>
          </w:p>
        </w:tc>
        <w:tc>
          <w:tcPr>
            <w:tcW w:w="1260" w:type="dxa"/>
            <w:tcBorders>
              <w:left w:val="nil"/>
              <w:right w:val="nil"/>
            </w:tcBorders>
            <w:shd w:val="clear" w:color="auto" w:fill="auto"/>
            <w:tcMar>
              <w:top w:w="15" w:type="dxa"/>
              <w:left w:w="15" w:type="dxa"/>
              <w:bottom w:w="0" w:type="dxa"/>
              <w:right w:w="15" w:type="dxa"/>
            </w:tcMar>
            <w:vAlign w:val="center"/>
          </w:tcPr>
          <w:p w14:paraId="66C51F55" w14:textId="32087A1F" w:rsidR="00C04304" w:rsidRPr="001F7837" w:rsidRDefault="00C04304" w:rsidP="00C04304">
            <w:pPr>
              <w:jc w:val="center"/>
              <w:rPr>
                <w:kern w:val="24"/>
                <w:sz w:val="20"/>
                <w:szCs w:val="20"/>
                <w:lang w:val="en-US"/>
              </w:rPr>
            </w:pPr>
            <w:r w:rsidRPr="001F7837">
              <w:rPr>
                <w:color w:val="000000"/>
                <w:kern w:val="24"/>
                <w:sz w:val="20"/>
                <w:szCs w:val="20"/>
                <w:lang w:val="en-US"/>
              </w:rPr>
              <w:t>(0.1692)</w:t>
            </w:r>
          </w:p>
        </w:tc>
        <w:tc>
          <w:tcPr>
            <w:tcW w:w="1060" w:type="dxa"/>
            <w:tcBorders>
              <w:left w:val="nil"/>
              <w:right w:val="nil"/>
            </w:tcBorders>
            <w:shd w:val="clear" w:color="auto" w:fill="auto"/>
            <w:tcMar>
              <w:top w:w="15" w:type="dxa"/>
              <w:left w:w="15" w:type="dxa"/>
              <w:bottom w:w="0" w:type="dxa"/>
              <w:right w:w="15" w:type="dxa"/>
            </w:tcMar>
            <w:vAlign w:val="center"/>
          </w:tcPr>
          <w:p w14:paraId="334FDDEA" w14:textId="15903734" w:rsidR="00C04304" w:rsidRPr="001F7837" w:rsidRDefault="00C04304" w:rsidP="00C04304">
            <w:pPr>
              <w:jc w:val="center"/>
              <w:rPr>
                <w:kern w:val="24"/>
                <w:sz w:val="20"/>
                <w:szCs w:val="20"/>
                <w:lang w:val="en-US"/>
              </w:rPr>
            </w:pPr>
            <w:r w:rsidRPr="001F7837">
              <w:rPr>
                <w:color w:val="000000"/>
                <w:kern w:val="24"/>
                <w:sz w:val="20"/>
                <w:szCs w:val="20"/>
                <w:lang w:val="en-US"/>
              </w:rPr>
              <w:t>(0.1427)</w:t>
            </w:r>
          </w:p>
        </w:tc>
        <w:tc>
          <w:tcPr>
            <w:tcW w:w="1060" w:type="dxa"/>
            <w:tcBorders>
              <w:left w:val="nil"/>
              <w:right w:val="nil"/>
            </w:tcBorders>
            <w:shd w:val="clear" w:color="auto" w:fill="auto"/>
            <w:tcMar>
              <w:top w:w="15" w:type="dxa"/>
              <w:left w:w="15" w:type="dxa"/>
              <w:bottom w:w="0" w:type="dxa"/>
              <w:right w:w="15" w:type="dxa"/>
            </w:tcMar>
            <w:vAlign w:val="center"/>
          </w:tcPr>
          <w:p w14:paraId="1A013247" w14:textId="6E80E103" w:rsidR="00C04304" w:rsidRPr="001F7837" w:rsidRDefault="00C04304" w:rsidP="00C04304">
            <w:pPr>
              <w:jc w:val="center"/>
              <w:rPr>
                <w:kern w:val="24"/>
                <w:sz w:val="20"/>
                <w:szCs w:val="20"/>
                <w:lang w:val="en-US"/>
              </w:rPr>
            </w:pPr>
            <w:r w:rsidRPr="001F7837">
              <w:rPr>
                <w:color w:val="000000"/>
                <w:kern w:val="24"/>
                <w:sz w:val="20"/>
                <w:szCs w:val="20"/>
                <w:lang w:val="en-US"/>
              </w:rPr>
              <w:t>(0.1343)</w:t>
            </w:r>
          </w:p>
        </w:tc>
      </w:tr>
      <w:tr w:rsidR="00C04304" w:rsidRPr="001F7837" w14:paraId="1AEE42FB" w14:textId="77777777" w:rsidTr="00E80999">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725CE647" w14:textId="418C50BB" w:rsidR="00C04304" w:rsidRPr="001F7837" w:rsidRDefault="00C04304" w:rsidP="00C04304">
            <w:pPr>
              <w:rPr>
                <w:sz w:val="20"/>
                <w:szCs w:val="20"/>
                <w:lang w:val="en-US"/>
              </w:rPr>
            </w:pPr>
            <w:r w:rsidRPr="001F7837">
              <w:rPr>
                <w:sz w:val="20"/>
                <w:szCs w:val="20"/>
                <w:lang w:val="en-US"/>
              </w:rPr>
              <w:t>Constant</w:t>
            </w:r>
          </w:p>
        </w:tc>
        <w:tc>
          <w:tcPr>
            <w:tcW w:w="1260" w:type="dxa"/>
            <w:tcBorders>
              <w:left w:val="nil"/>
              <w:right w:val="nil"/>
            </w:tcBorders>
            <w:shd w:val="clear" w:color="auto" w:fill="auto"/>
            <w:tcMar>
              <w:top w:w="15" w:type="dxa"/>
              <w:left w:w="15" w:type="dxa"/>
              <w:bottom w:w="0" w:type="dxa"/>
              <w:right w:w="15" w:type="dxa"/>
            </w:tcMar>
            <w:vAlign w:val="center"/>
          </w:tcPr>
          <w:p w14:paraId="70FB18D1" w14:textId="35BC6608" w:rsidR="00C04304" w:rsidRPr="001F7837" w:rsidRDefault="00C04304" w:rsidP="00C04304">
            <w:pPr>
              <w:jc w:val="center"/>
              <w:rPr>
                <w:color w:val="000000"/>
                <w:kern w:val="24"/>
                <w:sz w:val="20"/>
                <w:szCs w:val="20"/>
                <w:lang w:val="en-US"/>
              </w:rPr>
            </w:pPr>
            <w:r w:rsidRPr="001F7837">
              <w:rPr>
                <w:color w:val="000000"/>
                <w:kern w:val="24"/>
                <w:sz w:val="20"/>
                <w:szCs w:val="20"/>
                <w:lang w:val="en-US"/>
              </w:rPr>
              <w:t>0.0000</w:t>
            </w:r>
          </w:p>
        </w:tc>
        <w:tc>
          <w:tcPr>
            <w:tcW w:w="1260" w:type="dxa"/>
            <w:tcBorders>
              <w:left w:val="nil"/>
              <w:right w:val="nil"/>
            </w:tcBorders>
            <w:shd w:val="clear" w:color="auto" w:fill="auto"/>
            <w:tcMar>
              <w:top w:w="15" w:type="dxa"/>
              <w:left w:w="15" w:type="dxa"/>
              <w:bottom w:w="0" w:type="dxa"/>
              <w:right w:w="15" w:type="dxa"/>
            </w:tcMar>
            <w:vAlign w:val="center"/>
          </w:tcPr>
          <w:p w14:paraId="6BF400D6" w14:textId="66AD89E9" w:rsidR="00C04304" w:rsidRPr="001F7837" w:rsidRDefault="00C04304" w:rsidP="00C04304">
            <w:pPr>
              <w:jc w:val="center"/>
              <w:rPr>
                <w:color w:val="000000"/>
                <w:kern w:val="24"/>
                <w:sz w:val="20"/>
                <w:szCs w:val="20"/>
                <w:lang w:val="en-US"/>
              </w:rPr>
            </w:pPr>
            <w:r w:rsidRPr="001F7837">
              <w:rPr>
                <w:color w:val="000000"/>
                <w:kern w:val="24"/>
                <w:sz w:val="20"/>
                <w:szCs w:val="20"/>
                <w:lang w:val="en-US"/>
              </w:rPr>
              <w:t>-0.0499</w:t>
            </w:r>
            <w:r w:rsidRPr="001F7837">
              <w:rPr>
                <w:color w:val="000000"/>
                <w:kern w:val="24"/>
                <w:position w:val="5"/>
                <w:sz w:val="20"/>
                <w:szCs w:val="20"/>
                <w:vertAlign w:val="superscript"/>
                <w:lang w:val="en-US"/>
              </w:rPr>
              <w:t>a</w:t>
            </w:r>
          </w:p>
        </w:tc>
        <w:tc>
          <w:tcPr>
            <w:tcW w:w="1260" w:type="dxa"/>
            <w:tcBorders>
              <w:left w:val="nil"/>
              <w:right w:val="nil"/>
            </w:tcBorders>
            <w:shd w:val="clear" w:color="auto" w:fill="auto"/>
            <w:tcMar>
              <w:top w:w="15" w:type="dxa"/>
              <w:left w:w="15" w:type="dxa"/>
              <w:bottom w:w="0" w:type="dxa"/>
              <w:right w:w="15" w:type="dxa"/>
            </w:tcMar>
            <w:vAlign w:val="center"/>
          </w:tcPr>
          <w:p w14:paraId="0AD0F5C6" w14:textId="09E25E96" w:rsidR="00C04304" w:rsidRPr="001F7837" w:rsidRDefault="00C04304" w:rsidP="00C04304">
            <w:pPr>
              <w:jc w:val="center"/>
              <w:rPr>
                <w:color w:val="000000"/>
                <w:kern w:val="24"/>
                <w:sz w:val="20"/>
                <w:szCs w:val="20"/>
                <w:lang w:val="en-US"/>
              </w:rPr>
            </w:pPr>
            <w:r w:rsidRPr="001F7837">
              <w:rPr>
                <w:color w:val="000000"/>
                <w:kern w:val="24"/>
                <w:sz w:val="20"/>
                <w:szCs w:val="20"/>
                <w:lang w:val="en-US"/>
              </w:rPr>
              <w:t>-0.1499</w:t>
            </w:r>
            <w:r w:rsidRPr="001F7837">
              <w:rPr>
                <w:color w:val="000000"/>
                <w:kern w:val="24"/>
                <w:position w:val="5"/>
                <w:sz w:val="20"/>
                <w:szCs w:val="20"/>
                <w:vertAlign w:val="superscript"/>
                <w:lang w:val="en-US"/>
              </w:rPr>
              <w:t>a</w:t>
            </w:r>
          </w:p>
        </w:tc>
        <w:tc>
          <w:tcPr>
            <w:tcW w:w="1060" w:type="dxa"/>
            <w:tcBorders>
              <w:left w:val="nil"/>
              <w:right w:val="nil"/>
            </w:tcBorders>
            <w:shd w:val="clear" w:color="auto" w:fill="auto"/>
            <w:tcMar>
              <w:top w:w="15" w:type="dxa"/>
              <w:left w:w="15" w:type="dxa"/>
              <w:bottom w:w="0" w:type="dxa"/>
              <w:right w:w="15" w:type="dxa"/>
            </w:tcMar>
            <w:vAlign w:val="center"/>
          </w:tcPr>
          <w:p w14:paraId="0D71734A" w14:textId="36A621CA" w:rsidR="00C04304" w:rsidRPr="001F7837" w:rsidRDefault="00C04304" w:rsidP="00C04304">
            <w:pPr>
              <w:jc w:val="center"/>
              <w:rPr>
                <w:color w:val="000000"/>
                <w:kern w:val="24"/>
                <w:sz w:val="20"/>
                <w:szCs w:val="20"/>
                <w:lang w:val="en-US"/>
              </w:rPr>
            </w:pPr>
            <w:r w:rsidRPr="001F7837">
              <w:rPr>
                <w:color w:val="000000"/>
                <w:kern w:val="24"/>
                <w:sz w:val="20"/>
                <w:szCs w:val="20"/>
                <w:lang w:val="en-US"/>
              </w:rPr>
              <w:t>-0.1251</w:t>
            </w:r>
            <w:r w:rsidRPr="001F7837">
              <w:rPr>
                <w:color w:val="000000"/>
                <w:kern w:val="24"/>
                <w:position w:val="5"/>
                <w:sz w:val="20"/>
                <w:szCs w:val="20"/>
                <w:vertAlign w:val="superscript"/>
                <w:lang w:val="en-US"/>
              </w:rPr>
              <w:t>a</w:t>
            </w:r>
          </w:p>
        </w:tc>
        <w:tc>
          <w:tcPr>
            <w:tcW w:w="1060" w:type="dxa"/>
            <w:tcBorders>
              <w:left w:val="nil"/>
              <w:right w:val="nil"/>
            </w:tcBorders>
            <w:shd w:val="clear" w:color="auto" w:fill="auto"/>
            <w:tcMar>
              <w:top w:w="15" w:type="dxa"/>
              <w:left w:w="15" w:type="dxa"/>
              <w:bottom w:w="0" w:type="dxa"/>
              <w:right w:w="15" w:type="dxa"/>
            </w:tcMar>
            <w:vAlign w:val="center"/>
          </w:tcPr>
          <w:p w14:paraId="5460A6DD" w14:textId="0BD38327" w:rsidR="00C04304" w:rsidRPr="001F7837" w:rsidRDefault="00C04304" w:rsidP="00C04304">
            <w:pPr>
              <w:jc w:val="center"/>
              <w:rPr>
                <w:color w:val="000000"/>
                <w:kern w:val="24"/>
                <w:sz w:val="20"/>
                <w:szCs w:val="20"/>
                <w:lang w:val="en-US"/>
              </w:rPr>
            </w:pPr>
            <w:r w:rsidRPr="001F7837">
              <w:rPr>
                <w:color w:val="000000"/>
                <w:kern w:val="24"/>
                <w:sz w:val="20"/>
                <w:szCs w:val="20"/>
                <w:lang w:val="en-US"/>
              </w:rPr>
              <w:t>-0.1055</w:t>
            </w:r>
            <w:r w:rsidRPr="001F7837">
              <w:rPr>
                <w:color w:val="000000"/>
                <w:kern w:val="24"/>
                <w:position w:val="5"/>
                <w:sz w:val="20"/>
                <w:szCs w:val="20"/>
                <w:vertAlign w:val="superscript"/>
                <w:lang w:val="en-US"/>
              </w:rPr>
              <w:t>a</w:t>
            </w:r>
          </w:p>
        </w:tc>
      </w:tr>
      <w:tr w:rsidR="00C04304" w:rsidRPr="001F7837" w14:paraId="201E9A7B" w14:textId="77777777" w:rsidTr="00E80999">
        <w:trPr>
          <w:trHeight w:val="340"/>
          <w:jc w:val="center"/>
        </w:trPr>
        <w:tc>
          <w:tcPr>
            <w:tcW w:w="1969" w:type="dxa"/>
            <w:tcBorders>
              <w:left w:val="nil"/>
              <w:bottom w:val="single" w:sz="4" w:space="0" w:color="auto"/>
              <w:right w:val="nil"/>
            </w:tcBorders>
            <w:shd w:val="clear" w:color="auto" w:fill="auto"/>
            <w:tcMar>
              <w:top w:w="15" w:type="dxa"/>
              <w:left w:w="15" w:type="dxa"/>
              <w:bottom w:w="0" w:type="dxa"/>
              <w:right w:w="15" w:type="dxa"/>
            </w:tcMar>
            <w:vAlign w:val="center"/>
          </w:tcPr>
          <w:p w14:paraId="654D531D" w14:textId="511926BE" w:rsidR="00C04304" w:rsidRPr="001F7837" w:rsidRDefault="00C04304" w:rsidP="00C04304">
            <w:pPr>
              <w:rPr>
                <w:sz w:val="20"/>
                <w:szCs w:val="20"/>
                <w:lang w:val="en-US"/>
              </w:rPr>
            </w:pPr>
            <w:r w:rsidRPr="001F7837">
              <w:rPr>
                <w:sz w:val="20"/>
                <w:szCs w:val="20"/>
                <w:lang w:val="en-US"/>
              </w:rPr>
              <w:t> </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627A759F" w14:textId="609776BD" w:rsidR="00C04304" w:rsidRPr="001F7837" w:rsidRDefault="00C04304" w:rsidP="00C04304">
            <w:pPr>
              <w:jc w:val="center"/>
              <w:rPr>
                <w:color w:val="000000"/>
                <w:kern w:val="24"/>
                <w:sz w:val="20"/>
                <w:szCs w:val="20"/>
                <w:lang w:val="en-US"/>
              </w:rPr>
            </w:pPr>
            <w:r w:rsidRPr="001F7837">
              <w:rPr>
                <w:color w:val="000000"/>
                <w:kern w:val="24"/>
                <w:sz w:val="20"/>
                <w:szCs w:val="20"/>
                <w:lang w:val="en-US"/>
              </w:rPr>
              <w:t>(0.0044)</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0EFF38CB" w14:textId="4C4CD824" w:rsidR="00C04304" w:rsidRPr="001F7837" w:rsidRDefault="00C04304" w:rsidP="00C04304">
            <w:pPr>
              <w:jc w:val="center"/>
              <w:rPr>
                <w:color w:val="000000"/>
                <w:kern w:val="24"/>
                <w:sz w:val="20"/>
                <w:szCs w:val="20"/>
                <w:lang w:val="en-US"/>
              </w:rPr>
            </w:pPr>
            <w:r w:rsidRPr="001F7837">
              <w:rPr>
                <w:color w:val="000000"/>
                <w:kern w:val="24"/>
                <w:sz w:val="20"/>
                <w:szCs w:val="20"/>
                <w:lang w:val="en-US"/>
              </w:rPr>
              <w:t>(0.0166)</w:t>
            </w:r>
          </w:p>
        </w:tc>
        <w:tc>
          <w:tcPr>
            <w:tcW w:w="1260" w:type="dxa"/>
            <w:tcBorders>
              <w:left w:val="nil"/>
              <w:bottom w:val="single" w:sz="4" w:space="0" w:color="auto"/>
              <w:right w:val="nil"/>
            </w:tcBorders>
            <w:shd w:val="clear" w:color="auto" w:fill="auto"/>
            <w:tcMar>
              <w:top w:w="15" w:type="dxa"/>
              <w:left w:w="15" w:type="dxa"/>
              <w:bottom w:w="0" w:type="dxa"/>
              <w:right w:w="15" w:type="dxa"/>
            </w:tcMar>
            <w:vAlign w:val="center"/>
          </w:tcPr>
          <w:p w14:paraId="70328A07" w14:textId="724241FF" w:rsidR="00C04304" w:rsidRPr="001F7837" w:rsidRDefault="00C04304" w:rsidP="00C04304">
            <w:pPr>
              <w:jc w:val="center"/>
              <w:rPr>
                <w:color w:val="000000"/>
                <w:kern w:val="24"/>
                <w:sz w:val="20"/>
                <w:szCs w:val="20"/>
                <w:lang w:val="en-US"/>
              </w:rPr>
            </w:pPr>
            <w:r w:rsidRPr="001F7837">
              <w:rPr>
                <w:color w:val="000000"/>
                <w:kern w:val="24"/>
                <w:sz w:val="20"/>
                <w:szCs w:val="20"/>
                <w:lang w:val="en-US"/>
              </w:rPr>
              <w:t>(0.0412)</w:t>
            </w: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5DE616EB" w14:textId="34A59E19" w:rsidR="00C04304" w:rsidRPr="001F7837" w:rsidRDefault="00C04304" w:rsidP="00C04304">
            <w:pPr>
              <w:jc w:val="center"/>
              <w:rPr>
                <w:color w:val="000000"/>
                <w:kern w:val="24"/>
                <w:sz w:val="20"/>
                <w:szCs w:val="20"/>
                <w:lang w:val="en-US"/>
              </w:rPr>
            </w:pPr>
            <w:r w:rsidRPr="001F7837">
              <w:rPr>
                <w:color w:val="000000"/>
                <w:kern w:val="24"/>
                <w:sz w:val="20"/>
                <w:szCs w:val="20"/>
                <w:lang w:val="en-US"/>
              </w:rPr>
              <w:t>(0.0313)</w:t>
            </w:r>
          </w:p>
        </w:tc>
        <w:tc>
          <w:tcPr>
            <w:tcW w:w="1060" w:type="dxa"/>
            <w:tcBorders>
              <w:left w:val="nil"/>
              <w:bottom w:val="single" w:sz="4" w:space="0" w:color="auto"/>
              <w:right w:val="nil"/>
            </w:tcBorders>
            <w:shd w:val="clear" w:color="auto" w:fill="auto"/>
            <w:tcMar>
              <w:top w:w="15" w:type="dxa"/>
              <w:left w:w="15" w:type="dxa"/>
              <w:bottom w:w="0" w:type="dxa"/>
              <w:right w:w="15" w:type="dxa"/>
            </w:tcMar>
            <w:vAlign w:val="center"/>
          </w:tcPr>
          <w:p w14:paraId="5F0A1042" w14:textId="64C6F1C8" w:rsidR="00C04304" w:rsidRPr="001F7837" w:rsidRDefault="00C04304" w:rsidP="00C04304">
            <w:pPr>
              <w:jc w:val="center"/>
              <w:rPr>
                <w:color w:val="000000"/>
                <w:kern w:val="24"/>
                <w:sz w:val="20"/>
                <w:szCs w:val="20"/>
                <w:lang w:val="en-US"/>
              </w:rPr>
            </w:pPr>
            <w:r w:rsidRPr="001F7837">
              <w:rPr>
                <w:color w:val="000000"/>
                <w:kern w:val="24"/>
                <w:sz w:val="20"/>
                <w:szCs w:val="20"/>
                <w:lang w:val="en-US"/>
              </w:rPr>
              <w:t>(0.0323)</w:t>
            </w:r>
          </w:p>
        </w:tc>
      </w:tr>
      <w:tr w:rsidR="00841B6C" w:rsidRPr="001F7837" w14:paraId="313F046A" w14:textId="77777777" w:rsidTr="00E80999">
        <w:trPr>
          <w:trHeight w:val="340"/>
          <w:jc w:val="center"/>
        </w:trPr>
        <w:tc>
          <w:tcPr>
            <w:tcW w:w="1969" w:type="dxa"/>
            <w:tcBorders>
              <w:top w:val="single" w:sz="4" w:space="0" w:color="auto"/>
              <w:left w:val="nil"/>
              <w:right w:val="nil"/>
            </w:tcBorders>
            <w:shd w:val="clear" w:color="auto" w:fill="auto"/>
            <w:tcMar>
              <w:top w:w="15" w:type="dxa"/>
              <w:left w:w="15" w:type="dxa"/>
              <w:bottom w:w="0" w:type="dxa"/>
              <w:right w:w="15" w:type="dxa"/>
            </w:tcMar>
            <w:vAlign w:val="center"/>
          </w:tcPr>
          <w:p w14:paraId="00AAEA54" w14:textId="3C723D80" w:rsidR="00841B6C" w:rsidRPr="001F7837" w:rsidRDefault="00841B6C" w:rsidP="00841B6C">
            <w:pPr>
              <w:rPr>
                <w:sz w:val="20"/>
                <w:szCs w:val="20"/>
                <w:lang w:val="en-US"/>
              </w:rPr>
            </w:pPr>
            <w:r w:rsidRPr="001F7837">
              <w:rPr>
                <w:sz w:val="20"/>
                <w:szCs w:val="20"/>
                <w:lang w:val="en-US"/>
              </w:rPr>
              <w:t>Adj R</w:t>
            </w:r>
            <w:r w:rsidRPr="001F7837">
              <w:rPr>
                <w:sz w:val="20"/>
                <w:szCs w:val="20"/>
                <w:vertAlign w:val="superscript"/>
                <w:lang w:val="en-US"/>
              </w:rPr>
              <w:t>2</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37EC4C84" w14:textId="70F592FE" w:rsidR="00841B6C" w:rsidRPr="001F7837" w:rsidRDefault="00841B6C" w:rsidP="00841B6C">
            <w:pPr>
              <w:jc w:val="center"/>
              <w:rPr>
                <w:color w:val="000000"/>
                <w:kern w:val="24"/>
                <w:sz w:val="20"/>
                <w:szCs w:val="20"/>
                <w:lang w:val="en-US"/>
              </w:rPr>
            </w:pPr>
            <w:r w:rsidRPr="001F7837">
              <w:rPr>
                <w:color w:val="000000"/>
                <w:kern w:val="24"/>
                <w:sz w:val="20"/>
                <w:szCs w:val="20"/>
                <w:lang w:val="en-US"/>
              </w:rPr>
              <w:t>0%</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7F40400A" w14:textId="18151875" w:rsidR="00841B6C" w:rsidRPr="001F7837" w:rsidRDefault="00841B6C" w:rsidP="00841B6C">
            <w:pPr>
              <w:jc w:val="center"/>
              <w:rPr>
                <w:color w:val="000000"/>
                <w:kern w:val="24"/>
                <w:sz w:val="20"/>
                <w:szCs w:val="20"/>
                <w:lang w:val="en-US"/>
              </w:rPr>
            </w:pPr>
            <w:r w:rsidRPr="001F7837">
              <w:rPr>
                <w:color w:val="000000"/>
                <w:kern w:val="24"/>
                <w:sz w:val="20"/>
                <w:szCs w:val="20"/>
                <w:lang w:val="en-US"/>
              </w:rPr>
              <w:t>10%</w:t>
            </w:r>
          </w:p>
        </w:tc>
        <w:tc>
          <w:tcPr>
            <w:tcW w:w="1260" w:type="dxa"/>
            <w:tcBorders>
              <w:top w:val="single" w:sz="4" w:space="0" w:color="auto"/>
              <w:left w:val="nil"/>
              <w:right w:val="nil"/>
            </w:tcBorders>
            <w:shd w:val="clear" w:color="auto" w:fill="auto"/>
            <w:tcMar>
              <w:top w:w="15" w:type="dxa"/>
              <w:left w:w="15" w:type="dxa"/>
              <w:bottom w:w="0" w:type="dxa"/>
              <w:right w:w="15" w:type="dxa"/>
            </w:tcMar>
            <w:vAlign w:val="center"/>
          </w:tcPr>
          <w:p w14:paraId="5EE5AE00" w14:textId="7C57EF7B" w:rsidR="00841B6C" w:rsidRPr="001F7837" w:rsidRDefault="00841B6C" w:rsidP="00841B6C">
            <w:pPr>
              <w:jc w:val="center"/>
              <w:rPr>
                <w:color w:val="000000"/>
                <w:kern w:val="24"/>
                <w:sz w:val="20"/>
                <w:szCs w:val="20"/>
                <w:lang w:val="en-US"/>
              </w:rPr>
            </w:pPr>
            <w:r w:rsidRPr="001F7837">
              <w:rPr>
                <w:color w:val="000000"/>
                <w:kern w:val="24"/>
                <w:sz w:val="20"/>
                <w:szCs w:val="20"/>
                <w:lang w:val="en-US"/>
              </w:rPr>
              <w:t>29%</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2C512545" w14:textId="548B3D9D" w:rsidR="00841B6C" w:rsidRPr="001F7837" w:rsidRDefault="00841B6C" w:rsidP="00841B6C">
            <w:pPr>
              <w:jc w:val="center"/>
              <w:rPr>
                <w:color w:val="000000"/>
                <w:kern w:val="24"/>
                <w:sz w:val="20"/>
                <w:szCs w:val="20"/>
                <w:lang w:val="en-US"/>
              </w:rPr>
            </w:pPr>
            <w:r w:rsidRPr="001F7837">
              <w:rPr>
                <w:color w:val="000000"/>
                <w:kern w:val="24"/>
                <w:sz w:val="20"/>
                <w:szCs w:val="20"/>
                <w:lang w:val="en-US"/>
              </w:rPr>
              <w:t>50%</w:t>
            </w:r>
          </w:p>
        </w:tc>
        <w:tc>
          <w:tcPr>
            <w:tcW w:w="1060" w:type="dxa"/>
            <w:tcBorders>
              <w:top w:val="single" w:sz="4" w:space="0" w:color="auto"/>
              <w:left w:val="nil"/>
              <w:right w:val="nil"/>
            </w:tcBorders>
            <w:shd w:val="clear" w:color="auto" w:fill="auto"/>
            <w:tcMar>
              <w:top w:w="15" w:type="dxa"/>
              <w:left w:w="15" w:type="dxa"/>
              <w:bottom w:w="0" w:type="dxa"/>
              <w:right w:w="15" w:type="dxa"/>
            </w:tcMar>
            <w:vAlign w:val="center"/>
          </w:tcPr>
          <w:p w14:paraId="400F97CA" w14:textId="7CC79AA8" w:rsidR="00841B6C" w:rsidRPr="001F7837" w:rsidRDefault="00841B6C" w:rsidP="00841B6C">
            <w:pPr>
              <w:jc w:val="center"/>
              <w:rPr>
                <w:color w:val="000000"/>
                <w:kern w:val="24"/>
                <w:sz w:val="20"/>
                <w:szCs w:val="20"/>
                <w:lang w:val="en-US"/>
              </w:rPr>
            </w:pPr>
            <w:r w:rsidRPr="001F7837">
              <w:rPr>
                <w:color w:val="000000"/>
                <w:kern w:val="24"/>
                <w:sz w:val="20"/>
                <w:szCs w:val="20"/>
                <w:lang w:val="en-US"/>
              </w:rPr>
              <w:t>33%</w:t>
            </w:r>
          </w:p>
        </w:tc>
      </w:tr>
      <w:tr w:rsidR="00841B6C" w:rsidRPr="001F7837" w14:paraId="15B104D2" w14:textId="77777777" w:rsidTr="00E80999">
        <w:trPr>
          <w:trHeight w:val="340"/>
          <w:jc w:val="center"/>
        </w:trPr>
        <w:tc>
          <w:tcPr>
            <w:tcW w:w="1969" w:type="dxa"/>
            <w:tcBorders>
              <w:left w:val="nil"/>
              <w:right w:val="nil"/>
            </w:tcBorders>
            <w:shd w:val="clear" w:color="auto" w:fill="auto"/>
            <w:tcMar>
              <w:top w:w="15" w:type="dxa"/>
              <w:left w:w="15" w:type="dxa"/>
              <w:bottom w:w="0" w:type="dxa"/>
              <w:right w:w="15" w:type="dxa"/>
            </w:tcMar>
            <w:vAlign w:val="center"/>
          </w:tcPr>
          <w:p w14:paraId="0F78342C" w14:textId="5C59F6E7" w:rsidR="00841B6C" w:rsidRPr="001F7837" w:rsidRDefault="00841B6C" w:rsidP="00841B6C">
            <w:pPr>
              <w:rPr>
                <w:sz w:val="20"/>
                <w:szCs w:val="20"/>
                <w:lang w:val="en-US"/>
              </w:rPr>
            </w:pPr>
            <w:r w:rsidRPr="001F7837">
              <w:rPr>
                <w:sz w:val="20"/>
                <w:szCs w:val="20"/>
                <w:lang w:val="en-US"/>
              </w:rPr>
              <w:t>Obs</w:t>
            </w:r>
          </w:p>
        </w:tc>
        <w:tc>
          <w:tcPr>
            <w:tcW w:w="1260" w:type="dxa"/>
            <w:tcBorders>
              <w:left w:val="nil"/>
              <w:right w:val="nil"/>
            </w:tcBorders>
            <w:shd w:val="clear" w:color="auto" w:fill="auto"/>
            <w:tcMar>
              <w:top w:w="15" w:type="dxa"/>
              <w:left w:w="15" w:type="dxa"/>
              <w:bottom w:w="0" w:type="dxa"/>
              <w:right w:w="15" w:type="dxa"/>
            </w:tcMar>
            <w:vAlign w:val="center"/>
          </w:tcPr>
          <w:p w14:paraId="117626FF" w14:textId="574C4CA8" w:rsidR="00841B6C" w:rsidRPr="001F7837" w:rsidRDefault="00841B6C" w:rsidP="00841B6C">
            <w:pPr>
              <w:jc w:val="center"/>
              <w:rPr>
                <w:color w:val="000000"/>
                <w:kern w:val="24"/>
                <w:sz w:val="20"/>
                <w:szCs w:val="20"/>
                <w:lang w:val="en-US"/>
              </w:rPr>
            </w:pPr>
            <w:r w:rsidRPr="001F7837">
              <w:rPr>
                <w:color w:val="000000"/>
                <w:kern w:val="24"/>
                <w:sz w:val="20"/>
                <w:szCs w:val="20"/>
                <w:lang w:val="en-US"/>
              </w:rPr>
              <w:t>504</w:t>
            </w:r>
          </w:p>
        </w:tc>
        <w:tc>
          <w:tcPr>
            <w:tcW w:w="1260" w:type="dxa"/>
            <w:tcBorders>
              <w:left w:val="nil"/>
              <w:right w:val="nil"/>
            </w:tcBorders>
            <w:shd w:val="clear" w:color="auto" w:fill="auto"/>
            <w:tcMar>
              <w:top w:w="15" w:type="dxa"/>
              <w:left w:w="15" w:type="dxa"/>
              <w:bottom w:w="0" w:type="dxa"/>
              <w:right w:w="15" w:type="dxa"/>
            </w:tcMar>
            <w:vAlign w:val="center"/>
          </w:tcPr>
          <w:p w14:paraId="7CC2C226" w14:textId="2525AAD1" w:rsidR="00841B6C" w:rsidRPr="001F7837" w:rsidRDefault="00841B6C" w:rsidP="00841B6C">
            <w:pPr>
              <w:jc w:val="center"/>
              <w:rPr>
                <w:color w:val="000000"/>
                <w:kern w:val="24"/>
                <w:sz w:val="20"/>
                <w:szCs w:val="20"/>
                <w:lang w:val="en-US"/>
              </w:rPr>
            </w:pPr>
            <w:r w:rsidRPr="001F7837">
              <w:rPr>
                <w:color w:val="000000"/>
                <w:kern w:val="24"/>
                <w:sz w:val="20"/>
                <w:szCs w:val="20"/>
                <w:lang w:val="en-US"/>
              </w:rPr>
              <w:t>502</w:t>
            </w:r>
          </w:p>
        </w:tc>
        <w:tc>
          <w:tcPr>
            <w:tcW w:w="1260" w:type="dxa"/>
            <w:tcBorders>
              <w:left w:val="nil"/>
              <w:right w:val="nil"/>
            </w:tcBorders>
            <w:shd w:val="clear" w:color="auto" w:fill="auto"/>
            <w:tcMar>
              <w:top w:w="15" w:type="dxa"/>
              <w:left w:w="15" w:type="dxa"/>
              <w:bottom w:w="0" w:type="dxa"/>
              <w:right w:w="15" w:type="dxa"/>
            </w:tcMar>
            <w:vAlign w:val="center"/>
          </w:tcPr>
          <w:p w14:paraId="569F30E0" w14:textId="3116C8FA" w:rsidR="00841B6C" w:rsidRPr="001F7837" w:rsidRDefault="00841B6C" w:rsidP="00841B6C">
            <w:pPr>
              <w:jc w:val="center"/>
              <w:rPr>
                <w:color w:val="000000"/>
                <w:kern w:val="24"/>
                <w:sz w:val="20"/>
                <w:szCs w:val="20"/>
                <w:lang w:val="en-US"/>
              </w:rPr>
            </w:pPr>
            <w:r w:rsidRPr="001F7837">
              <w:rPr>
                <w:color w:val="000000"/>
                <w:kern w:val="24"/>
                <w:sz w:val="20"/>
                <w:szCs w:val="20"/>
                <w:lang w:val="en-US"/>
              </w:rPr>
              <w:t>493</w:t>
            </w:r>
          </w:p>
        </w:tc>
        <w:tc>
          <w:tcPr>
            <w:tcW w:w="1060" w:type="dxa"/>
            <w:tcBorders>
              <w:left w:val="nil"/>
              <w:right w:val="nil"/>
            </w:tcBorders>
            <w:shd w:val="clear" w:color="auto" w:fill="auto"/>
            <w:tcMar>
              <w:top w:w="15" w:type="dxa"/>
              <w:left w:w="15" w:type="dxa"/>
              <w:bottom w:w="0" w:type="dxa"/>
              <w:right w:w="15" w:type="dxa"/>
            </w:tcMar>
            <w:vAlign w:val="center"/>
          </w:tcPr>
          <w:p w14:paraId="3422F1FE" w14:textId="5228E960" w:rsidR="00841B6C" w:rsidRPr="001F7837" w:rsidRDefault="00841B6C" w:rsidP="00841B6C">
            <w:pPr>
              <w:jc w:val="center"/>
              <w:rPr>
                <w:color w:val="000000"/>
                <w:kern w:val="24"/>
                <w:sz w:val="20"/>
                <w:szCs w:val="20"/>
                <w:lang w:val="en-US"/>
              </w:rPr>
            </w:pPr>
            <w:r w:rsidRPr="001F7837">
              <w:rPr>
                <w:color w:val="000000"/>
                <w:kern w:val="24"/>
                <w:sz w:val="20"/>
                <w:szCs w:val="20"/>
                <w:lang w:val="en-US"/>
              </w:rPr>
              <w:t>469</w:t>
            </w:r>
          </w:p>
        </w:tc>
        <w:tc>
          <w:tcPr>
            <w:tcW w:w="1060" w:type="dxa"/>
            <w:tcBorders>
              <w:left w:val="nil"/>
              <w:right w:val="nil"/>
            </w:tcBorders>
            <w:shd w:val="clear" w:color="auto" w:fill="auto"/>
            <w:tcMar>
              <w:top w:w="15" w:type="dxa"/>
              <w:left w:w="15" w:type="dxa"/>
              <w:bottom w:w="0" w:type="dxa"/>
              <w:right w:w="15" w:type="dxa"/>
            </w:tcMar>
            <w:vAlign w:val="center"/>
          </w:tcPr>
          <w:p w14:paraId="3BAA7756" w14:textId="068DD774" w:rsidR="00841B6C" w:rsidRPr="001F7837" w:rsidRDefault="00841B6C" w:rsidP="00841B6C">
            <w:pPr>
              <w:jc w:val="center"/>
              <w:rPr>
                <w:color w:val="000000"/>
                <w:kern w:val="24"/>
                <w:sz w:val="20"/>
                <w:szCs w:val="20"/>
                <w:lang w:val="en-US"/>
              </w:rPr>
            </w:pPr>
            <w:r w:rsidRPr="001F7837">
              <w:rPr>
                <w:color w:val="000000"/>
                <w:kern w:val="24"/>
                <w:sz w:val="20"/>
                <w:szCs w:val="20"/>
                <w:lang w:val="en-US"/>
              </w:rPr>
              <w:t>445</w:t>
            </w:r>
          </w:p>
        </w:tc>
      </w:tr>
    </w:tbl>
    <w:p w14:paraId="15B1DF0F" w14:textId="77777777" w:rsidR="00647818" w:rsidRDefault="00647818" w:rsidP="00C04304">
      <w:pPr>
        <w:spacing w:line="480" w:lineRule="auto"/>
        <w:jc w:val="both"/>
        <w:rPr>
          <w:lang w:val="en-US"/>
        </w:rPr>
      </w:pPr>
    </w:p>
    <w:p w14:paraId="18822789" w14:textId="49692D50" w:rsidR="00A85E2A" w:rsidRPr="00107983" w:rsidRDefault="00E2163C" w:rsidP="00083DD1">
      <w:pPr>
        <w:spacing w:line="480" w:lineRule="auto"/>
        <w:ind w:firstLine="720"/>
        <w:jc w:val="both"/>
        <w:rPr>
          <w:lang w:val="en-US"/>
        </w:rPr>
      </w:pPr>
      <w:r w:rsidRPr="00DC1592">
        <w:rPr>
          <w:lang w:val="en-US"/>
        </w:rPr>
        <w:t>As with HML</w:t>
      </w:r>
      <w:r w:rsidR="00C53FD7">
        <w:rPr>
          <w:lang w:val="en-US"/>
        </w:rPr>
        <w:t xml:space="preserve"> and SMB</w:t>
      </w:r>
      <w:r w:rsidRPr="00DC1592">
        <w:rPr>
          <w:lang w:val="en-US"/>
        </w:rPr>
        <w:t xml:space="preserve">, expectation-based returns have strong explanatory power for actual returns.  The slope coefficients are large, statistically significant, and increase with the holding horizon.  </w:t>
      </w:r>
      <w:r w:rsidR="00410E28" w:rsidRPr="00DC1592">
        <w:rPr>
          <w:lang w:val="en-US"/>
        </w:rPr>
        <w:t xml:space="preserve">For CMA </w:t>
      </w:r>
      <w:r w:rsidR="00627979" w:rsidRPr="00DC1592">
        <w:rPr>
          <w:lang w:val="en-US"/>
        </w:rPr>
        <w:t xml:space="preserve">and </w:t>
      </w:r>
      <w:r w:rsidR="00410E28" w:rsidRPr="00DC1592">
        <w:rPr>
          <w:lang w:val="en-US"/>
        </w:rPr>
        <w:t xml:space="preserve">RMW, their </w:t>
      </w:r>
      <w:r w:rsidRPr="00DC1592">
        <w:rPr>
          <w:lang w:val="en-US"/>
        </w:rPr>
        <w:t>magnitudes are comparable to those obtained for HML</w:t>
      </w:r>
      <w:r w:rsidR="00E3700A">
        <w:rPr>
          <w:lang w:val="en-US"/>
        </w:rPr>
        <w:t xml:space="preserve"> and SMB</w:t>
      </w:r>
      <w:r w:rsidRPr="00DC1592">
        <w:rPr>
          <w:lang w:val="en-US"/>
        </w:rPr>
        <w:t xml:space="preserve"> returns</w:t>
      </w:r>
      <w:r w:rsidR="00C53FD7" w:rsidRPr="00C53FD7">
        <w:rPr>
          <w:lang w:val="en-US"/>
        </w:rPr>
        <w:t xml:space="preserve">: </w:t>
      </w:r>
      <w:r w:rsidR="00773E83" w:rsidRPr="00C53FD7">
        <w:rPr>
          <w:lang w:val="en-US"/>
        </w:rPr>
        <w:t>for investment the</w:t>
      </w:r>
      <w:r w:rsidRPr="00C53FD7">
        <w:rPr>
          <w:lang w:val="en-US"/>
        </w:rPr>
        <w:t xml:space="preserve"> </w:t>
      </w:r>
      <w:r w:rsidR="007907D6" w:rsidRPr="00C53FD7">
        <w:rPr>
          <w:lang w:val="en-US"/>
        </w:rPr>
        <w:t>coefficients</w:t>
      </w:r>
      <w:r w:rsidRPr="00C53FD7">
        <w:rPr>
          <w:lang w:val="en-US"/>
        </w:rPr>
        <w:t xml:space="preserve"> are </w:t>
      </w:r>
      <w:r w:rsidR="004F3E20" w:rsidRPr="00C53FD7">
        <w:rPr>
          <w:lang w:val="en-US"/>
        </w:rPr>
        <w:t xml:space="preserve">close to, or statistically </w:t>
      </w:r>
      <w:r w:rsidRPr="00C53FD7">
        <w:rPr>
          <w:lang w:val="en-US"/>
        </w:rPr>
        <w:t>indistinguishable from</w:t>
      </w:r>
      <w:r w:rsidR="004F3E20" w:rsidRPr="00C53FD7">
        <w:rPr>
          <w:lang w:val="en-US"/>
        </w:rPr>
        <w:t>,</w:t>
      </w:r>
      <w:r w:rsidRPr="00C53FD7">
        <w:rPr>
          <w:lang w:val="en-US"/>
        </w:rPr>
        <w:t xml:space="preserve"> </w:t>
      </w:r>
      <w:r w:rsidR="00BB4707" w:rsidRPr="00C53FD7">
        <w:rPr>
          <w:lang w:val="en-US"/>
        </w:rPr>
        <w:t xml:space="preserve">the benchmark value of </w:t>
      </w:r>
      <w:r w:rsidRPr="00C53FD7">
        <w:rPr>
          <w:lang w:val="en-US"/>
        </w:rPr>
        <w:t>1</w:t>
      </w:r>
      <w:r w:rsidR="00773E83" w:rsidRPr="00C53FD7">
        <w:rPr>
          <w:lang w:val="en-US"/>
        </w:rPr>
        <w:t xml:space="preserve"> </w:t>
      </w:r>
      <w:r w:rsidR="00E46AA9">
        <w:rPr>
          <w:lang w:val="en-US"/>
        </w:rPr>
        <w:t>at</w:t>
      </w:r>
      <w:r w:rsidR="00773E83" w:rsidRPr="00C53FD7">
        <w:rPr>
          <w:lang w:val="en-US"/>
        </w:rPr>
        <w:t xml:space="preserve"> longer horizons</w:t>
      </w:r>
      <w:r w:rsidRPr="00C53FD7">
        <w:rPr>
          <w:lang w:val="en-US"/>
        </w:rPr>
        <w:t>.</w:t>
      </w:r>
      <w:r w:rsidR="004F3E20" w:rsidRPr="00C53FD7">
        <w:rPr>
          <w:lang w:val="en-US"/>
        </w:rPr>
        <w:t xml:space="preserve"> For </w:t>
      </w:r>
      <w:r w:rsidR="0009516C" w:rsidRPr="00C53FD7">
        <w:rPr>
          <w:lang w:val="en-US"/>
        </w:rPr>
        <w:t xml:space="preserve">momentum, and </w:t>
      </w:r>
      <w:r w:rsidR="00C53FD7" w:rsidRPr="00C53FD7">
        <w:rPr>
          <w:lang w:val="en-US"/>
        </w:rPr>
        <w:t>especially</w:t>
      </w:r>
      <w:r w:rsidR="0009516C" w:rsidRPr="00C53FD7">
        <w:rPr>
          <w:lang w:val="en-US"/>
        </w:rPr>
        <w:t xml:space="preserve"> for </w:t>
      </w:r>
      <w:r w:rsidR="004F3E20" w:rsidRPr="00C53FD7">
        <w:rPr>
          <w:lang w:val="en-US"/>
        </w:rPr>
        <w:t>profitability</w:t>
      </w:r>
      <w:r w:rsidR="003E55EE" w:rsidRPr="00C53FD7">
        <w:rPr>
          <w:lang w:val="en-US"/>
        </w:rPr>
        <w:t xml:space="preserve">, </w:t>
      </w:r>
      <w:r w:rsidR="004F3E20" w:rsidRPr="00C53FD7">
        <w:rPr>
          <w:lang w:val="en-US"/>
        </w:rPr>
        <w:t xml:space="preserve">they are lower than 1 </w:t>
      </w:r>
      <w:r w:rsidR="00DD52FC" w:rsidRPr="00C53FD7">
        <w:rPr>
          <w:lang w:val="en-US"/>
        </w:rPr>
        <w:t>al</w:t>
      </w:r>
      <w:r w:rsidR="00BD556D" w:rsidRPr="00C53FD7">
        <w:rPr>
          <w:lang w:val="en-US"/>
        </w:rPr>
        <w:t>though</w:t>
      </w:r>
      <w:r w:rsidR="004F3E20" w:rsidRPr="00C53FD7">
        <w:rPr>
          <w:lang w:val="en-US"/>
        </w:rPr>
        <w:t xml:space="preserve"> </w:t>
      </w:r>
      <w:r w:rsidR="00627979" w:rsidRPr="00C53FD7">
        <w:rPr>
          <w:lang w:val="en-US"/>
        </w:rPr>
        <w:t xml:space="preserve">still </w:t>
      </w:r>
      <w:r w:rsidR="004F3E20" w:rsidRPr="00C53FD7">
        <w:rPr>
          <w:lang w:val="en-US"/>
        </w:rPr>
        <w:t xml:space="preserve">substantial throughout. </w:t>
      </w:r>
      <w:r w:rsidRPr="00C53FD7">
        <w:rPr>
          <w:lang w:val="en-US"/>
        </w:rPr>
        <w:t xml:space="preserve"> </w:t>
      </w:r>
      <w:r w:rsidR="004F3E20" w:rsidRPr="00C53FD7">
        <w:rPr>
          <w:lang w:val="en-US"/>
        </w:rPr>
        <w:t xml:space="preserve"> </w:t>
      </w:r>
    </w:p>
    <w:p w14:paraId="7A5E1E94" w14:textId="196F5BA5" w:rsidR="00307B72" w:rsidRPr="005D0502" w:rsidRDefault="004635E1" w:rsidP="00C24B3C">
      <w:pPr>
        <w:spacing w:line="480" w:lineRule="auto"/>
        <w:ind w:firstLine="720"/>
        <w:jc w:val="both"/>
        <w:rPr>
          <w:color w:val="000000" w:themeColor="text1"/>
          <w:lang w:val="en-US"/>
        </w:rPr>
      </w:pPr>
      <w:r w:rsidRPr="00C53FD7">
        <w:rPr>
          <w:lang w:val="en-US"/>
        </w:rPr>
        <w:t>Turning to</w:t>
      </w:r>
      <w:r w:rsidR="00BB4707" w:rsidRPr="00C53FD7">
        <w:rPr>
          <w:lang w:val="en-US"/>
        </w:rPr>
        <w:t xml:space="preserve"> o</w:t>
      </w:r>
      <w:r w:rsidR="004F3E20" w:rsidRPr="00C53FD7">
        <w:rPr>
          <w:lang w:val="en-US"/>
        </w:rPr>
        <w:t>ur main test</w:t>
      </w:r>
      <w:r w:rsidR="00FC4DAB" w:rsidRPr="00C53FD7">
        <w:rPr>
          <w:lang w:val="en-US"/>
        </w:rPr>
        <w:t xml:space="preserve">, </w:t>
      </w:r>
      <w:r w:rsidR="00E2163C" w:rsidRPr="00C53FD7">
        <w:rPr>
          <w:lang w:val="en-US"/>
        </w:rPr>
        <w:t xml:space="preserve">the intercepts are </w:t>
      </w:r>
      <w:r w:rsidR="00F820D6" w:rsidRPr="00C53FD7">
        <w:rPr>
          <w:lang w:val="en-US"/>
        </w:rPr>
        <w:t xml:space="preserve">either </w:t>
      </w:r>
      <w:r w:rsidR="00E2163C" w:rsidRPr="00C53FD7">
        <w:rPr>
          <w:lang w:val="en-US"/>
        </w:rPr>
        <w:t>small and</w:t>
      </w:r>
      <w:r w:rsidR="00DC1592" w:rsidRPr="00C53FD7">
        <w:rPr>
          <w:lang w:val="en-US"/>
        </w:rPr>
        <w:t xml:space="preserve"> </w:t>
      </w:r>
      <w:r w:rsidR="00E2163C" w:rsidRPr="00C53FD7">
        <w:rPr>
          <w:lang w:val="en-US"/>
        </w:rPr>
        <w:t>statistical</w:t>
      </w:r>
      <w:r w:rsidR="00DC1592" w:rsidRPr="00C53FD7">
        <w:rPr>
          <w:lang w:val="en-US"/>
        </w:rPr>
        <w:t>ly</w:t>
      </w:r>
      <w:r w:rsidR="00E2163C" w:rsidRPr="00C53FD7">
        <w:rPr>
          <w:lang w:val="en-US"/>
        </w:rPr>
        <w:t xml:space="preserve"> indistinguishable from zero, </w:t>
      </w:r>
      <w:r w:rsidR="000401BB" w:rsidRPr="00C53FD7">
        <w:rPr>
          <w:lang w:val="en-US"/>
        </w:rPr>
        <w:t xml:space="preserve">or </w:t>
      </w:r>
      <w:r w:rsidR="000401BB" w:rsidRPr="005D0502">
        <w:rPr>
          <w:color w:val="000000" w:themeColor="text1"/>
          <w:lang w:val="en-US"/>
        </w:rPr>
        <w:t xml:space="preserve">negative, </w:t>
      </w:r>
      <w:r w:rsidR="00D5055A" w:rsidRPr="005D0502">
        <w:rPr>
          <w:color w:val="000000" w:themeColor="text1"/>
          <w:lang w:val="en-US"/>
        </w:rPr>
        <w:t>except for</w:t>
      </w:r>
      <w:r w:rsidR="00E2163C" w:rsidRPr="005D0502">
        <w:rPr>
          <w:color w:val="000000" w:themeColor="text1"/>
          <w:lang w:val="en-US"/>
        </w:rPr>
        <w:t xml:space="preserve"> </w:t>
      </w:r>
      <w:r w:rsidR="00BB4707" w:rsidRPr="005D0502">
        <w:rPr>
          <w:color w:val="000000" w:themeColor="text1"/>
          <w:lang w:val="en-US"/>
        </w:rPr>
        <w:t>investment</w:t>
      </w:r>
      <w:r w:rsidR="00A45CC8" w:rsidRPr="005D0502">
        <w:rPr>
          <w:color w:val="000000" w:themeColor="text1"/>
          <w:lang w:val="en-US"/>
        </w:rPr>
        <w:t xml:space="preserve"> </w:t>
      </w:r>
      <w:r w:rsidR="00C24B3C" w:rsidRPr="005D0502">
        <w:rPr>
          <w:color w:val="000000" w:themeColor="text1"/>
          <w:lang w:val="en-US"/>
        </w:rPr>
        <w:t xml:space="preserve">at the one-month horizon and for </w:t>
      </w:r>
      <w:r w:rsidR="00A45CC8" w:rsidRPr="005D0502">
        <w:rPr>
          <w:color w:val="000000" w:themeColor="text1"/>
          <w:lang w:val="en-US"/>
        </w:rPr>
        <w:t>profitability</w:t>
      </w:r>
      <w:r w:rsidR="00E2163C" w:rsidRPr="005D0502">
        <w:rPr>
          <w:color w:val="000000" w:themeColor="text1"/>
          <w:lang w:val="en-US"/>
        </w:rPr>
        <w:t xml:space="preserve">. </w:t>
      </w:r>
      <w:r w:rsidR="00C24B3C" w:rsidRPr="005D0502">
        <w:rPr>
          <w:color w:val="000000" w:themeColor="text1"/>
          <w:lang w:val="en-US"/>
        </w:rPr>
        <w:t>This result for profitability is in line with Table 1, where the average EBR is higher for low profitability firms, while actual returns go in the opposite direction.</w:t>
      </w:r>
      <w:r w:rsidR="00A45CC8" w:rsidRPr="005D0502">
        <w:rPr>
          <w:color w:val="000000" w:themeColor="text1"/>
          <w:lang w:val="en-US"/>
        </w:rPr>
        <w:t xml:space="preserve"> </w:t>
      </w:r>
      <w:r w:rsidR="00C24B3C" w:rsidRPr="005D0502">
        <w:rPr>
          <w:color w:val="000000" w:themeColor="text1"/>
          <w:lang w:val="en-US"/>
        </w:rPr>
        <w:t xml:space="preserve"> M</w:t>
      </w:r>
      <w:r w:rsidR="00D05F97" w:rsidRPr="005D0502">
        <w:rPr>
          <w:color w:val="000000" w:themeColor="text1"/>
          <w:lang w:val="en-US"/>
        </w:rPr>
        <w:t>omentum</w:t>
      </w:r>
      <w:r w:rsidR="00FC4DAB" w:rsidRPr="005D0502">
        <w:rPr>
          <w:color w:val="000000" w:themeColor="text1"/>
          <w:lang w:val="en-US"/>
        </w:rPr>
        <w:t xml:space="preserve"> </w:t>
      </w:r>
      <w:r w:rsidR="00C24B3C" w:rsidRPr="005D0502">
        <w:rPr>
          <w:color w:val="000000" w:themeColor="text1"/>
          <w:lang w:val="en-US"/>
        </w:rPr>
        <w:t xml:space="preserve">has a negative spread, which </w:t>
      </w:r>
      <w:r w:rsidR="00926BD4" w:rsidRPr="005D0502">
        <w:rPr>
          <w:rFonts w:eastAsiaTheme="minorEastAsia"/>
          <w:iCs/>
          <w:color w:val="000000" w:themeColor="text1"/>
        </w:rPr>
        <w:t>may be</w:t>
      </w:r>
      <w:r w:rsidR="00ED7BE1" w:rsidRPr="005D0502">
        <w:rPr>
          <w:rFonts w:eastAsiaTheme="minorEastAsia"/>
          <w:iCs/>
          <w:color w:val="000000" w:themeColor="text1"/>
        </w:rPr>
        <w:t xml:space="preserve"> consistent with winners </w:t>
      </w:r>
      <w:r w:rsidR="00C24B3C" w:rsidRPr="005D0502">
        <w:rPr>
          <w:rFonts w:eastAsiaTheme="minorEastAsia"/>
          <w:iCs/>
          <w:color w:val="000000" w:themeColor="text1"/>
        </w:rPr>
        <w:t xml:space="preserve">being </w:t>
      </w:r>
      <w:r w:rsidR="00ED7BE1" w:rsidRPr="005D0502">
        <w:rPr>
          <w:rFonts w:eastAsiaTheme="minorEastAsia"/>
          <w:iCs/>
          <w:color w:val="000000" w:themeColor="text1"/>
        </w:rPr>
        <w:t>deemed safer than losers.</w:t>
      </w:r>
      <w:r w:rsidR="00083DD1" w:rsidRPr="005D0502">
        <w:rPr>
          <w:color w:val="000000" w:themeColor="text1"/>
          <w:lang w:val="en-US"/>
        </w:rPr>
        <w:t xml:space="preserve"> </w:t>
      </w:r>
    </w:p>
    <w:p w14:paraId="1051BFBB" w14:textId="1169AAF3" w:rsidR="004052AA" w:rsidRPr="00627979" w:rsidRDefault="00314914" w:rsidP="00627979">
      <w:pPr>
        <w:spacing w:line="480" w:lineRule="auto"/>
        <w:ind w:firstLine="720"/>
        <w:jc w:val="both"/>
        <w:rPr>
          <w:color w:val="FF0000"/>
          <w:lang w:val="en-US"/>
        </w:rPr>
      </w:pPr>
      <w:r>
        <w:rPr>
          <w:color w:val="000000" w:themeColor="text1"/>
          <w:lang w:val="en-US"/>
        </w:rPr>
        <w:t>W</w:t>
      </w:r>
      <w:r w:rsidR="00CA0DA0" w:rsidRPr="005D0502">
        <w:rPr>
          <w:color w:val="000000" w:themeColor="text1"/>
          <w:lang w:val="en-US"/>
        </w:rPr>
        <w:t xml:space="preserve">e </w:t>
      </w:r>
      <w:r w:rsidR="00C24B3C" w:rsidRPr="005D0502">
        <w:rPr>
          <w:color w:val="000000" w:themeColor="text1"/>
          <w:lang w:val="en-US"/>
        </w:rPr>
        <w:t xml:space="preserve">next </w:t>
      </w:r>
      <w:r w:rsidR="00CA0DA0" w:rsidRPr="005D0502">
        <w:rPr>
          <w:color w:val="000000" w:themeColor="text1"/>
          <w:lang w:val="en-US"/>
        </w:rPr>
        <w:t>adjust the estimated required return for measurement error across</w:t>
      </w:r>
      <w:r w:rsidR="00082D1A" w:rsidRPr="005D0502">
        <w:rPr>
          <w:color w:val="000000" w:themeColor="text1"/>
          <w:lang w:val="en-US"/>
        </w:rPr>
        <w:t xml:space="preserve"> portfo</w:t>
      </w:r>
      <w:r w:rsidR="00082D1A" w:rsidRPr="002C0F91">
        <w:rPr>
          <w:color w:val="000000" w:themeColor="text1"/>
          <w:lang w:val="en-US"/>
        </w:rPr>
        <w:t>lios</w:t>
      </w:r>
      <w:r w:rsidR="00CA0DA0" w:rsidRPr="002C0F91">
        <w:rPr>
          <w:color w:val="000000" w:themeColor="text1"/>
          <w:lang w:val="en-US"/>
        </w:rPr>
        <w:t xml:space="preserve"> and present the results in Ta</w:t>
      </w:r>
      <w:r w:rsidR="00CA0DA0">
        <w:rPr>
          <w:lang w:val="en-US"/>
        </w:rPr>
        <w:t xml:space="preserve">ble </w:t>
      </w:r>
      <w:r w:rsidR="009F49ED">
        <w:rPr>
          <w:lang w:val="en-US"/>
        </w:rPr>
        <w:t>7</w:t>
      </w:r>
      <w:r w:rsidR="00CA0DA0">
        <w:rPr>
          <w:lang w:val="en-US"/>
        </w:rPr>
        <w:t>.</w:t>
      </w:r>
      <w:r w:rsidR="00073269">
        <w:rPr>
          <w:lang w:val="en-US"/>
        </w:rPr>
        <w:t xml:space="preserve"> </w:t>
      </w:r>
    </w:p>
    <w:p w14:paraId="69ECA9F2" w14:textId="5CC4016B" w:rsidR="00E2163C" w:rsidRPr="002C0F91" w:rsidRDefault="00E2163C" w:rsidP="00E2163C">
      <w:pPr>
        <w:ind w:firstLine="720"/>
        <w:jc w:val="center"/>
        <w:rPr>
          <w:b/>
          <w:iCs/>
          <w:color w:val="000000" w:themeColor="text1"/>
        </w:rPr>
      </w:pPr>
      <w:r w:rsidRPr="002C0F91">
        <w:rPr>
          <w:b/>
          <w:iCs/>
          <w:color w:val="000000" w:themeColor="text1"/>
        </w:rPr>
        <w:t xml:space="preserve">Table </w:t>
      </w:r>
      <w:r w:rsidR="009F49ED">
        <w:rPr>
          <w:b/>
          <w:iCs/>
          <w:color w:val="000000" w:themeColor="text1"/>
        </w:rPr>
        <w:t>7</w:t>
      </w:r>
    </w:p>
    <w:p w14:paraId="374098DC" w14:textId="180D4403" w:rsidR="00E2163C" w:rsidRPr="00CE2153" w:rsidRDefault="00E2163C" w:rsidP="00E2163C">
      <w:pPr>
        <w:ind w:firstLine="720"/>
        <w:jc w:val="center"/>
        <w:rPr>
          <w:b/>
          <w:iCs/>
          <w:color w:val="FF0000"/>
        </w:rPr>
      </w:pPr>
      <w:r w:rsidRPr="002C0F91">
        <w:rPr>
          <w:b/>
          <w:iCs/>
          <w:color w:val="000000" w:themeColor="text1"/>
        </w:rPr>
        <w:t xml:space="preserve">Expectation based estimates of </w:t>
      </w:r>
      <w:r w:rsidR="004371EE" w:rsidRPr="002C0F91">
        <w:rPr>
          <w:b/>
          <w:iCs/>
          <w:color w:val="000000" w:themeColor="text1"/>
        </w:rPr>
        <w:t xml:space="preserve">long-short portfolios </w:t>
      </w:r>
      <w:r w:rsidRPr="002C0F91">
        <w:rPr>
          <w:b/>
          <w:iCs/>
          <w:color w:val="000000" w:themeColor="text1"/>
        </w:rPr>
        <w:t>re</w:t>
      </w:r>
      <w:r>
        <w:rPr>
          <w:b/>
          <w:iCs/>
        </w:rPr>
        <w:t>quired return spread</w:t>
      </w:r>
    </w:p>
    <w:p w14:paraId="485F514C" w14:textId="44710065" w:rsidR="009F49ED" w:rsidRDefault="009F49ED" w:rsidP="009F49ED">
      <w:pPr>
        <w:jc w:val="both"/>
        <w:rPr>
          <w:iCs/>
          <w:sz w:val="20"/>
          <w:szCs w:val="20"/>
        </w:rPr>
      </w:pPr>
      <w:r w:rsidRPr="009F49ED">
        <w:rPr>
          <w:iCs/>
          <w:sz w:val="20"/>
          <w:szCs w:val="20"/>
        </w:rPr>
        <w:lastRenderedPageBreak/>
        <w:t xml:space="preserve">Note: </w:t>
      </w:r>
      <w:r w:rsidRPr="009F49ED">
        <w:rPr>
          <w:iCs/>
          <w:sz w:val="20"/>
          <w:szCs w:val="20"/>
          <w:lang w:val="en-US"/>
        </w:rPr>
        <w:t>the table estimates of the required return premia (a</w:t>
      </w:r>
      <w:r w:rsidRPr="009F49ED">
        <w:rPr>
          <w:color w:val="000000" w:themeColor="text1"/>
          <w:sz w:val="22"/>
          <w:szCs w:val="22"/>
          <w:lang w:val="en-US"/>
        </w:rPr>
        <w:t xml:space="preserve">djusted </w:t>
      </w:r>
      <w:r w:rsidRPr="009F49ED">
        <w:rPr>
          <w:color w:val="000000" w:themeColor="text1"/>
          <w:sz w:val="22"/>
          <w:szCs w:val="22"/>
          <w:lang w:val="el-GR"/>
        </w:rPr>
        <w:t>κ</w:t>
      </w:r>
      <w:r w:rsidRPr="009F49ED">
        <w:rPr>
          <w:color w:val="000000" w:themeColor="text1"/>
          <w:sz w:val="22"/>
          <w:szCs w:val="22"/>
          <w:lang w:val="en-US"/>
        </w:rPr>
        <w:t>)</w:t>
      </w:r>
      <w:r w:rsidRPr="009F49ED">
        <w:rPr>
          <w:iCs/>
          <w:sz w:val="20"/>
          <w:szCs w:val="20"/>
          <w:lang w:val="en-US"/>
        </w:rPr>
        <w:t xml:space="preserve"> for the portfolio that is long conservative and short aggressive investment stocks (CMA), long robust and short weak profitability stocks (RMW), and long winners and short momentum stocks (RMW).  The adjustment allows for three distortions in expectation</w:t>
      </w:r>
      <w:r w:rsidR="00CD011D">
        <w:rPr>
          <w:iCs/>
          <w:sz w:val="20"/>
          <w:szCs w:val="20"/>
          <w:lang w:val="en-US"/>
        </w:rPr>
        <w:t>-</w:t>
      </w:r>
      <w:r w:rsidRPr="009F49ED">
        <w:rPr>
          <w:iCs/>
          <w:sz w:val="20"/>
          <w:szCs w:val="20"/>
          <w:lang w:val="en-US"/>
        </w:rPr>
        <w:t>based returns (EBR</w:t>
      </w:r>
      <w:r w:rsidR="00CD011D">
        <w:rPr>
          <w:iCs/>
          <w:sz w:val="20"/>
          <w:szCs w:val="20"/>
          <w:lang w:val="en-US"/>
        </w:rPr>
        <w:t>s</w:t>
      </w:r>
      <w:r w:rsidRPr="009F49ED">
        <w:rPr>
          <w:iCs/>
          <w:sz w:val="20"/>
          <w:szCs w:val="20"/>
          <w:lang w:val="en-US"/>
        </w:rPr>
        <w:t>) as described in Equation (1</w:t>
      </w:r>
      <w:r w:rsidR="00CD011D">
        <w:rPr>
          <w:iCs/>
          <w:sz w:val="20"/>
          <w:szCs w:val="20"/>
          <w:lang w:val="en-US"/>
        </w:rPr>
        <w:t>1</w:t>
      </w:r>
      <w:r w:rsidRPr="009F49ED">
        <w:rPr>
          <w:iCs/>
          <w:sz w:val="20"/>
          <w:szCs w:val="20"/>
          <w:lang w:val="en-US"/>
        </w:rPr>
        <w:t xml:space="preserve">).  As benchmarks, we report (in the first row) the sample long-short spreads for the relevant portfolios for horizons of one-month, three-month, one-year, three-year, and five-year horizons. The second row reports the intercept from a univariate regression of annualized log returns of relevant long-short portfolio and horizon </w:t>
      </w:r>
      <w:r w:rsidRPr="009F49ED">
        <w:rPr>
          <w:i/>
          <w:sz w:val="20"/>
          <w:szCs w:val="20"/>
          <w:lang w:val="en-US"/>
        </w:rPr>
        <w:t>h</w:t>
      </w:r>
      <w:r w:rsidRPr="009F49ED">
        <w:rPr>
          <w:iCs/>
          <w:sz w:val="20"/>
          <w:szCs w:val="20"/>
          <w:lang w:val="en-US"/>
        </w:rPr>
        <w:t xml:space="preserve"> on their EBRs.  The last row reports annualized estimates of the required risk premia.  Standard errors are corrected for overlapping observations using the Newey-West (1987) procedure</w:t>
      </w:r>
      <w:r w:rsidR="00CD011D">
        <w:rPr>
          <w:iCs/>
          <w:sz w:val="20"/>
          <w:szCs w:val="20"/>
          <w:lang w:val="en-US"/>
        </w:rPr>
        <w:t>.</w:t>
      </w:r>
      <w:r w:rsidRPr="009F49ED">
        <w:rPr>
          <w:sz w:val="20"/>
          <w:szCs w:val="20"/>
          <w:lang w:val="en-US"/>
        </w:rPr>
        <w:t xml:space="preserve"> The sample period extends from December 1981 to December 2023.  </w:t>
      </w:r>
      <w:r w:rsidRPr="009F49ED">
        <w:rPr>
          <w:iCs/>
          <w:sz w:val="20"/>
          <w:szCs w:val="20"/>
        </w:rPr>
        <w:t>Superscripts: </w:t>
      </w:r>
      <w:r w:rsidRPr="009F49ED">
        <w:rPr>
          <w:iCs/>
          <w:sz w:val="20"/>
          <w:szCs w:val="20"/>
          <w:vertAlign w:val="superscript"/>
        </w:rPr>
        <w:t>a</w:t>
      </w:r>
      <w:r w:rsidRPr="009F49ED">
        <w:rPr>
          <w:iCs/>
          <w:sz w:val="20"/>
          <w:szCs w:val="20"/>
        </w:rPr>
        <w:t> significant at the 1% level, </w:t>
      </w:r>
      <w:r w:rsidRPr="009F49ED">
        <w:rPr>
          <w:iCs/>
          <w:sz w:val="20"/>
          <w:szCs w:val="20"/>
          <w:vertAlign w:val="superscript"/>
        </w:rPr>
        <w:t>b</w:t>
      </w:r>
      <w:r w:rsidRPr="009F49ED">
        <w:rPr>
          <w:iCs/>
          <w:sz w:val="20"/>
          <w:szCs w:val="20"/>
        </w:rPr>
        <w:t> significant at the 5% level, </w:t>
      </w:r>
      <w:r w:rsidRPr="009F49ED">
        <w:rPr>
          <w:iCs/>
          <w:sz w:val="20"/>
          <w:szCs w:val="20"/>
          <w:vertAlign w:val="superscript"/>
        </w:rPr>
        <w:t>c </w:t>
      </w:r>
      <w:r w:rsidRPr="009F49ED">
        <w:rPr>
          <w:iCs/>
          <w:sz w:val="20"/>
          <w:szCs w:val="20"/>
        </w:rPr>
        <w:t>significant at the 10% level.</w:t>
      </w:r>
    </w:p>
    <w:p w14:paraId="208BC525" w14:textId="2D16F0D0" w:rsidR="000958E1" w:rsidRDefault="000958E1" w:rsidP="00E2163C">
      <w:pPr>
        <w:jc w:val="both"/>
        <w:rPr>
          <w:iCs/>
          <w:sz w:val="20"/>
          <w:szCs w:val="20"/>
        </w:rPr>
      </w:pPr>
    </w:p>
    <w:tbl>
      <w:tblPr>
        <w:tblW w:w="7309" w:type="dxa"/>
        <w:jc w:val="center"/>
        <w:tblCellMar>
          <w:left w:w="0" w:type="dxa"/>
          <w:right w:w="0" w:type="dxa"/>
        </w:tblCellMar>
        <w:tblLook w:val="0600" w:firstRow="0" w:lastRow="0" w:firstColumn="0" w:lastColumn="0" w:noHBand="1" w:noVBand="1"/>
      </w:tblPr>
      <w:tblGrid>
        <w:gridCol w:w="2009"/>
        <w:gridCol w:w="1060"/>
        <w:gridCol w:w="1060"/>
        <w:gridCol w:w="1060"/>
        <w:gridCol w:w="1060"/>
        <w:gridCol w:w="1060"/>
      </w:tblGrid>
      <w:tr w:rsidR="00713767" w:rsidRPr="001F7837" w14:paraId="196C77AC" w14:textId="77777777" w:rsidTr="00713767">
        <w:trPr>
          <w:trHeight w:val="300"/>
          <w:jc w:val="center"/>
        </w:trPr>
        <w:tc>
          <w:tcPr>
            <w:tcW w:w="2009" w:type="dxa"/>
            <w:tcBorders>
              <w:top w:val="nil"/>
              <w:left w:val="nil"/>
              <w:bottom w:val="nil"/>
              <w:right w:val="nil"/>
            </w:tcBorders>
            <w:shd w:val="clear" w:color="auto" w:fill="auto"/>
            <w:tcMar>
              <w:top w:w="15" w:type="dxa"/>
              <w:left w:w="15" w:type="dxa"/>
              <w:bottom w:w="0" w:type="dxa"/>
              <w:right w:w="15" w:type="dxa"/>
            </w:tcMar>
            <w:vAlign w:val="center"/>
            <w:hideMark/>
          </w:tcPr>
          <w:p w14:paraId="1596D26D" w14:textId="77777777" w:rsidR="000958E1" w:rsidRPr="001F7837" w:rsidRDefault="000958E1" w:rsidP="00713767">
            <w:pPr>
              <w:rPr>
                <w:color w:val="000000" w:themeColor="text1"/>
                <w:sz w:val="20"/>
                <w:szCs w:val="20"/>
              </w:rPr>
            </w:pPr>
            <w:r w:rsidRPr="001F7837">
              <w:rPr>
                <w:color w:val="000000" w:themeColor="text1"/>
                <w:sz w:val="20"/>
                <w:szCs w:val="20"/>
                <w:lang w:val="en-US"/>
              </w:rPr>
              <w:t> </w:t>
            </w: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56134BCE" w14:textId="78707F29" w:rsidR="000958E1" w:rsidRPr="001F7837" w:rsidRDefault="00F35C31" w:rsidP="00713767">
            <w:pP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LMS,t+1</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D4FFE1F" w14:textId="4F9ED2B5" w:rsidR="000958E1" w:rsidRPr="001F7837" w:rsidRDefault="00F35C31" w:rsidP="00713767">
            <w:pP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LMS,t+</m:t>
                    </m:r>
                    <m:r>
                      <w:rPr>
                        <w:rFonts w:ascii="Cambria Math" w:hAnsi="Cambria Math"/>
                        <w:color w:val="000000" w:themeColor="text1"/>
                        <w:sz w:val="20"/>
                        <w:szCs w:val="20"/>
                      </w:rPr>
                      <m:t>3</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40D4AE66" w14:textId="5B3314B3" w:rsidR="000958E1" w:rsidRPr="001F7837" w:rsidRDefault="00F35C31" w:rsidP="00713767">
            <w:pP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LMS,t+</m:t>
                    </m:r>
                    <m:r>
                      <w:rPr>
                        <w:rFonts w:ascii="Cambria Math" w:hAnsi="Cambria Math"/>
                        <w:color w:val="000000" w:themeColor="text1"/>
                        <w:sz w:val="20"/>
                        <w:szCs w:val="20"/>
                      </w:rPr>
                      <m:t>12</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A334F4E" w14:textId="01F091BE" w:rsidR="000958E1" w:rsidRPr="001F7837" w:rsidRDefault="00F35C31" w:rsidP="00713767">
            <w:pP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LMS,t+</m:t>
                    </m:r>
                    <m:r>
                      <w:rPr>
                        <w:rFonts w:ascii="Cambria Math" w:hAnsi="Cambria Math"/>
                        <w:color w:val="000000" w:themeColor="text1"/>
                        <w:sz w:val="20"/>
                        <w:szCs w:val="20"/>
                      </w:rPr>
                      <m:t>36</m:t>
                    </m:r>
                  </m:sub>
                </m:sSub>
              </m:oMath>
            </m:oMathPara>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5D762B6A" w14:textId="610A0182" w:rsidR="000958E1" w:rsidRPr="001F7837" w:rsidRDefault="00F35C31" w:rsidP="00713767">
            <w:pP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LMS,t+</m:t>
                    </m:r>
                    <m:r>
                      <w:rPr>
                        <w:rFonts w:ascii="Cambria Math" w:hAnsi="Cambria Math"/>
                        <w:color w:val="000000" w:themeColor="text1"/>
                        <w:sz w:val="20"/>
                        <w:szCs w:val="20"/>
                      </w:rPr>
                      <m:t>60</m:t>
                    </m:r>
                  </m:sub>
                </m:sSub>
              </m:oMath>
            </m:oMathPara>
          </w:p>
        </w:tc>
      </w:tr>
      <w:tr w:rsidR="00713767" w:rsidRPr="001F7837" w14:paraId="294A4F03" w14:textId="77777777" w:rsidTr="00713767">
        <w:trPr>
          <w:trHeight w:val="340"/>
          <w:jc w:val="center"/>
        </w:trPr>
        <w:tc>
          <w:tcPr>
            <w:tcW w:w="20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137C61E" w14:textId="46CC4C8E" w:rsidR="000958E1" w:rsidRPr="001F7837" w:rsidRDefault="001F04B5" w:rsidP="00713767">
            <w:pPr>
              <w:rPr>
                <w:color w:val="000000" w:themeColor="text1"/>
                <w:sz w:val="20"/>
                <w:szCs w:val="20"/>
              </w:rPr>
            </w:pPr>
            <w:r w:rsidRPr="001F7837">
              <w:rPr>
                <w:b/>
                <w:color w:val="000000" w:themeColor="text1"/>
                <w:sz w:val="20"/>
                <w:szCs w:val="20"/>
                <w:lang w:val="en-US"/>
              </w:rPr>
              <w:t xml:space="preserve">Investment </w:t>
            </w:r>
            <w:r w:rsidRPr="001F7837">
              <w:rPr>
                <w:b/>
                <w:color w:val="000000" w:themeColor="text1"/>
                <w:sz w:val="20"/>
                <w:szCs w:val="20"/>
              </w:rPr>
              <w:t>(CMA)</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3B8556D" w14:textId="77777777" w:rsidR="000958E1" w:rsidRPr="001F7837" w:rsidRDefault="000958E1" w:rsidP="00713767">
            <w:pPr>
              <w:jc w:val="center"/>
              <w:rPr>
                <w:color w:val="000000" w:themeColor="text1"/>
                <w:sz w:val="20"/>
                <w:szCs w:val="20"/>
              </w:rPr>
            </w:pPr>
            <w:r w:rsidRPr="001F7837">
              <w:rPr>
                <w:color w:val="000000" w:themeColor="text1"/>
                <w:sz w:val="20"/>
                <w:szCs w:val="20"/>
                <w:lang w:val="en-US"/>
              </w:rPr>
              <w:t>(1)</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1B1F90F" w14:textId="77777777" w:rsidR="000958E1" w:rsidRPr="001F7837" w:rsidRDefault="000958E1" w:rsidP="00713767">
            <w:pPr>
              <w:jc w:val="center"/>
              <w:rPr>
                <w:color w:val="000000" w:themeColor="text1"/>
                <w:sz w:val="20"/>
                <w:szCs w:val="20"/>
              </w:rPr>
            </w:pPr>
            <w:r w:rsidRPr="001F7837">
              <w:rPr>
                <w:color w:val="000000" w:themeColor="text1"/>
                <w:sz w:val="20"/>
                <w:szCs w:val="20"/>
                <w:lang w:val="en-US"/>
              </w:rPr>
              <w:t>(2)</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3AC92B6" w14:textId="77777777" w:rsidR="000958E1" w:rsidRPr="001F7837" w:rsidRDefault="000958E1" w:rsidP="00713767">
            <w:pPr>
              <w:jc w:val="center"/>
              <w:rPr>
                <w:color w:val="000000" w:themeColor="text1"/>
                <w:sz w:val="20"/>
                <w:szCs w:val="20"/>
              </w:rPr>
            </w:pPr>
            <w:r w:rsidRPr="001F7837">
              <w:rPr>
                <w:color w:val="000000" w:themeColor="text1"/>
                <w:sz w:val="20"/>
                <w:szCs w:val="20"/>
                <w:lang w:val="en-US"/>
              </w:rPr>
              <w:t>(3)</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E8516EC" w14:textId="77777777" w:rsidR="000958E1" w:rsidRPr="001F7837" w:rsidRDefault="000958E1" w:rsidP="00713767">
            <w:pPr>
              <w:jc w:val="center"/>
              <w:rPr>
                <w:color w:val="000000" w:themeColor="text1"/>
                <w:sz w:val="20"/>
                <w:szCs w:val="20"/>
              </w:rPr>
            </w:pPr>
            <w:r w:rsidRPr="001F7837">
              <w:rPr>
                <w:color w:val="000000" w:themeColor="text1"/>
                <w:sz w:val="20"/>
                <w:szCs w:val="20"/>
                <w:lang w:val="en-US"/>
              </w:rPr>
              <w:t>(4)</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2CD4E86" w14:textId="77777777" w:rsidR="000958E1" w:rsidRPr="001F7837" w:rsidRDefault="000958E1" w:rsidP="00713767">
            <w:pPr>
              <w:jc w:val="center"/>
              <w:rPr>
                <w:color w:val="000000" w:themeColor="text1"/>
                <w:sz w:val="20"/>
                <w:szCs w:val="20"/>
              </w:rPr>
            </w:pPr>
            <w:r w:rsidRPr="001F7837">
              <w:rPr>
                <w:color w:val="000000" w:themeColor="text1"/>
                <w:sz w:val="20"/>
                <w:szCs w:val="20"/>
                <w:lang w:val="en-US"/>
              </w:rPr>
              <w:t>(5)</w:t>
            </w:r>
          </w:p>
        </w:tc>
      </w:tr>
      <w:tr w:rsidR="00713767" w:rsidRPr="001F7837" w14:paraId="443F688D" w14:textId="77777777" w:rsidTr="00713767">
        <w:trPr>
          <w:trHeight w:val="340"/>
          <w:jc w:val="center"/>
        </w:trPr>
        <w:tc>
          <w:tcPr>
            <w:tcW w:w="2009"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2C5E1E2" w14:textId="77777777" w:rsidR="001F04B5" w:rsidRPr="001F7837" w:rsidRDefault="001F04B5" w:rsidP="001F04B5">
            <w:pPr>
              <w:rPr>
                <w:color w:val="000000" w:themeColor="text1"/>
                <w:sz w:val="20"/>
                <w:szCs w:val="20"/>
              </w:rPr>
            </w:pPr>
            <w:r w:rsidRPr="001F7837">
              <w:rPr>
                <w:color w:val="000000" w:themeColor="text1"/>
                <w:sz w:val="20"/>
                <w:szCs w:val="20"/>
                <w:lang w:val="en-US"/>
              </w:rPr>
              <w:t>Average</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C7772FF" w14:textId="578D4279"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0.0588</w:t>
            </w:r>
            <w:r w:rsidRPr="001F7837">
              <w:rPr>
                <w:color w:val="000000" w:themeColor="text1"/>
                <w:kern w:val="24"/>
                <w:position w:val="7"/>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D835696" w14:textId="4165C6B0"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0.0571</w:t>
            </w:r>
            <w:r w:rsidRPr="001F7837">
              <w:rPr>
                <w:color w:val="000000" w:themeColor="text1"/>
                <w:kern w:val="24"/>
                <w:position w:val="7"/>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29D89F1" w14:textId="01CB8566"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0.0515</w:t>
            </w:r>
            <w:r w:rsidRPr="001F7837">
              <w:rPr>
                <w:color w:val="000000" w:themeColor="text1"/>
                <w:kern w:val="24"/>
                <w:position w:val="7"/>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0C1A70A" w14:textId="00E9A980"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0.0329</w:t>
            </w:r>
            <w:r w:rsidRPr="001F7837">
              <w:rPr>
                <w:color w:val="000000" w:themeColor="text1"/>
                <w:kern w:val="24"/>
                <w:position w:val="7"/>
                <w:sz w:val="20"/>
                <w:szCs w:val="20"/>
                <w:vertAlign w:val="superscript"/>
                <w:lang w:val="en-US"/>
              </w:rPr>
              <w:t>a</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031DEDB" w14:textId="7E319B7A"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0.0249</w:t>
            </w:r>
            <w:r w:rsidRPr="001F7837">
              <w:rPr>
                <w:color w:val="000000" w:themeColor="text1"/>
                <w:kern w:val="24"/>
                <w:position w:val="7"/>
                <w:sz w:val="20"/>
                <w:szCs w:val="20"/>
                <w:vertAlign w:val="superscript"/>
                <w:lang w:val="en-US"/>
              </w:rPr>
              <w:t>a</w:t>
            </w:r>
          </w:p>
        </w:tc>
      </w:tr>
      <w:tr w:rsidR="00713767" w:rsidRPr="001F7837" w14:paraId="11BEC81C" w14:textId="77777777" w:rsidTr="00713767">
        <w:trPr>
          <w:trHeight w:val="340"/>
          <w:jc w:val="center"/>
        </w:trPr>
        <w:tc>
          <w:tcPr>
            <w:tcW w:w="200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F9ABFC4" w14:textId="77777777" w:rsidR="001F04B5" w:rsidRPr="001F7837" w:rsidRDefault="001F04B5" w:rsidP="001F04B5">
            <w:pPr>
              <w:rPr>
                <w:color w:val="000000" w:themeColor="text1"/>
                <w:sz w:val="20"/>
                <w:szCs w:val="20"/>
              </w:rPr>
            </w:pPr>
            <w:r w:rsidRPr="001F7837">
              <w:rPr>
                <w:color w:val="000000" w:themeColor="text1"/>
                <w:sz w:val="20"/>
                <w:szCs w:val="20"/>
                <w:lang w:val="en-US"/>
              </w:rPr>
              <w:t> spread</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EBB942C" w14:textId="739F90C0"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(0.0124)</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D30513E" w14:textId="304E3952"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(0.0113)</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1A9C211" w14:textId="60212AE1"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(0.0106)</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886DA79" w14:textId="3193FB72"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(0.0081)</w:t>
            </w:r>
          </w:p>
        </w:tc>
        <w:tc>
          <w:tcPr>
            <w:tcW w:w="10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87814B2" w14:textId="58207E98"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(0.0068)</w:t>
            </w:r>
          </w:p>
        </w:tc>
      </w:tr>
      <w:tr w:rsidR="003E05EF" w:rsidRPr="001F7837" w14:paraId="369EFB73" w14:textId="77777777" w:rsidTr="00627979">
        <w:trPr>
          <w:trHeight w:val="34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5F0F8CAC" w14:textId="77777777" w:rsidR="003E05EF" w:rsidRPr="001F7837" w:rsidRDefault="003E05EF" w:rsidP="003E05EF">
            <w:pPr>
              <w:rPr>
                <w:color w:val="000000" w:themeColor="text1"/>
                <w:sz w:val="20"/>
                <w:szCs w:val="20"/>
                <w:lang w:val="en-US"/>
              </w:rPr>
            </w:pPr>
            <w:r w:rsidRPr="001F7837">
              <w:rPr>
                <w:color w:val="000000" w:themeColor="text1"/>
                <w:sz w:val="20"/>
                <w:szCs w:val="20"/>
                <w:lang w:val="en-US"/>
              </w:rPr>
              <w:t xml:space="preserve">Constant </w:t>
            </w:r>
            <w:r w:rsidRPr="001F7837">
              <w:rPr>
                <w:color w:val="000000" w:themeColor="text1"/>
                <w:sz w:val="20"/>
                <w:szCs w:val="20"/>
                <w:lang w:val="el-GR"/>
              </w:rPr>
              <w:t>κ</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72948CA8" w14:textId="0CF729F7" w:rsidR="003E05EF" w:rsidRPr="001F7837" w:rsidRDefault="003E05EF" w:rsidP="003E05EF">
            <w:pPr>
              <w:jc w:val="center"/>
              <w:rPr>
                <w:color w:val="000000" w:themeColor="text1"/>
                <w:kern w:val="24"/>
                <w:sz w:val="20"/>
                <w:szCs w:val="20"/>
                <w:lang w:val="en-US"/>
              </w:rPr>
            </w:pPr>
            <w:r w:rsidRPr="001F7837">
              <w:rPr>
                <w:color w:val="000000"/>
                <w:sz w:val="20"/>
                <w:szCs w:val="20"/>
              </w:rPr>
              <w:t>0.0361</w:t>
            </w:r>
            <w:r w:rsidRPr="001F7837">
              <w:rPr>
                <w:color w:val="000000"/>
                <w:sz w:val="20"/>
                <w:szCs w:val="20"/>
                <w:vertAlign w:val="superscript"/>
              </w:rPr>
              <w:t>b</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47E4F1A2" w14:textId="6D3A1C51" w:rsidR="003E05EF" w:rsidRPr="001F7837" w:rsidRDefault="003E05EF" w:rsidP="003E05EF">
            <w:pPr>
              <w:jc w:val="center"/>
              <w:rPr>
                <w:color w:val="000000" w:themeColor="text1"/>
                <w:kern w:val="24"/>
                <w:sz w:val="20"/>
                <w:szCs w:val="20"/>
                <w:lang w:val="en-US"/>
              </w:rPr>
            </w:pPr>
            <w:r w:rsidRPr="001F7837">
              <w:rPr>
                <w:color w:val="000000"/>
                <w:sz w:val="20"/>
                <w:szCs w:val="20"/>
              </w:rPr>
              <w:t>0.0162</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35169D35" w14:textId="36DC7DD4" w:rsidR="003E05EF" w:rsidRPr="001F7837" w:rsidRDefault="003E05EF" w:rsidP="003E05EF">
            <w:pPr>
              <w:jc w:val="center"/>
              <w:rPr>
                <w:color w:val="000000" w:themeColor="text1"/>
                <w:kern w:val="24"/>
                <w:sz w:val="20"/>
                <w:szCs w:val="20"/>
                <w:lang w:val="en-US"/>
              </w:rPr>
            </w:pPr>
            <w:r w:rsidRPr="001F7837">
              <w:rPr>
                <w:color w:val="000000"/>
                <w:sz w:val="20"/>
                <w:szCs w:val="20"/>
              </w:rPr>
              <w:t>-0.0116</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3F99CD6D" w14:textId="34307CEB" w:rsidR="003E05EF" w:rsidRPr="001F7837" w:rsidRDefault="003E05EF" w:rsidP="003E05EF">
            <w:pPr>
              <w:jc w:val="center"/>
              <w:rPr>
                <w:color w:val="000000" w:themeColor="text1"/>
                <w:kern w:val="24"/>
                <w:sz w:val="20"/>
                <w:szCs w:val="20"/>
                <w:lang w:val="en-US"/>
              </w:rPr>
            </w:pPr>
            <w:r w:rsidRPr="001F7837">
              <w:rPr>
                <w:color w:val="000000"/>
                <w:sz w:val="20"/>
                <w:szCs w:val="20"/>
              </w:rPr>
              <w:t>-0.0047</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0A6A99E7" w14:textId="665861AD" w:rsidR="003E05EF" w:rsidRPr="001F7837" w:rsidRDefault="003E05EF" w:rsidP="003E05EF">
            <w:pPr>
              <w:jc w:val="center"/>
              <w:rPr>
                <w:color w:val="000000" w:themeColor="text1"/>
                <w:kern w:val="24"/>
                <w:sz w:val="20"/>
                <w:szCs w:val="20"/>
                <w:lang w:val="en-US"/>
              </w:rPr>
            </w:pPr>
            <w:r w:rsidRPr="001F7837">
              <w:rPr>
                <w:color w:val="000000"/>
                <w:sz w:val="20"/>
                <w:szCs w:val="20"/>
              </w:rPr>
              <w:t>-0.0085</w:t>
            </w:r>
          </w:p>
        </w:tc>
      </w:tr>
      <w:tr w:rsidR="003E05EF" w:rsidRPr="001F7837" w14:paraId="25135E4A" w14:textId="77777777" w:rsidTr="00627979">
        <w:trPr>
          <w:trHeight w:val="34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0C213E07" w14:textId="77777777" w:rsidR="003E05EF" w:rsidRPr="001F7837" w:rsidRDefault="003E05EF" w:rsidP="003E05EF">
            <w:pPr>
              <w:rPr>
                <w:color w:val="000000" w:themeColor="text1"/>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72553E73" w14:textId="3811B587" w:rsidR="003E05EF" w:rsidRPr="001F7837" w:rsidRDefault="003E05EF" w:rsidP="003E05EF">
            <w:pPr>
              <w:jc w:val="center"/>
              <w:rPr>
                <w:color w:val="000000" w:themeColor="text1"/>
                <w:kern w:val="24"/>
                <w:sz w:val="20"/>
                <w:szCs w:val="20"/>
                <w:lang w:val="en-US"/>
              </w:rPr>
            </w:pPr>
            <w:r w:rsidRPr="001F7837">
              <w:rPr>
                <w:color w:val="000000"/>
                <w:sz w:val="20"/>
                <w:szCs w:val="20"/>
              </w:rPr>
              <w:t>(0.0140)</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4B49AC8D" w14:textId="00268E22" w:rsidR="003E05EF" w:rsidRPr="001F7837" w:rsidRDefault="003E05EF" w:rsidP="003E05EF">
            <w:pPr>
              <w:jc w:val="center"/>
              <w:rPr>
                <w:color w:val="000000" w:themeColor="text1"/>
                <w:kern w:val="24"/>
                <w:sz w:val="20"/>
                <w:szCs w:val="20"/>
                <w:lang w:val="en-US"/>
              </w:rPr>
            </w:pPr>
            <w:r w:rsidRPr="001F7837">
              <w:rPr>
                <w:color w:val="000000"/>
                <w:sz w:val="20"/>
                <w:szCs w:val="20"/>
              </w:rPr>
              <w:t>(0.0123)</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646D70EA" w14:textId="1E05DAFD" w:rsidR="003E05EF" w:rsidRPr="001F7837" w:rsidRDefault="003E05EF" w:rsidP="003E05EF">
            <w:pPr>
              <w:jc w:val="center"/>
              <w:rPr>
                <w:color w:val="000000" w:themeColor="text1"/>
                <w:kern w:val="24"/>
                <w:sz w:val="20"/>
                <w:szCs w:val="20"/>
                <w:lang w:val="en-US"/>
              </w:rPr>
            </w:pPr>
            <w:r w:rsidRPr="001F7837">
              <w:rPr>
                <w:color w:val="000000"/>
                <w:sz w:val="20"/>
                <w:szCs w:val="20"/>
              </w:rPr>
              <w:t>(0.0130)</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5591BD17" w14:textId="0F3382A4" w:rsidR="003E05EF" w:rsidRPr="001F7837" w:rsidRDefault="003E05EF" w:rsidP="003E05EF">
            <w:pPr>
              <w:jc w:val="center"/>
              <w:rPr>
                <w:color w:val="000000" w:themeColor="text1"/>
                <w:kern w:val="24"/>
                <w:sz w:val="20"/>
                <w:szCs w:val="20"/>
                <w:lang w:val="en-US"/>
              </w:rPr>
            </w:pPr>
            <w:r w:rsidRPr="001F7837">
              <w:rPr>
                <w:color w:val="000000"/>
                <w:sz w:val="20"/>
                <w:szCs w:val="20"/>
              </w:rPr>
              <w:t>(0.0137)</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530FED67" w14:textId="77494854" w:rsidR="003E05EF" w:rsidRPr="001F7837" w:rsidRDefault="003E05EF" w:rsidP="003E05EF">
            <w:pPr>
              <w:jc w:val="center"/>
              <w:rPr>
                <w:color w:val="000000" w:themeColor="text1"/>
                <w:kern w:val="24"/>
                <w:sz w:val="20"/>
                <w:szCs w:val="20"/>
                <w:lang w:val="en-US"/>
              </w:rPr>
            </w:pPr>
            <w:r w:rsidRPr="001F7837">
              <w:rPr>
                <w:color w:val="000000"/>
                <w:sz w:val="20"/>
                <w:szCs w:val="20"/>
              </w:rPr>
              <w:t>(0.0056)</w:t>
            </w:r>
          </w:p>
        </w:tc>
      </w:tr>
      <w:tr w:rsidR="00713767" w:rsidRPr="001F7837" w14:paraId="089DADD8" w14:textId="77777777" w:rsidTr="00713767">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7314F680" w14:textId="77777777" w:rsidR="001F04B5" w:rsidRPr="001F7837" w:rsidRDefault="001F04B5" w:rsidP="001F04B5">
            <w:pPr>
              <w:rPr>
                <w:color w:val="000000" w:themeColor="text1"/>
                <w:sz w:val="20"/>
                <w:szCs w:val="20"/>
              </w:rPr>
            </w:pPr>
            <w:r w:rsidRPr="001F7837">
              <w:rPr>
                <w:color w:val="000000" w:themeColor="text1"/>
                <w:sz w:val="20"/>
                <w:szCs w:val="20"/>
                <w:lang w:val="en-US"/>
              </w:rPr>
              <w:t xml:space="preserve">Adjusted </w:t>
            </w:r>
            <w:r w:rsidRPr="001F7837">
              <w:rPr>
                <w:color w:val="000000" w:themeColor="text1"/>
                <w:sz w:val="20"/>
                <w:szCs w:val="20"/>
                <w:lang w:val="el-GR"/>
              </w:rPr>
              <w:t>κ</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0641807E" w14:textId="4D28ECD3"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-0.0212</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19EB1C25" w14:textId="57B8C499"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-0.0240</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6BA37E06" w14:textId="4CE4BEF7"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-0.0264</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7A268A10" w14:textId="64718F45"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-0.0076</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338B7895" w14:textId="4BF9249A" w:rsidR="001F04B5" w:rsidRPr="001F7837" w:rsidRDefault="001F04B5" w:rsidP="001F04B5">
            <w:pPr>
              <w:jc w:val="center"/>
              <w:rPr>
                <w:color w:val="000000" w:themeColor="text1"/>
                <w:sz w:val="20"/>
                <w:szCs w:val="20"/>
              </w:rPr>
            </w:pPr>
            <w:r w:rsidRPr="001F7837">
              <w:rPr>
                <w:color w:val="000000" w:themeColor="text1"/>
                <w:kern w:val="24"/>
                <w:sz w:val="20"/>
                <w:szCs w:val="20"/>
                <w:lang w:val="en-US"/>
              </w:rPr>
              <w:t>-0.0068</w:t>
            </w:r>
          </w:p>
        </w:tc>
      </w:tr>
      <w:tr w:rsidR="00713767" w:rsidRPr="001F7837" w14:paraId="3117AA61" w14:textId="77777777" w:rsidTr="00713767">
        <w:trPr>
          <w:trHeight w:val="300"/>
          <w:jc w:val="center"/>
        </w:trPr>
        <w:tc>
          <w:tcPr>
            <w:tcW w:w="2009" w:type="dxa"/>
            <w:tcBorders>
              <w:left w:val="nil"/>
              <w:right w:val="nil"/>
            </w:tcBorders>
            <w:shd w:val="clear" w:color="auto" w:fill="auto"/>
            <w:tcMar>
              <w:top w:w="15" w:type="dxa"/>
              <w:left w:w="15" w:type="dxa"/>
              <w:bottom w:w="0" w:type="dxa"/>
              <w:right w:w="15" w:type="dxa"/>
            </w:tcMar>
            <w:vAlign w:val="center"/>
          </w:tcPr>
          <w:p w14:paraId="2648AA90" w14:textId="77777777" w:rsidR="001F04B5" w:rsidRPr="001F7837" w:rsidRDefault="001F04B5" w:rsidP="001F04B5">
            <w:pPr>
              <w:rPr>
                <w:color w:val="000000" w:themeColor="text1"/>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4CC42B22"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1CB78282"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47166FD2"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42CCA6C7"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4026F1D1" w14:textId="77777777" w:rsidR="001F04B5" w:rsidRPr="001F7837" w:rsidRDefault="001F04B5" w:rsidP="001F04B5">
            <w:pPr>
              <w:jc w:val="center"/>
              <w:rPr>
                <w:color w:val="000000" w:themeColor="text1"/>
                <w:kern w:val="24"/>
                <w:sz w:val="20"/>
                <w:szCs w:val="20"/>
                <w:lang w:val="en-US"/>
              </w:rPr>
            </w:pPr>
          </w:p>
        </w:tc>
      </w:tr>
      <w:tr w:rsidR="00713767" w:rsidRPr="001F7837" w14:paraId="517B97E4" w14:textId="77777777" w:rsidTr="00713767">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21743CB9" w14:textId="6B2710F1" w:rsidR="001F04B5" w:rsidRPr="001F7837" w:rsidRDefault="001F04B5" w:rsidP="001F04B5">
            <w:pPr>
              <w:rPr>
                <w:b/>
                <w:color w:val="000000" w:themeColor="text1"/>
                <w:sz w:val="20"/>
                <w:szCs w:val="20"/>
                <w:lang w:val="en-US"/>
              </w:rPr>
            </w:pPr>
            <w:r w:rsidRPr="001F7837">
              <w:rPr>
                <w:b/>
                <w:color w:val="000000" w:themeColor="text1"/>
                <w:sz w:val="20"/>
                <w:szCs w:val="20"/>
                <w:lang w:val="en-US"/>
              </w:rPr>
              <w:t>Profitability (RMW)</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034A3923"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517EA278"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022BBCA0"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62F0073C"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2D528315" w14:textId="77777777" w:rsidR="001F04B5" w:rsidRPr="001F7837" w:rsidRDefault="001F04B5" w:rsidP="001F04B5">
            <w:pPr>
              <w:jc w:val="center"/>
              <w:rPr>
                <w:color w:val="000000" w:themeColor="text1"/>
                <w:kern w:val="24"/>
                <w:sz w:val="20"/>
                <w:szCs w:val="20"/>
                <w:lang w:val="en-US"/>
              </w:rPr>
            </w:pPr>
          </w:p>
        </w:tc>
      </w:tr>
      <w:tr w:rsidR="00713767" w:rsidRPr="001F7837" w14:paraId="3D21CB9F" w14:textId="77777777" w:rsidTr="00713767">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13414D2F" w14:textId="548D69E7" w:rsidR="003B1794" w:rsidRPr="001F7837" w:rsidRDefault="003B1794" w:rsidP="003B1794">
            <w:pPr>
              <w:rPr>
                <w:color w:val="000000" w:themeColor="text1"/>
                <w:sz w:val="20"/>
                <w:szCs w:val="20"/>
                <w:lang w:val="en-US"/>
              </w:rPr>
            </w:pPr>
            <w:r w:rsidRPr="001F7837">
              <w:rPr>
                <w:color w:val="000000" w:themeColor="text1"/>
                <w:sz w:val="20"/>
                <w:szCs w:val="20"/>
                <w:lang w:val="en-US"/>
              </w:rPr>
              <w:t>Average</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4B3AB9F3" w14:textId="0B99ADC2"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0.0221</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26FC69C2" w14:textId="2247B590"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0.0219</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3C720015" w14:textId="7527E74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0.0168</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7C79FFD7" w14:textId="1EA3DCEF"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0.0061</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6F58CF9E" w14:textId="5AF3F0B0"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-0.0029</w:t>
            </w:r>
          </w:p>
        </w:tc>
      </w:tr>
      <w:tr w:rsidR="00713767" w:rsidRPr="001F7837" w14:paraId="578D2A5F" w14:textId="77777777" w:rsidTr="00713767">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559458FE" w14:textId="5D9F63F7" w:rsidR="003B1794" w:rsidRPr="001F7837" w:rsidRDefault="003B1794" w:rsidP="003B1794">
            <w:pPr>
              <w:rPr>
                <w:color w:val="000000" w:themeColor="text1"/>
                <w:sz w:val="20"/>
                <w:szCs w:val="20"/>
                <w:lang w:val="en-US"/>
              </w:rPr>
            </w:pPr>
            <w:r w:rsidRPr="001F7837">
              <w:rPr>
                <w:color w:val="000000" w:themeColor="text1"/>
                <w:sz w:val="20"/>
                <w:szCs w:val="20"/>
                <w:lang w:val="en-US"/>
              </w:rPr>
              <w:t> spread</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3726DDB1" w14:textId="5D9D5D32"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(0.0169)</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6913ABD6" w14:textId="08F146F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(0.0143)</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32B41718" w14:textId="1C8BAE98"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(0.0140)</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41E6D234" w14:textId="19450BF0"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(0.0063)</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4F1AF09A" w14:textId="3CC61503"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(0.0063)</w:t>
            </w:r>
          </w:p>
        </w:tc>
      </w:tr>
      <w:tr w:rsidR="003E05EF" w:rsidRPr="001F7837" w14:paraId="5031B551" w14:textId="77777777" w:rsidTr="00627979">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4B3320BB" w14:textId="1E05C1F0" w:rsidR="003E05EF" w:rsidRPr="001F7837" w:rsidRDefault="003E05EF" w:rsidP="003E05EF">
            <w:pPr>
              <w:rPr>
                <w:color w:val="000000" w:themeColor="text1"/>
                <w:sz w:val="20"/>
                <w:szCs w:val="20"/>
                <w:lang w:val="en-US"/>
              </w:rPr>
            </w:pPr>
            <w:r w:rsidRPr="001F7837">
              <w:rPr>
                <w:color w:val="000000" w:themeColor="text1"/>
                <w:sz w:val="20"/>
                <w:szCs w:val="20"/>
                <w:lang w:val="en-US"/>
              </w:rPr>
              <w:t xml:space="preserve">Constant </w:t>
            </w:r>
            <w:r w:rsidRPr="001F7837">
              <w:rPr>
                <w:color w:val="000000" w:themeColor="text1"/>
                <w:sz w:val="20"/>
                <w:szCs w:val="20"/>
                <w:lang w:val="el-GR"/>
              </w:rPr>
              <w:t>κ</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037B8EFD" w14:textId="6390DBAE" w:rsidR="003E05EF" w:rsidRPr="001F7837" w:rsidRDefault="003E05EF" w:rsidP="003E05EF">
            <w:pPr>
              <w:jc w:val="center"/>
              <w:rPr>
                <w:color w:val="000000" w:themeColor="text1"/>
                <w:kern w:val="24"/>
                <w:sz w:val="20"/>
                <w:szCs w:val="20"/>
                <w:lang w:val="en-US"/>
              </w:rPr>
            </w:pPr>
            <w:r w:rsidRPr="001F7837">
              <w:rPr>
                <w:color w:val="000000"/>
                <w:sz w:val="20"/>
                <w:szCs w:val="20"/>
              </w:rPr>
              <w:t>0.0419</w:t>
            </w:r>
            <w:r w:rsidRPr="001F7837">
              <w:rPr>
                <w:color w:val="000000"/>
                <w:sz w:val="20"/>
                <w:szCs w:val="20"/>
                <w:vertAlign w:val="superscript"/>
              </w:rPr>
              <w:t>b</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36292659" w14:textId="22B192B4" w:rsidR="003E05EF" w:rsidRPr="001F7837" w:rsidRDefault="003E05EF" w:rsidP="003E05EF">
            <w:pPr>
              <w:jc w:val="center"/>
              <w:rPr>
                <w:color w:val="000000" w:themeColor="text1"/>
                <w:kern w:val="24"/>
                <w:sz w:val="20"/>
                <w:szCs w:val="20"/>
                <w:lang w:val="en-US"/>
              </w:rPr>
            </w:pPr>
            <w:r w:rsidRPr="001F7837">
              <w:rPr>
                <w:color w:val="000000"/>
                <w:sz w:val="20"/>
                <w:szCs w:val="20"/>
              </w:rPr>
              <w:t>0.0474</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63B10523" w14:textId="24AAC267" w:rsidR="003E05EF" w:rsidRPr="001F7837" w:rsidRDefault="003E05EF" w:rsidP="003E05EF">
            <w:pPr>
              <w:jc w:val="center"/>
              <w:rPr>
                <w:color w:val="000000" w:themeColor="text1"/>
                <w:kern w:val="24"/>
                <w:sz w:val="20"/>
                <w:szCs w:val="20"/>
                <w:lang w:val="en-US"/>
              </w:rPr>
            </w:pPr>
            <w:r w:rsidRPr="001F7837">
              <w:rPr>
                <w:color w:val="000000"/>
                <w:sz w:val="20"/>
                <w:szCs w:val="20"/>
              </w:rPr>
              <w:t>0.0406</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191F03A2" w14:textId="3DC22C34" w:rsidR="003E05EF" w:rsidRPr="001F7837" w:rsidRDefault="003E05EF" w:rsidP="003E05EF">
            <w:pPr>
              <w:jc w:val="center"/>
              <w:rPr>
                <w:color w:val="000000" w:themeColor="text1"/>
                <w:kern w:val="24"/>
                <w:sz w:val="20"/>
                <w:szCs w:val="20"/>
                <w:lang w:val="en-US"/>
              </w:rPr>
            </w:pPr>
            <w:r w:rsidRPr="001F7837">
              <w:rPr>
                <w:color w:val="000000"/>
                <w:sz w:val="20"/>
                <w:szCs w:val="20"/>
              </w:rPr>
              <w:t>0.0252</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55DB1140" w14:textId="2F162A6A" w:rsidR="003E05EF" w:rsidRPr="001F7837" w:rsidRDefault="003E05EF" w:rsidP="003E05EF">
            <w:pPr>
              <w:jc w:val="center"/>
              <w:rPr>
                <w:color w:val="000000" w:themeColor="text1"/>
                <w:kern w:val="24"/>
                <w:sz w:val="20"/>
                <w:szCs w:val="20"/>
                <w:lang w:val="en-US"/>
              </w:rPr>
            </w:pPr>
            <w:r w:rsidRPr="001F7837">
              <w:rPr>
                <w:color w:val="000000"/>
                <w:sz w:val="20"/>
                <w:szCs w:val="20"/>
              </w:rPr>
              <w:t>0.0193</w:t>
            </w:r>
            <w:r w:rsidRPr="001F7837">
              <w:rPr>
                <w:color w:val="000000"/>
                <w:sz w:val="20"/>
                <w:szCs w:val="20"/>
                <w:vertAlign w:val="superscript"/>
              </w:rPr>
              <w:t>a</w:t>
            </w:r>
          </w:p>
        </w:tc>
      </w:tr>
      <w:tr w:rsidR="003E05EF" w:rsidRPr="001F7837" w14:paraId="1BF9E65C" w14:textId="77777777" w:rsidTr="00627979">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72FA0914" w14:textId="77777777" w:rsidR="003E05EF" w:rsidRPr="001F7837" w:rsidRDefault="003E05EF" w:rsidP="003E05EF">
            <w:pPr>
              <w:rPr>
                <w:color w:val="000000" w:themeColor="text1"/>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7D3B2BE3" w14:textId="64096BEF" w:rsidR="003E05EF" w:rsidRPr="001F7837" w:rsidRDefault="003E05EF" w:rsidP="003E05EF">
            <w:pPr>
              <w:jc w:val="center"/>
              <w:rPr>
                <w:color w:val="000000" w:themeColor="text1"/>
                <w:kern w:val="24"/>
                <w:sz w:val="20"/>
                <w:szCs w:val="20"/>
                <w:lang w:val="en-US"/>
              </w:rPr>
            </w:pPr>
            <w:r w:rsidRPr="001F7837">
              <w:rPr>
                <w:color w:val="000000"/>
                <w:sz w:val="20"/>
                <w:szCs w:val="20"/>
              </w:rPr>
              <w:t>(0.0167)</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620FABC2" w14:textId="0B00CCF9" w:rsidR="003E05EF" w:rsidRPr="001F7837" w:rsidRDefault="003E05EF" w:rsidP="003E05EF">
            <w:pPr>
              <w:jc w:val="center"/>
              <w:rPr>
                <w:color w:val="000000" w:themeColor="text1"/>
                <w:kern w:val="24"/>
                <w:sz w:val="20"/>
                <w:szCs w:val="20"/>
                <w:lang w:val="en-US"/>
              </w:rPr>
            </w:pPr>
            <w:r w:rsidRPr="001F7837">
              <w:rPr>
                <w:color w:val="000000"/>
                <w:sz w:val="20"/>
                <w:szCs w:val="20"/>
              </w:rPr>
              <w:t>(0.0135)</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0E3D1AE7" w14:textId="574362E9" w:rsidR="003E05EF" w:rsidRPr="001F7837" w:rsidRDefault="003E05EF" w:rsidP="003E05EF">
            <w:pPr>
              <w:jc w:val="center"/>
              <w:rPr>
                <w:color w:val="000000" w:themeColor="text1"/>
                <w:kern w:val="24"/>
                <w:sz w:val="20"/>
                <w:szCs w:val="20"/>
                <w:lang w:val="en-US"/>
              </w:rPr>
            </w:pPr>
            <w:r w:rsidRPr="001F7837">
              <w:rPr>
                <w:color w:val="000000"/>
                <w:sz w:val="20"/>
                <w:szCs w:val="20"/>
              </w:rPr>
              <w:t>(0.0107)</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593DD932" w14:textId="72E7D752" w:rsidR="003E05EF" w:rsidRPr="001F7837" w:rsidRDefault="003E05EF" w:rsidP="003E05EF">
            <w:pPr>
              <w:jc w:val="center"/>
              <w:rPr>
                <w:color w:val="000000" w:themeColor="text1"/>
                <w:kern w:val="24"/>
                <w:sz w:val="20"/>
                <w:szCs w:val="20"/>
                <w:lang w:val="en-US"/>
              </w:rPr>
            </w:pPr>
            <w:r w:rsidRPr="001F7837">
              <w:rPr>
                <w:color w:val="000000"/>
                <w:sz w:val="20"/>
                <w:szCs w:val="20"/>
              </w:rPr>
              <w:t>(0.0054)</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34C245BB" w14:textId="7DD04377" w:rsidR="003E05EF" w:rsidRPr="001F7837" w:rsidRDefault="003E05EF" w:rsidP="003E05EF">
            <w:pPr>
              <w:jc w:val="center"/>
              <w:rPr>
                <w:color w:val="000000" w:themeColor="text1"/>
                <w:kern w:val="24"/>
                <w:sz w:val="20"/>
                <w:szCs w:val="20"/>
                <w:lang w:val="en-US"/>
              </w:rPr>
            </w:pPr>
            <w:r w:rsidRPr="001F7837">
              <w:rPr>
                <w:color w:val="000000"/>
                <w:sz w:val="20"/>
                <w:szCs w:val="20"/>
              </w:rPr>
              <w:t>(0.0040)</w:t>
            </w:r>
          </w:p>
        </w:tc>
      </w:tr>
      <w:tr w:rsidR="00713767" w:rsidRPr="001F7837" w14:paraId="4B949F7E" w14:textId="77777777" w:rsidTr="00713767">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44D3A41A" w14:textId="1FB79518" w:rsidR="003B1794" w:rsidRPr="001F7837" w:rsidRDefault="003B1794" w:rsidP="003B1794">
            <w:pPr>
              <w:rPr>
                <w:color w:val="000000" w:themeColor="text1"/>
                <w:sz w:val="20"/>
                <w:szCs w:val="20"/>
                <w:lang w:val="en-US"/>
              </w:rPr>
            </w:pPr>
            <w:r w:rsidRPr="001F7837">
              <w:rPr>
                <w:color w:val="000000" w:themeColor="text1"/>
                <w:sz w:val="20"/>
                <w:szCs w:val="20"/>
                <w:lang w:val="en-US"/>
              </w:rPr>
              <w:t xml:space="preserve">Adjusted </w:t>
            </w:r>
            <w:r w:rsidRPr="001F7837">
              <w:rPr>
                <w:color w:val="000000" w:themeColor="text1"/>
                <w:sz w:val="20"/>
                <w:szCs w:val="20"/>
                <w:lang w:val="el-GR"/>
              </w:rPr>
              <w:t>κ</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064B602D" w14:textId="046B3DED"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0.0510</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14B552F3" w14:textId="7693B12E"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0.0289</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0B3BFB63" w14:textId="156F2C0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-0.0127</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1727C6E8" w14:textId="15C768C4"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0.0237</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6C065FC3" w14:textId="25AFC62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0.0075</w:t>
            </w:r>
          </w:p>
        </w:tc>
      </w:tr>
      <w:tr w:rsidR="00713767" w:rsidRPr="001F7837" w14:paraId="05B332F5" w14:textId="77777777" w:rsidTr="00713767">
        <w:trPr>
          <w:trHeight w:val="300"/>
          <w:jc w:val="center"/>
        </w:trPr>
        <w:tc>
          <w:tcPr>
            <w:tcW w:w="2009" w:type="dxa"/>
            <w:tcBorders>
              <w:left w:val="nil"/>
              <w:right w:val="nil"/>
            </w:tcBorders>
            <w:shd w:val="clear" w:color="auto" w:fill="auto"/>
            <w:tcMar>
              <w:top w:w="15" w:type="dxa"/>
              <w:left w:w="15" w:type="dxa"/>
              <w:bottom w:w="0" w:type="dxa"/>
              <w:right w:w="15" w:type="dxa"/>
            </w:tcMar>
            <w:vAlign w:val="center"/>
          </w:tcPr>
          <w:p w14:paraId="5D4CDD32" w14:textId="77777777" w:rsidR="001F04B5" w:rsidRPr="001F7837" w:rsidRDefault="001F04B5" w:rsidP="001F04B5">
            <w:pPr>
              <w:rPr>
                <w:color w:val="000000" w:themeColor="text1"/>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68CEAA97"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5B73647B"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74E2A5A9"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35FA4293" w14:textId="77777777" w:rsidR="001F04B5" w:rsidRPr="001F7837" w:rsidRDefault="001F04B5" w:rsidP="001F04B5">
            <w:pPr>
              <w:jc w:val="center"/>
              <w:rPr>
                <w:color w:val="000000" w:themeColor="text1"/>
                <w:kern w:val="24"/>
                <w:sz w:val="20"/>
                <w:szCs w:val="20"/>
                <w:lang w:val="en-US"/>
              </w:rPr>
            </w:pPr>
          </w:p>
        </w:tc>
        <w:tc>
          <w:tcPr>
            <w:tcW w:w="1060" w:type="dxa"/>
            <w:tcBorders>
              <w:left w:val="nil"/>
              <w:right w:val="nil"/>
            </w:tcBorders>
            <w:shd w:val="clear" w:color="auto" w:fill="auto"/>
            <w:tcMar>
              <w:top w:w="15" w:type="dxa"/>
              <w:left w:w="15" w:type="dxa"/>
              <w:bottom w:w="0" w:type="dxa"/>
              <w:right w:w="15" w:type="dxa"/>
            </w:tcMar>
            <w:vAlign w:val="center"/>
          </w:tcPr>
          <w:p w14:paraId="5CD8D6BF" w14:textId="77777777" w:rsidR="001F04B5" w:rsidRPr="001F7837" w:rsidRDefault="001F04B5" w:rsidP="001F04B5">
            <w:pPr>
              <w:jc w:val="center"/>
              <w:rPr>
                <w:color w:val="000000" w:themeColor="text1"/>
                <w:kern w:val="24"/>
                <w:sz w:val="20"/>
                <w:szCs w:val="20"/>
                <w:lang w:val="en-US"/>
              </w:rPr>
            </w:pPr>
          </w:p>
        </w:tc>
      </w:tr>
      <w:tr w:rsidR="00713767" w:rsidRPr="001F7837" w14:paraId="766636E7" w14:textId="77777777" w:rsidTr="00713767">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2CBDEE54" w14:textId="57633DF5" w:rsidR="001F04B5" w:rsidRPr="001F7837" w:rsidRDefault="001F04B5" w:rsidP="001F04B5">
            <w:pPr>
              <w:rPr>
                <w:b/>
                <w:color w:val="000000" w:themeColor="text1"/>
                <w:sz w:val="20"/>
                <w:szCs w:val="20"/>
                <w:lang w:val="en-US"/>
              </w:rPr>
            </w:pPr>
            <w:r w:rsidRPr="001F7837">
              <w:rPr>
                <w:b/>
                <w:color w:val="000000" w:themeColor="text1"/>
                <w:sz w:val="20"/>
                <w:szCs w:val="20"/>
                <w:lang w:val="en-US"/>
              </w:rPr>
              <w:t>Momentum</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0D6CE5D5"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25B9E3A3"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675EB416"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372FA1F5" w14:textId="77777777" w:rsidR="001F04B5" w:rsidRPr="001F7837" w:rsidRDefault="001F04B5" w:rsidP="001F04B5">
            <w:pPr>
              <w:jc w:val="center"/>
              <w:rPr>
                <w:color w:val="000000" w:themeColor="text1"/>
                <w:kern w:val="24"/>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39651869" w14:textId="77777777" w:rsidR="001F04B5" w:rsidRPr="001F7837" w:rsidRDefault="001F04B5" w:rsidP="001F04B5">
            <w:pPr>
              <w:jc w:val="center"/>
              <w:rPr>
                <w:color w:val="000000" w:themeColor="text1"/>
                <w:kern w:val="24"/>
                <w:sz w:val="20"/>
                <w:szCs w:val="20"/>
                <w:lang w:val="en-US"/>
              </w:rPr>
            </w:pPr>
          </w:p>
        </w:tc>
      </w:tr>
      <w:tr w:rsidR="00713767" w:rsidRPr="001F7837" w14:paraId="7EFCE266" w14:textId="77777777" w:rsidTr="00713767">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652BBF6C" w14:textId="46866BA6" w:rsidR="003B1794" w:rsidRPr="001F7837" w:rsidRDefault="003B1794" w:rsidP="003B1794">
            <w:pPr>
              <w:rPr>
                <w:color w:val="000000" w:themeColor="text1"/>
                <w:sz w:val="20"/>
                <w:szCs w:val="20"/>
                <w:lang w:val="en-US"/>
              </w:rPr>
            </w:pPr>
            <w:r w:rsidRPr="001F7837">
              <w:rPr>
                <w:color w:val="000000" w:themeColor="text1"/>
                <w:sz w:val="20"/>
                <w:szCs w:val="20"/>
                <w:lang w:val="en-US"/>
              </w:rPr>
              <w:t>Average</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5A5B7031" w14:textId="17DF9EE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0.0601</w:t>
            </w:r>
            <w:r w:rsidRPr="001F7837">
              <w:rPr>
                <w:color w:val="000000" w:themeColor="text1"/>
                <w:kern w:val="24"/>
                <w:position w:val="6"/>
                <w:sz w:val="20"/>
                <w:szCs w:val="20"/>
                <w:vertAlign w:val="superscript"/>
                <w:lang w:val="en-US"/>
              </w:rPr>
              <w:t>b</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00EBFF77" w14:textId="3E138585"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0.0512</w:t>
            </w:r>
            <w:r w:rsidRPr="001F7837">
              <w:rPr>
                <w:color w:val="000000" w:themeColor="text1"/>
                <w:kern w:val="24"/>
                <w:position w:val="6"/>
                <w:sz w:val="20"/>
                <w:szCs w:val="20"/>
                <w:vertAlign w:val="superscript"/>
                <w:lang w:val="en-US"/>
              </w:rPr>
              <w:t>b</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78B42EC6" w14:textId="32E57F96"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0.0025</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33736B20" w14:textId="5ACB1004"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-0.0082</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center"/>
          </w:tcPr>
          <w:p w14:paraId="6DE1801E" w14:textId="145D4E20"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-0.0077</w:t>
            </w:r>
          </w:p>
        </w:tc>
      </w:tr>
      <w:tr w:rsidR="00713767" w:rsidRPr="001F7837" w14:paraId="4E525E41" w14:textId="77777777" w:rsidTr="00713767">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1ABCFE46" w14:textId="48F6B2F6" w:rsidR="003B1794" w:rsidRPr="001F7837" w:rsidRDefault="003B1794" w:rsidP="003B1794">
            <w:pPr>
              <w:rPr>
                <w:color w:val="000000" w:themeColor="text1"/>
                <w:sz w:val="20"/>
                <w:szCs w:val="20"/>
                <w:lang w:val="en-US"/>
              </w:rPr>
            </w:pPr>
            <w:r w:rsidRPr="001F7837">
              <w:rPr>
                <w:color w:val="000000" w:themeColor="text1"/>
                <w:sz w:val="20"/>
                <w:szCs w:val="20"/>
                <w:lang w:val="en-US"/>
              </w:rPr>
              <w:t> spread</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5F7394E0" w14:textId="2DC0DBD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(0.0271)</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70234038" w14:textId="34547326"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(0.0232)</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1363A54C" w14:textId="6EF86741"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(0.0216)</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70C91F4F" w14:textId="30EF8755"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(0.0119)</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center"/>
          </w:tcPr>
          <w:p w14:paraId="6EC31D92" w14:textId="3840A660" w:rsidR="003B1794" w:rsidRPr="001F7837" w:rsidRDefault="003B1794" w:rsidP="003B1794">
            <w:pPr>
              <w:jc w:val="center"/>
              <w:rPr>
                <w:color w:val="000000" w:themeColor="text1"/>
                <w:kern w:val="24"/>
                <w:sz w:val="20"/>
                <w:szCs w:val="20"/>
                <w:lang w:val="en-US"/>
              </w:rPr>
            </w:pPr>
            <w:r w:rsidRPr="001F7837">
              <w:rPr>
                <w:color w:val="000000" w:themeColor="text1"/>
                <w:kern w:val="24"/>
                <w:sz w:val="20"/>
                <w:szCs w:val="20"/>
                <w:lang w:val="en-US"/>
              </w:rPr>
              <w:t>(0.0084)</w:t>
            </w:r>
          </w:p>
        </w:tc>
      </w:tr>
      <w:tr w:rsidR="003E05EF" w:rsidRPr="001F7837" w14:paraId="0984380B" w14:textId="77777777" w:rsidTr="00627979">
        <w:trPr>
          <w:trHeight w:val="300"/>
          <w:jc w:val="center"/>
        </w:trPr>
        <w:tc>
          <w:tcPr>
            <w:tcW w:w="2009" w:type="dxa"/>
            <w:tcBorders>
              <w:top w:val="single" w:sz="4" w:space="0" w:color="000000"/>
              <w:left w:val="nil"/>
              <w:right w:val="nil"/>
            </w:tcBorders>
            <w:shd w:val="clear" w:color="auto" w:fill="auto"/>
            <w:tcMar>
              <w:top w:w="15" w:type="dxa"/>
              <w:left w:w="15" w:type="dxa"/>
              <w:bottom w:w="0" w:type="dxa"/>
              <w:right w:w="15" w:type="dxa"/>
            </w:tcMar>
            <w:vAlign w:val="center"/>
          </w:tcPr>
          <w:p w14:paraId="5B956012" w14:textId="3066BA8A" w:rsidR="003E05EF" w:rsidRPr="001F7837" w:rsidRDefault="003E05EF" w:rsidP="003E05EF">
            <w:pPr>
              <w:rPr>
                <w:color w:val="000000" w:themeColor="text1"/>
                <w:sz w:val="20"/>
                <w:szCs w:val="20"/>
                <w:lang w:val="en-US"/>
              </w:rPr>
            </w:pPr>
            <w:r w:rsidRPr="001F7837">
              <w:rPr>
                <w:color w:val="000000" w:themeColor="text1"/>
                <w:sz w:val="20"/>
                <w:szCs w:val="20"/>
                <w:lang w:val="en-US"/>
              </w:rPr>
              <w:t xml:space="preserve">Constant </w:t>
            </w:r>
            <w:r w:rsidRPr="001F7837">
              <w:rPr>
                <w:color w:val="000000" w:themeColor="text1"/>
                <w:sz w:val="20"/>
                <w:szCs w:val="20"/>
                <w:lang w:val="el-GR"/>
              </w:rPr>
              <w:t>κ</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0C93729A" w14:textId="315AB1F3" w:rsidR="003E05EF" w:rsidRPr="001F7837" w:rsidRDefault="003E05EF" w:rsidP="003E05EF">
            <w:pPr>
              <w:jc w:val="center"/>
              <w:rPr>
                <w:color w:val="000000" w:themeColor="text1"/>
                <w:kern w:val="24"/>
                <w:sz w:val="20"/>
                <w:szCs w:val="20"/>
                <w:lang w:val="en-US"/>
              </w:rPr>
            </w:pPr>
            <w:r w:rsidRPr="001F7837">
              <w:rPr>
                <w:color w:val="000000"/>
                <w:sz w:val="20"/>
                <w:szCs w:val="20"/>
              </w:rPr>
              <w:t>0.0006</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0FA02C2E" w14:textId="1397278B" w:rsidR="003E05EF" w:rsidRPr="001F7837" w:rsidRDefault="003E05EF" w:rsidP="003E05EF">
            <w:pPr>
              <w:jc w:val="center"/>
              <w:rPr>
                <w:color w:val="000000" w:themeColor="text1"/>
                <w:kern w:val="24"/>
                <w:sz w:val="20"/>
                <w:szCs w:val="20"/>
                <w:lang w:val="en-US"/>
              </w:rPr>
            </w:pPr>
            <w:r w:rsidRPr="001F7837">
              <w:rPr>
                <w:color w:val="000000"/>
                <w:sz w:val="20"/>
                <w:szCs w:val="20"/>
              </w:rPr>
              <w:t>-0.1996</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0ECB96F6" w14:textId="05DF69BB" w:rsidR="003E05EF" w:rsidRPr="001F7837" w:rsidRDefault="003E05EF" w:rsidP="003E05EF">
            <w:pPr>
              <w:jc w:val="center"/>
              <w:rPr>
                <w:color w:val="000000" w:themeColor="text1"/>
                <w:kern w:val="24"/>
                <w:sz w:val="20"/>
                <w:szCs w:val="20"/>
                <w:lang w:val="en-US"/>
              </w:rPr>
            </w:pPr>
            <w:r w:rsidRPr="001F7837">
              <w:rPr>
                <w:color w:val="000000"/>
                <w:sz w:val="20"/>
                <w:szCs w:val="20"/>
              </w:rPr>
              <w:t>-0.1499</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336B2253" w14:textId="6AAD9866" w:rsidR="003E05EF" w:rsidRPr="001F7837" w:rsidRDefault="003E05EF" w:rsidP="003E05EF">
            <w:pPr>
              <w:jc w:val="center"/>
              <w:rPr>
                <w:color w:val="000000" w:themeColor="text1"/>
                <w:kern w:val="24"/>
                <w:sz w:val="20"/>
                <w:szCs w:val="20"/>
                <w:lang w:val="en-US"/>
              </w:rPr>
            </w:pPr>
            <w:r w:rsidRPr="001F7837">
              <w:rPr>
                <w:color w:val="000000"/>
                <w:sz w:val="20"/>
                <w:szCs w:val="20"/>
              </w:rPr>
              <w:t>-0.0417</w:t>
            </w:r>
            <w:r w:rsidRPr="001F7837">
              <w:rPr>
                <w:color w:val="000000"/>
                <w:sz w:val="20"/>
                <w:szCs w:val="20"/>
                <w:vertAlign w:val="superscript"/>
              </w:rPr>
              <w:t>a</w:t>
            </w:r>
          </w:p>
        </w:tc>
        <w:tc>
          <w:tcPr>
            <w:tcW w:w="1060" w:type="dxa"/>
            <w:tcBorders>
              <w:top w:val="single" w:sz="4" w:space="0" w:color="000000"/>
              <w:left w:val="nil"/>
              <w:right w:val="nil"/>
            </w:tcBorders>
            <w:shd w:val="clear" w:color="auto" w:fill="auto"/>
            <w:tcMar>
              <w:top w:w="15" w:type="dxa"/>
              <w:left w:w="15" w:type="dxa"/>
              <w:bottom w:w="0" w:type="dxa"/>
              <w:right w:w="15" w:type="dxa"/>
            </w:tcMar>
            <w:vAlign w:val="bottom"/>
          </w:tcPr>
          <w:p w14:paraId="3010A484" w14:textId="763406A2" w:rsidR="003E05EF" w:rsidRPr="001F7837" w:rsidRDefault="003E05EF" w:rsidP="003E05EF">
            <w:pPr>
              <w:jc w:val="center"/>
              <w:rPr>
                <w:color w:val="000000" w:themeColor="text1"/>
                <w:kern w:val="24"/>
                <w:sz w:val="20"/>
                <w:szCs w:val="20"/>
                <w:lang w:val="en-US"/>
              </w:rPr>
            </w:pPr>
            <w:r w:rsidRPr="001F7837">
              <w:rPr>
                <w:color w:val="000000"/>
                <w:sz w:val="20"/>
                <w:szCs w:val="20"/>
              </w:rPr>
              <w:t>-0.0211</w:t>
            </w:r>
            <w:r w:rsidRPr="001F7837">
              <w:rPr>
                <w:color w:val="000000"/>
                <w:sz w:val="20"/>
                <w:szCs w:val="20"/>
                <w:vertAlign w:val="superscript"/>
              </w:rPr>
              <w:t>a</w:t>
            </w:r>
          </w:p>
        </w:tc>
      </w:tr>
      <w:tr w:rsidR="003E05EF" w:rsidRPr="001F7837" w14:paraId="778AFA97" w14:textId="77777777" w:rsidTr="00627979">
        <w:trPr>
          <w:trHeight w:val="300"/>
          <w:jc w:val="center"/>
        </w:trPr>
        <w:tc>
          <w:tcPr>
            <w:tcW w:w="2009" w:type="dxa"/>
            <w:tcBorders>
              <w:left w:val="nil"/>
              <w:bottom w:val="single" w:sz="4" w:space="0" w:color="000000"/>
              <w:right w:val="nil"/>
            </w:tcBorders>
            <w:shd w:val="clear" w:color="auto" w:fill="auto"/>
            <w:tcMar>
              <w:top w:w="15" w:type="dxa"/>
              <w:left w:w="15" w:type="dxa"/>
              <w:bottom w:w="0" w:type="dxa"/>
              <w:right w:w="15" w:type="dxa"/>
            </w:tcMar>
            <w:vAlign w:val="center"/>
          </w:tcPr>
          <w:p w14:paraId="523B641C" w14:textId="77777777" w:rsidR="003E05EF" w:rsidRPr="001F7837" w:rsidRDefault="003E05EF" w:rsidP="003E05EF">
            <w:pPr>
              <w:rPr>
                <w:color w:val="000000" w:themeColor="text1"/>
                <w:sz w:val="20"/>
                <w:szCs w:val="20"/>
                <w:lang w:val="en-US"/>
              </w:rPr>
            </w:pP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4B7C54D9" w14:textId="32676074" w:rsidR="003E05EF" w:rsidRPr="001F7837" w:rsidRDefault="003E05EF" w:rsidP="003E05EF">
            <w:pPr>
              <w:jc w:val="center"/>
              <w:rPr>
                <w:color w:val="000000" w:themeColor="text1"/>
                <w:kern w:val="24"/>
                <w:sz w:val="20"/>
                <w:szCs w:val="20"/>
                <w:lang w:val="en-US"/>
              </w:rPr>
            </w:pPr>
            <w:r w:rsidRPr="001F7837">
              <w:rPr>
                <w:color w:val="000000"/>
                <w:sz w:val="20"/>
                <w:szCs w:val="20"/>
              </w:rPr>
              <w:t>(0.0532)</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7BCFD807" w14:textId="7559709B" w:rsidR="003E05EF" w:rsidRPr="001F7837" w:rsidRDefault="003E05EF" w:rsidP="003E05EF">
            <w:pPr>
              <w:jc w:val="center"/>
              <w:rPr>
                <w:color w:val="000000" w:themeColor="text1"/>
                <w:kern w:val="24"/>
                <w:sz w:val="20"/>
                <w:szCs w:val="20"/>
                <w:lang w:val="en-US"/>
              </w:rPr>
            </w:pPr>
            <w:r w:rsidRPr="001F7837">
              <w:rPr>
                <w:color w:val="000000"/>
                <w:sz w:val="20"/>
                <w:szCs w:val="20"/>
              </w:rPr>
              <w:t>(0.0618)</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6F9F8485" w14:textId="104D721B" w:rsidR="003E05EF" w:rsidRPr="001F7837" w:rsidRDefault="003E05EF" w:rsidP="003E05EF">
            <w:pPr>
              <w:jc w:val="center"/>
              <w:rPr>
                <w:color w:val="000000" w:themeColor="text1"/>
                <w:kern w:val="24"/>
                <w:sz w:val="20"/>
                <w:szCs w:val="20"/>
                <w:lang w:val="en-US"/>
              </w:rPr>
            </w:pPr>
            <w:r w:rsidRPr="001F7837">
              <w:rPr>
                <w:color w:val="000000"/>
                <w:sz w:val="20"/>
                <w:szCs w:val="20"/>
              </w:rPr>
              <w:t>(0.0412)</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55ABC572" w14:textId="742C61F1" w:rsidR="003E05EF" w:rsidRPr="001F7837" w:rsidRDefault="003E05EF" w:rsidP="003E05EF">
            <w:pPr>
              <w:jc w:val="center"/>
              <w:rPr>
                <w:color w:val="000000" w:themeColor="text1"/>
                <w:kern w:val="24"/>
                <w:sz w:val="20"/>
                <w:szCs w:val="20"/>
                <w:lang w:val="en-US"/>
              </w:rPr>
            </w:pPr>
            <w:r w:rsidRPr="001F7837">
              <w:rPr>
                <w:color w:val="000000"/>
                <w:sz w:val="20"/>
                <w:szCs w:val="20"/>
              </w:rPr>
              <w:t>(0.0104)</w:t>
            </w:r>
          </w:p>
        </w:tc>
        <w:tc>
          <w:tcPr>
            <w:tcW w:w="1060" w:type="dxa"/>
            <w:tcBorders>
              <w:left w:val="nil"/>
              <w:bottom w:val="single" w:sz="4" w:space="0" w:color="000000"/>
              <w:right w:val="nil"/>
            </w:tcBorders>
            <w:shd w:val="clear" w:color="auto" w:fill="auto"/>
            <w:tcMar>
              <w:top w:w="15" w:type="dxa"/>
              <w:left w:w="15" w:type="dxa"/>
              <w:bottom w:w="0" w:type="dxa"/>
              <w:right w:w="15" w:type="dxa"/>
            </w:tcMar>
            <w:vAlign w:val="bottom"/>
          </w:tcPr>
          <w:p w14:paraId="39C28C3E" w14:textId="1F00F8A8" w:rsidR="003E05EF" w:rsidRPr="001F7837" w:rsidRDefault="003E05EF" w:rsidP="003E05EF">
            <w:pPr>
              <w:jc w:val="center"/>
              <w:rPr>
                <w:color w:val="000000" w:themeColor="text1"/>
                <w:kern w:val="24"/>
                <w:sz w:val="20"/>
                <w:szCs w:val="20"/>
                <w:lang w:val="en-US"/>
              </w:rPr>
            </w:pPr>
            <w:r w:rsidRPr="001F7837">
              <w:rPr>
                <w:color w:val="000000"/>
                <w:sz w:val="20"/>
                <w:szCs w:val="20"/>
              </w:rPr>
              <w:t>(0.0065)</w:t>
            </w:r>
          </w:p>
        </w:tc>
      </w:tr>
      <w:tr w:rsidR="003E05EF" w:rsidRPr="001F7837" w14:paraId="684CE2C0" w14:textId="77777777" w:rsidTr="00713767">
        <w:trPr>
          <w:trHeight w:val="300"/>
          <w:jc w:val="center"/>
        </w:trPr>
        <w:tc>
          <w:tcPr>
            <w:tcW w:w="2009"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17C02AFB" w14:textId="68A3E126" w:rsidR="003E05EF" w:rsidRPr="001F7837" w:rsidRDefault="003E05EF" w:rsidP="003E05EF">
            <w:pPr>
              <w:rPr>
                <w:color w:val="000000" w:themeColor="text1"/>
                <w:sz w:val="20"/>
                <w:szCs w:val="20"/>
                <w:lang w:val="en-US"/>
              </w:rPr>
            </w:pPr>
            <w:r w:rsidRPr="001F7837">
              <w:rPr>
                <w:color w:val="000000" w:themeColor="text1"/>
                <w:sz w:val="20"/>
                <w:szCs w:val="20"/>
                <w:lang w:val="en-US"/>
              </w:rPr>
              <w:t xml:space="preserve">Adjusted </w:t>
            </w:r>
            <w:r w:rsidRPr="001F7837">
              <w:rPr>
                <w:color w:val="000000" w:themeColor="text1"/>
                <w:sz w:val="20"/>
                <w:szCs w:val="20"/>
                <w:lang w:val="el-GR"/>
              </w:rPr>
              <w:t>κ</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423D98BB" w14:textId="30B7E579" w:rsidR="003E05EF" w:rsidRPr="001F7837" w:rsidRDefault="003E05EF" w:rsidP="003E05EF">
            <w:pPr>
              <w:jc w:val="center"/>
              <w:rPr>
                <w:color w:val="000000" w:themeColor="text1"/>
                <w:kern w:val="24"/>
                <w:sz w:val="20"/>
                <w:szCs w:val="20"/>
                <w:lang w:val="en-US"/>
              </w:rPr>
            </w:pPr>
            <w:r w:rsidRPr="001F7837">
              <w:rPr>
                <w:color w:val="000000" w:themeColor="text1"/>
                <w:kern w:val="24"/>
                <w:sz w:val="20"/>
                <w:szCs w:val="20"/>
                <w:lang w:val="en-US"/>
              </w:rPr>
              <w:t>-0.2795</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50190497" w14:textId="6D78DE69" w:rsidR="003E05EF" w:rsidRPr="001F7837" w:rsidRDefault="003E05EF" w:rsidP="003E05EF">
            <w:pPr>
              <w:jc w:val="center"/>
              <w:rPr>
                <w:color w:val="000000" w:themeColor="text1"/>
                <w:kern w:val="24"/>
                <w:sz w:val="20"/>
                <w:szCs w:val="20"/>
                <w:lang w:val="en-US"/>
              </w:rPr>
            </w:pPr>
            <w:r w:rsidRPr="001F7837">
              <w:rPr>
                <w:color w:val="000000" w:themeColor="text1"/>
                <w:kern w:val="24"/>
                <w:sz w:val="20"/>
                <w:szCs w:val="20"/>
                <w:lang w:val="en-US"/>
              </w:rPr>
              <w:t>-0.2904</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6AD1F9B5" w14:textId="0AC2FC22" w:rsidR="003E05EF" w:rsidRPr="001F7837" w:rsidRDefault="003E05EF" w:rsidP="003E05EF">
            <w:pPr>
              <w:jc w:val="center"/>
              <w:rPr>
                <w:color w:val="000000" w:themeColor="text1"/>
                <w:kern w:val="24"/>
                <w:sz w:val="20"/>
                <w:szCs w:val="20"/>
                <w:lang w:val="en-US"/>
              </w:rPr>
            </w:pPr>
            <w:r w:rsidRPr="001F7837">
              <w:rPr>
                <w:color w:val="000000" w:themeColor="text1"/>
                <w:kern w:val="24"/>
                <w:sz w:val="20"/>
                <w:szCs w:val="20"/>
                <w:lang w:val="en-US"/>
              </w:rPr>
              <w:t>-0.1709</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14658154" w14:textId="0139828F" w:rsidR="003E05EF" w:rsidRPr="001F7837" w:rsidRDefault="003E05EF" w:rsidP="003E05EF">
            <w:pPr>
              <w:jc w:val="center"/>
              <w:rPr>
                <w:color w:val="000000" w:themeColor="text1"/>
                <w:kern w:val="24"/>
                <w:sz w:val="20"/>
                <w:szCs w:val="20"/>
                <w:lang w:val="en-US"/>
              </w:rPr>
            </w:pPr>
            <w:r w:rsidRPr="001F7837">
              <w:rPr>
                <w:color w:val="000000" w:themeColor="text1"/>
                <w:kern w:val="24"/>
                <w:sz w:val="20"/>
                <w:szCs w:val="20"/>
                <w:lang w:val="en-US"/>
              </w:rPr>
              <w:t>-0.0541</w:t>
            </w:r>
          </w:p>
        </w:tc>
        <w:tc>
          <w:tcPr>
            <w:tcW w:w="106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151F2EA3" w14:textId="72F71A55" w:rsidR="003E05EF" w:rsidRPr="001F7837" w:rsidRDefault="003E05EF" w:rsidP="003E05EF">
            <w:pPr>
              <w:jc w:val="center"/>
              <w:rPr>
                <w:color w:val="000000" w:themeColor="text1"/>
                <w:kern w:val="24"/>
                <w:sz w:val="20"/>
                <w:szCs w:val="20"/>
                <w:lang w:val="en-US"/>
              </w:rPr>
            </w:pPr>
            <w:r w:rsidRPr="001F7837">
              <w:rPr>
                <w:color w:val="000000" w:themeColor="text1"/>
                <w:kern w:val="24"/>
                <w:sz w:val="20"/>
                <w:szCs w:val="20"/>
                <w:lang w:val="en-US"/>
              </w:rPr>
              <w:t>-0.0316</w:t>
            </w:r>
          </w:p>
        </w:tc>
      </w:tr>
    </w:tbl>
    <w:p w14:paraId="64212344" w14:textId="6652E162" w:rsidR="000958E1" w:rsidRDefault="000958E1" w:rsidP="00E2163C">
      <w:pPr>
        <w:jc w:val="both"/>
        <w:rPr>
          <w:iCs/>
          <w:sz w:val="20"/>
          <w:szCs w:val="20"/>
        </w:rPr>
      </w:pPr>
    </w:p>
    <w:p w14:paraId="2A4E4754" w14:textId="77777777" w:rsidR="002C0F91" w:rsidRPr="002C0F91" w:rsidRDefault="002C0F91" w:rsidP="002C0F91">
      <w:pPr>
        <w:spacing w:line="480" w:lineRule="auto"/>
        <w:jc w:val="both"/>
        <w:rPr>
          <w:color w:val="FF0000"/>
          <w:sz w:val="10"/>
          <w:szCs w:val="10"/>
        </w:rPr>
      </w:pPr>
    </w:p>
    <w:p w14:paraId="7BEBCCE6" w14:textId="305F4EA2" w:rsidR="00A464D1" w:rsidRDefault="002C0F91" w:rsidP="009679E7">
      <w:pPr>
        <w:spacing w:line="480" w:lineRule="auto"/>
        <w:ind w:firstLine="720"/>
        <w:jc w:val="both"/>
        <w:rPr>
          <w:color w:val="FF0000"/>
        </w:rPr>
      </w:pPr>
      <w:r w:rsidRPr="005D0502">
        <w:rPr>
          <w:color w:val="000000" w:themeColor="text1"/>
        </w:rPr>
        <w:t xml:space="preserve">The </w:t>
      </w:r>
      <w:r w:rsidR="00B43D1B" w:rsidRPr="005D0502">
        <w:rPr>
          <w:color w:val="000000" w:themeColor="text1"/>
        </w:rPr>
        <w:t>earlier findings</w:t>
      </w:r>
      <w:r w:rsidR="00C24B3C" w:rsidRPr="005D0502">
        <w:rPr>
          <w:color w:val="000000" w:themeColor="text1"/>
        </w:rPr>
        <w:t xml:space="preserve"> are broadly confirmed</w:t>
      </w:r>
      <w:r w:rsidR="00B43D1B" w:rsidRPr="005D0502">
        <w:rPr>
          <w:color w:val="000000" w:themeColor="text1"/>
        </w:rPr>
        <w:t xml:space="preserve">. </w:t>
      </w:r>
      <w:r w:rsidRPr="005D0502">
        <w:rPr>
          <w:color w:val="000000" w:themeColor="text1"/>
        </w:rPr>
        <w:t xml:space="preserve">For investment </w:t>
      </w:r>
      <w:r w:rsidR="00FC4CDC" w:rsidRPr="005D0502">
        <w:rPr>
          <w:color w:val="000000" w:themeColor="text1"/>
        </w:rPr>
        <w:t xml:space="preserve">the correction </w:t>
      </w:r>
      <w:r w:rsidR="00E2163C" w:rsidRPr="005D0502">
        <w:rPr>
          <w:color w:val="000000" w:themeColor="text1"/>
        </w:rPr>
        <w:t>prove</w:t>
      </w:r>
      <w:r w:rsidR="00B10173" w:rsidRPr="005D0502">
        <w:rPr>
          <w:color w:val="000000" w:themeColor="text1"/>
        </w:rPr>
        <w:t xml:space="preserve">s </w:t>
      </w:r>
      <w:r w:rsidR="00E2163C" w:rsidRPr="005D0502">
        <w:rPr>
          <w:color w:val="000000" w:themeColor="text1"/>
        </w:rPr>
        <w:t>importa</w:t>
      </w:r>
      <w:r w:rsidR="00E2163C" w:rsidRPr="00107983">
        <w:t xml:space="preserve">nt for spreads at short </w:t>
      </w:r>
      <w:r w:rsidR="008A3C15" w:rsidRPr="00107983">
        <w:t xml:space="preserve">rather </w:t>
      </w:r>
      <w:r w:rsidR="00E2163C" w:rsidRPr="00107983">
        <w:t>than long horizons</w:t>
      </w:r>
      <w:r w:rsidRPr="00107983">
        <w:t xml:space="preserve">. </w:t>
      </w:r>
      <w:r w:rsidR="00B43D1B">
        <w:t>For</w:t>
      </w:r>
      <w:r w:rsidR="00B10173" w:rsidRPr="00107983">
        <w:t xml:space="preserve"> profitability and momentum</w:t>
      </w:r>
      <w:r w:rsidR="008361E8" w:rsidRPr="00107983">
        <w:t xml:space="preserve">, </w:t>
      </w:r>
      <w:r w:rsidR="001D2955" w:rsidRPr="00107983">
        <w:t xml:space="preserve">EBRs </w:t>
      </w:r>
      <w:r w:rsidR="00B43D1B">
        <w:t xml:space="preserve">may </w:t>
      </w:r>
      <w:r w:rsidR="001D2955" w:rsidRPr="00107983">
        <w:t xml:space="preserve">have </w:t>
      </w:r>
      <w:r w:rsidR="008361E8" w:rsidRPr="00107983">
        <w:t>m</w:t>
      </w:r>
      <w:r w:rsidR="008361E8" w:rsidRPr="002C0F91">
        <w:t xml:space="preserve">ore noise and </w:t>
      </w:r>
      <w:r w:rsidR="00B10173" w:rsidRPr="002C0F91">
        <w:t xml:space="preserve">the corrections are </w:t>
      </w:r>
      <w:r w:rsidR="00691FCD" w:rsidRPr="002C0F91">
        <w:t xml:space="preserve">accordingly </w:t>
      </w:r>
      <w:r w:rsidR="00B10173" w:rsidRPr="002C0F91">
        <w:t xml:space="preserve">larger. </w:t>
      </w:r>
      <w:r w:rsidR="008A3C15" w:rsidRPr="002C0F91">
        <w:t>F</w:t>
      </w:r>
      <w:r w:rsidR="005D0E98" w:rsidRPr="002C0F91">
        <w:t xml:space="preserve">or </w:t>
      </w:r>
      <w:r w:rsidR="00B10173" w:rsidRPr="002C0F91">
        <w:t xml:space="preserve">profitability </w:t>
      </w:r>
      <w:r w:rsidR="005D0E98" w:rsidRPr="002C0F91">
        <w:t xml:space="preserve">the estimated required return </w:t>
      </w:r>
      <w:r w:rsidR="00B10173" w:rsidRPr="002C0F91">
        <w:t xml:space="preserve">spreads </w:t>
      </w:r>
      <w:r w:rsidR="00B43D1B">
        <w:t>decline</w:t>
      </w:r>
      <w:r w:rsidR="00B10173" w:rsidRPr="002C0F91">
        <w:t xml:space="preserve">, </w:t>
      </w:r>
      <w:r w:rsidR="00B43D1B">
        <w:t>especially</w:t>
      </w:r>
      <w:r w:rsidR="00B10173" w:rsidRPr="002C0F91">
        <w:t xml:space="preserve"> at </w:t>
      </w:r>
      <w:r w:rsidR="002222B5" w:rsidRPr="002C0F91">
        <w:t>longer</w:t>
      </w:r>
      <w:r w:rsidR="00B10173" w:rsidRPr="002C0F91">
        <w:t xml:space="preserve"> horizons.  </w:t>
      </w:r>
      <w:r w:rsidR="00AE01D2" w:rsidRPr="002C0F91">
        <w:t xml:space="preserve">The corrections </w:t>
      </w:r>
      <w:r w:rsidR="00586C3D" w:rsidRPr="002C0F91">
        <w:t xml:space="preserve">for </w:t>
      </w:r>
      <w:r w:rsidR="00AE01D2" w:rsidRPr="002C0F91">
        <w:t>m</w:t>
      </w:r>
      <w:r w:rsidR="00B10173" w:rsidRPr="002C0F91">
        <w:t>omentum</w:t>
      </w:r>
      <w:r w:rsidR="00AE01D2" w:rsidRPr="002C0F91">
        <w:t xml:space="preserve"> are in line with the earlier interpretation that </w:t>
      </w:r>
      <w:r w:rsidR="00E73A41" w:rsidRPr="002C0F91">
        <w:t>firms in the long portfolio (winners) are if anything viewed as safer than those in the short portfolio.</w:t>
      </w:r>
    </w:p>
    <w:p w14:paraId="3BEEC71E" w14:textId="4679DB92" w:rsidR="00A53735" w:rsidRPr="00AC2E78" w:rsidRDefault="00A53735" w:rsidP="009679E7">
      <w:pPr>
        <w:spacing w:line="480" w:lineRule="auto"/>
        <w:ind w:firstLine="720"/>
        <w:jc w:val="both"/>
      </w:pPr>
      <w:r w:rsidRPr="00107983">
        <w:lastRenderedPageBreak/>
        <w:t xml:space="preserve">These patterns are confirmed in the </w:t>
      </w:r>
      <w:r w:rsidR="009679E7" w:rsidRPr="00107983">
        <w:t xml:space="preserve">EBR </w:t>
      </w:r>
      <w:r w:rsidRPr="00107983">
        <w:t>decomposition exercise</w:t>
      </w:r>
      <w:r w:rsidR="00AC2E78" w:rsidRPr="00107983">
        <w:t xml:space="preserve">, which is reported in the </w:t>
      </w:r>
      <w:r w:rsidR="002F248B" w:rsidRPr="00107983">
        <w:t>Appendix</w:t>
      </w:r>
      <w:r w:rsidR="00D30400">
        <w:t xml:space="preserve"> B2</w:t>
      </w:r>
      <w:r w:rsidR="00F34BA5" w:rsidRPr="00AC2E78">
        <w:t>:</w:t>
      </w:r>
      <w:r w:rsidR="009679E7" w:rsidRPr="00AC2E78">
        <w:t xml:space="preserve"> </w:t>
      </w:r>
      <w:r w:rsidR="00A464D1" w:rsidRPr="00AC2E78">
        <w:t>spreads in forecast errors and revisions positively and significantly predict return spreads and the intercepts are</w:t>
      </w:r>
      <w:r w:rsidR="00F34BA5" w:rsidRPr="00AC2E78">
        <w:t xml:space="preserve"> either</w:t>
      </w:r>
      <w:r w:rsidR="00A464D1" w:rsidRPr="00AC2E78">
        <w:t xml:space="preserve"> small and insignificant</w:t>
      </w:r>
      <w:r w:rsidR="00F34BA5" w:rsidRPr="00AC2E78">
        <w:t xml:space="preserve"> -- </w:t>
      </w:r>
      <w:r w:rsidR="00A464D1" w:rsidRPr="00AC2E78">
        <w:t>for investment</w:t>
      </w:r>
      <w:r w:rsidR="00F34BA5" w:rsidRPr="00AC2E78">
        <w:t xml:space="preserve"> </w:t>
      </w:r>
      <w:r w:rsidR="00A464D1" w:rsidRPr="00AC2E78">
        <w:t>and profitability</w:t>
      </w:r>
      <w:r w:rsidR="00F34BA5" w:rsidRPr="00AC2E78">
        <w:t xml:space="preserve"> --</w:t>
      </w:r>
      <w:r w:rsidR="00A464D1" w:rsidRPr="00AC2E78">
        <w:t xml:space="preserve"> or negative</w:t>
      </w:r>
      <w:r w:rsidR="00F34BA5" w:rsidRPr="00AC2E78">
        <w:t xml:space="preserve"> for </w:t>
      </w:r>
      <w:r w:rsidR="00A464D1" w:rsidRPr="00AC2E78">
        <w:t>size</w:t>
      </w:r>
      <w:r w:rsidR="00F34BA5" w:rsidRPr="00AC2E78">
        <w:t xml:space="preserve">, </w:t>
      </w:r>
      <w:r w:rsidR="00A464D1" w:rsidRPr="00AC2E78">
        <w:t xml:space="preserve">momentum, </w:t>
      </w:r>
      <w:r w:rsidR="00F34BA5" w:rsidRPr="00AC2E78">
        <w:t xml:space="preserve">as well as for </w:t>
      </w:r>
      <w:r w:rsidR="00A464D1" w:rsidRPr="00AC2E78">
        <w:t xml:space="preserve">HML </w:t>
      </w:r>
      <w:r w:rsidR="00F34BA5" w:rsidRPr="00AC2E78">
        <w:t>(</w:t>
      </w:r>
      <w:r w:rsidR="00A464D1" w:rsidRPr="00AC2E78">
        <w:t xml:space="preserve">Table </w:t>
      </w:r>
      <w:r w:rsidR="00F34BA5" w:rsidRPr="00AC2E78">
        <w:t>4</w:t>
      </w:r>
      <w:r w:rsidR="00A464D1" w:rsidRPr="00AC2E78">
        <w:t>).</w:t>
      </w:r>
    </w:p>
    <w:p w14:paraId="65550DFC" w14:textId="09A7ABDE" w:rsidR="00682D1A" w:rsidRPr="00880EB3" w:rsidRDefault="00B10173" w:rsidP="000054D5">
      <w:pPr>
        <w:spacing w:line="480" w:lineRule="auto"/>
        <w:ind w:firstLine="720"/>
        <w:jc w:val="both"/>
        <w:rPr>
          <w:color w:val="FF0000"/>
        </w:rPr>
      </w:pPr>
      <w:r w:rsidRPr="00AC2E78">
        <w:t xml:space="preserve">In sum, </w:t>
      </w:r>
      <w:r w:rsidR="00E2163C" w:rsidRPr="00AC2E78">
        <w:t>the invest</w:t>
      </w:r>
      <w:r w:rsidR="00E2163C" w:rsidRPr="00FC0269">
        <w:t>ment</w:t>
      </w:r>
      <w:r>
        <w:t xml:space="preserve">, size and momentum </w:t>
      </w:r>
      <w:r w:rsidR="00E2163C" w:rsidRPr="00FC0269">
        <w:t>puzzle</w:t>
      </w:r>
      <w:r>
        <w:t>s</w:t>
      </w:r>
      <w:r w:rsidR="00E2163C" w:rsidRPr="00FC0269">
        <w:t xml:space="preserve"> </w:t>
      </w:r>
      <w:r>
        <w:t>are</w:t>
      </w:r>
      <w:r w:rsidR="00E2163C" w:rsidRPr="00FC0269">
        <w:t xml:space="preserve"> </w:t>
      </w:r>
      <w:r w:rsidR="00DD52FC">
        <w:t>solved with</w:t>
      </w:r>
      <w:r w:rsidR="00E2163C" w:rsidRPr="00FC0269">
        <w:t xml:space="preserve"> expectations</w:t>
      </w:r>
      <w:r w:rsidR="00E65C03">
        <w:t xml:space="preserve">. </w:t>
      </w:r>
      <w:r w:rsidR="00E2163C">
        <w:t xml:space="preserve">As </w:t>
      </w:r>
      <w:r w:rsidR="00E2163C" w:rsidRPr="007701CD">
        <w:rPr>
          <w:color w:val="000000" w:themeColor="text1"/>
        </w:rPr>
        <w:t xml:space="preserve">with HML, the market does not see conservative firms as riskier than </w:t>
      </w:r>
      <w:r w:rsidR="007701CD" w:rsidRPr="007701CD">
        <w:rPr>
          <w:color w:val="000000" w:themeColor="text1"/>
        </w:rPr>
        <w:t>aggressive</w:t>
      </w:r>
      <w:r w:rsidR="00E2163C" w:rsidRPr="007701CD">
        <w:rPr>
          <w:color w:val="000000" w:themeColor="text1"/>
        </w:rPr>
        <w:t xml:space="preserve"> ones</w:t>
      </w:r>
      <w:r w:rsidR="00A464D1" w:rsidRPr="007701CD">
        <w:rPr>
          <w:color w:val="000000" w:themeColor="text1"/>
        </w:rPr>
        <w:t xml:space="preserve">, </w:t>
      </w:r>
      <w:r w:rsidR="00A464D1">
        <w:t>nor winners as riskier than losers</w:t>
      </w:r>
      <w:r w:rsidR="00E2163C" w:rsidRPr="00FC0269">
        <w:t>.</w:t>
      </w:r>
      <w:r w:rsidR="00E2163C">
        <w:t xml:space="preserve"> Instead, a</w:t>
      </w:r>
      <w:r w:rsidR="00E2163C" w:rsidRPr="00FC0269">
        <w:t xml:space="preserve">nalysts and the market appear to </w:t>
      </w:r>
      <w:r w:rsidR="00B43D1B">
        <w:t>hold</w:t>
      </w:r>
      <w:r w:rsidR="00E2163C" w:rsidRPr="00FC0269">
        <w:t xml:space="preserve"> systematically bullish expectations about firms</w:t>
      </w:r>
      <w:r w:rsidR="00A464D1">
        <w:t xml:space="preserve"> in the short portfolios</w:t>
      </w:r>
      <w:r w:rsidR="00E2163C">
        <w:t xml:space="preserve">, </w:t>
      </w:r>
      <w:r w:rsidR="00E2163C" w:rsidRPr="00FC0269">
        <w:t xml:space="preserve">compared to </w:t>
      </w:r>
      <w:r w:rsidR="00A464D1">
        <w:t>firms in the long portfolio</w:t>
      </w:r>
      <w:r w:rsidR="006F6482">
        <w:t>s</w:t>
      </w:r>
      <w:r w:rsidR="00E2163C" w:rsidRPr="00FC0269">
        <w:t xml:space="preserve">, </w:t>
      </w:r>
      <w:r w:rsidR="00E2163C">
        <w:t>and the former do worse on average because that relative optimism systematically decreases.</w:t>
      </w:r>
      <w:r w:rsidR="00E2163C" w:rsidRPr="00AC2E78">
        <w:t xml:space="preserve"> </w:t>
      </w:r>
    </w:p>
    <w:p w14:paraId="000B4B9C" w14:textId="77777777" w:rsidR="0070740E" w:rsidRPr="00682D1A" w:rsidRDefault="0070740E" w:rsidP="00F12FAB">
      <w:pPr>
        <w:spacing w:line="480" w:lineRule="auto"/>
        <w:jc w:val="both"/>
        <w:rPr>
          <w:color w:val="00B050"/>
        </w:rPr>
      </w:pPr>
    </w:p>
    <w:p w14:paraId="1EAD766F" w14:textId="77777777" w:rsidR="00AD275A" w:rsidRPr="00A755B3" w:rsidRDefault="00AD275A" w:rsidP="00AD275A">
      <w:pPr>
        <w:spacing w:line="480" w:lineRule="auto"/>
        <w:jc w:val="both"/>
        <w:rPr>
          <w:color w:val="000000" w:themeColor="text1"/>
        </w:rPr>
      </w:pPr>
      <w:r>
        <w:rPr>
          <w:b/>
          <w:lang w:val="en-US"/>
        </w:rPr>
        <w:t>5</w:t>
      </w:r>
      <w:r w:rsidRPr="00EE1605">
        <w:rPr>
          <w:b/>
          <w:lang w:val="en-US"/>
        </w:rPr>
        <w:t xml:space="preserve">.  </w:t>
      </w:r>
      <w:r>
        <w:rPr>
          <w:b/>
          <w:lang w:val="en-US"/>
        </w:rPr>
        <w:t>Predictable returns and market efficiency.</w:t>
      </w:r>
    </w:p>
    <w:p w14:paraId="018FDC54" w14:textId="2E694DF8" w:rsidR="00AD275A" w:rsidRPr="005B6176" w:rsidRDefault="00AD275A" w:rsidP="005B6176">
      <w:pPr>
        <w:spacing w:line="480" w:lineRule="auto"/>
        <w:ind w:firstLine="720"/>
        <w:jc w:val="both"/>
        <w:rPr>
          <w:color w:val="000000" w:themeColor="text1"/>
          <w:lang w:val="en-US"/>
        </w:rPr>
      </w:pPr>
      <w:r w:rsidRPr="008C01F3">
        <w:rPr>
          <w:lang w:val="en-US"/>
        </w:rPr>
        <w:t>The central p</w:t>
      </w:r>
      <w:r w:rsidRPr="005D0502">
        <w:rPr>
          <w:color w:val="000000" w:themeColor="text1"/>
          <w:lang w:val="en-US"/>
        </w:rPr>
        <w:t>uzzle motivat</w:t>
      </w:r>
      <w:r w:rsidR="000054D5" w:rsidRPr="005D0502">
        <w:rPr>
          <w:color w:val="000000" w:themeColor="text1"/>
          <w:lang w:val="en-US"/>
        </w:rPr>
        <w:t xml:space="preserve">ing </w:t>
      </w:r>
      <w:r w:rsidRPr="005D0502">
        <w:rPr>
          <w:color w:val="000000" w:themeColor="text1"/>
          <w:lang w:val="en-US"/>
        </w:rPr>
        <w:t>our paper is the predictability of cross-sectional return spreads from firm ch</w:t>
      </w:r>
      <w:r w:rsidRPr="008C01F3">
        <w:rPr>
          <w:lang w:val="en-US"/>
        </w:rPr>
        <w:t>aracteristics, wh</w:t>
      </w:r>
      <w:r>
        <w:rPr>
          <w:lang w:val="en-US"/>
        </w:rPr>
        <w:t>ich</w:t>
      </w:r>
      <w:r w:rsidRPr="008C01F3">
        <w:rPr>
          <w:lang w:val="en-US"/>
        </w:rPr>
        <w:t xml:space="preserve"> are </w:t>
      </w:r>
      <w:r>
        <w:rPr>
          <w:lang w:val="en-US"/>
        </w:rPr>
        <w:t xml:space="preserve">sometimes </w:t>
      </w:r>
      <w:r w:rsidRPr="008C01F3">
        <w:rPr>
          <w:lang w:val="en-US"/>
        </w:rPr>
        <w:t xml:space="preserve">interpreted are proxies for risk. </w:t>
      </w:r>
      <w:r>
        <w:rPr>
          <w:lang w:val="en-US"/>
        </w:rPr>
        <w:t xml:space="preserve"> While the literature has focused on the aver</w:t>
      </w:r>
      <w:r w:rsidRPr="00CB1C3A">
        <w:rPr>
          <w:color w:val="000000" w:themeColor="text1"/>
          <w:lang w:val="en-US"/>
        </w:rPr>
        <w:t xml:space="preserve">age predictability, cross sectional spreads </w:t>
      </w:r>
      <w:r w:rsidR="003073D7">
        <w:rPr>
          <w:color w:val="000000" w:themeColor="text1"/>
          <w:lang w:val="en-US"/>
        </w:rPr>
        <w:t>exhibit</w:t>
      </w:r>
      <w:r w:rsidRPr="00CB1C3A">
        <w:rPr>
          <w:color w:val="000000" w:themeColor="text1"/>
          <w:lang w:val="en-US"/>
        </w:rPr>
        <w:t xml:space="preserve"> dramatic variation over time</w:t>
      </w:r>
      <w:r w:rsidR="000054D5" w:rsidRPr="00CB1C3A">
        <w:rPr>
          <w:color w:val="000000" w:themeColor="text1"/>
          <w:lang w:val="en-US"/>
        </w:rPr>
        <w:t xml:space="preserve">, as shown in </w:t>
      </w:r>
      <w:r w:rsidRPr="00CB1C3A">
        <w:rPr>
          <w:color w:val="000000" w:themeColor="text1"/>
          <w:lang w:val="en-US"/>
        </w:rPr>
        <w:t>Figure 1</w:t>
      </w:r>
      <w:r w:rsidR="000054D5" w:rsidRPr="00CB1C3A">
        <w:rPr>
          <w:color w:val="000000" w:themeColor="text1"/>
          <w:lang w:val="en-US"/>
        </w:rPr>
        <w:t xml:space="preserve">, and recent work suggests that this time variation </w:t>
      </w:r>
      <w:r w:rsidR="008A3200">
        <w:rPr>
          <w:color w:val="000000" w:themeColor="text1"/>
          <w:lang w:val="en-US"/>
        </w:rPr>
        <w:t>is</w:t>
      </w:r>
      <w:r w:rsidR="000054D5" w:rsidRPr="00CB1C3A">
        <w:rPr>
          <w:color w:val="000000" w:themeColor="text1"/>
          <w:lang w:val="en-US"/>
        </w:rPr>
        <w:t xml:space="preserve"> in part predictable</w:t>
      </w:r>
      <w:r w:rsidR="005D0502" w:rsidRPr="00CB1C3A">
        <w:rPr>
          <w:color w:val="000000" w:themeColor="text1"/>
          <w:lang w:val="en-US"/>
        </w:rPr>
        <w:t xml:space="preserve"> </w:t>
      </w:r>
      <w:r w:rsidR="005F1F84" w:rsidRPr="00CB1C3A">
        <w:rPr>
          <w:color w:val="000000" w:themeColor="text1"/>
          <w:lang w:val="en-US"/>
        </w:rPr>
        <w:t xml:space="preserve">(Lochstoer </w:t>
      </w:r>
      <w:r w:rsidR="00176446">
        <w:rPr>
          <w:color w:val="000000" w:themeColor="text1"/>
          <w:lang w:val="en-US"/>
        </w:rPr>
        <w:t>a</w:t>
      </w:r>
      <w:r w:rsidR="00176446" w:rsidRPr="005B6176">
        <w:rPr>
          <w:lang w:val="en-US"/>
        </w:rPr>
        <w:t xml:space="preserve">nd </w:t>
      </w:r>
      <w:r w:rsidR="005F1F84" w:rsidRPr="005B6176">
        <w:rPr>
          <w:lang w:val="en-US"/>
        </w:rPr>
        <w:t>Tetlock 2020, Campbell</w:t>
      </w:r>
      <w:r w:rsidR="00176446" w:rsidRPr="005B6176">
        <w:rPr>
          <w:lang w:val="en-US"/>
        </w:rPr>
        <w:t>,</w:t>
      </w:r>
      <w:r w:rsidR="005F1F84" w:rsidRPr="005B6176">
        <w:rPr>
          <w:lang w:val="en-US"/>
        </w:rPr>
        <w:t xml:space="preserve"> Giglio</w:t>
      </w:r>
      <w:r w:rsidR="00176446" w:rsidRPr="005B6176">
        <w:rPr>
          <w:lang w:val="en-US"/>
        </w:rPr>
        <w:t>, and</w:t>
      </w:r>
      <w:r w:rsidR="005F1F84" w:rsidRPr="005B6176">
        <w:rPr>
          <w:lang w:val="en-US"/>
        </w:rPr>
        <w:t xml:space="preserve"> Polk 2023)</w:t>
      </w:r>
      <w:r w:rsidR="000054D5" w:rsidRPr="005B6176">
        <w:rPr>
          <w:lang w:val="en-US"/>
        </w:rPr>
        <w:t>.</w:t>
      </w:r>
      <w:r w:rsidR="00302A2D" w:rsidRPr="005B6176">
        <w:rPr>
          <w:lang w:val="en-US"/>
        </w:rPr>
        <w:t xml:space="preserve"> </w:t>
      </w:r>
      <w:r w:rsidR="003C5147" w:rsidRPr="005B6176">
        <w:rPr>
          <w:lang w:val="en-US"/>
        </w:rPr>
        <w:t xml:space="preserve">Because </w:t>
      </w:r>
      <w:r w:rsidR="00302A2D" w:rsidRPr="005B6176">
        <w:rPr>
          <w:lang w:val="en-US"/>
        </w:rPr>
        <w:t xml:space="preserve">expectations of </w:t>
      </w:r>
      <w:r w:rsidR="008641B8" w:rsidRPr="005B6176">
        <w:rPr>
          <w:lang w:val="en-US"/>
        </w:rPr>
        <w:t xml:space="preserve">earnings </w:t>
      </w:r>
      <w:r w:rsidR="00302A2D" w:rsidRPr="005B6176">
        <w:rPr>
          <w:lang w:val="en-US"/>
        </w:rPr>
        <w:t>growth</w:t>
      </w:r>
      <w:r w:rsidR="003F3843" w:rsidRPr="005B6176">
        <w:rPr>
          <w:lang w:val="en-US"/>
        </w:rPr>
        <w:t xml:space="preserve"> are no</w:t>
      </w:r>
      <w:r w:rsidR="00932C88" w:rsidRPr="005B6176">
        <w:rPr>
          <w:lang w:val="en-US"/>
        </w:rPr>
        <w:t xml:space="preserve">t </w:t>
      </w:r>
      <w:r w:rsidR="003F3843" w:rsidRPr="005B6176">
        <w:rPr>
          <w:lang w:val="en-US"/>
        </w:rPr>
        <w:t>rational, and</w:t>
      </w:r>
      <w:r w:rsidR="00302A2D" w:rsidRPr="005B6176">
        <w:rPr>
          <w:lang w:val="en-US"/>
        </w:rPr>
        <w:t xml:space="preserve"> display revisions and errors</w:t>
      </w:r>
      <w:r w:rsidR="008641B8" w:rsidRPr="005B6176">
        <w:rPr>
          <w:lang w:val="en-US"/>
        </w:rPr>
        <w:t xml:space="preserve"> </w:t>
      </w:r>
      <w:r w:rsidR="004F1CD7" w:rsidRPr="005B6176">
        <w:rPr>
          <w:lang w:val="en-US"/>
        </w:rPr>
        <w:t xml:space="preserve">that </w:t>
      </w:r>
      <w:r w:rsidR="0075543B" w:rsidRPr="005B6176">
        <w:rPr>
          <w:lang w:val="en-US"/>
        </w:rPr>
        <w:t xml:space="preserve">are predictable </w:t>
      </w:r>
      <w:r w:rsidR="00A9333E" w:rsidRPr="005B6176">
        <w:rPr>
          <w:lang w:val="en-US"/>
        </w:rPr>
        <w:t>from</w:t>
      </w:r>
      <w:r w:rsidR="008641B8" w:rsidRPr="005B6176">
        <w:rPr>
          <w:lang w:val="en-US"/>
        </w:rPr>
        <w:t xml:space="preserve"> lagged expectations (BGLS 2019, 2024)</w:t>
      </w:r>
      <w:r w:rsidR="003C5147" w:rsidRPr="005B6176">
        <w:rPr>
          <w:lang w:val="en-US"/>
        </w:rPr>
        <w:t>, market inefficiency is a possible explanation for such predictable time variation</w:t>
      </w:r>
      <w:r w:rsidR="00302A2D" w:rsidRPr="005B6176">
        <w:rPr>
          <w:lang w:val="en-US"/>
        </w:rPr>
        <w:t xml:space="preserve">.  </w:t>
      </w:r>
      <w:r w:rsidR="000054D5" w:rsidRPr="005B6176">
        <w:rPr>
          <w:lang w:val="en-US"/>
        </w:rPr>
        <w:t xml:space="preserve">We thus ask two questions. First, </w:t>
      </w:r>
      <w:r w:rsidRPr="005B6176">
        <w:rPr>
          <w:lang w:val="en-US"/>
        </w:rPr>
        <w:t xml:space="preserve">can </w:t>
      </w:r>
      <w:r w:rsidR="00B43D1B" w:rsidRPr="005B6176">
        <w:rPr>
          <w:i/>
          <w:lang w:val="en-US"/>
        </w:rPr>
        <w:t>future</w:t>
      </w:r>
      <w:r w:rsidR="00B43D1B" w:rsidRPr="005B6176">
        <w:rPr>
          <w:lang w:val="en-US"/>
        </w:rPr>
        <w:t xml:space="preserve"> </w:t>
      </w:r>
      <w:r w:rsidRPr="005B6176">
        <w:rPr>
          <w:lang w:val="en-US"/>
        </w:rPr>
        <w:t xml:space="preserve">cross-sectional returns be </w:t>
      </w:r>
      <w:r w:rsidRPr="008077FB">
        <w:rPr>
          <w:lang w:val="en-US"/>
        </w:rPr>
        <w:t xml:space="preserve">predicted </w:t>
      </w:r>
      <w:r w:rsidR="005B6176" w:rsidRPr="008077FB">
        <w:rPr>
          <w:lang w:val="en-US"/>
        </w:rPr>
        <w:t xml:space="preserve">– conditional on price scaled variables – </w:t>
      </w:r>
      <w:r w:rsidRPr="005D0502">
        <w:rPr>
          <w:color w:val="000000" w:themeColor="text1"/>
          <w:lang w:val="en-US"/>
        </w:rPr>
        <w:t xml:space="preserve">using </w:t>
      </w:r>
      <w:r w:rsidR="00B43D1B" w:rsidRPr="005D0502">
        <w:rPr>
          <w:color w:val="000000" w:themeColor="text1"/>
          <w:lang w:val="en-US"/>
        </w:rPr>
        <w:t xml:space="preserve">current </w:t>
      </w:r>
      <w:r w:rsidRPr="005D0502">
        <w:rPr>
          <w:color w:val="000000" w:themeColor="text1"/>
          <w:lang w:val="en-US"/>
        </w:rPr>
        <w:t>measured expectations</w:t>
      </w:r>
      <w:r w:rsidR="000054D5" w:rsidRPr="005D0502">
        <w:rPr>
          <w:color w:val="000000" w:themeColor="text1"/>
          <w:lang w:val="en-US"/>
        </w:rPr>
        <w:t>, and in a way that is consistent with non-rational expectations</w:t>
      </w:r>
      <w:r w:rsidRPr="005D0502">
        <w:rPr>
          <w:color w:val="000000" w:themeColor="text1"/>
          <w:lang w:val="en-US"/>
        </w:rPr>
        <w:t xml:space="preserve">? </w:t>
      </w:r>
      <w:r w:rsidR="000054D5">
        <w:rPr>
          <w:color w:val="FF0000"/>
          <w:lang w:val="en-US"/>
        </w:rPr>
        <w:t xml:space="preserve"> </w:t>
      </w:r>
      <w:r w:rsidR="000054D5" w:rsidRPr="005D0502">
        <w:rPr>
          <w:color w:val="000000" w:themeColor="text1"/>
          <w:lang w:val="en-US"/>
        </w:rPr>
        <w:t>An affirmative answer would reject the joint hypothesis</w:t>
      </w:r>
      <w:r w:rsidR="00E01D8E">
        <w:rPr>
          <w:color w:val="000000" w:themeColor="text1"/>
          <w:lang w:val="en-US"/>
        </w:rPr>
        <w:t xml:space="preserve"> of</w:t>
      </w:r>
      <w:r w:rsidR="000054D5" w:rsidRPr="005D0502">
        <w:rPr>
          <w:color w:val="000000" w:themeColor="text1"/>
          <w:lang w:val="en-US"/>
        </w:rPr>
        <w:t xml:space="preserve"> efficient markets </w:t>
      </w:r>
      <w:r w:rsidR="005D0502" w:rsidRPr="005D0502">
        <w:rPr>
          <w:color w:val="000000" w:themeColor="text1"/>
          <w:lang w:val="en-US"/>
        </w:rPr>
        <w:t>plus</w:t>
      </w:r>
      <w:r w:rsidR="000054D5" w:rsidRPr="005D0502">
        <w:rPr>
          <w:color w:val="000000" w:themeColor="text1"/>
          <w:lang w:val="en-US"/>
        </w:rPr>
        <w:t xml:space="preserve"> “price-based inference”. </w:t>
      </w:r>
      <w:r w:rsidRPr="005D0502">
        <w:rPr>
          <w:color w:val="000000" w:themeColor="text1"/>
          <w:lang w:val="en-US"/>
        </w:rPr>
        <w:t xml:space="preserve">Second, </w:t>
      </w:r>
      <w:r w:rsidR="00B43D1B" w:rsidRPr="005D0502">
        <w:rPr>
          <w:color w:val="000000" w:themeColor="text1"/>
          <w:lang w:val="en-US"/>
        </w:rPr>
        <w:t xml:space="preserve">what is the </w:t>
      </w:r>
      <w:r w:rsidR="000054D5" w:rsidRPr="005D0502">
        <w:rPr>
          <w:color w:val="000000" w:themeColor="text1"/>
          <w:lang w:val="en-US"/>
        </w:rPr>
        <w:t xml:space="preserve">link </w:t>
      </w:r>
      <w:r w:rsidR="00B43D1B" w:rsidRPr="005D0502">
        <w:rPr>
          <w:color w:val="000000" w:themeColor="text1"/>
          <w:lang w:val="en-US"/>
        </w:rPr>
        <w:t>between expectations and firm characteristics that have bee</w:t>
      </w:r>
      <w:r w:rsidR="00B43D1B">
        <w:rPr>
          <w:lang w:val="en-US"/>
        </w:rPr>
        <w:t>n show</w:t>
      </w:r>
      <w:r w:rsidR="00646D31">
        <w:rPr>
          <w:lang w:val="en-US"/>
        </w:rPr>
        <w:t>n</w:t>
      </w:r>
      <w:r w:rsidR="00B43D1B">
        <w:rPr>
          <w:lang w:val="en-US"/>
        </w:rPr>
        <w:t xml:space="preserve"> to predict returns? </w:t>
      </w:r>
      <w:r w:rsidR="00646D31">
        <w:rPr>
          <w:lang w:val="en-US"/>
        </w:rPr>
        <w:t>Do</w:t>
      </w:r>
      <w:r w:rsidRPr="008C01F3">
        <w:rPr>
          <w:lang w:val="en-US"/>
        </w:rPr>
        <w:t xml:space="preserve"> standard firm characteristics predict future EBRs (and he</w:t>
      </w:r>
      <w:r w:rsidRPr="005D0502">
        <w:rPr>
          <w:color w:val="000000" w:themeColor="text1"/>
          <w:lang w:val="en-US"/>
        </w:rPr>
        <w:t>nce future forecast errors and revisions)</w:t>
      </w:r>
      <w:r w:rsidR="00B43D1B" w:rsidRPr="005D0502">
        <w:rPr>
          <w:color w:val="000000" w:themeColor="text1"/>
          <w:lang w:val="en-US"/>
        </w:rPr>
        <w:t xml:space="preserve"> and not just returns</w:t>
      </w:r>
      <w:r w:rsidR="000054D5" w:rsidRPr="005D0502">
        <w:rPr>
          <w:color w:val="000000" w:themeColor="text1"/>
          <w:lang w:val="en-US"/>
        </w:rPr>
        <w:t xml:space="preserve">? An affirmative answer would </w:t>
      </w:r>
      <w:r w:rsidR="001A1905" w:rsidRPr="005D0502">
        <w:rPr>
          <w:color w:val="000000" w:themeColor="text1"/>
          <w:lang w:val="en-US"/>
        </w:rPr>
        <w:t xml:space="preserve">help </w:t>
      </w:r>
      <w:r w:rsidR="000054D5" w:rsidRPr="005D0502">
        <w:rPr>
          <w:color w:val="000000" w:themeColor="text1"/>
          <w:lang w:val="en-US"/>
        </w:rPr>
        <w:lastRenderedPageBreak/>
        <w:t>expla</w:t>
      </w:r>
      <w:r w:rsidR="001A1905" w:rsidRPr="005D0502">
        <w:rPr>
          <w:color w:val="000000" w:themeColor="text1"/>
          <w:lang w:val="en-US"/>
        </w:rPr>
        <w:t>in</w:t>
      </w:r>
      <w:r w:rsidR="000054D5" w:rsidRPr="005D0502">
        <w:rPr>
          <w:color w:val="000000" w:themeColor="text1"/>
          <w:lang w:val="en-US"/>
        </w:rPr>
        <w:t xml:space="preserve"> why characteristics matter</w:t>
      </w:r>
      <w:r w:rsidR="009917D1" w:rsidRPr="005D0502">
        <w:rPr>
          <w:color w:val="000000" w:themeColor="text1"/>
          <w:lang w:val="en-US"/>
        </w:rPr>
        <w:t>:</w:t>
      </w:r>
      <w:r w:rsidR="000054D5" w:rsidRPr="005D0502">
        <w:rPr>
          <w:color w:val="000000" w:themeColor="text1"/>
          <w:lang w:val="en-US"/>
        </w:rPr>
        <w:t xml:space="preserve"> they capture non-rational beliefs, </w:t>
      </w:r>
      <w:r w:rsidR="005D0502" w:rsidRPr="005D0502">
        <w:rPr>
          <w:color w:val="000000" w:themeColor="text1"/>
          <w:lang w:val="en-US"/>
        </w:rPr>
        <w:t xml:space="preserve">rather than an </w:t>
      </w:r>
      <w:r w:rsidR="000054D5" w:rsidRPr="005D0502">
        <w:rPr>
          <w:color w:val="000000" w:themeColor="text1"/>
          <w:lang w:val="en-US"/>
        </w:rPr>
        <w:t xml:space="preserve">elusive connection to tangible risks. </w:t>
      </w:r>
      <w:r w:rsidRPr="008C01F3">
        <w:rPr>
          <w:lang w:val="en-US"/>
        </w:rPr>
        <w:t xml:space="preserve"> </w:t>
      </w:r>
    </w:p>
    <w:p w14:paraId="07042A4E" w14:textId="075FF727" w:rsidR="00AD275A" w:rsidRPr="00B43287" w:rsidRDefault="00AD275A" w:rsidP="00F134DA">
      <w:pPr>
        <w:spacing w:line="480" w:lineRule="auto"/>
        <w:jc w:val="both"/>
        <w:rPr>
          <w:lang w:val="en-US"/>
        </w:rPr>
      </w:pPr>
      <w:r w:rsidRPr="008C01F3">
        <w:rPr>
          <w:lang w:val="en-US"/>
        </w:rPr>
        <w:t xml:space="preserve"> </w:t>
      </w:r>
      <w:r>
        <w:rPr>
          <w:color w:val="FF0000"/>
          <w:lang w:val="en-US"/>
        </w:rPr>
        <w:t xml:space="preserve">    </w:t>
      </w:r>
    </w:p>
    <w:p w14:paraId="7F98FBDC" w14:textId="77777777" w:rsidR="00AD275A" w:rsidRPr="008C01F3" w:rsidRDefault="00AD275A" w:rsidP="00AD275A">
      <w:pPr>
        <w:spacing w:line="480" w:lineRule="auto"/>
        <w:jc w:val="both"/>
        <w:rPr>
          <w:b/>
          <w:lang w:val="en-US"/>
        </w:rPr>
      </w:pPr>
      <w:r>
        <w:rPr>
          <w:b/>
          <w:lang w:val="en-US"/>
        </w:rPr>
        <w:t>5</w:t>
      </w:r>
      <w:r w:rsidRPr="008C01F3">
        <w:rPr>
          <w:b/>
          <w:lang w:val="en-US"/>
        </w:rPr>
        <w:t>.1 Predicting Portfolio</w:t>
      </w:r>
      <w:r>
        <w:rPr>
          <w:b/>
          <w:lang w:val="en-US"/>
        </w:rPr>
        <w:t xml:space="preserve"> Return </w:t>
      </w:r>
      <w:r w:rsidRPr="008C01F3">
        <w:rPr>
          <w:b/>
          <w:lang w:val="en-US"/>
        </w:rPr>
        <w:t>Spreads from Expectations</w:t>
      </w:r>
    </w:p>
    <w:p w14:paraId="307445A8" w14:textId="2B4B2AF1" w:rsidR="00AD275A" w:rsidRPr="005D0502" w:rsidRDefault="00AD275A" w:rsidP="001A1905">
      <w:pPr>
        <w:spacing w:line="480" w:lineRule="auto"/>
        <w:ind w:firstLine="720"/>
        <w:jc w:val="both"/>
        <w:rPr>
          <w:color w:val="000000" w:themeColor="text1"/>
          <w:lang w:val="en-US"/>
        </w:rPr>
      </w:pPr>
      <w:r w:rsidRPr="005D0502">
        <w:rPr>
          <w:color w:val="000000" w:themeColor="text1"/>
          <w:lang w:val="en-US"/>
        </w:rPr>
        <w:t xml:space="preserve">We examine return predictability by first </w:t>
      </w:r>
      <w:r w:rsidR="001A1905" w:rsidRPr="005D0502">
        <w:rPr>
          <w:color w:val="000000" w:themeColor="text1"/>
          <w:lang w:val="en-US"/>
        </w:rPr>
        <w:t xml:space="preserve">running a horse race between </w:t>
      </w:r>
      <w:r w:rsidRPr="005D0502">
        <w:rPr>
          <w:i/>
          <w:color w:val="000000" w:themeColor="text1"/>
          <w:lang w:val="en-US"/>
        </w:rPr>
        <w:t>current</w:t>
      </w:r>
      <w:r w:rsidRPr="005D0502">
        <w:rPr>
          <w:color w:val="000000" w:themeColor="text1"/>
          <w:lang w:val="en-US"/>
        </w:rPr>
        <w:t xml:space="preserve"> measured expectations </w:t>
      </w:r>
      <w:r w:rsidR="001A1905" w:rsidRPr="005D0502">
        <w:rPr>
          <w:color w:val="000000" w:themeColor="text1"/>
          <w:lang w:val="en-US"/>
        </w:rPr>
        <w:t xml:space="preserve">and price dividend ratio in </w:t>
      </w:r>
      <w:r w:rsidRPr="005D0502">
        <w:rPr>
          <w:color w:val="000000" w:themeColor="text1"/>
          <w:lang w:val="en-US"/>
        </w:rPr>
        <w:t>predict</w:t>
      </w:r>
      <w:r w:rsidR="001A1905" w:rsidRPr="005D0502">
        <w:rPr>
          <w:color w:val="000000" w:themeColor="text1"/>
          <w:lang w:val="en-US"/>
        </w:rPr>
        <w:t>ing</w:t>
      </w:r>
      <w:r w:rsidRPr="005D0502">
        <w:rPr>
          <w:color w:val="000000" w:themeColor="text1"/>
          <w:lang w:val="en-US"/>
        </w:rPr>
        <w:t xml:space="preserve"> </w:t>
      </w:r>
      <w:r w:rsidRPr="005D0502">
        <w:rPr>
          <w:i/>
          <w:color w:val="000000" w:themeColor="text1"/>
          <w:lang w:val="en-US"/>
        </w:rPr>
        <w:t>future</w:t>
      </w:r>
      <w:r w:rsidRPr="005D0502">
        <w:rPr>
          <w:color w:val="000000" w:themeColor="text1"/>
          <w:lang w:val="en-US"/>
        </w:rPr>
        <w:t xml:space="preserve"> return spreads.  </w:t>
      </w:r>
      <w:r w:rsidR="005D0502" w:rsidRPr="005D0502">
        <w:rPr>
          <w:color w:val="000000" w:themeColor="text1"/>
          <w:lang w:val="en-US"/>
        </w:rPr>
        <w:t>As discussed in Section 2.5, i</w:t>
      </w:r>
      <w:r w:rsidR="001A1905" w:rsidRPr="005D0502">
        <w:rPr>
          <w:color w:val="000000" w:themeColor="text1"/>
          <w:lang w:val="en-US"/>
        </w:rPr>
        <w:t>f the market is efficient and analysts mechanically infer expectations from prices under a wrong required return model, then the price dividend ratio should exhibit overwhelming predictive power</w:t>
      </w:r>
      <w:r w:rsidR="005D0502" w:rsidRPr="005D0502">
        <w:rPr>
          <w:color w:val="000000" w:themeColor="text1"/>
          <w:lang w:val="en-US"/>
        </w:rPr>
        <w:t xml:space="preserve">, </w:t>
      </w:r>
      <w:r w:rsidR="001A1905" w:rsidRPr="005D0502">
        <w:rPr>
          <w:color w:val="000000" w:themeColor="text1"/>
          <w:lang w:val="en-US"/>
        </w:rPr>
        <w:t xml:space="preserve">with higher </w:t>
      </w:r>
      <w:r w:rsidR="005D0502" w:rsidRPr="005D0502">
        <w:rPr>
          <w:color w:val="000000" w:themeColor="text1"/>
          <w:lang w:val="en-US"/>
        </w:rPr>
        <w:t xml:space="preserve">spreads in </w:t>
      </w:r>
      <w:r w:rsidR="001A1905" w:rsidRPr="005D0502">
        <w:rPr>
          <w:color w:val="000000" w:themeColor="text1"/>
          <w:lang w:val="en-US"/>
        </w:rPr>
        <w:t xml:space="preserve">portfolio </w:t>
      </w:r>
      <m:oMath>
        <m:r>
          <w:rPr>
            <w:rFonts w:ascii="Cambria Math" w:hAnsi="Cambria Math"/>
            <w:color w:val="000000" w:themeColor="text1"/>
            <w:lang w:val="en-US"/>
          </w:rPr>
          <m:t>p-d</m:t>
        </m:r>
      </m:oMath>
      <w:r w:rsidR="001A1905" w:rsidRPr="005D0502">
        <w:rPr>
          <w:color w:val="000000" w:themeColor="text1"/>
          <w:lang w:val="en-US"/>
        </w:rPr>
        <w:t xml:space="preserve"> forecasting lower return spread</w:t>
      </w:r>
      <w:r w:rsidR="001E2869">
        <w:rPr>
          <w:color w:val="000000" w:themeColor="text1"/>
          <w:lang w:val="en-US"/>
        </w:rPr>
        <w:t>s</w:t>
      </w:r>
      <w:r w:rsidR="001A1905" w:rsidRPr="005D0502">
        <w:rPr>
          <w:color w:val="000000" w:themeColor="text1"/>
          <w:lang w:val="en-US"/>
        </w:rPr>
        <w:t xml:space="preserve">.  If instead current optimism, as captured by high current expectations negatively predicts future returns but the </w:t>
      </w:r>
      <m:oMath>
        <m:r>
          <w:rPr>
            <w:rFonts w:ascii="Cambria Math" w:hAnsi="Cambria Math"/>
            <w:color w:val="000000" w:themeColor="text1"/>
            <w:lang w:val="en-US"/>
          </w:rPr>
          <m:t>p-d</m:t>
        </m:r>
      </m:oMath>
      <w:r w:rsidR="001A1905" w:rsidRPr="005D0502">
        <w:rPr>
          <w:color w:val="000000" w:themeColor="text1"/>
          <w:lang w:val="en-US"/>
        </w:rPr>
        <w:t xml:space="preserve"> ratio does</w:t>
      </w:r>
      <w:r w:rsidR="009917D1" w:rsidRPr="005D0502">
        <w:rPr>
          <w:color w:val="000000" w:themeColor="text1"/>
          <w:lang w:val="en-US"/>
        </w:rPr>
        <w:t xml:space="preserve"> not</w:t>
      </w:r>
      <w:r w:rsidR="001A1905" w:rsidRPr="005D0502">
        <w:rPr>
          <w:color w:val="000000" w:themeColor="text1"/>
          <w:lang w:val="en-US"/>
        </w:rPr>
        <w:t xml:space="preserve">, </w:t>
      </w:r>
      <w:r w:rsidR="009917D1" w:rsidRPr="005D0502">
        <w:rPr>
          <w:color w:val="000000" w:themeColor="text1"/>
          <w:lang w:val="en-US"/>
        </w:rPr>
        <w:t>then</w:t>
      </w:r>
      <w:r w:rsidR="001A1905" w:rsidRPr="005D0502">
        <w:rPr>
          <w:color w:val="000000" w:themeColor="text1"/>
          <w:lang w:val="en-US"/>
        </w:rPr>
        <w:t xml:space="preserve"> analysts do not infer expectations from </w:t>
      </w:r>
      <m:oMath>
        <m:r>
          <w:rPr>
            <w:rFonts w:ascii="Cambria Math" w:hAnsi="Cambria Math"/>
            <w:color w:val="000000" w:themeColor="text1"/>
            <w:lang w:val="en-US"/>
          </w:rPr>
          <m:t>p-d</m:t>
        </m:r>
      </m:oMath>
      <w:r w:rsidR="005D0502" w:rsidRPr="005D0502">
        <w:rPr>
          <w:color w:val="000000" w:themeColor="text1"/>
          <w:lang w:val="en-US"/>
        </w:rPr>
        <w:t xml:space="preserve">, indicating that time variation in return spreads </w:t>
      </w:r>
      <w:r w:rsidR="00CB1C3A">
        <w:rPr>
          <w:color w:val="000000" w:themeColor="text1"/>
          <w:lang w:val="en-US"/>
        </w:rPr>
        <w:t xml:space="preserve">mostly </w:t>
      </w:r>
      <w:r w:rsidR="005D0502" w:rsidRPr="005D0502">
        <w:rPr>
          <w:color w:val="000000" w:themeColor="text1"/>
          <w:lang w:val="en-US"/>
        </w:rPr>
        <w:t xml:space="preserve">reflect market inefficiency, not variation in </w:t>
      </w:r>
      <w:r w:rsidR="001A1905" w:rsidRPr="005D0502">
        <w:rPr>
          <w:color w:val="000000" w:themeColor="text1"/>
          <w:lang w:val="en-US"/>
        </w:rPr>
        <w:t>required return</w:t>
      </w:r>
      <w:r w:rsidR="005D0502" w:rsidRPr="005D0502">
        <w:rPr>
          <w:color w:val="000000" w:themeColor="text1"/>
          <w:lang w:val="en-US"/>
        </w:rPr>
        <w:t>s</w:t>
      </w:r>
      <w:r w:rsidR="00CB1C3A">
        <w:rPr>
          <w:color w:val="000000" w:themeColor="text1"/>
          <w:lang w:val="en-US"/>
        </w:rPr>
        <w:t xml:space="preserve"> incorporated in prices</w:t>
      </w:r>
      <w:r w:rsidR="001A1905" w:rsidRPr="005D0502">
        <w:rPr>
          <w:color w:val="000000" w:themeColor="text1"/>
          <w:lang w:val="en-US"/>
        </w:rPr>
        <w:t>.</w:t>
      </w:r>
      <w:r w:rsidR="001A1905" w:rsidRPr="00F27949">
        <w:rPr>
          <w:color w:val="0070C0"/>
          <w:lang w:val="en-US"/>
        </w:rPr>
        <w:t xml:space="preserve"> </w:t>
      </w:r>
      <w:r w:rsidR="009917D1" w:rsidRPr="005D0502">
        <w:rPr>
          <w:color w:val="000000" w:themeColor="text1"/>
          <w:lang w:val="en-US"/>
        </w:rPr>
        <w:t>T</w:t>
      </w:r>
      <w:r w:rsidR="001A1905" w:rsidRPr="005D0502">
        <w:rPr>
          <w:color w:val="000000" w:themeColor="text1"/>
          <w:lang w:val="en-US"/>
        </w:rPr>
        <w:t xml:space="preserve">his test </w:t>
      </w:r>
      <w:r w:rsidRPr="005D0502">
        <w:rPr>
          <w:color w:val="000000" w:themeColor="text1"/>
          <w:lang w:val="en-US"/>
        </w:rPr>
        <w:t>is very demanding</w:t>
      </w:r>
      <w:r w:rsidR="005D0502" w:rsidRPr="005D0502">
        <w:rPr>
          <w:color w:val="000000" w:themeColor="text1"/>
          <w:lang w:val="en-US"/>
        </w:rPr>
        <w:t xml:space="preserve">, both because </w:t>
      </w:r>
      <w:r w:rsidRPr="005D0502">
        <w:rPr>
          <w:color w:val="000000" w:themeColor="text1"/>
          <w:lang w:val="en-US"/>
        </w:rPr>
        <w:t xml:space="preserve">current prices also contain information about longer term </w:t>
      </w:r>
      <w:r w:rsidRPr="008077FB">
        <w:rPr>
          <w:lang w:val="en-US"/>
        </w:rPr>
        <w:t>unmeasured</w:t>
      </w:r>
      <w:r w:rsidR="005B6176" w:rsidRPr="008077FB">
        <w:rPr>
          <w:lang w:val="en-US"/>
        </w:rPr>
        <w:t xml:space="preserve"> investor </w:t>
      </w:r>
      <w:r w:rsidRPr="008077FB">
        <w:rPr>
          <w:lang w:val="en-US"/>
        </w:rPr>
        <w:t xml:space="preserve">expectations </w:t>
      </w:r>
      <w:r w:rsidRPr="005D0502">
        <w:rPr>
          <w:color w:val="000000" w:themeColor="text1"/>
          <w:lang w:val="en-US"/>
        </w:rPr>
        <w:t xml:space="preserve">and </w:t>
      </w:r>
      <w:r w:rsidR="005D0502" w:rsidRPr="005D0502">
        <w:rPr>
          <w:color w:val="000000" w:themeColor="text1"/>
          <w:lang w:val="en-US"/>
        </w:rPr>
        <w:t xml:space="preserve">because </w:t>
      </w:r>
      <w:r w:rsidRPr="005D0502">
        <w:rPr>
          <w:color w:val="000000" w:themeColor="text1"/>
          <w:lang w:val="en-US"/>
        </w:rPr>
        <w:t xml:space="preserve">analyst expectations are only a proxy for market expectations embedded in prices.  </w:t>
      </w:r>
    </w:p>
    <w:p w14:paraId="77A0FFD1" w14:textId="13387558" w:rsidR="00AD275A" w:rsidRPr="001A1905" w:rsidRDefault="001A1905" w:rsidP="00AD275A">
      <w:pPr>
        <w:spacing w:line="480" w:lineRule="auto"/>
        <w:ind w:firstLine="720"/>
        <w:jc w:val="both"/>
        <w:rPr>
          <w:lang w:val="en-US"/>
        </w:rPr>
      </w:pPr>
      <w:r w:rsidRPr="005D0502">
        <w:rPr>
          <w:color w:val="000000" w:themeColor="text1"/>
        </w:rPr>
        <w:t>W</w:t>
      </w:r>
      <w:r w:rsidRPr="005D0502">
        <w:rPr>
          <w:color w:val="000000" w:themeColor="text1"/>
          <w:lang w:val="en-US"/>
        </w:rPr>
        <w:t xml:space="preserve">e regress the future return spread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LMS,t,t+h</m:t>
            </m:r>
          </m:sub>
        </m:sSub>
      </m:oMath>
      <w:r>
        <w:t xml:space="preserve"> </w:t>
      </w:r>
      <w:r w:rsidRPr="008C01F3">
        <w:t xml:space="preserve">of the long short portfolio </w:t>
      </w:r>
      <m:oMath>
        <m:r>
          <w:rPr>
            <w:rFonts w:ascii="Cambria Math" w:hAnsi="Cambria Math"/>
          </w:rPr>
          <m:t>LMS</m:t>
        </m:r>
      </m:oMath>
      <w:r w:rsidRPr="008C01F3">
        <w:rPr>
          <w:lang w:val="en-US"/>
        </w:rPr>
        <w:t xml:space="preserve"> </w:t>
      </w:r>
      <w:r>
        <w:t xml:space="preserve">on </w:t>
      </w:r>
      <w:r w:rsidRPr="006376B3">
        <w:t>the differe</w:t>
      </w:r>
      <w:r w:rsidRPr="00F74236">
        <w:t xml:space="preserve">nce in </w:t>
      </w:r>
      <w:r w:rsidR="00EF26E0" w:rsidRPr="00F74236">
        <w:t xml:space="preserve">current </w:t>
      </w:r>
      <w:r w:rsidRPr="00F74236">
        <w:t>dividend to price ratio between the long and short portfolios,</w:t>
      </w:r>
      <m:oMath>
        <m:r>
          <w:rPr>
            <w:rFonts w:ascii="Cambria Math" w:hAnsi="Cambria Math"/>
          </w:rPr>
          <m:t xml:space="preserve"> d</m:t>
        </m:r>
        <m:sSub>
          <m:sSubPr>
            <m:ctrlPr>
              <w:rPr>
                <w:rFonts w:ascii="Cambria Math" w:hAnsi="Cambria Math"/>
                <w:i/>
              </w:rPr>
            </m:ctrlPr>
          </m:sSubPr>
          <m:e>
            <m:r>
              <w:rPr>
                <w:rFonts w:ascii="Cambria Math" w:hAnsi="Cambria Math"/>
              </w:rPr>
              <m:t>p</m:t>
            </m:r>
          </m:e>
          <m:sub>
            <m:r>
              <w:rPr>
                <w:rFonts w:ascii="Cambria Math" w:hAnsi="Cambria Math"/>
              </w:rPr>
              <m:t>LMS,t</m:t>
            </m:r>
          </m:sub>
        </m:sSub>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L, t</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S, t</m:t>
                </m:r>
              </m:sub>
            </m:sSub>
          </m:e>
        </m:func>
      </m:oMath>
      <w:r w:rsidRPr="00F74236">
        <w:rPr>
          <w:sz w:val="20"/>
          <w:szCs w:val="20"/>
        </w:rPr>
        <w:t xml:space="preserve">, </w:t>
      </w:r>
      <w:r w:rsidRPr="00F74236">
        <w:t xml:space="preserve">and on </w:t>
      </w:r>
      <w:r w:rsidR="005A0ED2" w:rsidRPr="00F74236">
        <w:t>the</w:t>
      </w:r>
      <w:r w:rsidR="007B271A" w:rsidRPr="00F74236">
        <w:t xml:space="preserve"> expectation components of </w:t>
      </w:r>
      <w:r w:rsidR="00EF26E0" w:rsidRPr="00F74236">
        <w:t xml:space="preserve">current </w:t>
      </w:r>
      <m:oMath>
        <m:r>
          <m:rPr>
            <m:sty m:val="p"/>
          </m:rPr>
          <w:rPr>
            <w:rFonts w:ascii="Cambria Math" w:hAnsi="Cambria Math"/>
          </w:rPr>
          <m:t>EBR</m:t>
        </m:r>
      </m:oMath>
      <w:r w:rsidR="00A64DBD" w:rsidRPr="00F74236">
        <w:t xml:space="preserve"> </w:t>
      </w:r>
      <w:r w:rsidR="00EF26E0" w:rsidRPr="00F74236">
        <w:t>s</w:t>
      </w:r>
      <w:r w:rsidR="00A64DBD" w:rsidRPr="00F74236">
        <w:t>preads used in Table 5</w:t>
      </w:r>
      <w:r w:rsidR="0078749C" w:rsidRPr="00F74236">
        <w:t>,</w:t>
      </w:r>
      <w:r w:rsidR="005A0ED2" w:rsidRPr="00F74236">
        <w:t xml:space="preserve"> </w:t>
      </w:r>
      <w:r w:rsidR="00EF26E0" w:rsidRPr="00F74236">
        <w:t>namely</w:t>
      </w:r>
      <w:r w:rsidR="00A64DBD" w:rsidRPr="00F74236">
        <w:t>:</w:t>
      </w:r>
      <w:r w:rsidR="00EF26E0" w:rsidRPr="00F74236">
        <w:t xml:space="preserve"> </w:t>
      </w:r>
      <w:r w:rsidRPr="00F74236">
        <w:t>revision</w:t>
      </w:r>
      <w:r w:rsidR="00305EF9" w:rsidRPr="00F74236">
        <w:t>s</w:t>
      </w:r>
      <w:r w:rsidR="009126B0" w:rsidRPr="00F74236">
        <w:t xml:space="preserve"> of forecasts of long term growth,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h</m:t>
            </m:r>
          </m:sub>
        </m:sSub>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LMS,t</m:t>
            </m:r>
          </m:sub>
        </m:sSub>
      </m:oMath>
      <w:r w:rsidRPr="00F74236">
        <w:t xml:space="preserve">, </w:t>
      </w:r>
      <w:r w:rsidR="009126B0" w:rsidRPr="00F74236">
        <w:t xml:space="preserve">and of </w:t>
      </w:r>
      <w:r w:rsidR="00EF26E0" w:rsidRPr="00F74236">
        <w:t xml:space="preserve">short term growth, </w:t>
      </w:r>
      <m:oMath>
        <m:d>
          <m:dPr>
            <m:ctrlPr>
              <w:rPr>
                <w:rFonts w:ascii="Cambria Math" w:hAnsi="Cambria Math"/>
                <w:i/>
              </w:rPr>
            </m:ctrlPr>
          </m:dPr>
          <m:e>
            <m:sSub>
              <m:sSubPr>
                <m:ctrlPr>
                  <w:rPr>
                    <w:rFonts w:ascii="Cambria Math" w:hAnsi="Cambria Math"/>
                    <w:i/>
                  </w:rPr>
                </m:ctrlPr>
              </m:sSubPr>
              <m:e>
                <m:r>
                  <m:rPr>
                    <m:scr m:val="double-struck"/>
                  </m:rP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i/>
                  </w:rPr>
                </m:ctrlPr>
              </m:sSubPr>
              <m:e>
                <m:r>
                  <m:rPr>
                    <m:scr m:val="double-struck"/>
                  </m:rPr>
                  <w:rPr>
                    <w:rFonts w:ascii="Cambria Math" w:hAnsi="Cambria Math"/>
                  </w:rPr>
                  <m:t>E</m:t>
                </m:r>
              </m:e>
              <m:sub>
                <m:r>
                  <w:rPr>
                    <w:rFonts w:ascii="Cambria Math" w:hAnsi="Cambria Math"/>
                  </w:rPr>
                  <m:t>t-h</m:t>
                </m:r>
              </m:sub>
            </m:sSub>
          </m:e>
        </m:d>
        <m:sSub>
          <m:sSubPr>
            <m:ctrlPr>
              <w:rPr>
                <w:rFonts w:ascii="Cambria Math" w:hAnsi="Cambria Math"/>
                <w:i/>
              </w:rPr>
            </m:ctrlPr>
          </m:sSubPr>
          <m:e>
            <m:r>
              <w:rPr>
                <w:rFonts w:ascii="Cambria Math" w:hAnsi="Cambria Math"/>
              </w:rPr>
              <m:t>∆</m:t>
            </m:r>
          </m:e>
          <m:sub>
            <m:r>
              <w:rPr>
                <w:rFonts w:ascii="Cambria Math" w:hAnsi="Cambria Math"/>
              </w:rPr>
              <m:t>h</m:t>
            </m:r>
          </m:sub>
        </m:sSub>
        <m:sSub>
          <m:sSubPr>
            <m:ctrlPr>
              <w:rPr>
                <w:rFonts w:ascii="Cambria Math" w:hAnsi="Cambria Math"/>
                <w:i/>
              </w:rPr>
            </m:ctrlPr>
          </m:sSubPr>
          <m:e>
            <m:r>
              <w:rPr>
                <w:rFonts w:ascii="Cambria Math" w:hAnsi="Cambria Math"/>
              </w:rPr>
              <m:t>e</m:t>
            </m:r>
          </m:e>
          <m:sub>
            <m:r>
              <w:rPr>
                <w:rFonts w:ascii="Cambria Math" w:hAnsi="Cambria Math"/>
              </w:rPr>
              <m:t>LMS,t+12</m:t>
            </m:r>
          </m:sub>
        </m:sSub>
      </m:oMath>
      <w:r w:rsidR="00305EF9" w:rsidRPr="00F74236">
        <w:t xml:space="preserve">, </w:t>
      </w:r>
      <w:r w:rsidR="00EF26E0" w:rsidRPr="00F74236">
        <w:t>and</w:t>
      </w:r>
      <w:r w:rsidR="00305EF9" w:rsidRPr="00F74236">
        <w:t xml:space="preserve"> </w:t>
      </w:r>
      <w:r w:rsidR="00EF26E0" w:rsidRPr="00F74236">
        <w:t>forecast error</w:t>
      </w:r>
      <w:r w:rsidR="00305EF9" w:rsidRPr="00F74236">
        <w:t xml:space="preserve">s </w:t>
      </w:r>
      <m:oMath>
        <m:r>
          <w:rPr>
            <w:rFonts w:ascii="Cambria Math" w:hAnsi="Cambria Math"/>
          </w:rPr>
          <m:t>F</m:t>
        </m:r>
        <m:sSub>
          <m:sSubPr>
            <m:ctrlPr>
              <w:rPr>
                <w:rFonts w:ascii="Cambria Math" w:hAnsi="Cambria Math"/>
                <w:i/>
              </w:rPr>
            </m:ctrlPr>
          </m:sSubPr>
          <m:e>
            <m:r>
              <w:rPr>
                <w:rFonts w:ascii="Cambria Math" w:hAnsi="Cambria Math"/>
              </w:rPr>
              <m:t>E</m:t>
            </m:r>
          </m:e>
          <m:sub>
            <m:r>
              <w:rPr>
                <w:rFonts w:ascii="Cambria Math" w:hAnsi="Cambria Math"/>
              </w:rPr>
              <m:t>LMS,t-l,t</m:t>
            </m:r>
          </m:sub>
        </m:sSub>
      </m:oMath>
      <w:r w:rsidR="00305EF9" w:rsidRPr="00F74236">
        <w:t xml:space="preserve">.  </w:t>
      </w:r>
      <w:r w:rsidR="00F46D6C" w:rsidRPr="00F74236">
        <w:t xml:space="preserve">Following BGLS (2024), </w:t>
      </w:r>
      <w:r w:rsidR="003E6B43" w:rsidRPr="00F74236">
        <w:t xml:space="preserve">who show that expectation </w:t>
      </w:r>
      <w:r w:rsidR="003E6B43" w:rsidRPr="00F74236">
        <w:rPr>
          <w:i/>
        </w:rPr>
        <w:t>levels</w:t>
      </w:r>
      <w:r w:rsidR="003E6B43" w:rsidRPr="00F74236">
        <w:t xml:space="preserve">, as well as expectations of aggregate earnings, predict forecast errors, </w:t>
      </w:r>
      <w:r w:rsidR="00F46D6C" w:rsidRPr="00F74236">
        <w:t>we further control for lagged expectatio</w:t>
      </w:r>
      <w:r w:rsidR="003E6B43" w:rsidRPr="00F74236">
        <w:t>ns for long term growth,</w:t>
      </w:r>
      <w:r w:rsidR="00F46D6C" w:rsidRPr="00F74236">
        <w:t xml:space="preserve"> </w:t>
      </w:r>
      <m:oMath>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LMS,t-h</m:t>
            </m:r>
          </m:sub>
        </m:sSub>
      </m:oMath>
      <w:r w:rsidR="003E6B43" w:rsidRPr="00F74236">
        <w:t>,</w:t>
      </w:r>
      <w:r w:rsidR="00F46D6C" w:rsidRPr="00F74236">
        <w:t xml:space="preserve"> and </w:t>
      </w:r>
      <w:r w:rsidR="003E6B43" w:rsidRPr="00F74236">
        <w:t xml:space="preserve">short term growth, </w:t>
      </w:r>
      <m:oMath>
        <m:sSub>
          <m:sSubPr>
            <m:ctrlPr>
              <w:rPr>
                <w:rFonts w:ascii="Cambria Math" w:hAnsi="Cambria Math"/>
                <w:i/>
              </w:rPr>
            </m:ctrlPr>
          </m:sSubPr>
          <m:e>
            <m:r>
              <m:rPr>
                <m:scr m:val="double-struck"/>
              </m:rPr>
              <w:rPr>
                <w:rFonts w:ascii="Cambria Math" w:hAnsi="Cambria Math"/>
              </w:rPr>
              <m:t>E</m:t>
            </m:r>
          </m:e>
          <m:sub>
            <m:r>
              <w:rPr>
                <w:rFonts w:ascii="Cambria Math" w:hAnsi="Cambria Math"/>
              </w:rPr>
              <m:t>t-h</m:t>
            </m:r>
          </m:sub>
        </m:sSub>
        <m:sSub>
          <m:sSubPr>
            <m:ctrlPr>
              <w:rPr>
                <w:rFonts w:ascii="Cambria Math" w:hAnsi="Cambria Math"/>
                <w:i/>
              </w:rPr>
            </m:ctrlPr>
          </m:sSubPr>
          <m:e>
            <m:r>
              <w:rPr>
                <w:rFonts w:ascii="Cambria Math" w:hAnsi="Cambria Math"/>
              </w:rPr>
              <m:t>∆</m:t>
            </m:r>
          </m:e>
          <m:sub>
            <m:r>
              <w:rPr>
                <w:rFonts w:ascii="Cambria Math" w:hAnsi="Cambria Math"/>
              </w:rPr>
              <m:t>h</m:t>
            </m:r>
          </m:sub>
        </m:sSub>
        <m:sSub>
          <m:sSubPr>
            <m:ctrlPr>
              <w:rPr>
                <w:rFonts w:ascii="Cambria Math" w:hAnsi="Cambria Math"/>
                <w:i/>
              </w:rPr>
            </m:ctrlPr>
          </m:sSubPr>
          <m:e>
            <m:r>
              <w:rPr>
                <w:rFonts w:ascii="Cambria Math" w:hAnsi="Cambria Math"/>
              </w:rPr>
              <m:t>e</m:t>
            </m:r>
          </m:e>
          <m:sub>
            <m:r>
              <w:rPr>
                <w:rFonts w:ascii="Cambria Math" w:hAnsi="Cambria Math"/>
              </w:rPr>
              <m:t>LMS,t+12</m:t>
            </m:r>
          </m:sub>
        </m:sSub>
      </m:oMath>
      <w:r w:rsidR="009126B0" w:rsidRPr="00F74236">
        <w:t xml:space="preserve">, </w:t>
      </w:r>
      <w:r w:rsidR="003E6B43" w:rsidRPr="00F74236">
        <w:t xml:space="preserve">as well as the current revision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h</m:t>
            </m:r>
          </m:sub>
        </m:sSub>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Mkt,t</m:t>
            </m:r>
          </m:sub>
        </m:sSub>
      </m:oMath>
      <w:r w:rsidR="003E6B43" w:rsidRPr="00F74236">
        <w:t xml:space="preserve"> and lagged value </w:t>
      </w:r>
      <m:oMath>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Mkt,t-h</m:t>
            </m:r>
          </m:sub>
        </m:sSub>
      </m:oMath>
      <w:r w:rsidR="003E6B43" w:rsidRPr="00F74236">
        <w:t xml:space="preserve"> of expectations for the aggregate market.</w:t>
      </w:r>
      <w:r w:rsidR="009126B0" w:rsidRPr="00F74236">
        <w:t xml:space="preserve"> </w:t>
      </w:r>
      <w:r w:rsidR="00EF26E0" w:rsidRPr="00F74236">
        <w:t xml:space="preserve"> </w:t>
      </w:r>
      <w:r w:rsidRPr="00F74236">
        <w:t xml:space="preserve">All variables are standardized to allow for a </w:t>
      </w:r>
      <w:r>
        <w:t>quantitative comparison of explanatory power.</w:t>
      </w:r>
    </w:p>
    <w:p w14:paraId="7682E132" w14:textId="7D597C8A" w:rsidR="00AD275A" w:rsidRPr="009238C2" w:rsidRDefault="00AD275A" w:rsidP="00AD275A">
      <w:pPr>
        <w:spacing w:line="480" w:lineRule="auto"/>
        <w:ind w:firstLine="720"/>
        <w:jc w:val="both"/>
      </w:pPr>
      <w:r w:rsidRPr="008C01F3">
        <w:lastRenderedPageBreak/>
        <w:t xml:space="preserve">Table </w:t>
      </w:r>
      <w:r w:rsidR="009071F0">
        <w:t>8</w:t>
      </w:r>
      <w:r w:rsidRPr="008C01F3">
        <w:t xml:space="preserve"> presents the results for the 1-month and 1</w:t>
      </w:r>
      <w:r>
        <w:t>-</w:t>
      </w:r>
      <w:r w:rsidRPr="008C01F3">
        <w:t>year horizon for each factor, with other horizons</w:t>
      </w:r>
      <w:r>
        <w:t xml:space="preserve"> reported</w:t>
      </w:r>
      <w:r w:rsidRPr="008C01F3">
        <w:t xml:space="preserve"> in the Appendix</w:t>
      </w:r>
      <w:r w:rsidR="00D30400">
        <w:t xml:space="preserve"> C1</w:t>
      </w:r>
      <w:r w:rsidRPr="008C01F3">
        <w:t>.</w:t>
      </w:r>
      <w:r>
        <w:t xml:space="preserve">  The last row of Table </w:t>
      </w:r>
      <w:r w:rsidR="009071F0">
        <w:t>8</w:t>
      </w:r>
      <w:r>
        <w:t xml:space="preserve"> presents the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t xml:space="preserve"> of a univariate regression of </w:t>
      </w:r>
      <m:oMath>
        <m:sSub>
          <m:sSubPr>
            <m:ctrlPr>
              <w:rPr>
                <w:rFonts w:ascii="Cambria Math" w:hAnsi="Cambria Math"/>
                <w:i/>
              </w:rPr>
            </m:ctrlPr>
          </m:sSubPr>
          <m:e>
            <m:r>
              <w:rPr>
                <w:rFonts w:ascii="Cambria Math" w:hAnsi="Cambria Math"/>
              </w:rPr>
              <m:t>r</m:t>
            </m:r>
          </m:e>
          <m:sub>
            <m:r>
              <w:rPr>
                <w:rFonts w:ascii="Cambria Math" w:hAnsi="Cambria Math"/>
              </w:rPr>
              <m:t>LMS,t,t+h</m:t>
            </m:r>
          </m:sub>
        </m:sSub>
      </m:oMath>
      <w:r>
        <w:t xml:space="preserve"> on </w:t>
      </w:r>
      <m:oMath>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LMS,t</m:t>
            </m:r>
          </m:sub>
        </m:sSub>
      </m:oMath>
      <w:r>
        <w:rPr>
          <w:sz w:val="22"/>
          <w:szCs w:val="22"/>
        </w:rPr>
        <w:t>.</w:t>
      </w:r>
    </w:p>
    <w:p w14:paraId="16062723" w14:textId="77D57185" w:rsidR="00AD275A" w:rsidRPr="00F74236" w:rsidRDefault="00AD275A" w:rsidP="00AD275A">
      <w:pPr>
        <w:ind w:firstLine="720"/>
        <w:jc w:val="center"/>
        <w:rPr>
          <w:b/>
          <w:iCs/>
        </w:rPr>
      </w:pPr>
      <w:r w:rsidRPr="00F74236">
        <w:rPr>
          <w:b/>
          <w:iCs/>
        </w:rPr>
        <w:t xml:space="preserve">Table </w:t>
      </w:r>
      <w:r w:rsidR="009071F0">
        <w:rPr>
          <w:b/>
          <w:iCs/>
        </w:rPr>
        <w:t>8</w:t>
      </w:r>
    </w:p>
    <w:p w14:paraId="051839D1" w14:textId="77777777" w:rsidR="00AD275A" w:rsidRPr="00F74236" w:rsidRDefault="00AD275A" w:rsidP="00AD275A">
      <w:pPr>
        <w:ind w:firstLine="720"/>
        <w:jc w:val="center"/>
        <w:rPr>
          <w:b/>
          <w:iCs/>
        </w:rPr>
      </w:pPr>
      <w:r w:rsidRPr="00F74236">
        <w:rPr>
          <w:b/>
          <w:iCs/>
        </w:rPr>
        <w:t>Predicting future return spreads from expectations data</w:t>
      </w:r>
    </w:p>
    <w:p w14:paraId="7A0AEDBE" w14:textId="669640D8" w:rsidR="00D57B01" w:rsidRPr="00160EF6" w:rsidRDefault="00AD275A" w:rsidP="00160EF6">
      <w:pPr>
        <w:kinsoku w:val="0"/>
        <w:overflowPunct w:val="0"/>
        <w:autoSpaceDE w:val="0"/>
        <w:autoSpaceDN w:val="0"/>
        <w:adjustRightInd w:val="0"/>
        <w:ind w:left="40" w:right="117"/>
        <w:jc w:val="both"/>
        <w:rPr>
          <w:sz w:val="20"/>
          <w:szCs w:val="20"/>
        </w:rPr>
      </w:pPr>
      <w:r w:rsidRPr="00F74236">
        <w:rPr>
          <w:sz w:val="20"/>
          <w:szCs w:val="20"/>
        </w:rPr>
        <w:t>Note:</w:t>
      </w:r>
      <w:r w:rsidRPr="00F74236">
        <w:rPr>
          <w:spacing w:val="-12"/>
          <w:sz w:val="20"/>
          <w:szCs w:val="20"/>
        </w:rPr>
        <w:t xml:space="preserve"> </w:t>
      </w:r>
      <w:r w:rsidRPr="00F74236">
        <w:rPr>
          <w:sz w:val="20"/>
          <w:szCs w:val="20"/>
        </w:rPr>
        <w:t>the</w:t>
      </w:r>
      <w:r w:rsidRPr="00F74236">
        <w:rPr>
          <w:spacing w:val="-13"/>
          <w:sz w:val="20"/>
          <w:szCs w:val="20"/>
        </w:rPr>
        <w:t xml:space="preserve"> </w:t>
      </w:r>
      <w:r w:rsidRPr="00F74236">
        <w:rPr>
          <w:sz w:val="20"/>
          <w:szCs w:val="20"/>
        </w:rPr>
        <w:t>table</w:t>
      </w:r>
      <w:r w:rsidRPr="00F74236">
        <w:rPr>
          <w:spacing w:val="-12"/>
          <w:sz w:val="20"/>
          <w:szCs w:val="20"/>
        </w:rPr>
        <w:t xml:space="preserve"> </w:t>
      </w:r>
      <w:r w:rsidRPr="00F74236">
        <w:rPr>
          <w:sz w:val="20"/>
          <w:szCs w:val="20"/>
        </w:rPr>
        <w:t>presents</w:t>
      </w:r>
      <w:r w:rsidRPr="00F74236">
        <w:rPr>
          <w:spacing w:val="-13"/>
          <w:sz w:val="20"/>
          <w:szCs w:val="20"/>
        </w:rPr>
        <w:t xml:space="preserve"> </w:t>
      </w:r>
      <w:r w:rsidRPr="00F74236">
        <w:rPr>
          <w:sz w:val="20"/>
          <w:szCs w:val="20"/>
        </w:rPr>
        <w:t>regressions</w:t>
      </w:r>
      <w:r w:rsidRPr="00F74236">
        <w:rPr>
          <w:spacing w:val="-12"/>
          <w:sz w:val="20"/>
          <w:szCs w:val="20"/>
        </w:rPr>
        <w:t xml:space="preserve"> </w:t>
      </w:r>
      <w:r w:rsidRPr="00F74236">
        <w:rPr>
          <w:sz w:val="20"/>
          <w:szCs w:val="20"/>
        </w:rPr>
        <w:t>of</w:t>
      </w:r>
      <w:r w:rsidRPr="00F74236">
        <w:rPr>
          <w:spacing w:val="-13"/>
          <w:sz w:val="20"/>
          <w:szCs w:val="20"/>
        </w:rPr>
        <w:t xml:space="preserve"> </w:t>
      </w:r>
      <w:r w:rsidRPr="00F74236">
        <w:rPr>
          <w:sz w:val="20"/>
          <w:szCs w:val="20"/>
        </w:rPr>
        <w:t>log</w:t>
      </w:r>
      <w:r w:rsidRPr="00F74236">
        <w:rPr>
          <w:spacing w:val="-12"/>
          <w:sz w:val="20"/>
          <w:szCs w:val="20"/>
        </w:rPr>
        <w:t xml:space="preserve"> </w:t>
      </w:r>
      <w:r w:rsidRPr="00F74236">
        <w:rPr>
          <w:sz w:val="20"/>
          <w:szCs w:val="20"/>
        </w:rPr>
        <w:t>returns</w:t>
      </w:r>
      <w:r w:rsidRPr="00F74236">
        <w:rPr>
          <w:spacing w:val="-13"/>
          <w:sz w:val="20"/>
          <w:szCs w:val="20"/>
        </w:rPr>
        <w:t xml:space="preserve"> </w:t>
      </w:r>
      <w:r w:rsidRPr="00F74236">
        <w:rPr>
          <w:sz w:val="20"/>
          <w:szCs w:val="20"/>
        </w:rPr>
        <w:t>for</w:t>
      </w:r>
      <w:r w:rsidRPr="00F74236">
        <w:rPr>
          <w:spacing w:val="-12"/>
          <w:sz w:val="20"/>
          <w:szCs w:val="20"/>
        </w:rPr>
        <w:t xml:space="preserve"> </w:t>
      </w:r>
      <w:r w:rsidRPr="00F74236">
        <w:rPr>
          <w:sz w:val="20"/>
          <w:szCs w:val="20"/>
        </w:rPr>
        <w:t>portfolios</w:t>
      </w:r>
      <w:r w:rsidRPr="00F74236">
        <w:rPr>
          <w:spacing w:val="-13"/>
          <w:sz w:val="20"/>
          <w:szCs w:val="20"/>
        </w:rPr>
        <w:t xml:space="preserve"> </w:t>
      </w:r>
      <w:r w:rsidRPr="00F74236">
        <w:rPr>
          <w:sz w:val="20"/>
          <w:szCs w:val="20"/>
        </w:rPr>
        <w:t>that</w:t>
      </w:r>
      <w:r w:rsidRPr="00F74236">
        <w:rPr>
          <w:spacing w:val="-12"/>
          <w:sz w:val="20"/>
          <w:szCs w:val="20"/>
        </w:rPr>
        <w:t xml:space="preserve"> </w:t>
      </w:r>
      <w:r w:rsidRPr="00F74236">
        <w:rPr>
          <w:sz w:val="20"/>
          <w:szCs w:val="20"/>
        </w:rPr>
        <w:t>are</w:t>
      </w:r>
      <w:r w:rsidRPr="00F74236">
        <w:rPr>
          <w:spacing w:val="-13"/>
          <w:sz w:val="20"/>
          <w:szCs w:val="20"/>
        </w:rPr>
        <w:t xml:space="preserve"> </w:t>
      </w:r>
      <w:r w:rsidRPr="00F74236">
        <w:rPr>
          <w:sz w:val="20"/>
          <w:szCs w:val="20"/>
        </w:rPr>
        <w:t>long</w:t>
      </w:r>
      <w:r w:rsidRPr="00F74236">
        <w:rPr>
          <w:spacing w:val="-12"/>
          <w:sz w:val="20"/>
          <w:szCs w:val="20"/>
        </w:rPr>
        <w:t xml:space="preserve"> </w:t>
      </w:r>
      <w:r w:rsidRPr="00F74236">
        <w:rPr>
          <w:sz w:val="20"/>
          <w:szCs w:val="20"/>
        </w:rPr>
        <w:t>value</w:t>
      </w:r>
      <w:r w:rsidRPr="00F74236">
        <w:rPr>
          <w:spacing w:val="-13"/>
          <w:sz w:val="20"/>
          <w:szCs w:val="20"/>
        </w:rPr>
        <w:t xml:space="preserve"> </w:t>
      </w:r>
      <w:r w:rsidRPr="00F74236">
        <w:rPr>
          <w:sz w:val="20"/>
          <w:szCs w:val="20"/>
        </w:rPr>
        <w:t>and</w:t>
      </w:r>
      <w:r w:rsidRPr="00F74236">
        <w:rPr>
          <w:spacing w:val="-12"/>
          <w:sz w:val="20"/>
          <w:szCs w:val="20"/>
        </w:rPr>
        <w:t xml:space="preserve"> </w:t>
      </w:r>
      <w:r w:rsidRPr="00F74236">
        <w:rPr>
          <w:sz w:val="20"/>
          <w:szCs w:val="20"/>
        </w:rPr>
        <w:t>short</w:t>
      </w:r>
      <w:r w:rsidRPr="00F74236">
        <w:rPr>
          <w:spacing w:val="-13"/>
          <w:sz w:val="20"/>
          <w:szCs w:val="20"/>
        </w:rPr>
        <w:t xml:space="preserve"> </w:t>
      </w:r>
      <w:r w:rsidRPr="00F74236">
        <w:rPr>
          <w:sz w:val="20"/>
          <w:szCs w:val="20"/>
        </w:rPr>
        <w:t>growth</w:t>
      </w:r>
      <w:r w:rsidRPr="00F74236">
        <w:rPr>
          <w:spacing w:val="-12"/>
          <w:sz w:val="20"/>
          <w:szCs w:val="20"/>
        </w:rPr>
        <w:t xml:space="preserve"> </w:t>
      </w:r>
      <w:r w:rsidRPr="00F74236">
        <w:rPr>
          <w:sz w:val="20"/>
          <w:szCs w:val="20"/>
        </w:rPr>
        <w:t>stocks</w:t>
      </w:r>
      <w:r w:rsidRPr="00F74236">
        <w:rPr>
          <w:spacing w:val="-13"/>
          <w:sz w:val="20"/>
          <w:szCs w:val="20"/>
        </w:rPr>
        <w:t xml:space="preserve"> </w:t>
      </w:r>
      <w:r w:rsidRPr="00F74236">
        <w:rPr>
          <w:sz w:val="20"/>
          <w:szCs w:val="20"/>
        </w:rPr>
        <w:t>(HML), long</w:t>
      </w:r>
      <w:r w:rsidRPr="00F74236">
        <w:rPr>
          <w:spacing w:val="15"/>
          <w:sz w:val="20"/>
          <w:szCs w:val="20"/>
        </w:rPr>
        <w:t xml:space="preserve"> </w:t>
      </w:r>
      <w:r w:rsidRPr="00F74236">
        <w:rPr>
          <w:sz w:val="20"/>
          <w:szCs w:val="20"/>
        </w:rPr>
        <w:t>small</w:t>
      </w:r>
      <w:r w:rsidRPr="00F74236">
        <w:rPr>
          <w:spacing w:val="15"/>
          <w:sz w:val="20"/>
          <w:szCs w:val="20"/>
        </w:rPr>
        <w:t xml:space="preserve"> </w:t>
      </w:r>
      <w:r w:rsidRPr="00F74236">
        <w:rPr>
          <w:sz w:val="20"/>
          <w:szCs w:val="20"/>
        </w:rPr>
        <w:t>and</w:t>
      </w:r>
      <w:r w:rsidRPr="00F74236">
        <w:rPr>
          <w:spacing w:val="15"/>
          <w:sz w:val="20"/>
          <w:szCs w:val="20"/>
        </w:rPr>
        <w:t xml:space="preserve"> </w:t>
      </w:r>
      <w:r w:rsidRPr="00F74236">
        <w:rPr>
          <w:sz w:val="20"/>
          <w:szCs w:val="20"/>
        </w:rPr>
        <w:t>short</w:t>
      </w:r>
      <w:r w:rsidRPr="00F74236">
        <w:rPr>
          <w:spacing w:val="15"/>
          <w:sz w:val="20"/>
          <w:szCs w:val="20"/>
        </w:rPr>
        <w:t xml:space="preserve"> </w:t>
      </w:r>
      <w:r w:rsidRPr="00F74236">
        <w:rPr>
          <w:sz w:val="20"/>
          <w:szCs w:val="20"/>
        </w:rPr>
        <w:t>big</w:t>
      </w:r>
      <w:r w:rsidRPr="00F74236">
        <w:rPr>
          <w:spacing w:val="15"/>
          <w:sz w:val="20"/>
          <w:szCs w:val="20"/>
        </w:rPr>
        <w:t xml:space="preserve"> </w:t>
      </w:r>
      <w:r w:rsidRPr="00F74236">
        <w:rPr>
          <w:sz w:val="20"/>
          <w:szCs w:val="20"/>
        </w:rPr>
        <w:t>stocks</w:t>
      </w:r>
      <w:r w:rsidRPr="00F74236">
        <w:rPr>
          <w:spacing w:val="15"/>
          <w:sz w:val="20"/>
          <w:szCs w:val="20"/>
        </w:rPr>
        <w:t xml:space="preserve"> </w:t>
      </w:r>
      <w:r w:rsidRPr="00F74236">
        <w:rPr>
          <w:sz w:val="20"/>
          <w:szCs w:val="20"/>
        </w:rPr>
        <w:t>(SMB),</w:t>
      </w:r>
      <w:r w:rsidRPr="00F74236">
        <w:rPr>
          <w:spacing w:val="15"/>
          <w:sz w:val="20"/>
          <w:szCs w:val="20"/>
        </w:rPr>
        <w:t xml:space="preserve"> </w:t>
      </w:r>
      <w:r w:rsidRPr="00F74236">
        <w:rPr>
          <w:sz w:val="20"/>
          <w:szCs w:val="20"/>
        </w:rPr>
        <w:t>long</w:t>
      </w:r>
      <w:r w:rsidRPr="00F74236">
        <w:rPr>
          <w:spacing w:val="15"/>
          <w:sz w:val="20"/>
          <w:szCs w:val="20"/>
        </w:rPr>
        <w:t xml:space="preserve"> </w:t>
      </w:r>
      <w:r w:rsidRPr="00F74236">
        <w:rPr>
          <w:sz w:val="20"/>
          <w:szCs w:val="20"/>
        </w:rPr>
        <w:t>conservative</w:t>
      </w:r>
      <w:r w:rsidRPr="00F74236">
        <w:rPr>
          <w:spacing w:val="15"/>
          <w:sz w:val="20"/>
          <w:szCs w:val="20"/>
        </w:rPr>
        <w:t xml:space="preserve"> </w:t>
      </w:r>
      <w:r w:rsidRPr="00F74236">
        <w:rPr>
          <w:sz w:val="20"/>
          <w:szCs w:val="20"/>
        </w:rPr>
        <w:t>and</w:t>
      </w:r>
      <w:r w:rsidRPr="00F74236">
        <w:rPr>
          <w:spacing w:val="15"/>
          <w:sz w:val="20"/>
          <w:szCs w:val="20"/>
        </w:rPr>
        <w:t xml:space="preserve"> </w:t>
      </w:r>
      <w:r w:rsidRPr="00F74236">
        <w:rPr>
          <w:sz w:val="20"/>
          <w:szCs w:val="20"/>
        </w:rPr>
        <w:t>short</w:t>
      </w:r>
      <w:r w:rsidRPr="00F74236">
        <w:rPr>
          <w:spacing w:val="15"/>
          <w:sz w:val="20"/>
          <w:szCs w:val="20"/>
        </w:rPr>
        <w:t xml:space="preserve"> </w:t>
      </w:r>
      <w:r w:rsidRPr="00F74236">
        <w:rPr>
          <w:sz w:val="20"/>
          <w:szCs w:val="20"/>
        </w:rPr>
        <w:t>aggressive</w:t>
      </w:r>
      <w:r w:rsidRPr="00F74236">
        <w:rPr>
          <w:spacing w:val="15"/>
          <w:sz w:val="20"/>
          <w:szCs w:val="20"/>
        </w:rPr>
        <w:t xml:space="preserve"> </w:t>
      </w:r>
      <w:r w:rsidRPr="00F74236">
        <w:rPr>
          <w:sz w:val="20"/>
          <w:szCs w:val="20"/>
        </w:rPr>
        <w:t>investment</w:t>
      </w:r>
      <w:r w:rsidRPr="00F74236">
        <w:rPr>
          <w:spacing w:val="15"/>
          <w:sz w:val="20"/>
          <w:szCs w:val="20"/>
        </w:rPr>
        <w:t xml:space="preserve"> </w:t>
      </w:r>
      <w:r w:rsidRPr="00F74236">
        <w:rPr>
          <w:sz w:val="20"/>
          <w:szCs w:val="20"/>
        </w:rPr>
        <w:t>stocks</w:t>
      </w:r>
      <w:r w:rsidRPr="00F74236">
        <w:rPr>
          <w:spacing w:val="15"/>
          <w:sz w:val="20"/>
          <w:szCs w:val="20"/>
        </w:rPr>
        <w:t xml:space="preserve"> </w:t>
      </w:r>
      <w:r w:rsidRPr="00F74236">
        <w:rPr>
          <w:sz w:val="20"/>
          <w:szCs w:val="20"/>
        </w:rPr>
        <w:t>(CMA),</w:t>
      </w:r>
      <w:r w:rsidRPr="00F74236">
        <w:rPr>
          <w:spacing w:val="15"/>
          <w:sz w:val="20"/>
          <w:szCs w:val="20"/>
        </w:rPr>
        <w:t xml:space="preserve"> </w:t>
      </w:r>
      <w:r w:rsidR="00CD011D" w:rsidRPr="00F74236">
        <w:rPr>
          <w:sz w:val="20"/>
          <w:szCs w:val="20"/>
        </w:rPr>
        <w:t>long</w:t>
      </w:r>
      <w:r w:rsidR="00CD011D" w:rsidRPr="00F74236">
        <w:rPr>
          <w:spacing w:val="-4"/>
          <w:sz w:val="20"/>
          <w:szCs w:val="20"/>
        </w:rPr>
        <w:t xml:space="preserve"> robust </w:t>
      </w:r>
      <w:r w:rsidR="00CD011D" w:rsidRPr="00F74236">
        <w:rPr>
          <w:sz w:val="20"/>
          <w:szCs w:val="20"/>
        </w:rPr>
        <w:t>and short</w:t>
      </w:r>
      <w:r w:rsidR="00CD011D" w:rsidRPr="00F74236">
        <w:rPr>
          <w:spacing w:val="-3"/>
          <w:sz w:val="20"/>
          <w:szCs w:val="20"/>
        </w:rPr>
        <w:t xml:space="preserve"> weak profitability </w:t>
      </w:r>
      <w:r w:rsidR="00CD011D" w:rsidRPr="00F74236">
        <w:rPr>
          <w:sz w:val="20"/>
          <w:szCs w:val="20"/>
        </w:rPr>
        <w:t>stocks</w:t>
      </w:r>
      <w:r w:rsidR="00CD011D" w:rsidRPr="00F74236">
        <w:rPr>
          <w:spacing w:val="-4"/>
          <w:sz w:val="20"/>
          <w:szCs w:val="20"/>
        </w:rPr>
        <w:t xml:space="preserve"> </w:t>
      </w:r>
      <w:r w:rsidR="00CD011D" w:rsidRPr="00F74236">
        <w:rPr>
          <w:sz w:val="20"/>
          <w:szCs w:val="20"/>
        </w:rPr>
        <w:t>(RMW),</w:t>
      </w:r>
      <w:r w:rsidR="00CD011D" w:rsidRPr="00F74236">
        <w:rPr>
          <w:spacing w:val="-3"/>
          <w:sz w:val="20"/>
          <w:szCs w:val="20"/>
        </w:rPr>
        <w:t xml:space="preserve"> </w:t>
      </w:r>
      <w:r w:rsidRPr="00F74236">
        <w:rPr>
          <w:sz w:val="20"/>
          <w:szCs w:val="20"/>
        </w:rPr>
        <w:t>and long</w:t>
      </w:r>
      <w:r w:rsidRPr="00F74236">
        <w:rPr>
          <w:spacing w:val="-8"/>
          <w:sz w:val="20"/>
          <w:szCs w:val="20"/>
        </w:rPr>
        <w:t xml:space="preserve"> </w:t>
      </w:r>
      <w:r w:rsidRPr="00F74236">
        <w:rPr>
          <w:sz w:val="20"/>
          <w:szCs w:val="20"/>
        </w:rPr>
        <w:t>winner</w:t>
      </w:r>
      <w:r w:rsidRPr="00F74236">
        <w:rPr>
          <w:spacing w:val="-7"/>
          <w:sz w:val="20"/>
          <w:szCs w:val="20"/>
        </w:rPr>
        <w:t xml:space="preserve"> </w:t>
      </w:r>
      <w:r w:rsidRPr="00F74236">
        <w:rPr>
          <w:sz w:val="20"/>
          <w:szCs w:val="20"/>
        </w:rPr>
        <w:t>and</w:t>
      </w:r>
      <w:r w:rsidRPr="00F74236">
        <w:rPr>
          <w:spacing w:val="-8"/>
          <w:sz w:val="20"/>
          <w:szCs w:val="20"/>
        </w:rPr>
        <w:t xml:space="preserve"> </w:t>
      </w:r>
      <w:r w:rsidRPr="00F74236">
        <w:rPr>
          <w:sz w:val="20"/>
          <w:szCs w:val="20"/>
        </w:rPr>
        <w:t>short</w:t>
      </w:r>
      <w:r w:rsidRPr="00F74236">
        <w:rPr>
          <w:spacing w:val="-7"/>
          <w:sz w:val="20"/>
          <w:szCs w:val="20"/>
        </w:rPr>
        <w:t xml:space="preserve"> </w:t>
      </w:r>
      <w:r w:rsidRPr="00F74236">
        <w:rPr>
          <w:sz w:val="20"/>
          <w:szCs w:val="20"/>
        </w:rPr>
        <w:t>momentum</w:t>
      </w:r>
      <w:r w:rsidRPr="00F74236">
        <w:rPr>
          <w:spacing w:val="-8"/>
          <w:sz w:val="20"/>
          <w:szCs w:val="20"/>
        </w:rPr>
        <w:t xml:space="preserve"> </w:t>
      </w:r>
      <w:r w:rsidRPr="00F74236">
        <w:rPr>
          <w:sz w:val="20"/>
          <w:szCs w:val="20"/>
        </w:rPr>
        <w:t>stocks</w:t>
      </w:r>
      <w:r w:rsidRPr="00F74236">
        <w:rPr>
          <w:spacing w:val="-8"/>
          <w:sz w:val="20"/>
          <w:szCs w:val="20"/>
        </w:rPr>
        <w:t xml:space="preserve"> </w:t>
      </w:r>
      <w:r w:rsidRPr="00F74236">
        <w:rPr>
          <w:sz w:val="20"/>
          <w:szCs w:val="20"/>
        </w:rPr>
        <w:t>(WML).</w:t>
      </w:r>
      <w:r w:rsidRPr="00F74236">
        <w:rPr>
          <w:spacing w:val="36"/>
          <w:sz w:val="20"/>
          <w:szCs w:val="20"/>
        </w:rPr>
        <w:t xml:space="preserve"> </w:t>
      </w:r>
      <w:r w:rsidRPr="00F74236">
        <w:rPr>
          <w:sz w:val="20"/>
          <w:szCs w:val="20"/>
        </w:rPr>
        <w:t>Separate regressions are estimated for</w:t>
      </w:r>
      <w:r w:rsidRPr="00F74236">
        <w:rPr>
          <w:spacing w:val="6"/>
          <w:sz w:val="20"/>
          <w:szCs w:val="20"/>
        </w:rPr>
        <w:t xml:space="preserve"> </w:t>
      </w:r>
      <w:r w:rsidRPr="00F74236">
        <w:rPr>
          <w:sz w:val="20"/>
          <w:szCs w:val="20"/>
        </w:rPr>
        <w:t>horizons (</w:t>
      </w:r>
      <w:r w:rsidRPr="00F74236">
        <w:rPr>
          <w:i/>
          <w:iCs/>
          <w:sz w:val="20"/>
          <w:szCs w:val="20"/>
        </w:rPr>
        <w:t>h</w:t>
      </w:r>
      <w:r w:rsidRPr="00F74236">
        <w:rPr>
          <w:sz w:val="20"/>
          <w:szCs w:val="20"/>
        </w:rPr>
        <w:t>)</w:t>
      </w:r>
      <w:r w:rsidRPr="00F74236">
        <w:rPr>
          <w:spacing w:val="6"/>
          <w:sz w:val="20"/>
          <w:szCs w:val="20"/>
        </w:rPr>
        <w:t xml:space="preserve"> </w:t>
      </w:r>
      <w:r w:rsidRPr="00F74236">
        <w:rPr>
          <w:sz w:val="20"/>
          <w:szCs w:val="20"/>
        </w:rPr>
        <w:t>one-month and one year.</w:t>
      </w:r>
      <w:r w:rsidRPr="00F74236">
        <w:rPr>
          <w:spacing w:val="62"/>
          <w:sz w:val="20"/>
          <w:szCs w:val="20"/>
        </w:rPr>
        <w:t xml:space="preserve"> </w:t>
      </w:r>
      <w:r w:rsidRPr="00F74236">
        <w:rPr>
          <w:sz w:val="20"/>
          <w:szCs w:val="20"/>
        </w:rPr>
        <w:t>The set</w:t>
      </w:r>
      <w:r w:rsidRPr="00F74236">
        <w:rPr>
          <w:spacing w:val="6"/>
          <w:sz w:val="20"/>
          <w:szCs w:val="20"/>
        </w:rPr>
        <w:t xml:space="preserve"> </w:t>
      </w:r>
      <w:r w:rsidRPr="00F74236">
        <w:rPr>
          <w:sz w:val="20"/>
          <w:szCs w:val="20"/>
        </w:rPr>
        <w:t>of</w:t>
      </w:r>
      <w:r w:rsidRPr="00F74236">
        <w:rPr>
          <w:spacing w:val="6"/>
          <w:sz w:val="20"/>
          <w:szCs w:val="20"/>
        </w:rPr>
        <w:t xml:space="preserve"> </w:t>
      </w:r>
      <w:r w:rsidRPr="00F74236">
        <w:rPr>
          <w:sz w:val="20"/>
          <w:szCs w:val="20"/>
        </w:rPr>
        <w:t>independent</w:t>
      </w:r>
      <w:r w:rsidRPr="00F74236">
        <w:rPr>
          <w:spacing w:val="62"/>
          <w:sz w:val="20"/>
          <w:szCs w:val="20"/>
        </w:rPr>
        <w:t xml:space="preserve"> </w:t>
      </w:r>
      <w:r w:rsidRPr="00F74236">
        <w:rPr>
          <w:sz w:val="20"/>
          <w:szCs w:val="20"/>
        </w:rPr>
        <w:t xml:space="preserve">variables includes: (a) </w:t>
      </w:r>
      <w:r w:rsidR="00DA04E5" w:rsidRPr="00F74236">
        <w:rPr>
          <w:sz w:val="20"/>
          <w:szCs w:val="20"/>
        </w:rPr>
        <w:t>the ranked forecast error in portfolio earnings between</w:t>
      </w:r>
      <w:r w:rsidR="00DA04E5" w:rsidRPr="00F74236">
        <w:rPr>
          <w:spacing w:val="-1"/>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00DA04E5" w:rsidRPr="00F74236">
        <w:rPr>
          <w:rFonts w:ascii="STIX Two Math" w:hAnsi="STIX Two Math" w:cs="STIX Two Math"/>
          <w:spacing w:val="4"/>
          <w:sz w:val="20"/>
          <w:szCs w:val="20"/>
        </w:rPr>
        <w:t xml:space="preserve"> </w:t>
      </w:r>
      <w:r w:rsidR="00DA04E5" w:rsidRPr="00F74236">
        <w:rPr>
          <w:sz w:val="20"/>
          <w:szCs w:val="20"/>
        </w:rPr>
        <w:t xml:space="preserve">and </w:t>
      </w:r>
      <m:oMath>
        <m:r>
          <w:rPr>
            <w:rFonts w:ascii="Cambria Math" w:hAnsi="Cambria Math" w:cs="Cambria Math"/>
            <w:sz w:val="20"/>
            <w:szCs w:val="20"/>
          </w:rPr>
          <m:t>t</m:t>
        </m:r>
      </m:oMath>
      <w:r w:rsidR="00DA04E5" w:rsidRPr="00F74236">
        <w:rPr>
          <w:sz w:val="20"/>
          <w:szCs w:val="20"/>
        </w:rPr>
        <w:t xml:space="preserve">, </w:t>
      </w:r>
      <w:r w:rsidR="002C0C0B" w:rsidRPr="00F74236">
        <w:rPr>
          <w:sz w:val="20"/>
          <w:szCs w:val="20"/>
        </w:rPr>
        <w:t>(b) the</w:t>
      </w:r>
      <w:r w:rsidR="002C0C0B" w:rsidRPr="00F74236">
        <w:rPr>
          <w:spacing w:val="11"/>
          <w:sz w:val="20"/>
          <w:szCs w:val="20"/>
        </w:rPr>
        <w:t xml:space="preserve"> </w:t>
      </w:r>
      <w:r w:rsidR="002C0C0B" w:rsidRPr="00F74236">
        <w:rPr>
          <w:sz w:val="20"/>
          <w:szCs w:val="20"/>
        </w:rPr>
        <w:t>change</w:t>
      </w:r>
      <w:r w:rsidR="002C0C0B" w:rsidRPr="00F74236">
        <w:rPr>
          <w:spacing w:val="11"/>
          <w:sz w:val="20"/>
          <w:szCs w:val="20"/>
        </w:rPr>
        <w:t xml:space="preserve"> </w:t>
      </w:r>
      <w:r w:rsidR="002C0C0B" w:rsidRPr="00F74236">
        <w:rPr>
          <w:sz w:val="20"/>
          <w:szCs w:val="20"/>
        </w:rPr>
        <w:t>in</w:t>
      </w:r>
      <w:r w:rsidR="002C0C0B" w:rsidRPr="00F74236">
        <w:rPr>
          <w:spacing w:val="11"/>
          <w:sz w:val="20"/>
          <w:szCs w:val="20"/>
        </w:rPr>
        <w:t xml:space="preserve"> </w:t>
      </w:r>
      <w:r w:rsidR="002C0C0B" w:rsidRPr="00F74236">
        <w:rPr>
          <w:sz w:val="20"/>
          <w:szCs w:val="20"/>
        </w:rPr>
        <w:t>the</w:t>
      </w:r>
      <w:r w:rsidR="002C0C0B" w:rsidRPr="00F74236">
        <w:rPr>
          <w:spacing w:val="11"/>
          <w:sz w:val="20"/>
          <w:szCs w:val="20"/>
        </w:rPr>
        <w:t xml:space="preserve"> </w:t>
      </w:r>
      <w:r w:rsidR="002C0C0B" w:rsidRPr="00F74236">
        <w:rPr>
          <w:sz w:val="20"/>
          <w:szCs w:val="20"/>
        </w:rPr>
        <w:t>portfolio</w:t>
      </w:r>
      <w:r w:rsidR="002C0C0B" w:rsidRPr="00F74236">
        <w:rPr>
          <w:spacing w:val="11"/>
          <w:sz w:val="20"/>
          <w:szCs w:val="20"/>
        </w:rPr>
        <w:t xml:space="preserve"> </w:t>
      </w:r>
      <w:r w:rsidR="002C0C0B" w:rsidRPr="00F74236">
        <w:rPr>
          <w:sz w:val="20"/>
          <w:szCs w:val="20"/>
        </w:rPr>
        <w:t>forecast</w:t>
      </w:r>
      <w:r w:rsidR="002C0C0B" w:rsidRPr="00F74236">
        <w:rPr>
          <w:spacing w:val="13"/>
          <w:sz w:val="20"/>
          <w:szCs w:val="20"/>
        </w:rPr>
        <w:t xml:space="preserve"> </w:t>
      </w:r>
      <w:r w:rsidR="002C0C0B" w:rsidRPr="00F74236">
        <w:rPr>
          <w:sz w:val="20"/>
          <w:szCs w:val="20"/>
        </w:rPr>
        <w:t>for</w:t>
      </w:r>
      <w:r w:rsidR="002C0C0B" w:rsidRPr="00F74236">
        <w:rPr>
          <w:spacing w:val="4"/>
          <w:sz w:val="20"/>
          <w:szCs w:val="20"/>
        </w:rPr>
        <w:t xml:space="preserve"> </w:t>
      </w:r>
      <w:r w:rsidR="002C0C0B" w:rsidRPr="00F74236">
        <w:rPr>
          <w:sz w:val="20"/>
          <w:szCs w:val="20"/>
        </w:rPr>
        <w:t>short-term</w:t>
      </w:r>
      <w:r w:rsidR="002C0C0B" w:rsidRPr="00F74236">
        <w:rPr>
          <w:spacing w:val="5"/>
          <w:sz w:val="20"/>
          <w:szCs w:val="20"/>
        </w:rPr>
        <w:t xml:space="preserve"> </w:t>
      </w:r>
      <w:r w:rsidR="002C0C0B" w:rsidRPr="00F74236">
        <w:rPr>
          <w:sz w:val="20"/>
          <w:szCs w:val="20"/>
        </w:rPr>
        <w:t>growth</w:t>
      </w:r>
      <w:r w:rsidR="002C0C0B" w:rsidRPr="00F74236">
        <w:rPr>
          <w:spacing w:val="5"/>
          <w:sz w:val="20"/>
          <w:szCs w:val="20"/>
        </w:rPr>
        <w:t xml:space="preserve"> </w:t>
      </w:r>
      <w:r w:rsidR="002C0C0B" w:rsidRPr="00F74236">
        <w:rPr>
          <w:sz w:val="20"/>
          <w:szCs w:val="20"/>
        </w:rPr>
        <w:t>in</w:t>
      </w:r>
      <w:r w:rsidR="002C0C0B" w:rsidRPr="00F74236">
        <w:rPr>
          <w:spacing w:val="5"/>
          <w:sz w:val="20"/>
          <w:szCs w:val="20"/>
        </w:rPr>
        <w:t xml:space="preserve"> </w:t>
      </w:r>
      <w:r w:rsidR="002C0C0B" w:rsidRPr="00F74236">
        <w:rPr>
          <w:sz w:val="20"/>
          <w:szCs w:val="20"/>
        </w:rPr>
        <w:t>earnings</w:t>
      </w:r>
      <w:r w:rsidR="002C0C0B" w:rsidRPr="00F74236">
        <w:rPr>
          <w:spacing w:val="5"/>
          <w:sz w:val="20"/>
          <w:szCs w:val="20"/>
        </w:rPr>
        <w:t xml:space="preserve"> </w:t>
      </w:r>
      <w:r w:rsidR="002C0C0B" w:rsidRPr="00F74236">
        <w:rPr>
          <w:sz w:val="20"/>
          <w:szCs w:val="20"/>
        </w:rPr>
        <w:t>between</w:t>
      </w:r>
      <w:r w:rsidR="002C0C0B"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002C0C0B" w:rsidRPr="00F74236">
        <w:rPr>
          <w:rFonts w:ascii="STIX Two Math" w:hAnsi="STIX Two Math" w:cs="STIX Two Math"/>
          <w:spacing w:val="8"/>
          <w:sz w:val="20"/>
          <w:szCs w:val="20"/>
        </w:rPr>
        <w:t xml:space="preserve"> </w:t>
      </w:r>
      <w:r w:rsidR="002C0C0B" w:rsidRPr="00F74236">
        <w:rPr>
          <w:sz w:val="20"/>
          <w:szCs w:val="20"/>
        </w:rPr>
        <w:t>and</w:t>
      </w:r>
      <w:r w:rsidR="002C0C0B" w:rsidRPr="00F74236">
        <w:rPr>
          <w:spacing w:val="5"/>
          <w:sz w:val="20"/>
          <w:szCs w:val="20"/>
        </w:rPr>
        <w:t xml:space="preserve"> </w:t>
      </w:r>
      <m:oMath>
        <m:r>
          <w:rPr>
            <w:rFonts w:ascii="Cambria Math" w:hAnsi="Cambria Math" w:cs="Cambria Math"/>
            <w:sz w:val="20"/>
            <w:szCs w:val="20"/>
          </w:rPr>
          <m:t>t</m:t>
        </m:r>
      </m:oMath>
      <w:r w:rsidR="002C0C0B" w:rsidRPr="00F74236">
        <w:rPr>
          <w:sz w:val="20"/>
          <w:szCs w:val="20"/>
        </w:rPr>
        <w:t>,</w:t>
      </w:r>
      <w:r w:rsidR="002C0C0B" w:rsidRPr="00F74236">
        <w:rPr>
          <w:spacing w:val="6"/>
          <w:sz w:val="20"/>
          <w:szCs w:val="20"/>
        </w:rPr>
        <w:t xml:space="preserve"> (c) </w:t>
      </w:r>
      <w:r w:rsidR="002C0C0B" w:rsidRPr="00F74236">
        <w:rPr>
          <w:sz w:val="20"/>
          <w:szCs w:val="20"/>
        </w:rPr>
        <w:t>the</w:t>
      </w:r>
      <w:r w:rsidR="002C0C0B" w:rsidRPr="00F74236">
        <w:rPr>
          <w:spacing w:val="5"/>
          <w:sz w:val="20"/>
          <w:szCs w:val="20"/>
        </w:rPr>
        <w:t xml:space="preserve"> </w:t>
      </w:r>
      <w:r w:rsidR="00160EF6" w:rsidRPr="00F74236">
        <w:rPr>
          <w:spacing w:val="5"/>
          <w:sz w:val="20"/>
          <w:szCs w:val="20"/>
        </w:rPr>
        <w:t xml:space="preserve">lagged </w:t>
      </w:r>
      <w:r w:rsidR="002C0C0B" w:rsidRPr="00F74236">
        <w:rPr>
          <w:sz w:val="20"/>
          <w:szCs w:val="20"/>
        </w:rPr>
        <w:t>portfolio</w:t>
      </w:r>
      <w:r w:rsidR="002C0C0B" w:rsidRPr="00F74236">
        <w:rPr>
          <w:spacing w:val="5"/>
          <w:sz w:val="20"/>
          <w:szCs w:val="20"/>
        </w:rPr>
        <w:t xml:space="preserve"> </w:t>
      </w:r>
      <w:r w:rsidR="002C0C0B" w:rsidRPr="00F74236">
        <w:rPr>
          <w:sz w:val="20"/>
          <w:szCs w:val="20"/>
        </w:rPr>
        <w:t>forecast</w:t>
      </w:r>
      <w:r w:rsidR="002C0C0B" w:rsidRPr="00F74236">
        <w:rPr>
          <w:spacing w:val="6"/>
          <w:sz w:val="20"/>
          <w:szCs w:val="20"/>
        </w:rPr>
        <w:t xml:space="preserve"> </w:t>
      </w:r>
      <w:r w:rsidR="002C0C0B" w:rsidRPr="00F74236">
        <w:rPr>
          <w:sz w:val="20"/>
          <w:szCs w:val="20"/>
        </w:rPr>
        <w:t>for</w:t>
      </w:r>
      <w:r w:rsidR="002C0C0B" w:rsidRPr="00F74236">
        <w:rPr>
          <w:spacing w:val="6"/>
          <w:sz w:val="20"/>
          <w:szCs w:val="20"/>
        </w:rPr>
        <w:t xml:space="preserve"> </w:t>
      </w:r>
      <w:r w:rsidR="002C0C0B" w:rsidRPr="00F74236">
        <w:rPr>
          <w:sz w:val="20"/>
          <w:szCs w:val="20"/>
        </w:rPr>
        <w:t>one-year</w:t>
      </w:r>
      <w:r w:rsidR="002C0C0B" w:rsidRPr="00F74236">
        <w:rPr>
          <w:spacing w:val="6"/>
          <w:sz w:val="20"/>
          <w:szCs w:val="20"/>
        </w:rPr>
        <w:t xml:space="preserve"> </w:t>
      </w:r>
      <w:r w:rsidR="002C0C0B" w:rsidRPr="00F74236">
        <w:rPr>
          <w:sz w:val="20"/>
          <w:szCs w:val="20"/>
        </w:rPr>
        <w:t>growth</w:t>
      </w:r>
      <w:r w:rsidR="002C0C0B" w:rsidRPr="00F74236">
        <w:rPr>
          <w:spacing w:val="5"/>
          <w:sz w:val="20"/>
          <w:szCs w:val="20"/>
        </w:rPr>
        <w:t xml:space="preserve"> </w:t>
      </w:r>
      <w:r w:rsidR="002C0C0B" w:rsidRPr="00F74236">
        <w:rPr>
          <w:sz w:val="20"/>
          <w:szCs w:val="20"/>
        </w:rPr>
        <w:t>in</w:t>
      </w:r>
      <w:r w:rsidR="002C0C0B" w:rsidRPr="00F74236">
        <w:rPr>
          <w:spacing w:val="5"/>
          <w:sz w:val="20"/>
          <w:szCs w:val="20"/>
        </w:rPr>
        <w:t xml:space="preserve"> </w:t>
      </w:r>
      <w:r w:rsidR="002C0C0B" w:rsidRPr="00F74236">
        <w:rPr>
          <w:sz w:val="20"/>
          <w:szCs w:val="20"/>
        </w:rPr>
        <w:t>earnings</w:t>
      </w:r>
      <w:r w:rsidR="002C0C0B" w:rsidRPr="00F74236">
        <w:rPr>
          <w:spacing w:val="5"/>
          <w:sz w:val="20"/>
          <w:szCs w:val="20"/>
        </w:rPr>
        <w:t xml:space="preserve"> </w:t>
      </w:r>
      <w:r w:rsidR="002C0C0B" w:rsidRPr="00F74236">
        <w:rPr>
          <w:sz w:val="20"/>
          <w:szCs w:val="20"/>
        </w:rPr>
        <w:t xml:space="preserve">at </w:t>
      </w:r>
      <m:oMath>
        <m:r>
          <w:rPr>
            <w:rFonts w:ascii="Cambria Math" w:hAnsi="Cambria Math" w:cs="Cambria Math"/>
            <w:sz w:val="20"/>
            <w:szCs w:val="20"/>
          </w:rPr>
          <m:t>t-h</m:t>
        </m:r>
      </m:oMath>
      <w:r w:rsidR="002C0C0B" w:rsidRPr="00F74236">
        <w:rPr>
          <w:sz w:val="20"/>
          <w:szCs w:val="20"/>
        </w:rPr>
        <w:t xml:space="preserve">, (d) </w:t>
      </w:r>
      <w:r w:rsidR="00674BD3" w:rsidRPr="00F74236">
        <w:rPr>
          <w:sz w:val="20"/>
          <w:szCs w:val="20"/>
        </w:rPr>
        <w:t>the</w:t>
      </w:r>
      <w:r w:rsidR="00674BD3" w:rsidRPr="00F74236">
        <w:rPr>
          <w:spacing w:val="11"/>
          <w:sz w:val="20"/>
          <w:szCs w:val="20"/>
        </w:rPr>
        <w:t xml:space="preserve"> </w:t>
      </w:r>
      <w:r w:rsidR="00674BD3" w:rsidRPr="00F74236">
        <w:rPr>
          <w:sz w:val="20"/>
          <w:szCs w:val="20"/>
        </w:rPr>
        <w:t>change</w:t>
      </w:r>
      <w:r w:rsidR="00674BD3" w:rsidRPr="00F74236">
        <w:rPr>
          <w:spacing w:val="11"/>
          <w:sz w:val="20"/>
          <w:szCs w:val="20"/>
        </w:rPr>
        <w:t xml:space="preserve"> </w:t>
      </w:r>
      <w:r w:rsidR="00674BD3" w:rsidRPr="00F74236">
        <w:rPr>
          <w:sz w:val="20"/>
          <w:szCs w:val="20"/>
        </w:rPr>
        <w:t>in</w:t>
      </w:r>
      <w:r w:rsidR="00674BD3" w:rsidRPr="00F74236">
        <w:rPr>
          <w:spacing w:val="11"/>
          <w:sz w:val="20"/>
          <w:szCs w:val="20"/>
        </w:rPr>
        <w:t xml:space="preserve"> </w:t>
      </w:r>
      <w:r w:rsidR="00674BD3" w:rsidRPr="00F74236">
        <w:rPr>
          <w:sz w:val="20"/>
          <w:szCs w:val="20"/>
        </w:rPr>
        <w:t>the</w:t>
      </w:r>
      <w:r w:rsidR="00674BD3" w:rsidRPr="00F74236">
        <w:rPr>
          <w:spacing w:val="11"/>
          <w:sz w:val="20"/>
          <w:szCs w:val="20"/>
        </w:rPr>
        <w:t xml:space="preserve"> </w:t>
      </w:r>
      <w:r w:rsidR="00674BD3" w:rsidRPr="00F74236">
        <w:rPr>
          <w:sz w:val="20"/>
          <w:szCs w:val="20"/>
        </w:rPr>
        <w:t>portfolio</w:t>
      </w:r>
      <w:r w:rsidR="00674BD3" w:rsidRPr="00F74236">
        <w:rPr>
          <w:spacing w:val="11"/>
          <w:sz w:val="20"/>
          <w:szCs w:val="20"/>
        </w:rPr>
        <w:t xml:space="preserve"> </w:t>
      </w:r>
      <w:r w:rsidR="00674BD3" w:rsidRPr="00F74236">
        <w:rPr>
          <w:sz w:val="20"/>
          <w:szCs w:val="20"/>
        </w:rPr>
        <w:t>forecast</w:t>
      </w:r>
      <w:r w:rsidR="00674BD3" w:rsidRPr="00F74236">
        <w:rPr>
          <w:spacing w:val="13"/>
          <w:sz w:val="20"/>
          <w:szCs w:val="20"/>
        </w:rPr>
        <w:t xml:space="preserve"> </w:t>
      </w:r>
      <w:r w:rsidR="00674BD3" w:rsidRPr="00F74236">
        <w:rPr>
          <w:sz w:val="20"/>
          <w:szCs w:val="20"/>
        </w:rPr>
        <w:t>for</w:t>
      </w:r>
      <w:r w:rsidR="00674BD3" w:rsidRPr="00F74236">
        <w:rPr>
          <w:spacing w:val="4"/>
          <w:sz w:val="20"/>
          <w:szCs w:val="20"/>
        </w:rPr>
        <w:t xml:space="preserve"> </w:t>
      </w:r>
      <w:r w:rsidR="00674BD3" w:rsidRPr="00F74236">
        <w:rPr>
          <w:sz w:val="20"/>
          <w:szCs w:val="20"/>
        </w:rPr>
        <w:t>long-term</w:t>
      </w:r>
      <w:r w:rsidR="00674BD3" w:rsidRPr="00F74236">
        <w:rPr>
          <w:spacing w:val="5"/>
          <w:sz w:val="20"/>
          <w:szCs w:val="20"/>
        </w:rPr>
        <w:t xml:space="preserve"> </w:t>
      </w:r>
      <w:r w:rsidR="00674BD3" w:rsidRPr="00F74236">
        <w:rPr>
          <w:sz w:val="20"/>
          <w:szCs w:val="20"/>
        </w:rPr>
        <w:t>growth</w:t>
      </w:r>
      <w:r w:rsidR="00674BD3" w:rsidRPr="00F74236">
        <w:rPr>
          <w:spacing w:val="5"/>
          <w:sz w:val="20"/>
          <w:szCs w:val="20"/>
        </w:rPr>
        <w:t xml:space="preserve"> </w:t>
      </w:r>
      <w:r w:rsidR="00674BD3" w:rsidRPr="00F74236">
        <w:rPr>
          <w:sz w:val="20"/>
          <w:szCs w:val="20"/>
        </w:rPr>
        <w:t>in</w:t>
      </w:r>
      <w:r w:rsidR="00674BD3" w:rsidRPr="00F74236">
        <w:rPr>
          <w:spacing w:val="5"/>
          <w:sz w:val="20"/>
          <w:szCs w:val="20"/>
        </w:rPr>
        <w:t xml:space="preserve"> </w:t>
      </w:r>
      <w:r w:rsidR="00674BD3" w:rsidRPr="00F74236">
        <w:rPr>
          <w:sz w:val="20"/>
          <w:szCs w:val="20"/>
        </w:rPr>
        <w:t>earnings</w:t>
      </w:r>
      <w:r w:rsidR="00674BD3" w:rsidRPr="00F74236">
        <w:rPr>
          <w:spacing w:val="5"/>
          <w:sz w:val="20"/>
          <w:szCs w:val="20"/>
        </w:rPr>
        <w:t xml:space="preserve"> </w:t>
      </w:r>
      <w:r w:rsidR="00674BD3" w:rsidRPr="00F74236">
        <w:rPr>
          <w:sz w:val="20"/>
          <w:szCs w:val="20"/>
        </w:rPr>
        <w:t>between</w:t>
      </w:r>
      <w:r w:rsidR="00674BD3"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00674BD3" w:rsidRPr="00F74236">
        <w:rPr>
          <w:rFonts w:ascii="STIX Two Math" w:hAnsi="STIX Two Math" w:cs="STIX Two Math"/>
          <w:spacing w:val="8"/>
          <w:sz w:val="20"/>
          <w:szCs w:val="20"/>
        </w:rPr>
        <w:t xml:space="preserve"> </w:t>
      </w:r>
      <w:r w:rsidR="00674BD3" w:rsidRPr="00F74236">
        <w:rPr>
          <w:sz w:val="20"/>
          <w:szCs w:val="20"/>
        </w:rPr>
        <w:t>and</w:t>
      </w:r>
      <w:r w:rsidR="00674BD3" w:rsidRPr="00F74236">
        <w:rPr>
          <w:spacing w:val="5"/>
          <w:sz w:val="20"/>
          <w:szCs w:val="20"/>
        </w:rPr>
        <w:t xml:space="preserve"> </w:t>
      </w:r>
      <m:oMath>
        <m:r>
          <w:rPr>
            <w:rFonts w:ascii="Cambria Math" w:hAnsi="Cambria Math" w:cs="Cambria Math"/>
            <w:sz w:val="20"/>
            <w:szCs w:val="20"/>
          </w:rPr>
          <m:t>t</m:t>
        </m:r>
      </m:oMath>
      <w:r w:rsidR="00674BD3" w:rsidRPr="00F74236">
        <w:rPr>
          <w:sz w:val="20"/>
          <w:szCs w:val="20"/>
        </w:rPr>
        <w:t>, (e) the</w:t>
      </w:r>
      <w:r w:rsidR="00674BD3" w:rsidRPr="00F74236">
        <w:rPr>
          <w:spacing w:val="5"/>
          <w:sz w:val="20"/>
          <w:szCs w:val="20"/>
        </w:rPr>
        <w:t xml:space="preserve"> </w:t>
      </w:r>
      <w:r w:rsidR="00160EF6" w:rsidRPr="00F74236">
        <w:rPr>
          <w:spacing w:val="5"/>
          <w:sz w:val="20"/>
          <w:szCs w:val="20"/>
        </w:rPr>
        <w:t xml:space="preserve">lagged </w:t>
      </w:r>
      <w:r w:rsidR="00674BD3" w:rsidRPr="00F74236">
        <w:rPr>
          <w:sz w:val="20"/>
          <w:szCs w:val="20"/>
        </w:rPr>
        <w:t>portfolio</w:t>
      </w:r>
      <w:r w:rsidR="00674BD3" w:rsidRPr="00F74236">
        <w:rPr>
          <w:spacing w:val="5"/>
          <w:sz w:val="20"/>
          <w:szCs w:val="20"/>
        </w:rPr>
        <w:t xml:space="preserve"> </w:t>
      </w:r>
      <w:r w:rsidR="00674BD3" w:rsidRPr="00F74236">
        <w:rPr>
          <w:sz w:val="20"/>
          <w:szCs w:val="20"/>
        </w:rPr>
        <w:t>forecast</w:t>
      </w:r>
      <w:r w:rsidR="00674BD3" w:rsidRPr="00F74236">
        <w:rPr>
          <w:spacing w:val="6"/>
          <w:sz w:val="20"/>
          <w:szCs w:val="20"/>
        </w:rPr>
        <w:t xml:space="preserve"> </w:t>
      </w:r>
      <w:r w:rsidR="00674BD3" w:rsidRPr="00F74236">
        <w:rPr>
          <w:sz w:val="20"/>
          <w:szCs w:val="20"/>
        </w:rPr>
        <w:t>for</w:t>
      </w:r>
      <w:r w:rsidR="00674BD3" w:rsidRPr="00F74236">
        <w:rPr>
          <w:spacing w:val="6"/>
          <w:sz w:val="20"/>
          <w:szCs w:val="20"/>
        </w:rPr>
        <w:t xml:space="preserve"> </w:t>
      </w:r>
      <w:r w:rsidR="00160EF6" w:rsidRPr="00F74236">
        <w:rPr>
          <w:sz w:val="20"/>
          <w:szCs w:val="20"/>
        </w:rPr>
        <w:t>long</w:t>
      </w:r>
      <w:r w:rsidR="00674BD3" w:rsidRPr="00F74236">
        <w:rPr>
          <w:sz w:val="20"/>
          <w:szCs w:val="20"/>
        </w:rPr>
        <w:t>-</w:t>
      </w:r>
      <w:r w:rsidR="00160EF6" w:rsidRPr="00F74236">
        <w:rPr>
          <w:sz w:val="20"/>
          <w:szCs w:val="20"/>
        </w:rPr>
        <w:t>term</w:t>
      </w:r>
      <w:r w:rsidR="00674BD3" w:rsidRPr="00F74236">
        <w:rPr>
          <w:spacing w:val="6"/>
          <w:sz w:val="20"/>
          <w:szCs w:val="20"/>
        </w:rPr>
        <w:t xml:space="preserve"> </w:t>
      </w:r>
      <w:r w:rsidR="00674BD3" w:rsidRPr="00F74236">
        <w:rPr>
          <w:sz w:val="20"/>
          <w:szCs w:val="20"/>
        </w:rPr>
        <w:t>growth</w:t>
      </w:r>
      <w:r w:rsidR="00674BD3" w:rsidRPr="00F74236">
        <w:rPr>
          <w:spacing w:val="5"/>
          <w:sz w:val="20"/>
          <w:szCs w:val="20"/>
        </w:rPr>
        <w:t xml:space="preserve"> </w:t>
      </w:r>
      <w:r w:rsidR="00674BD3" w:rsidRPr="00F74236">
        <w:rPr>
          <w:sz w:val="20"/>
          <w:szCs w:val="20"/>
        </w:rPr>
        <w:t>in</w:t>
      </w:r>
      <w:r w:rsidR="00674BD3" w:rsidRPr="00F74236">
        <w:rPr>
          <w:spacing w:val="5"/>
          <w:sz w:val="20"/>
          <w:szCs w:val="20"/>
        </w:rPr>
        <w:t xml:space="preserve"> </w:t>
      </w:r>
      <w:r w:rsidR="00674BD3" w:rsidRPr="00F74236">
        <w:rPr>
          <w:sz w:val="20"/>
          <w:szCs w:val="20"/>
        </w:rPr>
        <w:t>earnings</w:t>
      </w:r>
      <w:r w:rsidR="00674BD3" w:rsidRPr="00F74236">
        <w:rPr>
          <w:spacing w:val="5"/>
          <w:sz w:val="20"/>
          <w:szCs w:val="20"/>
        </w:rPr>
        <w:t xml:space="preserve"> </w:t>
      </w:r>
      <w:r w:rsidR="00674BD3" w:rsidRPr="00F74236">
        <w:rPr>
          <w:sz w:val="20"/>
          <w:szCs w:val="20"/>
        </w:rPr>
        <w:t xml:space="preserve">at </w:t>
      </w:r>
      <m:oMath>
        <m:r>
          <w:rPr>
            <w:rFonts w:ascii="Cambria Math" w:hAnsi="Cambria Math" w:cs="Cambria Math"/>
            <w:sz w:val="20"/>
            <w:szCs w:val="20"/>
          </w:rPr>
          <m:t>t-h</m:t>
        </m:r>
      </m:oMath>
      <w:r w:rsidR="00674BD3" w:rsidRPr="00F74236">
        <w:rPr>
          <w:sz w:val="20"/>
          <w:szCs w:val="20"/>
        </w:rPr>
        <w:t>,</w:t>
      </w:r>
      <w:r w:rsidR="00160EF6" w:rsidRPr="00F74236">
        <w:rPr>
          <w:sz w:val="20"/>
          <w:szCs w:val="20"/>
        </w:rPr>
        <w:t xml:space="preserve"> (f)</w:t>
      </w:r>
      <w:r w:rsidR="00674BD3" w:rsidRPr="00F74236">
        <w:rPr>
          <w:sz w:val="20"/>
          <w:szCs w:val="20"/>
        </w:rPr>
        <w:t xml:space="preserve"> </w:t>
      </w:r>
      <w:r w:rsidR="00160EF6" w:rsidRPr="00F74236">
        <w:rPr>
          <w:sz w:val="20"/>
          <w:szCs w:val="20"/>
        </w:rPr>
        <w:t>the</w:t>
      </w:r>
      <w:r w:rsidR="00160EF6" w:rsidRPr="00F74236">
        <w:rPr>
          <w:spacing w:val="11"/>
          <w:sz w:val="20"/>
          <w:szCs w:val="20"/>
        </w:rPr>
        <w:t xml:space="preserve"> </w:t>
      </w:r>
      <w:r w:rsidR="00160EF6" w:rsidRPr="00F74236">
        <w:rPr>
          <w:sz w:val="20"/>
          <w:szCs w:val="20"/>
        </w:rPr>
        <w:t>change</w:t>
      </w:r>
      <w:r w:rsidR="00160EF6" w:rsidRPr="00F74236">
        <w:rPr>
          <w:spacing w:val="11"/>
          <w:sz w:val="20"/>
          <w:szCs w:val="20"/>
        </w:rPr>
        <w:t xml:space="preserve"> </w:t>
      </w:r>
      <w:r w:rsidR="00160EF6" w:rsidRPr="00F74236">
        <w:rPr>
          <w:sz w:val="20"/>
          <w:szCs w:val="20"/>
        </w:rPr>
        <w:t>in</w:t>
      </w:r>
      <w:r w:rsidR="00160EF6" w:rsidRPr="00F74236">
        <w:rPr>
          <w:spacing w:val="11"/>
          <w:sz w:val="20"/>
          <w:szCs w:val="20"/>
        </w:rPr>
        <w:t xml:space="preserve"> </w:t>
      </w:r>
      <w:r w:rsidR="00160EF6" w:rsidRPr="00F74236">
        <w:rPr>
          <w:sz w:val="20"/>
          <w:szCs w:val="20"/>
        </w:rPr>
        <w:t>the</w:t>
      </w:r>
      <w:r w:rsidR="00160EF6" w:rsidRPr="00F74236">
        <w:rPr>
          <w:spacing w:val="11"/>
          <w:sz w:val="20"/>
          <w:szCs w:val="20"/>
        </w:rPr>
        <w:t xml:space="preserve"> aggregate </w:t>
      </w:r>
      <w:r w:rsidR="00160EF6" w:rsidRPr="00F74236">
        <w:rPr>
          <w:sz w:val="20"/>
          <w:szCs w:val="20"/>
        </w:rPr>
        <w:t>forecast</w:t>
      </w:r>
      <w:r w:rsidR="00160EF6" w:rsidRPr="00F74236">
        <w:rPr>
          <w:spacing w:val="13"/>
          <w:sz w:val="20"/>
          <w:szCs w:val="20"/>
        </w:rPr>
        <w:t xml:space="preserve"> </w:t>
      </w:r>
      <w:r w:rsidR="00160EF6" w:rsidRPr="00F74236">
        <w:rPr>
          <w:sz w:val="20"/>
          <w:szCs w:val="20"/>
        </w:rPr>
        <w:t>for</w:t>
      </w:r>
      <w:r w:rsidR="00160EF6" w:rsidRPr="00F74236">
        <w:rPr>
          <w:spacing w:val="4"/>
          <w:sz w:val="20"/>
          <w:szCs w:val="20"/>
        </w:rPr>
        <w:t xml:space="preserve"> </w:t>
      </w:r>
      <w:r w:rsidR="00160EF6" w:rsidRPr="00F74236">
        <w:rPr>
          <w:sz w:val="20"/>
          <w:szCs w:val="20"/>
        </w:rPr>
        <w:t>long-term</w:t>
      </w:r>
      <w:r w:rsidR="00160EF6" w:rsidRPr="00F74236">
        <w:rPr>
          <w:spacing w:val="5"/>
          <w:sz w:val="20"/>
          <w:szCs w:val="20"/>
        </w:rPr>
        <w:t xml:space="preserve"> </w:t>
      </w:r>
      <w:r w:rsidR="00160EF6" w:rsidRPr="00F74236">
        <w:rPr>
          <w:sz w:val="20"/>
          <w:szCs w:val="20"/>
        </w:rPr>
        <w:t>growth</w:t>
      </w:r>
      <w:r w:rsidR="00160EF6" w:rsidRPr="00F74236">
        <w:rPr>
          <w:spacing w:val="5"/>
          <w:sz w:val="20"/>
          <w:szCs w:val="20"/>
        </w:rPr>
        <w:t xml:space="preserve"> </w:t>
      </w:r>
      <w:r w:rsidR="00160EF6" w:rsidRPr="00F74236">
        <w:rPr>
          <w:sz w:val="20"/>
          <w:szCs w:val="20"/>
        </w:rPr>
        <w:t>in</w:t>
      </w:r>
      <w:r w:rsidR="00160EF6" w:rsidRPr="00F74236">
        <w:rPr>
          <w:spacing w:val="5"/>
          <w:sz w:val="20"/>
          <w:szCs w:val="20"/>
        </w:rPr>
        <w:t xml:space="preserve"> </w:t>
      </w:r>
      <w:r w:rsidR="00160EF6" w:rsidRPr="00F74236">
        <w:rPr>
          <w:sz w:val="20"/>
          <w:szCs w:val="20"/>
        </w:rPr>
        <w:t>earnings</w:t>
      </w:r>
      <w:r w:rsidR="00160EF6" w:rsidRPr="00F74236">
        <w:rPr>
          <w:spacing w:val="5"/>
          <w:sz w:val="20"/>
          <w:szCs w:val="20"/>
        </w:rPr>
        <w:t xml:space="preserve"> </w:t>
      </w:r>
      <w:r w:rsidR="00160EF6" w:rsidRPr="00F74236">
        <w:rPr>
          <w:sz w:val="20"/>
          <w:szCs w:val="20"/>
        </w:rPr>
        <w:t>between</w:t>
      </w:r>
      <w:r w:rsidR="00160EF6"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00160EF6" w:rsidRPr="00F74236">
        <w:rPr>
          <w:rFonts w:ascii="STIX Two Math" w:hAnsi="STIX Two Math" w:cs="STIX Two Math"/>
          <w:spacing w:val="8"/>
          <w:sz w:val="20"/>
          <w:szCs w:val="20"/>
        </w:rPr>
        <w:t xml:space="preserve"> </w:t>
      </w:r>
      <w:r w:rsidR="00160EF6" w:rsidRPr="00F74236">
        <w:rPr>
          <w:sz w:val="20"/>
          <w:szCs w:val="20"/>
        </w:rPr>
        <w:t>and</w:t>
      </w:r>
      <w:r w:rsidR="00160EF6" w:rsidRPr="00F74236">
        <w:rPr>
          <w:spacing w:val="5"/>
          <w:sz w:val="20"/>
          <w:szCs w:val="20"/>
        </w:rPr>
        <w:t xml:space="preserve"> </w:t>
      </w:r>
      <m:oMath>
        <m:r>
          <w:rPr>
            <w:rFonts w:ascii="Cambria Math" w:hAnsi="Cambria Math" w:cs="Cambria Math"/>
            <w:sz w:val="20"/>
            <w:szCs w:val="20"/>
          </w:rPr>
          <m:t>t</m:t>
        </m:r>
      </m:oMath>
      <w:r w:rsidR="00160EF6" w:rsidRPr="00F74236">
        <w:rPr>
          <w:sz w:val="20"/>
          <w:szCs w:val="20"/>
        </w:rPr>
        <w:t xml:space="preserve">, (g) the </w:t>
      </w:r>
      <w:r w:rsidRPr="00F74236">
        <w:rPr>
          <w:sz w:val="20"/>
          <w:szCs w:val="20"/>
        </w:rPr>
        <w:t>forecast</w:t>
      </w:r>
      <w:r w:rsidRPr="00F74236">
        <w:rPr>
          <w:spacing w:val="20"/>
          <w:sz w:val="20"/>
          <w:szCs w:val="20"/>
        </w:rPr>
        <w:t xml:space="preserve"> </w:t>
      </w:r>
      <w:r w:rsidRPr="00F74236">
        <w:rPr>
          <w:sz w:val="20"/>
          <w:szCs w:val="20"/>
        </w:rPr>
        <w:t>for</w:t>
      </w:r>
      <w:r w:rsidRPr="00F74236">
        <w:rPr>
          <w:spacing w:val="19"/>
          <w:sz w:val="20"/>
          <w:szCs w:val="20"/>
        </w:rPr>
        <w:t xml:space="preserve"> </w:t>
      </w:r>
      <w:r w:rsidRPr="00F74236">
        <w:rPr>
          <w:sz w:val="20"/>
          <w:szCs w:val="20"/>
        </w:rPr>
        <w:t>long-term growth</w:t>
      </w:r>
      <w:r w:rsidRPr="00F74236">
        <w:rPr>
          <w:spacing w:val="7"/>
          <w:sz w:val="20"/>
          <w:szCs w:val="20"/>
        </w:rPr>
        <w:t xml:space="preserve"> </w:t>
      </w:r>
      <w:r w:rsidRPr="00F74236">
        <w:rPr>
          <w:sz w:val="20"/>
          <w:szCs w:val="20"/>
        </w:rPr>
        <w:t>in</w:t>
      </w:r>
      <w:r w:rsidRPr="00F74236">
        <w:rPr>
          <w:spacing w:val="7"/>
          <w:sz w:val="20"/>
          <w:szCs w:val="20"/>
        </w:rPr>
        <w:t xml:space="preserve"> </w:t>
      </w:r>
      <w:r w:rsidR="00CD011D" w:rsidRPr="00F74236">
        <w:rPr>
          <w:sz w:val="20"/>
          <w:szCs w:val="20"/>
        </w:rPr>
        <w:t>aggregate</w:t>
      </w:r>
      <w:r w:rsidR="00CD011D" w:rsidRPr="00F74236">
        <w:rPr>
          <w:spacing w:val="19"/>
          <w:sz w:val="20"/>
          <w:szCs w:val="20"/>
        </w:rPr>
        <w:t xml:space="preserve"> </w:t>
      </w:r>
      <w:r w:rsidRPr="00F74236">
        <w:rPr>
          <w:sz w:val="20"/>
          <w:szCs w:val="20"/>
        </w:rPr>
        <w:t>earnings</w:t>
      </w:r>
      <w:r w:rsidRPr="00F74236">
        <w:rPr>
          <w:spacing w:val="7"/>
          <w:sz w:val="20"/>
          <w:szCs w:val="20"/>
        </w:rPr>
        <w:t xml:space="preserve"> </w:t>
      </w:r>
      <w:r w:rsidRPr="00F74236">
        <w:rPr>
          <w:sz w:val="20"/>
          <w:szCs w:val="20"/>
        </w:rPr>
        <w:t>at</w:t>
      </w:r>
      <w:r w:rsidRPr="00F74236">
        <w:rPr>
          <w:spacing w:val="7"/>
          <w:sz w:val="20"/>
          <w:szCs w:val="20"/>
        </w:rPr>
        <w:t xml:space="preserve"> </w:t>
      </w:r>
      <m:oMath>
        <m:r>
          <w:rPr>
            <w:rFonts w:ascii="Cambria Math" w:hAnsi="Cambria Math"/>
            <w:sz w:val="20"/>
            <w:szCs w:val="20"/>
          </w:rPr>
          <m:t>t-h</m:t>
        </m:r>
      </m:oMath>
      <w:r w:rsidRPr="00F74236">
        <w:rPr>
          <w:sz w:val="20"/>
          <w:szCs w:val="20"/>
        </w:rPr>
        <w:t>,</w:t>
      </w:r>
      <w:r w:rsidRPr="00F74236">
        <w:rPr>
          <w:spacing w:val="13"/>
          <w:sz w:val="20"/>
          <w:szCs w:val="20"/>
        </w:rPr>
        <w:t xml:space="preserve"> </w:t>
      </w:r>
      <w:r w:rsidRPr="00F74236">
        <w:rPr>
          <w:sz w:val="20"/>
          <w:szCs w:val="20"/>
        </w:rPr>
        <w:t>and (</w:t>
      </w:r>
      <w:r w:rsidR="00160EF6" w:rsidRPr="00F74236">
        <w:rPr>
          <w:sz w:val="20"/>
          <w:szCs w:val="20"/>
        </w:rPr>
        <w:t>g</w:t>
      </w:r>
      <w:r w:rsidRPr="00F74236">
        <w:rPr>
          <w:sz w:val="20"/>
          <w:szCs w:val="20"/>
        </w:rPr>
        <w:t>) the portfolio log dividend-to-price ratio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dp</m:t>
            </m:r>
          </m:e>
          <m:sub>
            <m:r>
              <w:rPr>
                <w:rFonts w:ascii="Cambria Math" w:hAnsi="Cambria Math"/>
                <w:sz w:val="20"/>
                <w:szCs w:val="20"/>
              </w:rPr>
              <m:t>LMS,t</m:t>
            </m:r>
          </m:sub>
        </m:sSub>
      </m:oMath>
      <w:r w:rsidRPr="00F74236">
        <w:rPr>
          <w:sz w:val="20"/>
          <w:szCs w:val="20"/>
        </w:rPr>
        <w:t>) at time t. Portfolio forecast errors are ranked from 0 (lowest percentile) to 1 (top percentile). All independent variables are standardized. The last row reports the R</w:t>
      </w:r>
      <w:r w:rsidRPr="00F74236">
        <w:rPr>
          <w:sz w:val="20"/>
          <w:szCs w:val="20"/>
          <w:vertAlign w:val="superscript"/>
        </w:rPr>
        <w:t>2</w:t>
      </w:r>
      <w:r w:rsidRPr="00F74236">
        <w:rPr>
          <w:sz w:val="20"/>
          <w:szCs w:val="20"/>
        </w:rPr>
        <w:t xml:space="preserve"> from a univariate regression of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r</m:t>
            </m:r>
          </m:e>
          <m:sub>
            <m:r>
              <w:rPr>
                <w:rFonts w:ascii="Cambria Math" w:hAnsi="Cambria Math"/>
                <w:sz w:val="20"/>
                <w:szCs w:val="20"/>
              </w:rPr>
              <m:t>LMS,t+h</m:t>
            </m:r>
          </m:sub>
        </m:sSub>
      </m:oMath>
      <w:r w:rsidRPr="00F74236">
        <w:rPr>
          <w:rFonts w:eastAsiaTheme="minorEastAsia"/>
          <w:sz w:val="20"/>
          <w:szCs w:val="20"/>
        </w:rPr>
        <w:t xml:space="preserve"> </w:t>
      </w:r>
      <w:r w:rsidRPr="00F74236">
        <w:rPr>
          <w:sz w:val="20"/>
          <w:szCs w:val="20"/>
        </w:rPr>
        <w:t xml:space="preserve">on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dp</m:t>
            </m:r>
          </m:e>
          <m:sub>
            <m:r>
              <w:rPr>
                <w:rFonts w:ascii="Cambria Math" w:hAnsi="Cambria Math"/>
                <w:sz w:val="20"/>
                <w:szCs w:val="20"/>
              </w:rPr>
              <m:t>LMS,t</m:t>
            </m:r>
          </m:sub>
        </m:sSub>
      </m:oMath>
      <w:r w:rsidRPr="00F74236">
        <w:rPr>
          <w:rFonts w:eastAsiaTheme="minorEastAsia"/>
          <w:sz w:val="20"/>
          <w:szCs w:val="20"/>
        </w:rPr>
        <w:t xml:space="preserve">.  </w:t>
      </w:r>
      <w:r w:rsidRPr="00F74236">
        <w:rPr>
          <w:sz w:val="20"/>
          <w:szCs w:val="20"/>
        </w:rPr>
        <w:t xml:space="preserve">Standard errors </w:t>
      </w:r>
      <w:r w:rsidRPr="00F57F11">
        <w:rPr>
          <w:color w:val="000000" w:themeColor="text1"/>
          <w:sz w:val="20"/>
          <w:szCs w:val="20"/>
        </w:rPr>
        <w:t xml:space="preserve">are corrected for overlapping observations using the Newey-West (1987) procedure. The sample period spans from December 1981 to December 2023. Superscripts: </w:t>
      </w:r>
      <w:r w:rsidRPr="00F57F11">
        <w:rPr>
          <w:color w:val="000000" w:themeColor="text1"/>
          <w:sz w:val="20"/>
          <w:szCs w:val="20"/>
          <w:vertAlign w:val="superscript"/>
        </w:rPr>
        <w:t>a</w:t>
      </w:r>
      <w:r w:rsidRPr="00F57F11">
        <w:rPr>
          <w:color w:val="000000" w:themeColor="text1"/>
          <w:sz w:val="20"/>
          <w:szCs w:val="20"/>
        </w:rPr>
        <w:t xml:space="preserve"> significant at the 1% level</w:t>
      </w:r>
      <w:r w:rsidRPr="00F57F11">
        <w:rPr>
          <w:color w:val="000000" w:themeColor="text1"/>
          <w:spacing w:val="-2"/>
          <w:w w:val="110"/>
          <w:sz w:val="20"/>
          <w:szCs w:val="20"/>
        </w:rPr>
        <w:t>,</w:t>
      </w:r>
      <w:r w:rsidRPr="00F57F11">
        <w:rPr>
          <w:color w:val="000000" w:themeColor="text1"/>
          <w:spacing w:val="-12"/>
          <w:w w:val="110"/>
          <w:sz w:val="20"/>
          <w:szCs w:val="20"/>
        </w:rPr>
        <w:t xml:space="preserve"> </w:t>
      </w:r>
      <w:r w:rsidRPr="00F57F11">
        <w:rPr>
          <w:color w:val="000000" w:themeColor="text1"/>
          <w:spacing w:val="-2"/>
          <w:w w:val="110"/>
          <w:sz w:val="20"/>
          <w:szCs w:val="20"/>
          <w:vertAlign w:val="superscript"/>
        </w:rPr>
        <w:t>b</w:t>
      </w:r>
      <w:r w:rsidRPr="00F57F11">
        <w:rPr>
          <w:color w:val="000000" w:themeColor="text1"/>
          <w:spacing w:val="-12"/>
          <w:w w:val="110"/>
          <w:sz w:val="20"/>
          <w:szCs w:val="20"/>
        </w:rPr>
        <w:t xml:space="preserve"> </w:t>
      </w:r>
      <w:r w:rsidRPr="00F57F11">
        <w:rPr>
          <w:color w:val="000000" w:themeColor="text1"/>
          <w:spacing w:val="-2"/>
          <w:w w:val="110"/>
          <w:sz w:val="20"/>
          <w:szCs w:val="20"/>
        </w:rPr>
        <w:t>significant</w:t>
      </w:r>
      <w:r w:rsidRPr="00F57F11">
        <w:rPr>
          <w:color w:val="000000" w:themeColor="text1"/>
          <w:spacing w:val="16"/>
          <w:w w:val="110"/>
          <w:sz w:val="20"/>
          <w:szCs w:val="20"/>
        </w:rPr>
        <w:t xml:space="preserve"> </w:t>
      </w:r>
      <w:r w:rsidRPr="00F57F11">
        <w:rPr>
          <w:color w:val="000000" w:themeColor="text1"/>
          <w:spacing w:val="-2"/>
          <w:w w:val="110"/>
          <w:sz w:val="20"/>
          <w:szCs w:val="20"/>
        </w:rPr>
        <w:t>at</w:t>
      </w:r>
      <w:r w:rsidRPr="00F57F11">
        <w:rPr>
          <w:color w:val="000000" w:themeColor="text1"/>
          <w:spacing w:val="16"/>
          <w:w w:val="110"/>
          <w:sz w:val="20"/>
          <w:szCs w:val="20"/>
        </w:rPr>
        <w:t xml:space="preserve"> </w:t>
      </w:r>
      <w:r w:rsidRPr="00F57F11">
        <w:rPr>
          <w:color w:val="000000" w:themeColor="text1"/>
          <w:spacing w:val="-2"/>
          <w:w w:val="110"/>
          <w:sz w:val="20"/>
          <w:szCs w:val="20"/>
        </w:rPr>
        <w:t>the</w:t>
      </w:r>
      <w:r w:rsidRPr="00F57F11">
        <w:rPr>
          <w:color w:val="000000" w:themeColor="text1"/>
          <w:spacing w:val="15"/>
          <w:w w:val="110"/>
          <w:sz w:val="20"/>
          <w:szCs w:val="20"/>
        </w:rPr>
        <w:t xml:space="preserve"> </w:t>
      </w:r>
      <w:r w:rsidRPr="00F57F11">
        <w:rPr>
          <w:color w:val="000000" w:themeColor="text1"/>
          <w:spacing w:val="-2"/>
          <w:w w:val="110"/>
          <w:sz w:val="20"/>
          <w:szCs w:val="20"/>
        </w:rPr>
        <w:t>5%</w:t>
      </w:r>
      <w:r w:rsidRPr="00F57F11">
        <w:rPr>
          <w:color w:val="000000" w:themeColor="text1"/>
          <w:spacing w:val="15"/>
          <w:w w:val="110"/>
          <w:sz w:val="20"/>
          <w:szCs w:val="20"/>
        </w:rPr>
        <w:t xml:space="preserve"> </w:t>
      </w:r>
      <w:r w:rsidRPr="00F57F11">
        <w:rPr>
          <w:color w:val="000000" w:themeColor="text1"/>
          <w:spacing w:val="-2"/>
          <w:w w:val="110"/>
          <w:sz w:val="20"/>
          <w:szCs w:val="20"/>
        </w:rPr>
        <w:t>level,</w:t>
      </w:r>
      <w:r w:rsidRPr="00F57F11">
        <w:rPr>
          <w:color w:val="000000" w:themeColor="text1"/>
          <w:spacing w:val="-12"/>
          <w:w w:val="110"/>
          <w:sz w:val="20"/>
          <w:szCs w:val="20"/>
        </w:rPr>
        <w:t xml:space="preserve"> </w:t>
      </w:r>
      <w:r w:rsidRPr="00F57F11">
        <w:rPr>
          <w:color w:val="000000" w:themeColor="text1"/>
          <w:spacing w:val="-2"/>
          <w:w w:val="110"/>
          <w:sz w:val="20"/>
          <w:szCs w:val="20"/>
          <w:vertAlign w:val="superscript"/>
        </w:rPr>
        <w:t xml:space="preserve">c </w:t>
      </w:r>
      <w:r w:rsidRPr="00F57F11">
        <w:rPr>
          <w:color w:val="000000" w:themeColor="text1"/>
          <w:spacing w:val="-2"/>
          <w:w w:val="110"/>
          <w:sz w:val="20"/>
          <w:szCs w:val="20"/>
        </w:rPr>
        <w:t>0%</w:t>
      </w:r>
      <w:r w:rsidRPr="00F57F11">
        <w:rPr>
          <w:color w:val="000000" w:themeColor="text1"/>
          <w:spacing w:val="15"/>
          <w:w w:val="110"/>
          <w:sz w:val="20"/>
          <w:szCs w:val="20"/>
        </w:rPr>
        <w:t xml:space="preserve"> </w:t>
      </w:r>
      <w:r w:rsidRPr="00F57F11">
        <w:rPr>
          <w:color w:val="000000" w:themeColor="text1"/>
          <w:spacing w:val="-2"/>
          <w:w w:val="110"/>
          <w:sz w:val="20"/>
          <w:szCs w:val="20"/>
        </w:rPr>
        <w:t>level.</w:t>
      </w:r>
      <w:r w:rsidRPr="00F57F11">
        <w:rPr>
          <w:color w:val="000000" w:themeColor="text1"/>
          <w:spacing w:val="15"/>
          <w:w w:val="110"/>
          <w:sz w:val="20"/>
          <w:szCs w:val="20"/>
        </w:rPr>
        <w:t xml:space="preserve"> </w:t>
      </w:r>
    </w:p>
    <w:tbl>
      <w:tblPr>
        <w:tblW w:w="11314" w:type="dxa"/>
        <w:jc w:val="center"/>
        <w:tblLayout w:type="fixed"/>
        <w:tblLook w:val="04A0" w:firstRow="1" w:lastRow="0" w:firstColumn="1" w:lastColumn="0" w:noHBand="0" w:noVBand="1"/>
      </w:tblPr>
      <w:tblGrid>
        <w:gridCol w:w="1674"/>
        <w:gridCol w:w="964"/>
        <w:gridCol w:w="964"/>
        <w:gridCol w:w="964"/>
        <w:gridCol w:w="964"/>
        <w:gridCol w:w="964"/>
        <w:gridCol w:w="964"/>
        <w:gridCol w:w="964"/>
        <w:gridCol w:w="964"/>
        <w:gridCol w:w="964"/>
        <w:gridCol w:w="964"/>
      </w:tblGrid>
      <w:tr w:rsidR="00AD275A" w:rsidRPr="00180495" w14:paraId="77C00DBF" w14:textId="77777777" w:rsidTr="007B4426">
        <w:trPr>
          <w:trHeight w:val="360"/>
          <w:jc w:val="center"/>
        </w:trPr>
        <w:tc>
          <w:tcPr>
            <w:tcW w:w="1674" w:type="dxa"/>
            <w:tcBorders>
              <w:left w:val="nil"/>
              <w:right w:val="nil"/>
            </w:tcBorders>
            <w:shd w:val="clear" w:color="000000" w:fill="FFFFFF"/>
            <w:noWrap/>
            <w:vAlign w:val="center"/>
          </w:tcPr>
          <w:p w14:paraId="6CF1A794" w14:textId="77777777" w:rsidR="00AD275A" w:rsidRPr="00180495" w:rsidRDefault="00AD275A" w:rsidP="00F0530A">
            <w:pPr>
              <w:rPr>
                <w:color w:val="000000"/>
                <w:sz w:val="20"/>
                <w:szCs w:val="20"/>
              </w:rPr>
            </w:pPr>
          </w:p>
        </w:tc>
        <w:tc>
          <w:tcPr>
            <w:tcW w:w="1928" w:type="dxa"/>
            <w:gridSpan w:val="2"/>
            <w:tcBorders>
              <w:left w:val="nil"/>
              <w:right w:val="nil"/>
            </w:tcBorders>
            <w:shd w:val="clear" w:color="000000" w:fill="FFFFFF"/>
            <w:noWrap/>
            <w:vAlign w:val="center"/>
          </w:tcPr>
          <w:p w14:paraId="0DB6C304" w14:textId="77777777" w:rsidR="00AD275A" w:rsidRPr="00180495"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HML,t+h</m:t>
                    </m:r>
                  </m:sub>
                </m:sSub>
              </m:oMath>
            </m:oMathPara>
          </w:p>
        </w:tc>
        <w:tc>
          <w:tcPr>
            <w:tcW w:w="1928" w:type="dxa"/>
            <w:gridSpan w:val="2"/>
            <w:tcBorders>
              <w:left w:val="nil"/>
              <w:right w:val="nil"/>
            </w:tcBorders>
            <w:shd w:val="clear" w:color="000000" w:fill="FFFFFF"/>
            <w:noWrap/>
            <w:vAlign w:val="center"/>
          </w:tcPr>
          <w:p w14:paraId="376439CF" w14:textId="77777777" w:rsidR="00AD275A" w:rsidRPr="00180495"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SMB,t+</m:t>
                    </m:r>
                    <m:r>
                      <w:rPr>
                        <w:rFonts w:ascii="Cambria Math" w:hAnsi="Cambria Math"/>
                        <w:sz w:val="20"/>
                        <w:szCs w:val="20"/>
                      </w:rPr>
                      <m:t>h</m:t>
                    </m:r>
                  </m:sub>
                </m:sSub>
              </m:oMath>
            </m:oMathPara>
          </w:p>
        </w:tc>
        <w:tc>
          <w:tcPr>
            <w:tcW w:w="1928" w:type="dxa"/>
            <w:gridSpan w:val="2"/>
            <w:tcBorders>
              <w:left w:val="nil"/>
              <w:right w:val="nil"/>
            </w:tcBorders>
            <w:shd w:val="clear" w:color="000000" w:fill="FFFFFF"/>
            <w:noWrap/>
            <w:vAlign w:val="center"/>
          </w:tcPr>
          <w:p w14:paraId="1B0A8D5F" w14:textId="77777777" w:rsidR="00AD275A" w:rsidRPr="00180495"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CMA,t+h</m:t>
                    </m:r>
                  </m:sub>
                </m:sSub>
              </m:oMath>
            </m:oMathPara>
          </w:p>
        </w:tc>
        <w:tc>
          <w:tcPr>
            <w:tcW w:w="1928" w:type="dxa"/>
            <w:gridSpan w:val="2"/>
            <w:tcBorders>
              <w:left w:val="nil"/>
              <w:right w:val="nil"/>
            </w:tcBorders>
            <w:shd w:val="clear" w:color="000000" w:fill="FFFFFF"/>
            <w:vAlign w:val="center"/>
          </w:tcPr>
          <w:p w14:paraId="7EDE40D0" w14:textId="77777777" w:rsidR="00AD275A" w:rsidRPr="00180495"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RMWt+</m:t>
                    </m:r>
                    <m:r>
                      <w:rPr>
                        <w:rFonts w:ascii="Cambria Math" w:hAnsi="Cambria Math"/>
                        <w:sz w:val="20"/>
                        <w:szCs w:val="20"/>
                      </w:rPr>
                      <m:t>h</m:t>
                    </m:r>
                  </m:sub>
                </m:sSub>
              </m:oMath>
            </m:oMathPara>
          </w:p>
        </w:tc>
        <w:tc>
          <w:tcPr>
            <w:tcW w:w="1928" w:type="dxa"/>
            <w:gridSpan w:val="2"/>
            <w:tcBorders>
              <w:left w:val="nil"/>
              <w:right w:val="nil"/>
            </w:tcBorders>
            <w:shd w:val="clear" w:color="000000" w:fill="FFFFFF"/>
            <w:vAlign w:val="center"/>
          </w:tcPr>
          <w:p w14:paraId="2F695A75" w14:textId="77777777" w:rsidR="00AD275A" w:rsidRPr="00180495"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WML,t+</m:t>
                    </m:r>
                    <m:r>
                      <w:rPr>
                        <w:rFonts w:ascii="Cambria Math" w:hAnsi="Cambria Math"/>
                        <w:sz w:val="20"/>
                        <w:szCs w:val="20"/>
                      </w:rPr>
                      <m:t>h</m:t>
                    </m:r>
                  </m:sub>
                </m:sSub>
              </m:oMath>
            </m:oMathPara>
          </w:p>
        </w:tc>
      </w:tr>
      <w:tr w:rsidR="00AD275A" w:rsidRPr="00180495" w14:paraId="1E677012" w14:textId="77777777" w:rsidTr="007B4426">
        <w:trPr>
          <w:trHeight w:val="360"/>
          <w:jc w:val="center"/>
        </w:trPr>
        <w:tc>
          <w:tcPr>
            <w:tcW w:w="1674" w:type="dxa"/>
            <w:tcBorders>
              <w:left w:val="nil"/>
              <w:right w:val="nil"/>
            </w:tcBorders>
            <w:shd w:val="clear" w:color="000000" w:fill="FFFFFF"/>
            <w:noWrap/>
            <w:vAlign w:val="center"/>
          </w:tcPr>
          <w:p w14:paraId="1DDC5106" w14:textId="77777777" w:rsidR="00AD275A" w:rsidRPr="00180495" w:rsidRDefault="00AD275A" w:rsidP="00F0530A">
            <w:pPr>
              <w:rPr>
                <w:color w:val="000000"/>
                <w:sz w:val="20"/>
                <w:szCs w:val="20"/>
              </w:rPr>
            </w:pPr>
          </w:p>
        </w:tc>
        <w:tc>
          <w:tcPr>
            <w:tcW w:w="964" w:type="dxa"/>
            <w:tcBorders>
              <w:left w:val="nil"/>
              <w:right w:val="nil"/>
            </w:tcBorders>
            <w:shd w:val="clear" w:color="000000" w:fill="FFFFFF"/>
            <w:noWrap/>
            <w:vAlign w:val="center"/>
          </w:tcPr>
          <w:p w14:paraId="281D17BE"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7F248F37"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38971DDA"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18610B31"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5DF705DB"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68A87F18"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2320A213"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35F66B06"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4974A0E4"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1A4D3142" w14:textId="77777777" w:rsidR="00AD275A" w:rsidRPr="00180495"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r>
      <w:tr w:rsidR="00AD275A" w:rsidRPr="00180495" w14:paraId="6C117E89" w14:textId="77777777" w:rsidTr="007B4426">
        <w:trPr>
          <w:trHeight w:val="360"/>
          <w:jc w:val="center"/>
        </w:trPr>
        <w:tc>
          <w:tcPr>
            <w:tcW w:w="1674" w:type="dxa"/>
            <w:tcBorders>
              <w:left w:val="nil"/>
              <w:bottom w:val="single" w:sz="4" w:space="0" w:color="auto"/>
              <w:right w:val="nil"/>
            </w:tcBorders>
            <w:shd w:val="clear" w:color="000000" w:fill="FFFFFF"/>
            <w:noWrap/>
            <w:vAlign w:val="center"/>
          </w:tcPr>
          <w:p w14:paraId="014313C5" w14:textId="77777777" w:rsidR="00AD275A" w:rsidRPr="00180495" w:rsidRDefault="00AD275A" w:rsidP="00F0530A">
            <w:pPr>
              <w:rPr>
                <w:color w:val="000000"/>
                <w:sz w:val="20"/>
                <w:szCs w:val="20"/>
              </w:rPr>
            </w:pPr>
          </w:p>
        </w:tc>
        <w:tc>
          <w:tcPr>
            <w:tcW w:w="964" w:type="dxa"/>
            <w:tcBorders>
              <w:left w:val="nil"/>
              <w:bottom w:val="single" w:sz="4" w:space="0" w:color="auto"/>
              <w:right w:val="nil"/>
            </w:tcBorders>
            <w:shd w:val="clear" w:color="000000" w:fill="FFFFFF"/>
            <w:noWrap/>
            <w:vAlign w:val="center"/>
          </w:tcPr>
          <w:p w14:paraId="055A2D02" w14:textId="77777777" w:rsidR="00AD275A" w:rsidRPr="00180495" w:rsidRDefault="00AD275A" w:rsidP="00F0530A">
            <w:pPr>
              <w:jc w:val="center"/>
              <w:rPr>
                <w:sz w:val="20"/>
                <w:szCs w:val="20"/>
              </w:rPr>
            </w:pPr>
            <w:r w:rsidRPr="00180495">
              <w:rPr>
                <w:sz w:val="20"/>
                <w:szCs w:val="20"/>
              </w:rPr>
              <w:t>(1)</w:t>
            </w:r>
          </w:p>
        </w:tc>
        <w:tc>
          <w:tcPr>
            <w:tcW w:w="964" w:type="dxa"/>
            <w:tcBorders>
              <w:left w:val="nil"/>
              <w:bottom w:val="single" w:sz="4" w:space="0" w:color="auto"/>
              <w:right w:val="nil"/>
            </w:tcBorders>
            <w:shd w:val="clear" w:color="000000" w:fill="FFFFFF"/>
            <w:noWrap/>
            <w:vAlign w:val="center"/>
          </w:tcPr>
          <w:p w14:paraId="6F7D614B" w14:textId="77777777" w:rsidR="00AD275A" w:rsidRPr="00180495" w:rsidRDefault="00AD275A" w:rsidP="00F0530A">
            <w:pPr>
              <w:jc w:val="center"/>
              <w:rPr>
                <w:sz w:val="20"/>
                <w:szCs w:val="20"/>
              </w:rPr>
            </w:pPr>
            <w:r w:rsidRPr="00180495">
              <w:rPr>
                <w:sz w:val="20"/>
                <w:szCs w:val="20"/>
              </w:rPr>
              <w:t>(2)</w:t>
            </w:r>
          </w:p>
        </w:tc>
        <w:tc>
          <w:tcPr>
            <w:tcW w:w="964" w:type="dxa"/>
            <w:tcBorders>
              <w:left w:val="nil"/>
              <w:bottom w:val="single" w:sz="4" w:space="0" w:color="auto"/>
              <w:right w:val="nil"/>
            </w:tcBorders>
            <w:shd w:val="clear" w:color="000000" w:fill="FFFFFF"/>
            <w:noWrap/>
            <w:vAlign w:val="center"/>
          </w:tcPr>
          <w:p w14:paraId="380A6F18" w14:textId="77777777" w:rsidR="00AD275A" w:rsidRPr="00180495" w:rsidRDefault="00AD275A" w:rsidP="00F0530A">
            <w:pPr>
              <w:jc w:val="center"/>
              <w:rPr>
                <w:sz w:val="20"/>
                <w:szCs w:val="20"/>
              </w:rPr>
            </w:pPr>
            <w:r w:rsidRPr="00180495">
              <w:rPr>
                <w:sz w:val="20"/>
                <w:szCs w:val="20"/>
              </w:rPr>
              <w:t>(3)</w:t>
            </w:r>
          </w:p>
        </w:tc>
        <w:tc>
          <w:tcPr>
            <w:tcW w:w="964" w:type="dxa"/>
            <w:tcBorders>
              <w:left w:val="nil"/>
              <w:bottom w:val="single" w:sz="4" w:space="0" w:color="auto"/>
              <w:right w:val="nil"/>
            </w:tcBorders>
            <w:shd w:val="clear" w:color="000000" w:fill="FFFFFF"/>
            <w:noWrap/>
            <w:vAlign w:val="center"/>
          </w:tcPr>
          <w:p w14:paraId="0354B514" w14:textId="77777777" w:rsidR="00AD275A" w:rsidRPr="00180495" w:rsidRDefault="00AD275A" w:rsidP="00F0530A">
            <w:pPr>
              <w:jc w:val="center"/>
              <w:rPr>
                <w:sz w:val="20"/>
                <w:szCs w:val="20"/>
              </w:rPr>
            </w:pPr>
            <w:r w:rsidRPr="00180495">
              <w:rPr>
                <w:sz w:val="20"/>
                <w:szCs w:val="20"/>
              </w:rPr>
              <w:t>(4)</w:t>
            </w:r>
          </w:p>
        </w:tc>
        <w:tc>
          <w:tcPr>
            <w:tcW w:w="964" w:type="dxa"/>
            <w:tcBorders>
              <w:left w:val="nil"/>
              <w:bottom w:val="single" w:sz="4" w:space="0" w:color="auto"/>
              <w:right w:val="nil"/>
            </w:tcBorders>
            <w:shd w:val="clear" w:color="000000" w:fill="FFFFFF"/>
            <w:noWrap/>
            <w:vAlign w:val="center"/>
          </w:tcPr>
          <w:p w14:paraId="63B36D12" w14:textId="77777777" w:rsidR="00AD275A" w:rsidRPr="00180495" w:rsidRDefault="00AD275A" w:rsidP="00F0530A">
            <w:pPr>
              <w:jc w:val="center"/>
              <w:rPr>
                <w:sz w:val="20"/>
                <w:szCs w:val="20"/>
              </w:rPr>
            </w:pPr>
            <w:r w:rsidRPr="00180495">
              <w:rPr>
                <w:sz w:val="20"/>
                <w:szCs w:val="20"/>
              </w:rPr>
              <w:t>(5)</w:t>
            </w:r>
          </w:p>
        </w:tc>
        <w:tc>
          <w:tcPr>
            <w:tcW w:w="964" w:type="dxa"/>
            <w:tcBorders>
              <w:left w:val="nil"/>
              <w:bottom w:val="single" w:sz="4" w:space="0" w:color="auto"/>
              <w:right w:val="nil"/>
            </w:tcBorders>
            <w:shd w:val="clear" w:color="000000" w:fill="FFFFFF"/>
            <w:vAlign w:val="center"/>
          </w:tcPr>
          <w:p w14:paraId="756C3D34" w14:textId="77777777" w:rsidR="00AD275A" w:rsidRPr="00180495" w:rsidRDefault="00AD275A" w:rsidP="00F0530A">
            <w:pPr>
              <w:jc w:val="center"/>
              <w:rPr>
                <w:sz w:val="20"/>
                <w:szCs w:val="20"/>
              </w:rPr>
            </w:pPr>
            <w:r w:rsidRPr="00180495">
              <w:rPr>
                <w:sz w:val="20"/>
                <w:szCs w:val="20"/>
              </w:rPr>
              <w:t>(6)</w:t>
            </w:r>
          </w:p>
        </w:tc>
        <w:tc>
          <w:tcPr>
            <w:tcW w:w="964" w:type="dxa"/>
            <w:tcBorders>
              <w:left w:val="nil"/>
              <w:bottom w:val="single" w:sz="4" w:space="0" w:color="auto"/>
              <w:right w:val="nil"/>
            </w:tcBorders>
            <w:shd w:val="clear" w:color="000000" w:fill="FFFFFF"/>
            <w:vAlign w:val="center"/>
          </w:tcPr>
          <w:p w14:paraId="5474F9C9" w14:textId="77777777" w:rsidR="00AD275A" w:rsidRPr="00180495" w:rsidRDefault="00AD275A" w:rsidP="00F0530A">
            <w:pPr>
              <w:jc w:val="center"/>
              <w:rPr>
                <w:sz w:val="20"/>
                <w:szCs w:val="20"/>
              </w:rPr>
            </w:pPr>
            <w:r w:rsidRPr="00180495">
              <w:rPr>
                <w:sz w:val="20"/>
                <w:szCs w:val="20"/>
              </w:rPr>
              <w:t>(7)</w:t>
            </w:r>
          </w:p>
        </w:tc>
        <w:tc>
          <w:tcPr>
            <w:tcW w:w="964" w:type="dxa"/>
            <w:tcBorders>
              <w:left w:val="nil"/>
              <w:bottom w:val="single" w:sz="4" w:space="0" w:color="auto"/>
              <w:right w:val="nil"/>
            </w:tcBorders>
            <w:shd w:val="clear" w:color="000000" w:fill="FFFFFF"/>
            <w:vAlign w:val="center"/>
          </w:tcPr>
          <w:p w14:paraId="269F84A3" w14:textId="77777777" w:rsidR="00AD275A" w:rsidRPr="00180495" w:rsidRDefault="00AD275A" w:rsidP="00F0530A">
            <w:pPr>
              <w:jc w:val="center"/>
              <w:rPr>
                <w:sz w:val="20"/>
                <w:szCs w:val="20"/>
              </w:rPr>
            </w:pPr>
            <w:r w:rsidRPr="00180495">
              <w:rPr>
                <w:sz w:val="20"/>
                <w:szCs w:val="20"/>
              </w:rPr>
              <w:t>(8)</w:t>
            </w:r>
          </w:p>
        </w:tc>
        <w:tc>
          <w:tcPr>
            <w:tcW w:w="964" w:type="dxa"/>
            <w:tcBorders>
              <w:left w:val="nil"/>
              <w:bottom w:val="single" w:sz="4" w:space="0" w:color="auto"/>
              <w:right w:val="nil"/>
            </w:tcBorders>
            <w:shd w:val="clear" w:color="000000" w:fill="FFFFFF"/>
            <w:vAlign w:val="center"/>
          </w:tcPr>
          <w:p w14:paraId="50B03B47" w14:textId="77777777" w:rsidR="00AD275A" w:rsidRPr="00180495" w:rsidRDefault="00AD275A" w:rsidP="00F0530A">
            <w:pPr>
              <w:jc w:val="center"/>
              <w:rPr>
                <w:sz w:val="20"/>
                <w:szCs w:val="20"/>
              </w:rPr>
            </w:pPr>
            <w:r w:rsidRPr="00180495">
              <w:rPr>
                <w:sz w:val="20"/>
                <w:szCs w:val="20"/>
              </w:rPr>
              <w:t>(9)</w:t>
            </w:r>
          </w:p>
        </w:tc>
        <w:tc>
          <w:tcPr>
            <w:tcW w:w="964" w:type="dxa"/>
            <w:tcBorders>
              <w:left w:val="nil"/>
              <w:bottom w:val="single" w:sz="4" w:space="0" w:color="auto"/>
              <w:right w:val="nil"/>
            </w:tcBorders>
            <w:shd w:val="clear" w:color="000000" w:fill="FFFFFF"/>
            <w:vAlign w:val="center"/>
          </w:tcPr>
          <w:p w14:paraId="13DEF95F" w14:textId="77777777" w:rsidR="00AD275A" w:rsidRPr="00180495" w:rsidRDefault="00AD275A" w:rsidP="00F0530A">
            <w:pPr>
              <w:jc w:val="center"/>
              <w:rPr>
                <w:sz w:val="20"/>
                <w:szCs w:val="20"/>
              </w:rPr>
            </w:pPr>
            <w:r w:rsidRPr="00180495">
              <w:rPr>
                <w:sz w:val="20"/>
                <w:szCs w:val="20"/>
              </w:rPr>
              <w:t>(10)</w:t>
            </w:r>
          </w:p>
        </w:tc>
      </w:tr>
      <w:tr w:rsidR="007B4426" w:rsidRPr="00180495" w14:paraId="1373801F" w14:textId="77777777" w:rsidTr="007B4426">
        <w:trPr>
          <w:trHeight w:val="300"/>
          <w:jc w:val="center"/>
        </w:trPr>
        <w:tc>
          <w:tcPr>
            <w:tcW w:w="1674" w:type="dxa"/>
            <w:tcBorders>
              <w:top w:val="nil"/>
              <w:left w:val="nil"/>
              <w:bottom w:val="nil"/>
              <w:right w:val="nil"/>
            </w:tcBorders>
            <w:shd w:val="clear" w:color="000000" w:fill="FFFFFF"/>
            <w:noWrap/>
            <w:vAlign w:val="center"/>
          </w:tcPr>
          <w:p w14:paraId="5F213C35" w14:textId="25217517" w:rsidR="007B4426" w:rsidRPr="00180495" w:rsidRDefault="00F35C31" w:rsidP="007B4426">
            <w:pPr>
              <w:rPr>
                <w:color w:val="000000"/>
                <w:sz w:val="20"/>
                <w:szCs w:val="20"/>
              </w:rPr>
            </w:pPr>
            <m:oMathPara>
              <m:oMath>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vertAlign w:val="subscript"/>
                          </w:rPr>
                          <m:t>t</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190FAF39" w14:textId="0F95C3AF"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09C1DBC0" w14:textId="7F80B942" w:rsidR="007B4426" w:rsidRPr="00180495" w:rsidRDefault="007B4426" w:rsidP="007B4426">
            <w:pPr>
              <w:jc w:val="center"/>
              <w:rPr>
                <w:color w:val="000000"/>
                <w:sz w:val="20"/>
                <w:szCs w:val="20"/>
              </w:rPr>
            </w:pPr>
            <w:r w:rsidRPr="00180495">
              <w:rPr>
                <w:color w:val="000000"/>
                <w:sz w:val="20"/>
                <w:szCs w:val="20"/>
              </w:rPr>
              <w:t>0.0821</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6D181782" w14:textId="08500B05"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504AD05C" w14:textId="01C383FB" w:rsidR="007B4426" w:rsidRPr="00180495" w:rsidRDefault="007B4426" w:rsidP="007B4426">
            <w:pPr>
              <w:jc w:val="center"/>
              <w:rPr>
                <w:color w:val="000000"/>
                <w:sz w:val="20"/>
                <w:szCs w:val="20"/>
              </w:rPr>
            </w:pPr>
            <w:r w:rsidRPr="00180495">
              <w:rPr>
                <w:color w:val="000000"/>
                <w:sz w:val="20"/>
                <w:szCs w:val="20"/>
              </w:rPr>
              <w:t>0.0142</w:t>
            </w:r>
          </w:p>
        </w:tc>
        <w:tc>
          <w:tcPr>
            <w:tcW w:w="964" w:type="dxa"/>
            <w:tcBorders>
              <w:top w:val="nil"/>
              <w:left w:val="nil"/>
              <w:bottom w:val="nil"/>
              <w:right w:val="nil"/>
            </w:tcBorders>
            <w:shd w:val="clear" w:color="000000" w:fill="FFFFFF"/>
            <w:noWrap/>
            <w:vAlign w:val="center"/>
          </w:tcPr>
          <w:p w14:paraId="61283642" w14:textId="44AADA66"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5EB65DD6" w14:textId="698946F5" w:rsidR="007B4426" w:rsidRPr="00180495" w:rsidRDefault="007B4426" w:rsidP="007B4426">
            <w:pPr>
              <w:jc w:val="center"/>
              <w:rPr>
                <w:color w:val="000000"/>
                <w:sz w:val="20"/>
                <w:szCs w:val="20"/>
              </w:rPr>
            </w:pPr>
            <w:r w:rsidRPr="00180495">
              <w:rPr>
                <w:color w:val="000000"/>
                <w:sz w:val="20"/>
                <w:szCs w:val="20"/>
              </w:rPr>
              <w:t>-0.0246</w:t>
            </w:r>
          </w:p>
        </w:tc>
        <w:tc>
          <w:tcPr>
            <w:tcW w:w="964" w:type="dxa"/>
            <w:tcBorders>
              <w:top w:val="nil"/>
              <w:left w:val="nil"/>
              <w:bottom w:val="nil"/>
              <w:right w:val="nil"/>
            </w:tcBorders>
            <w:shd w:val="clear" w:color="000000" w:fill="FFFFFF"/>
            <w:vAlign w:val="center"/>
          </w:tcPr>
          <w:p w14:paraId="153ACF1C" w14:textId="527415EC"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0C281C06" w14:textId="4A79CE4F" w:rsidR="007B4426" w:rsidRPr="00180495" w:rsidRDefault="007B4426" w:rsidP="007B4426">
            <w:pPr>
              <w:jc w:val="center"/>
              <w:rPr>
                <w:color w:val="000000"/>
                <w:sz w:val="20"/>
                <w:szCs w:val="20"/>
              </w:rPr>
            </w:pPr>
            <w:r w:rsidRPr="00180495">
              <w:rPr>
                <w:color w:val="000000"/>
                <w:sz w:val="20"/>
                <w:szCs w:val="20"/>
              </w:rPr>
              <w:t>-0.0309</w:t>
            </w:r>
            <w:r w:rsidRPr="00180495">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79C7C427" w14:textId="3DEC82CB"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7FBD1249" w14:textId="35627446" w:rsidR="007B4426" w:rsidRPr="00180495" w:rsidRDefault="007B4426" w:rsidP="007B4426">
            <w:pPr>
              <w:jc w:val="center"/>
              <w:rPr>
                <w:color w:val="000000"/>
                <w:sz w:val="20"/>
                <w:szCs w:val="20"/>
              </w:rPr>
            </w:pPr>
            <w:r w:rsidRPr="00180495">
              <w:rPr>
                <w:color w:val="000000"/>
                <w:sz w:val="20"/>
                <w:szCs w:val="20"/>
              </w:rPr>
              <w:t>-0.0031</w:t>
            </w:r>
          </w:p>
        </w:tc>
      </w:tr>
      <w:tr w:rsidR="007B4426" w:rsidRPr="00180495" w14:paraId="5EC66A29" w14:textId="77777777" w:rsidTr="007B4426">
        <w:trPr>
          <w:trHeight w:val="300"/>
          <w:jc w:val="center"/>
        </w:trPr>
        <w:tc>
          <w:tcPr>
            <w:tcW w:w="1674" w:type="dxa"/>
            <w:tcBorders>
              <w:top w:val="nil"/>
              <w:left w:val="nil"/>
              <w:bottom w:val="nil"/>
              <w:right w:val="nil"/>
            </w:tcBorders>
            <w:shd w:val="clear" w:color="000000" w:fill="FFFFFF"/>
            <w:noWrap/>
            <w:vAlign w:val="center"/>
          </w:tcPr>
          <w:p w14:paraId="37FF2147" w14:textId="77777777" w:rsidR="007B4426" w:rsidRPr="00180495" w:rsidRDefault="007B4426" w:rsidP="007B4426">
            <w:pPr>
              <w:rPr>
                <w:color w:val="000000"/>
                <w:sz w:val="20"/>
                <w:szCs w:val="20"/>
              </w:rPr>
            </w:pPr>
          </w:p>
        </w:tc>
        <w:tc>
          <w:tcPr>
            <w:tcW w:w="964" w:type="dxa"/>
            <w:tcBorders>
              <w:top w:val="nil"/>
              <w:left w:val="nil"/>
              <w:bottom w:val="nil"/>
              <w:right w:val="nil"/>
            </w:tcBorders>
            <w:shd w:val="clear" w:color="000000" w:fill="FFFFFF"/>
            <w:noWrap/>
            <w:vAlign w:val="center"/>
          </w:tcPr>
          <w:p w14:paraId="51AC60C8" w14:textId="1D1362B2"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5D09B724" w14:textId="0BBE0229" w:rsidR="007B4426" w:rsidRPr="00180495" w:rsidRDefault="007B4426" w:rsidP="007B4426">
            <w:pPr>
              <w:jc w:val="center"/>
              <w:rPr>
                <w:color w:val="000000"/>
                <w:sz w:val="20"/>
                <w:szCs w:val="20"/>
              </w:rPr>
            </w:pPr>
            <w:r w:rsidRPr="00180495">
              <w:rPr>
                <w:color w:val="000000"/>
                <w:sz w:val="20"/>
                <w:szCs w:val="20"/>
              </w:rPr>
              <w:t>(0.0492)</w:t>
            </w:r>
          </w:p>
        </w:tc>
        <w:tc>
          <w:tcPr>
            <w:tcW w:w="964" w:type="dxa"/>
            <w:tcBorders>
              <w:top w:val="nil"/>
              <w:left w:val="nil"/>
              <w:bottom w:val="nil"/>
              <w:right w:val="nil"/>
            </w:tcBorders>
            <w:shd w:val="clear" w:color="000000" w:fill="FFFFFF"/>
            <w:noWrap/>
            <w:vAlign w:val="center"/>
          </w:tcPr>
          <w:p w14:paraId="58C3BBCA" w14:textId="13659AEA"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68081ACF" w14:textId="3BF4C971" w:rsidR="007B4426" w:rsidRPr="00180495" w:rsidRDefault="007B4426" w:rsidP="007B4426">
            <w:pPr>
              <w:jc w:val="center"/>
              <w:rPr>
                <w:color w:val="000000"/>
                <w:sz w:val="20"/>
                <w:szCs w:val="20"/>
              </w:rPr>
            </w:pPr>
            <w:r w:rsidRPr="00180495">
              <w:rPr>
                <w:color w:val="000000"/>
                <w:sz w:val="20"/>
                <w:szCs w:val="20"/>
              </w:rPr>
              <w:t>(0.0576)</w:t>
            </w:r>
          </w:p>
        </w:tc>
        <w:tc>
          <w:tcPr>
            <w:tcW w:w="964" w:type="dxa"/>
            <w:tcBorders>
              <w:top w:val="nil"/>
              <w:left w:val="nil"/>
              <w:bottom w:val="nil"/>
              <w:right w:val="nil"/>
            </w:tcBorders>
            <w:shd w:val="clear" w:color="000000" w:fill="FFFFFF"/>
            <w:noWrap/>
            <w:vAlign w:val="center"/>
          </w:tcPr>
          <w:p w14:paraId="19F95CA8" w14:textId="38E0C400"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0E644A43" w14:textId="21CC0693" w:rsidR="007B4426" w:rsidRPr="00180495" w:rsidRDefault="007B4426" w:rsidP="007B4426">
            <w:pPr>
              <w:jc w:val="center"/>
              <w:rPr>
                <w:color w:val="000000"/>
                <w:sz w:val="20"/>
                <w:szCs w:val="20"/>
              </w:rPr>
            </w:pPr>
            <w:r w:rsidRPr="00180495">
              <w:rPr>
                <w:color w:val="000000"/>
                <w:sz w:val="20"/>
                <w:szCs w:val="20"/>
              </w:rPr>
              <w:t>(0.0232)</w:t>
            </w:r>
          </w:p>
        </w:tc>
        <w:tc>
          <w:tcPr>
            <w:tcW w:w="964" w:type="dxa"/>
            <w:tcBorders>
              <w:top w:val="nil"/>
              <w:left w:val="nil"/>
              <w:bottom w:val="nil"/>
              <w:right w:val="nil"/>
            </w:tcBorders>
            <w:shd w:val="clear" w:color="000000" w:fill="FFFFFF"/>
            <w:vAlign w:val="center"/>
          </w:tcPr>
          <w:p w14:paraId="3881ACC7" w14:textId="2B24EF53"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61CE3039" w14:textId="42FE064A" w:rsidR="007B4426" w:rsidRPr="00180495" w:rsidRDefault="007B4426" w:rsidP="007B4426">
            <w:pPr>
              <w:jc w:val="center"/>
              <w:rPr>
                <w:color w:val="000000"/>
                <w:sz w:val="20"/>
                <w:szCs w:val="20"/>
              </w:rPr>
            </w:pPr>
            <w:r w:rsidRPr="00180495">
              <w:rPr>
                <w:color w:val="000000"/>
                <w:sz w:val="20"/>
                <w:szCs w:val="20"/>
              </w:rPr>
              <w:t>(0.0184)</w:t>
            </w:r>
          </w:p>
        </w:tc>
        <w:tc>
          <w:tcPr>
            <w:tcW w:w="964" w:type="dxa"/>
            <w:tcBorders>
              <w:top w:val="nil"/>
              <w:left w:val="nil"/>
              <w:bottom w:val="nil"/>
              <w:right w:val="nil"/>
            </w:tcBorders>
            <w:shd w:val="clear" w:color="000000" w:fill="FFFFFF"/>
            <w:vAlign w:val="center"/>
          </w:tcPr>
          <w:p w14:paraId="3E1CE40F" w14:textId="26441522" w:rsidR="007B4426" w:rsidRPr="00180495" w:rsidRDefault="007B4426" w:rsidP="007B4426">
            <w:pPr>
              <w:jc w:val="cente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vAlign w:val="center"/>
          </w:tcPr>
          <w:p w14:paraId="7565D5C2" w14:textId="1CEB816F" w:rsidR="007B4426" w:rsidRPr="00180495" w:rsidRDefault="007B4426" w:rsidP="007B4426">
            <w:pPr>
              <w:jc w:val="center"/>
              <w:rPr>
                <w:color w:val="000000"/>
                <w:sz w:val="20"/>
                <w:szCs w:val="20"/>
              </w:rPr>
            </w:pPr>
            <w:r w:rsidRPr="00180495">
              <w:rPr>
                <w:color w:val="000000"/>
                <w:sz w:val="20"/>
                <w:szCs w:val="20"/>
              </w:rPr>
              <w:t>(0.0320)</w:t>
            </w:r>
          </w:p>
        </w:tc>
      </w:tr>
      <w:tr w:rsidR="007B4426" w:rsidRPr="00180495" w14:paraId="63054162" w14:textId="77777777" w:rsidTr="007B4426">
        <w:trPr>
          <w:trHeight w:val="300"/>
          <w:jc w:val="center"/>
        </w:trPr>
        <w:tc>
          <w:tcPr>
            <w:tcW w:w="1674" w:type="dxa"/>
            <w:tcBorders>
              <w:top w:val="nil"/>
              <w:left w:val="nil"/>
              <w:bottom w:val="nil"/>
              <w:right w:val="nil"/>
            </w:tcBorders>
            <w:shd w:val="clear" w:color="000000" w:fill="FFFFFF"/>
            <w:noWrap/>
            <w:vAlign w:val="center"/>
          </w:tcPr>
          <w:p w14:paraId="1750ADFD" w14:textId="77777777" w:rsidR="007B4426" w:rsidRPr="00180495" w:rsidRDefault="00F35C31" w:rsidP="007B4426">
            <w:pPr>
              <w:rPr>
                <w:sz w:val="20"/>
                <w:szCs w:val="20"/>
              </w:rPr>
            </w:pPr>
            <m:oMathPara>
              <m:oMathParaPr>
                <m:jc m:val="left"/>
              </m:oMathParaPr>
              <m:oMath>
                <m:d>
                  <m:dPr>
                    <m:ctrlPr>
                      <w:rPr>
                        <w:rFonts w:ascii="Cambria Math" w:hAnsi="Cambria Math"/>
                        <w:i/>
                        <w:sz w:val="20"/>
                        <w:szCs w:val="20"/>
                      </w:rPr>
                    </m:ctrlPr>
                  </m:dPr>
                  <m:e>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rPr>
                          <m:t>t+h</m:t>
                        </m:r>
                      </m:sub>
                    </m:sSub>
                    <m:r>
                      <w:rPr>
                        <w:rFonts w:ascii="Cambria Math" w:hAnsi="Cambria Math"/>
                        <w:sz w:val="20"/>
                        <w:szCs w:val="20"/>
                      </w:rPr>
                      <m:t>-</m:t>
                    </m:r>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vertAlign w:val="subscript"/>
                          </w:rPr>
                          <m:t>t</m:t>
                        </m:r>
                      </m:sub>
                    </m:sSub>
                  </m:e>
                </m:d>
              </m:oMath>
            </m:oMathPara>
          </w:p>
          <w:p w14:paraId="38D42A96" w14:textId="0D2F7976" w:rsidR="007B4426" w:rsidRPr="009E467E" w:rsidRDefault="00F35C31" w:rsidP="007B4426">
            <w:pPr>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LMS,t+h+</m:t>
                    </m:r>
                    <m:r>
                      <w:rPr>
                        <w:rFonts w:ascii="Cambria Math" w:hAnsi="Cambria Math"/>
                        <w:sz w:val="20"/>
                        <w:szCs w:val="20"/>
                      </w:rPr>
                      <m:t>12</m:t>
                    </m:r>
                  </m:sub>
                </m:sSub>
              </m:oMath>
            </m:oMathPara>
          </w:p>
        </w:tc>
        <w:tc>
          <w:tcPr>
            <w:tcW w:w="964" w:type="dxa"/>
            <w:tcBorders>
              <w:top w:val="nil"/>
              <w:left w:val="nil"/>
              <w:bottom w:val="nil"/>
              <w:right w:val="nil"/>
            </w:tcBorders>
            <w:shd w:val="clear" w:color="000000" w:fill="FFFFFF"/>
            <w:noWrap/>
            <w:vAlign w:val="center"/>
          </w:tcPr>
          <w:p w14:paraId="3E7295A8" w14:textId="71536055" w:rsidR="007B4426" w:rsidRPr="00180495" w:rsidRDefault="007B4426" w:rsidP="007B4426">
            <w:pPr>
              <w:jc w:val="center"/>
              <w:rPr>
                <w:color w:val="000000"/>
                <w:sz w:val="20"/>
                <w:szCs w:val="20"/>
              </w:rPr>
            </w:pPr>
            <w:r w:rsidRPr="00180495">
              <w:rPr>
                <w:color w:val="000000"/>
                <w:sz w:val="20"/>
                <w:szCs w:val="20"/>
              </w:rPr>
              <w:t>-0.0022</w:t>
            </w:r>
          </w:p>
        </w:tc>
        <w:tc>
          <w:tcPr>
            <w:tcW w:w="964" w:type="dxa"/>
            <w:tcBorders>
              <w:top w:val="nil"/>
              <w:left w:val="nil"/>
              <w:bottom w:val="nil"/>
              <w:right w:val="nil"/>
            </w:tcBorders>
            <w:shd w:val="clear" w:color="000000" w:fill="FFFFFF"/>
            <w:noWrap/>
            <w:vAlign w:val="center"/>
          </w:tcPr>
          <w:p w14:paraId="4CE42DB7" w14:textId="26A38D20" w:rsidR="007B4426" w:rsidRPr="00180495" w:rsidRDefault="007B4426" w:rsidP="007B4426">
            <w:pPr>
              <w:jc w:val="center"/>
              <w:rPr>
                <w:color w:val="000000"/>
                <w:sz w:val="20"/>
                <w:szCs w:val="20"/>
              </w:rPr>
            </w:pPr>
            <w:r w:rsidRPr="00180495">
              <w:rPr>
                <w:color w:val="000000"/>
                <w:sz w:val="20"/>
                <w:szCs w:val="20"/>
              </w:rPr>
              <w:t>0.0396</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8BA9D98" w14:textId="6B69BBFF" w:rsidR="007B4426" w:rsidRPr="00180495" w:rsidRDefault="007B4426" w:rsidP="007B4426">
            <w:pPr>
              <w:jc w:val="center"/>
              <w:rPr>
                <w:color w:val="000000"/>
                <w:sz w:val="20"/>
                <w:szCs w:val="20"/>
              </w:rPr>
            </w:pPr>
            <w:r w:rsidRPr="00180495">
              <w:rPr>
                <w:color w:val="000000"/>
                <w:sz w:val="20"/>
                <w:szCs w:val="20"/>
              </w:rPr>
              <w:t>0.0020</w:t>
            </w:r>
          </w:p>
        </w:tc>
        <w:tc>
          <w:tcPr>
            <w:tcW w:w="964" w:type="dxa"/>
            <w:tcBorders>
              <w:top w:val="nil"/>
              <w:left w:val="nil"/>
              <w:bottom w:val="nil"/>
              <w:right w:val="nil"/>
            </w:tcBorders>
            <w:shd w:val="clear" w:color="000000" w:fill="FFFFFF"/>
            <w:noWrap/>
            <w:vAlign w:val="center"/>
          </w:tcPr>
          <w:p w14:paraId="5A3CC16F" w14:textId="525E0864" w:rsidR="007B4426" w:rsidRPr="00180495" w:rsidRDefault="007B4426" w:rsidP="007B4426">
            <w:pPr>
              <w:jc w:val="center"/>
              <w:rPr>
                <w:color w:val="000000"/>
                <w:sz w:val="20"/>
                <w:szCs w:val="20"/>
              </w:rPr>
            </w:pPr>
            <w:r w:rsidRPr="00180495">
              <w:rPr>
                <w:color w:val="000000"/>
                <w:sz w:val="20"/>
                <w:szCs w:val="20"/>
              </w:rPr>
              <w:t>0.0456</w:t>
            </w:r>
            <w:r w:rsidRPr="00180495">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67D5AAC5" w14:textId="7C74CDC0" w:rsidR="007B4426" w:rsidRPr="00180495" w:rsidRDefault="007B4426" w:rsidP="007B4426">
            <w:pPr>
              <w:jc w:val="center"/>
              <w:rPr>
                <w:color w:val="000000"/>
                <w:sz w:val="20"/>
                <w:szCs w:val="20"/>
              </w:rPr>
            </w:pPr>
            <w:r w:rsidRPr="00180495">
              <w:rPr>
                <w:color w:val="000000"/>
                <w:sz w:val="20"/>
                <w:szCs w:val="20"/>
              </w:rPr>
              <w:t>-0.0007</w:t>
            </w:r>
          </w:p>
        </w:tc>
        <w:tc>
          <w:tcPr>
            <w:tcW w:w="964" w:type="dxa"/>
            <w:tcBorders>
              <w:top w:val="nil"/>
              <w:left w:val="nil"/>
              <w:bottom w:val="nil"/>
              <w:right w:val="nil"/>
            </w:tcBorders>
            <w:shd w:val="clear" w:color="000000" w:fill="FFFFFF"/>
            <w:vAlign w:val="center"/>
          </w:tcPr>
          <w:p w14:paraId="0B05338B" w14:textId="28062E65" w:rsidR="007B4426" w:rsidRPr="00180495" w:rsidRDefault="007B4426" w:rsidP="007B4426">
            <w:pPr>
              <w:jc w:val="center"/>
              <w:rPr>
                <w:color w:val="000000"/>
                <w:sz w:val="20"/>
                <w:szCs w:val="20"/>
              </w:rPr>
            </w:pPr>
            <w:r w:rsidRPr="00180495">
              <w:rPr>
                <w:color w:val="000000"/>
                <w:sz w:val="20"/>
                <w:szCs w:val="20"/>
              </w:rPr>
              <w:t>0.0113</w:t>
            </w:r>
          </w:p>
        </w:tc>
        <w:tc>
          <w:tcPr>
            <w:tcW w:w="964" w:type="dxa"/>
            <w:tcBorders>
              <w:top w:val="nil"/>
              <w:left w:val="nil"/>
              <w:bottom w:val="nil"/>
              <w:right w:val="nil"/>
            </w:tcBorders>
            <w:shd w:val="clear" w:color="000000" w:fill="FFFFFF"/>
            <w:vAlign w:val="center"/>
          </w:tcPr>
          <w:p w14:paraId="61970528" w14:textId="102EA50C" w:rsidR="007B4426" w:rsidRPr="00180495" w:rsidRDefault="007B4426" w:rsidP="007B4426">
            <w:pPr>
              <w:jc w:val="center"/>
              <w:rPr>
                <w:color w:val="000000"/>
                <w:sz w:val="20"/>
                <w:szCs w:val="20"/>
              </w:rPr>
            </w:pPr>
            <w:r w:rsidRPr="00180495">
              <w:rPr>
                <w:color w:val="000000"/>
                <w:sz w:val="20"/>
                <w:szCs w:val="20"/>
              </w:rPr>
              <w:t>0.0039</w:t>
            </w:r>
          </w:p>
        </w:tc>
        <w:tc>
          <w:tcPr>
            <w:tcW w:w="964" w:type="dxa"/>
            <w:tcBorders>
              <w:top w:val="nil"/>
              <w:left w:val="nil"/>
              <w:bottom w:val="nil"/>
              <w:right w:val="nil"/>
            </w:tcBorders>
            <w:shd w:val="clear" w:color="000000" w:fill="FFFFFF"/>
            <w:vAlign w:val="center"/>
          </w:tcPr>
          <w:p w14:paraId="79ADA911" w14:textId="687E745B" w:rsidR="007B4426" w:rsidRPr="00180495" w:rsidRDefault="007B4426" w:rsidP="007B4426">
            <w:pPr>
              <w:jc w:val="center"/>
              <w:rPr>
                <w:color w:val="000000"/>
                <w:sz w:val="20"/>
                <w:szCs w:val="20"/>
              </w:rPr>
            </w:pPr>
            <w:r w:rsidRPr="00180495">
              <w:rPr>
                <w:color w:val="000000"/>
                <w:sz w:val="20"/>
                <w:szCs w:val="20"/>
              </w:rPr>
              <w:t>0.0035</w:t>
            </w:r>
          </w:p>
        </w:tc>
        <w:tc>
          <w:tcPr>
            <w:tcW w:w="964" w:type="dxa"/>
            <w:tcBorders>
              <w:top w:val="nil"/>
              <w:left w:val="nil"/>
              <w:bottom w:val="nil"/>
              <w:right w:val="nil"/>
            </w:tcBorders>
            <w:shd w:val="clear" w:color="000000" w:fill="FFFFFF"/>
            <w:vAlign w:val="center"/>
          </w:tcPr>
          <w:p w14:paraId="163BF3B4" w14:textId="5642AD56" w:rsidR="007B4426" w:rsidRPr="00180495" w:rsidRDefault="007B4426" w:rsidP="007B4426">
            <w:pPr>
              <w:jc w:val="center"/>
              <w:rPr>
                <w:color w:val="000000"/>
                <w:sz w:val="20"/>
                <w:szCs w:val="20"/>
              </w:rPr>
            </w:pPr>
            <w:r w:rsidRPr="00180495">
              <w:rPr>
                <w:color w:val="000000"/>
                <w:sz w:val="20"/>
                <w:szCs w:val="20"/>
              </w:rPr>
              <w:t>0.0075</w:t>
            </w:r>
            <w:r w:rsidRPr="00180495">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1501040E" w14:textId="570093C2" w:rsidR="007B4426" w:rsidRPr="00180495" w:rsidRDefault="007B4426" w:rsidP="007B4426">
            <w:pPr>
              <w:jc w:val="center"/>
              <w:rPr>
                <w:color w:val="000000"/>
                <w:sz w:val="20"/>
                <w:szCs w:val="20"/>
              </w:rPr>
            </w:pPr>
            <w:r w:rsidRPr="00180495">
              <w:rPr>
                <w:color w:val="000000"/>
                <w:sz w:val="20"/>
                <w:szCs w:val="20"/>
              </w:rPr>
              <w:t>0.0706</w:t>
            </w:r>
            <w:r w:rsidRPr="00180495">
              <w:rPr>
                <w:color w:val="000000"/>
                <w:sz w:val="20"/>
                <w:szCs w:val="20"/>
                <w:vertAlign w:val="superscript"/>
              </w:rPr>
              <w:t>a</w:t>
            </w:r>
          </w:p>
        </w:tc>
      </w:tr>
      <w:tr w:rsidR="007B4426" w:rsidRPr="00180495" w14:paraId="338D3E12" w14:textId="77777777" w:rsidTr="007B4426">
        <w:trPr>
          <w:trHeight w:val="300"/>
          <w:jc w:val="center"/>
        </w:trPr>
        <w:tc>
          <w:tcPr>
            <w:tcW w:w="1674" w:type="dxa"/>
            <w:tcBorders>
              <w:top w:val="nil"/>
              <w:left w:val="nil"/>
              <w:bottom w:val="nil"/>
              <w:right w:val="nil"/>
            </w:tcBorders>
            <w:shd w:val="clear" w:color="000000" w:fill="FFFFFF"/>
            <w:noWrap/>
            <w:vAlign w:val="center"/>
          </w:tcPr>
          <w:p w14:paraId="78F1C5E2" w14:textId="4C31594F" w:rsidR="007B4426" w:rsidRPr="00180495" w:rsidRDefault="007B4426" w:rsidP="007B4426">
            <w:pP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6E41687C" w14:textId="1C3C11C1" w:rsidR="007B4426" w:rsidRPr="00180495" w:rsidRDefault="007B4426" w:rsidP="007B4426">
            <w:pPr>
              <w:jc w:val="center"/>
              <w:rPr>
                <w:color w:val="000000"/>
                <w:sz w:val="20"/>
                <w:szCs w:val="20"/>
              </w:rPr>
            </w:pPr>
            <w:r w:rsidRPr="00180495">
              <w:rPr>
                <w:color w:val="000000"/>
                <w:sz w:val="20"/>
                <w:szCs w:val="20"/>
              </w:rPr>
              <w:t>(0.0023)</w:t>
            </w:r>
          </w:p>
        </w:tc>
        <w:tc>
          <w:tcPr>
            <w:tcW w:w="964" w:type="dxa"/>
            <w:tcBorders>
              <w:top w:val="nil"/>
              <w:left w:val="nil"/>
              <w:bottom w:val="nil"/>
              <w:right w:val="nil"/>
            </w:tcBorders>
            <w:shd w:val="clear" w:color="000000" w:fill="FFFFFF"/>
            <w:noWrap/>
            <w:vAlign w:val="center"/>
          </w:tcPr>
          <w:p w14:paraId="5E5240C6" w14:textId="4781DBB9" w:rsidR="007B4426" w:rsidRPr="00180495" w:rsidRDefault="007B4426" w:rsidP="007B4426">
            <w:pPr>
              <w:jc w:val="center"/>
              <w:rPr>
                <w:color w:val="000000"/>
                <w:sz w:val="20"/>
                <w:szCs w:val="20"/>
              </w:rPr>
            </w:pPr>
            <w:r w:rsidRPr="00180495">
              <w:rPr>
                <w:color w:val="000000"/>
                <w:sz w:val="20"/>
                <w:szCs w:val="20"/>
              </w:rPr>
              <w:t>(0.0167)</w:t>
            </w:r>
          </w:p>
        </w:tc>
        <w:tc>
          <w:tcPr>
            <w:tcW w:w="964" w:type="dxa"/>
            <w:tcBorders>
              <w:top w:val="nil"/>
              <w:left w:val="nil"/>
              <w:bottom w:val="nil"/>
              <w:right w:val="nil"/>
            </w:tcBorders>
            <w:shd w:val="clear" w:color="000000" w:fill="FFFFFF"/>
            <w:noWrap/>
            <w:vAlign w:val="center"/>
          </w:tcPr>
          <w:p w14:paraId="148BE325" w14:textId="5BD73467" w:rsidR="007B4426" w:rsidRPr="00180495" w:rsidRDefault="007B4426" w:rsidP="007B4426">
            <w:pPr>
              <w:jc w:val="center"/>
              <w:rPr>
                <w:color w:val="000000"/>
                <w:sz w:val="20"/>
                <w:szCs w:val="20"/>
              </w:rPr>
            </w:pPr>
            <w:r w:rsidRPr="00180495">
              <w:rPr>
                <w:color w:val="000000"/>
                <w:sz w:val="20"/>
                <w:szCs w:val="20"/>
              </w:rPr>
              <w:t>(0.0026)</w:t>
            </w:r>
          </w:p>
        </w:tc>
        <w:tc>
          <w:tcPr>
            <w:tcW w:w="964" w:type="dxa"/>
            <w:tcBorders>
              <w:top w:val="nil"/>
              <w:left w:val="nil"/>
              <w:bottom w:val="nil"/>
              <w:right w:val="nil"/>
            </w:tcBorders>
            <w:shd w:val="clear" w:color="000000" w:fill="FFFFFF"/>
            <w:noWrap/>
            <w:vAlign w:val="center"/>
          </w:tcPr>
          <w:p w14:paraId="5595B58B" w14:textId="6A023858" w:rsidR="007B4426" w:rsidRPr="00180495" w:rsidRDefault="007B4426" w:rsidP="007B4426">
            <w:pPr>
              <w:jc w:val="center"/>
              <w:rPr>
                <w:color w:val="000000"/>
                <w:sz w:val="20"/>
                <w:szCs w:val="20"/>
              </w:rPr>
            </w:pPr>
            <w:r w:rsidRPr="00180495">
              <w:rPr>
                <w:color w:val="000000"/>
                <w:sz w:val="20"/>
                <w:szCs w:val="20"/>
              </w:rPr>
              <w:t>(0.0157)</w:t>
            </w:r>
          </w:p>
        </w:tc>
        <w:tc>
          <w:tcPr>
            <w:tcW w:w="964" w:type="dxa"/>
            <w:tcBorders>
              <w:top w:val="nil"/>
              <w:left w:val="nil"/>
              <w:bottom w:val="nil"/>
              <w:right w:val="nil"/>
            </w:tcBorders>
            <w:shd w:val="clear" w:color="000000" w:fill="FFFFFF"/>
            <w:noWrap/>
            <w:vAlign w:val="center"/>
          </w:tcPr>
          <w:p w14:paraId="6B626AB0" w14:textId="72387B81" w:rsidR="007B4426" w:rsidRPr="00180495" w:rsidRDefault="007B4426" w:rsidP="007B4426">
            <w:pPr>
              <w:jc w:val="center"/>
              <w:rPr>
                <w:color w:val="000000"/>
                <w:sz w:val="20"/>
                <w:szCs w:val="20"/>
              </w:rPr>
            </w:pPr>
            <w:r w:rsidRPr="00180495">
              <w:rPr>
                <w:color w:val="000000"/>
                <w:sz w:val="20"/>
                <w:szCs w:val="20"/>
              </w:rPr>
              <w:t>(0.0017)</w:t>
            </w:r>
          </w:p>
        </w:tc>
        <w:tc>
          <w:tcPr>
            <w:tcW w:w="964" w:type="dxa"/>
            <w:tcBorders>
              <w:top w:val="nil"/>
              <w:left w:val="nil"/>
              <w:bottom w:val="nil"/>
              <w:right w:val="nil"/>
            </w:tcBorders>
            <w:shd w:val="clear" w:color="000000" w:fill="FFFFFF"/>
            <w:vAlign w:val="center"/>
          </w:tcPr>
          <w:p w14:paraId="39A3CFEF" w14:textId="7BE70782" w:rsidR="007B4426" w:rsidRPr="00180495" w:rsidRDefault="007B4426" w:rsidP="007B4426">
            <w:pPr>
              <w:jc w:val="center"/>
              <w:rPr>
                <w:color w:val="000000"/>
                <w:sz w:val="20"/>
                <w:szCs w:val="20"/>
              </w:rPr>
            </w:pPr>
            <w:r w:rsidRPr="00180495">
              <w:rPr>
                <w:color w:val="000000"/>
                <w:sz w:val="20"/>
                <w:szCs w:val="20"/>
              </w:rPr>
              <w:t>(0.0118)</w:t>
            </w:r>
          </w:p>
        </w:tc>
        <w:tc>
          <w:tcPr>
            <w:tcW w:w="964" w:type="dxa"/>
            <w:tcBorders>
              <w:top w:val="nil"/>
              <w:left w:val="nil"/>
              <w:bottom w:val="nil"/>
              <w:right w:val="nil"/>
            </w:tcBorders>
            <w:shd w:val="clear" w:color="000000" w:fill="FFFFFF"/>
            <w:vAlign w:val="center"/>
          </w:tcPr>
          <w:p w14:paraId="5C6CD02D" w14:textId="69180BF9" w:rsidR="007B4426" w:rsidRPr="00180495" w:rsidRDefault="007B4426" w:rsidP="007B4426">
            <w:pPr>
              <w:jc w:val="center"/>
              <w:rPr>
                <w:color w:val="000000"/>
                <w:sz w:val="20"/>
                <w:szCs w:val="20"/>
              </w:rPr>
            </w:pPr>
            <w:r w:rsidRPr="00180495">
              <w:rPr>
                <w:color w:val="000000"/>
                <w:sz w:val="20"/>
                <w:szCs w:val="20"/>
              </w:rPr>
              <w:t>(0.0025)</w:t>
            </w:r>
          </w:p>
        </w:tc>
        <w:tc>
          <w:tcPr>
            <w:tcW w:w="964" w:type="dxa"/>
            <w:tcBorders>
              <w:top w:val="nil"/>
              <w:left w:val="nil"/>
              <w:bottom w:val="nil"/>
              <w:right w:val="nil"/>
            </w:tcBorders>
            <w:shd w:val="clear" w:color="000000" w:fill="FFFFFF"/>
            <w:vAlign w:val="center"/>
          </w:tcPr>
          <w:p w14:paraId="557B2BB5" w14:textId="5A903223" w:rsidR="007B4426" w:rsidRPr="00180495" w:rsidRDefault="007B4426" w:rsidP="007B4426">
            <w:pPr>
              <w:jc w:val="center"/>
              <w:rPr>
                <w:color w:val="000000"/>
                <w:sz w:val="20"/>
                <w:szCs w:val="20"/>
              </w:rPr>
            </w:pPr>
            <w:r w:rsidRPr="00180495">
              <w:rPr>
                <w:color w:val="000000"/>
                <w:sz w:val="20"/>
                <w:szCs w:val="20"/>
              </w:rPr>
              <w:t>(0.0120)</w:t>
            </w:r>
          </w:p>
        </w:tc>
        <w:tc>
          <w:tcPr>
            <w:tcW w:w="964" w:type="dxa"/>
            <w:tcBorders>
              <w:top w:val="nil"/>
              <w:left w:val="nil"/>
              <w:bottom w:val="nil"/>
              <w:right w:val="nil"/>
            </w:tcBorders>
            <w:shd w:val="clear" w:color="000000" w:fill="FFFFFF"/>
            <w:vAlign w:val="center"/>
          </w:tcPr>
          <w:p w14:paraId="7148A507" w14:textId="68E04B05" w:rsidR="007B4426" w:rsidRPr="00180495" w:rsidRDefault="007B4426" w:rsidP="007B4426">
            <w:pPr>
              <w:jc w:val="center"/>
              <w:rPr>
                <w:color w:val="000000"/>
                <w:sz w:val="20"/>
                <w:szCs w:val="20"/>
              </w:rPr>
            </w:pPr>
            <w:r w:rsidRPr="00180495">
              <w:rPr>
                <w:color w:val="000000"/>
                <w:sz w:val="20"/>
                <w:szCs w:val="20"/>
              </w:rPr>
              <w:t>(0.0032)</w:t>
            </w:r>
          </w:p>
        </w:tc>
        <w:tc>
          <w:tcPr>
            <w:tcW w:w="964" w:type="dxa"/>
            <w:tcBorders>
              <w:top w:val="nil"/>
              <w:left w:val="nil"/>
              <w:bottom w:val="nil"/>
              <w:right w:val="nil"/>
            </w:tcBorders>
            <w:shd w:val="clear" w:color="000000" w:fill="FFFFFF"/>
            <w:vAlign w:val="center"/>
          </w:tcPr>
          <w:p w14:paraId="0AEFFB6D" w14:textId="7FAAE4A4" w:rsidR="007B4426" w:rsidRPr="00180495" w:rsidRDefault="007B4426" w:rsidP="007B4426">
            <w:pPr>
              <w:jc w:val="center"/>
              <w:rPr>
                <w:color w:val="000000"/>
                <w:sz w:val="20"/>
                <w:szCs w:val="20"/>
              </w:rPr>
            </w:pPr>
            <w:r w:rsidRPr="00180495">
              <w:rPr>
                <w:color w:val="000000"/>
                <w:sz w:val="20"/>
                <w:szCs w:val="20"/>
              </w:rPr>
              <w:t>(0.0236)</w:t>
            </w:r>
          </w:p>
        </w:tc>
      </w:tr>
      <w:tr w:rsidR="007B4426" w:rsidRPr="00180495" w14:paraId="23E276EA" w14:textId="77777777" w:rsidTr="007B4426">
        <w:trPr>
          <w:trHeight w:val="360"/>
          <w:jc w:val="center"/>
        </w:trPr>
        <w:tc>
          <w:tcPr>
            <w:tcW w:w="1674" w:type="dxa"/>
            <w:tcBorders>
              <w:top w:val="nil"/>
              <w:left w:val="nil"/>
              <w:bottom w:val="nil"/>
              <w:right w:val="nil"/>
            </w:tcBorders>
            <w:shd w:val="clear" w:color="000000" w:fill="FFFFFF"/>
            <w:noWrap/>
            <w:vAlign w:val="center"/>
          </w:tcPr>
          <w:p w14:paraId="08F91817" w14:textId="10CB74DF" w:rsidR="007B4426" w:rsidRPr="00180495" w:rsidRDefault="00F35C31" w:rsidP="007B4426">
            <w:pPr>
              <w:rPr>
                <w:color w:val="000000"/>
                <w:sz w:val="20"/>
                <w:szCs w:val="20"/>
              </w:rPr>
            </w:pPr>
            <m:oMathPara>
              <m:oMathParaPr>
                <m:jc m:val="left"/>
              </m:oMathParaPr>
              <m:oMath>
                <m:sSub>
                  <m:sSubPr>
                    <m:ctrlPr>
                      <w:rPr>
                        <w:rFonts w:ascii="Cambria Math" w:hAnsi="Cambria Math"/>
                        <w:i/>
                        <w:color w:val="000000"/>
                        <w:sz w:val="20"/>
                        <w:szCs w:val="20"/>
                      </w:rPr>
                    </m:ctrlPr>
                  </m:sSubPr>
                  <m:e>
                    <m:r>
                      <m:rPr>
                        <m:scr m:val="double-struck"/>
                      </m:rPr>
                      <w:rPr>
                        <w:rFonts w:ascii="Cambria Math" w:hAnsi="Cambria Math"/>
                        <w:color w:val="000000"/>
                        <w:sz w:val="20"/>
                        <w:szCs w:val="20"/>
                      </w:rPr>
                      <m:t>E</m:t>
                    </m:r>
                  </m:e>
                  <m:sub>
                    <m:r>
                      <w:rPr>
                        <w:rFonts w:ascii="Cambria Math" w:hAnsi="Cambria Math"/>
                        <w:color w:val="000000"/>
                        <w:sz w:val="20"/>
                        <w:szCs w:val="20"/>
                      </w:rPr>
                      <m:t>t-h</m:t>
                    </m:r>
                  </m:sub>
                </m:sSub>
                <m:sSub>
                  <m:sSubPr>
                    <m:ctrlPr>
                      <w:rPr>
                        <w:rFonts w:ascii="Cambria Math" w:hAnsi="Cambria Math"/>
                        <w:i/>
                        <w:color w:val="000000"/>
                        <w:sz w:val="20"/>
                        <w:szCs w:val="20"/>
                      </w:rPr>
                    </m:ctrlPr>
                  </m:sSubPr>
                  <m:e>
                    <m:r>
                      <w:rPr>
                        <w:rFonts w:ascii="Cambria Math" w:hAnsi="Cambria Math"/>
                        <w:color w:val="000000"/>
                        <w:sz w:val="20"/>
                        <w:szCs w:val="20"/>
                      </w:rPr>
                      <m:t>∆</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LMS,t+12</m:t>
                    </m:r>
                  </m:sub>
                </m:sSub>
              </m:oMath>
            </m:oMathPara>
          </w:p>
        </w:tc>
        <w:tc>
          <w:tcPr>
            <w:tcW w:w="964" w:type="dxa"/>
            <w:tcBorders>
              <w:top w:val="nil"/>
              <w:left w:val="nil"/>
              <w:bottom w:val="nil"/>
              <w:right w:val="nil"/>
            </w:tcBorders>
            <w:shd w:val="clear" w:color="000000" w:fill="FFFFFF"/>
            <w:noWrap/>
            <w:vAlign w:val="center"/>
          </w:tcPr>
          <w:p w14:paraId="571DF2BC" w14:textId="684F457C" w:rsidR="007B4426" w:rsidRPr="00180495" w:rsidRDefault="007B4426" w:rsidP="007B4426">
            <w:pPr>
              <w:jc w:val="center"/>
              <w:rPr>
                <w:color w:val="000000"/>
                <w:sz w:val="20"/>
                <w:szCs w:val="20"/>
              </w:rPr>
            </w:pPr>
            <w:r w:rsidRPr="00180495">
              <w:rPr>
                <w:color w:val="000000"/>
                <w:sz w:val="20"/>
                <w:szCs w:val="20"/>
              </w:rPr>
              <w:t>0.0158</w:t>
            </w:r>
          </w:p>
        </w:tc>
        <w:tc>
          <w:tcPr>
            <w:tcW w:w="964" w:type="dxa"/>
            <w:tcBorders>
              <w:top w:val="nil"/>
              <w:left w:val="nil"/>
              <w:bottom w:val="nil"/>
              <w:right w:val="nil"/>
            </w:tcBorders>
            <w:shd w:val="clear" w:color="000000" w:fill="FFFFFF"/>
            <w:noWrap/>
            <w:vAlign w:val="center"/>
          </w:tcPr>
          <w:p w14:paraId="32F601F8" w14:textId="442981E9" w:rsidR="007B4426" w:rsidRPr="00180495" w:rsidRDefault="007B4426" w:rsidP="007B4426">
            <w:pPr>
              <w:jc w:val="center"/>
              <w:rPr>
                <w:color w:val="000000"/>
                <w:sz w:val="20"/>
                <w:szCs w:val="20"/>
              </w:rPr>
            </w:pPr>
            <w:r w:rsidRPr="00180495">
              <w:rPr>
                <w:color w:val="000000"/>
                <w:sz w:val="20"/>
                <w:szCs w:val="20"/>
              </w:rPr>
              <w:t>0.2155</w:t>
            </w:r>
            <w:r w:rsidRPr="00180495">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22B6619C" w14:textId="076995A6" w:rsidR="007B4426" w:rsidRPr="00180495" w:rsidRDefault="007B4426" w:rsidP="007B4426">
            <w:pPr>
              <w:jc w:val="center"/>
              <w:rPr>
                <w:color w:val="000000"/>
                <w:sz w:val="20"/>
                <w:szCs w:val="20"/>
              </w:rPr>
            </w:pPr>
            <w:r w:rsidRPr="00180495">
              <w:rPr>
                <w:color w:val="000000"/>
                <w:sz w:val="20"/>
                <w:szCs w:val="20"/>
              </w:rPr>
              <w:t>0.0304</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49CB6155" w14:textId="789EB826" w:rsidR="007B4426" w:rsidRPr="00180495" w:rsidRDefault="007B4426" w:rsidP="007B4426">
            <w:pPr>
              <w:jc w:val="center"/>
              <w:rPr>
                <w:color w:val="000000"/>
                <w:sz w:val="20"/>
                <w:szCs w:val="20"/>
              </w:rPr>
            </w:pPr>
            <w:r w:rsidRPr="00180495">
              <w:rPr>
                <w:color w:val="000000"/>
                <w:sz w:val="20"/>
                <w:szCs w:val="20"/>
              </w:rPr>
              <w:t>0.1286</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1A61D48B" w14:textId="7C0B8881" w:rsidR="007B4426" w:rsidRPr="00180495" w:rsidRDefault="007B4426" w:rsidP="007B4426">
            <w:pPr>
              <w:jc w:val="center"/>
              <w:rPr>
                <w:color w:val="000000"/>
                <w:sz w:val="20"/>
                <w:szCs w:val="20"/>
              </w:rPr>
            </w:pPr>
            <w:r w:rsidRPr="00180495">
              <w:rPr>
                <w:color w:val="000000"/>
                <w:sz w:val="20"/>
                <w:szCs w:val="20"/>
              </w:rPr>
              <w:t>0.0081</w:t>
            </w:r>
          </w:p>
        </w:tc>
        <w:tc>
          <w:tcPr>
            <w:tcW w:w="964" w:type="dxa"/>
            <w:tcBorders>
              <w:top w:val="nil"/>
              <w:left w:val="nil"/>
              <w:bottom w:val="nil"/>
              <w:right w:val="nil"/>
            </w:tcBorders>
            <w:shd w:val="clear" w:color="000000" w:fill="FFFFFF"/>
            <w:vAlign w:val="center"/>
          </w:tcPr>
          <w:p w14:paraId="3623AA18" w14:textId="6180C30F" w:rsidR="007B4426" w:rsidRPr="00180495" w:rsidRDefault="007B4426" w:rsidP="007B4426">
            <w:pPr>
              <w:jc w:val="center"/>
              <w:rPr>
                <w:color w:val="000000"/>
                <w:sz w:val="20"/>
                <w:szCs w:val="20"/>
              </w:rPr>
            </w:pPr>
            <w:r w:rsidRPr="00180495">
              <w:rPr>
                <w:color w:val="000000"/>
                <w:sz w:val="20"/>
                <w:szCs w:val="20"/>
              </w:rPr>
              <w:t>0.1187</w:t>
            </w:r>
            <w:r w:rsidRPr="00180495">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11412D25" w14:textId="23C7FC94" w:rsidR="007B4426" w:rsidRPr="00180495" w:rsidRDefault="007B4426" w:rsidP="007B4426">
            <w:pPr>
              <w:jc w:val="center"/>
              <w:rPr>
                <w:color w:val="000000"/>
                <w:sz w:val="20"/>
                <w:szCs w:val="20"/>
              </w:rPr>
            </w:pPr>
            <w:r w:rsidRPr="00180495">
              <w:rPr>
                <w:color w:val="000000"/>
                <w:sz w:val="20"/>
                <w:szCs w:val="20"/>
              </w:rPr>
              <w:t>0.0234</w:t>
            </w:r>
            <w:r w:rsidRPr="00180495">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0C6D906E" w14:textId="4A318358" w:rsidR="007B4426" w:rsidRPr="00180495" w:rsidRDefault="007B4426" w:rsidP="007B4426">
            <w:pPr>
              <w:jc w:val="center"/>
              <w:rPr>
                <w:color w:val="000000"/>
                <w:sz w:val="20"/>
                <w:szCs w:val="20"/>
              </w:rPr>
            </w:pPr>
            <w:r w:rsidRPr="00180495">
              <w:rPr>
                <w:color w:val="000000"/>
                <w:sz w:val="20"/>
                <w:szCs w:val="20"/>
              </w:rPr>
              <w:t>0.0130</w:t>
            </w:r>
          </w:p>
        </w:tc>
        <w:tc>
          <w:tcPr>
            <w:tcW w:w="964" w:type="dxa"/>
            <w:tcBorders>
              <w:top w:val="nil"/>
              <w:left w:val="nil"/>
              <w:bottom w:val="nil"/>
              <w:right w:val="nil"/>
            </w:tcBorders>
            <w:shd w:val="clear" w:color="000000" w:fill="FFFFFF"/>
            <w:vAlign w:val="center"/>
          </w:tcPr>
          <w:p w14:paraId="624A70F9" w14:textId="6888AF0B" w:rsidR="007B4426" w:rsidRPr="00180495" w:rsidRDefault="007B4426" w:rsidP="007B4426">
            <w:pPr>
              <w:jc w:val="center"/>
              <w:rPr>
                <w:color w:val="000000"/>
                <w:sz w:val="20"/>
                <w:szCs w:val="20"/>
              </w:rPr>
            </w:pPr>
            <w:r w:rsidRPr="00180495">
              <w:rPr>
                <w:color w:val="000000"/>
                <w:sz w:val="20"/>
                <w:szCs w:val="20"/>
              </w:rPr>
              <w:t>0.0558</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5CDCF651" w14:textId="5EB01E4C" w:rsidR="007B4426" w:rsidRPr="00180495" w:rsidRDefault="007B4426" w:rsidP="007B4426">
            <w:pPr>
              <w:jc w:val="center"/>
              <w:rPr>
                <w:color w:val="000000"/>
                <w:sz w:val="20"/>
                <w:szCs w:val="20"/>
              </w:rPr>
            </w:pPr>
            <w:r w:rsidRPr="00180495">
              <w:rPr>
                <w:color w:val="000000"/>
                <w:sz w:val="20"/>
                <w:szCs w:val="20"/>
              </w:rPr>
              <w:t>0.2527</w:t>
            </w:r>
            <w:r w:rsidRPr="00180495">
              <w:rPr>
                <w:color w:val="000000"/>
                <w:sz w:val="20"/>
                <w:szCs w:val="20"/>
                <w:vertAlign w:val="superscript"/>
              </w:rPr>
              <w:t>a</w:t>
            </w:r>
          </w:p>
        </w:tc>
      </w:tr>
      <w:tr w:rsidR="007B4426" w:rsidRPr="00180495" w14:paraId="1D5926F7" w14:textId="77777777" w:rsidTr="007B4426">
        <w:trPr>
          <w:trHeight w:val="300"/>
          <w:jc w:val="center"/>
        </w:trPr>
        <w:tc>
          <w:tcPr>
            <w:tcW w:w="1674" w:type="dxa"/>
            <w:tcBorders>
              <w:top w:val="nil"/>
              <w:left w:val="nil"/>
              <w:bottom w:val="nil"/>
              <w:right w:val="nil"/>
            </w:tcBorders>
            <w:shd w:val="clear" w:color="000000" w:fill="FFFFFF"/>
            <w:noWrap/>
            <w:vAlign w:val="center"/>
          </w:tcPr>
          <w:p w14:paraId="41F8C1A7" w14:textId="583B3C11" w:rsidR="007B4426" w:rsidRPr="00180495" w:rsidRDefault="007B4426" w:rsidP="007B4426">
            <w:pPr>
              <w:rPr>
                <w:color w:val="000000"/>
                <w:sz w:val="20"/>
                <w:szCs w:val="20"/>
              </w:rPr>
            </w:pPr>
          </w:p>
        </w:tc>
        <w:tc>
          <w:tcPr>
            <w:tcW w:w="964" w:type="dxa"/>
            <w:tcBorders>
              <w:top w:val="nil"/>
              <w:left w:val="nil"/>
              <w:bottom w:val="nil"/>
              <w:right w:val="nil"/>
            </w:tcBorders>
            <w:shd w:val="clear" w:color="000000" w:fill="FFFFFF"/>
            <w:noWrap/>
            <w:vAlign w:val="center"/>
          </w:tcPr>
          <w:p w14:paraId="7F2A0AEA" w14:textId="258739A1" w:rsidR="007B4426" w:rsidRPr="00180495" w:rsidRDefault="007B4426" w:rsidP="007B4426">
            <w:pPr>
              <w:jc w:val="center"/>
              <w:rPr>
                <w:color w:val="000000"/>
                <w:sz w:val="20"/>
                <w:szCs w:val="20"/>
              </w:rPr>
            </w:pPr>
            <w:r w:rsidRPr="00180495">
              <w:rPr>
                <w:color w:val="000000"/>
                <w:sz w:val="20"/>
                <w:szCs w:val="20"/>
              </w:rPr>
              <w:t>(0.0105)</w:t>
            </w:r>
          </w:p>
        </w:tc>
        <w:tc>
          <w:tcPr>
            <w:tcW w:w="964" w:type="dxa"/>
            <w:tcBorders>
              <w:top w:val="nil"/>
              <w:left w:val="nil"/>
              <w:bottom w:val="nil"/>
              <w:right w:val="nil"/>
            </w:tcBorders>
            <w:shd w:val="clear" w:color="000000" w:fill="FFFFFF"/>
            <w:noWrap/>
            <w:vAlign w:val="center"/>
          </w:tcPr>
          <w:p w14:paraId="0AF1BEC1" w14:textId="4FBA9E2B" w:rsidR="007B4426" w:rsidRPr="00180495" w:rsidRDefault="007B4426" w:rsidP="007B4426">
            <w:pPr>
              <w:jc w:val="center"/>
              <w:rPr>
                <w:color w:val="000000"/>
                <w:sz w:val="20"/>
                <w:szCs w:val="20"/>
              </w:rPr>
            </w:pPr>
            <w:r w:rsidRPr="00180495">
              <w:rPr>
                <w:color w:val="000000"/>
                <w:sz w:val="20"/>
                <w:szCs w:val="20"/>
              </w:rPr>
              <w:t>(0.0651)</w:t>
            </w:r>
          </w:p>
        </w:tc>
        <w:tc>
          <w:tcPr>
            <w:tcW w:w="964" w:type="dxa"/>
            <w:tcBorders>
              <w:top w:val="nil"/>
              <w:left w:val="nil"/>
              <w:bottom w:val="nil"/>
              <w:right w:val="nil"/>
            </w:tcBorders>
            <w:shd w:val="clear" w:color="000000" w:fill="FFFFFF"/>
            <w:noWrap/>
            <w:vAlign w:val="center"/>
          </w:tcPr>
          <w:p w14:paraId="772F9C72" w14:textId="4552B8CE" w:rsidR="007B4426" w:rsidRPr="00180495" w:rsidRDefault="007B4426" w:rsidP="007B4426">
            <w:pPr>
              <w:jc w:val="center"/>
              <w:rPr>
                <w:color w:val="000000"/>
                <w:sz w:val="20"/>
                <w:szCs w:val="20"/>
              </w:rPr>
            </w:pPr>
            <w:r w:rsidRPr="00180495">
              <w:rPr>
                <w:color w:val="000000"/>
                <w:sz w:val="20"/>
                <w:szCs w:val="20"/>
              </w:rPr>
              <w:t>(0.0132)</w:t>
            </w:r>
          </w:p>
        </w:tc>
        <w:tc>
          <w:tcPr>
            <w:tcW w:w="964" w:type="dxa"/>
            <w:tcBorders>
              <w:top w:val="nil"/>
              <w:left w:val="nil"/>
              <w:bottom w:val="nil"/>
              <w:right w:val="nil"/>
            </w:tcBorders>
            <w:shd w:val="clear" w:color="000000" w:fill="FFFFFF"/>
            <w:noWrap/>
            <w:vAlign w:val="center"/>
          </w:tcPr>
          <w:p w14:paraId="7891B34D" w14:textId="118880DE" w:rsidR="007B4426" w:rsidRPr="00180495" w:rsidRDefault="007B4426" w:rsidP="007B4426">
            <w:pPr>
              <w:jc w:val="center"/>
              <w:rPr>
                <w:color w:val="000000"/>
                <w:sz w:val="20"/>
                <w:szCs w:val="20"/>
              </w:rPr>
            </w:pPr>
            <w:r w:rsidRPr="00180495">
              <w:rPr>
                <w:color w:val="000000"/>
                <w:sz w:val="20"/>
                <w:szCs w:val="20"/>
              </w:rPr>
              <w:t>(0.0737)</w:t>
            </w:r>
          </w:p>
        </w:tc>
        <w:tc>
          <w:tcPr>
            <w:tcW w:w="964" w:type="dxa"/>
            <w:tcBorders>
              <w:top w:val="nil"/>
              <w:left w:val="nil"/>
              <w:bottom w:val="nil"/>
              <w:right w:val="nil"/>
            </w:tcBorders>
            <w:shd w:val="clear" w:color="000000" w:fill="FFFFFF"/>
            <w:noWrap/>
            <w:vAlign w:val="center"/>
          </w:tcPr>
          <w:p w14:paraId="089894C6" w14:textId="3CC489CF" w:rsidR="007B4426" w:rsidRPr="00180495" w:rsidRDefault="007B4426" w:rsidP="007B4426">
            <w:pPr>
              <w:jc w:val="center"/>
              <w:rPr>
                <w:color w:val="000000"/>
                <w:sz w:val="20"/>
                <w:szCs w:val="20"/>
              </w:rPr>
            </w:pPr>
            <w:r w:rsidRPr="00180495">
              <w:rPr>
                <w:color w:val="000000"/>
                <w:sz w:val="20"/>
                <w:szCs w:val="20"/>
              </w:rPr>
              <w:t>(0.0092)</w:t>
            </w:r>
          </w:p>
        </w:tc>
        <w:tc>
          <w:tcPr>
            <w:tcW w:w="964" w:type="dxa"/>
            <w:tcBorders>
              <w:top w:val="nil"/>
              <w:left w:val="nil"/>
              <w:bottom w:val="nil"/>
              <w:right w:val="nil"/>
            </w:tcBorders>
            <w:shd w:val="clear" w:color="000000" w:fill="FFFFFF"/>
            <w:vAlign w:val="center"/>
          </w:tcPr>
          <w:p w14:paraId="609036E3" w14:textId="5AE796C6" w:rsidR="007B4426" w:rsidRPr="00180495" w:rsidRDefault="007B4426" w:rsidP="007B4426">
            <w:pPr>
              <w:jc w:val="center"/>
              <w:rPr>
                <w:color w:val="000000"/>
                <w:sz w:val="20"/>
                <w:szCs w:val="20"/>
              </w:rPr>
            </w:pPr>
            <w:r w:rsidRPr="00180495">
              <w:rPr>
                <w:color w:val="000000"/>
                <w:sz w:val="20"/>
                <w:szCs w:val="20"/>
              </w:rPr>
              <w:t>(0.0479)</w:t>
            </w:r>
          </w:p>
        </w:tc>
        <w:tc>
          <w:tcPr>
            <w:tcW w:w="964" w:type="dxa"/>
            <w:tcBorders>
              <w:top w:val="nil"/>
              <w:left w:val="nil"/>
              <w:bottom w:val="nil"/>
              <w:right w:val="nil"/>
            </w:tcBorders>
            <w:shd w:val="clear" w:color="000000" w:fill="FFFFFF"/>
            <w:vAlign w:val="center"/>
          </w:tcPr>
          <w:p w14:paraId="17967CD5" w14:textId="01901C33" w:rsidR="007B4426" w:rsidRPr="00180495" w:rsidRDefault="007B4426" w:rsidP="007B4426">
            <w:pPr>
              <w:jc w:val="center"/>
              <w:rPr>
                <w:color w:val="000000"/>
                <w:sz w:val="20"/>
                <w:szCs w:val="20"/>
              </w:rPr>
            </w:pPr>
            <w:r w:rsidRPr="00180495">
              <w:rPr>
                <w:color w:val="000000"/>
                <w:sz w:val="20"/>
                <w:szCs w:val="20"/>
              </w:rPr>
              <w:t>(0.0139)</w:t>
            </w:r>
          </w:p>
        </w:tc>
        <w:tc>
          <w:tcPr>
            <w:tcW w:w="964" w:type="dxa"/>
            <w:tcBorders>
              <w:top w:val="nil"/>
              <w:left w:val="nil"/>
              <w:bottom w:val="nil"/>
              <w:right w:val="nil"/>
            </w:tcBorders>
            <w:shd w:val="clear" w:color="000000" w:fill="FFFFFF"/>
            <w:vAlign w:val="center"/>
          </w:tcPr>
          <w:p w14:paraId="033FAD1B" w14:textId="10968415" w:rsidR="007B4426" w:rsidRPr="00180495" w:rsidRDefault="007B4426" w:rsidP="007B4426">
            <w:pPr>
              <w:jc w:val="center"/>
              <w:rPr>
                <w:color w:val="000000"/>
                <w:sz w:val="20"/>
                <w:szCs w:val="20"/>
              </w:rPr>
            </w:pPr>
            <w:r w:rsidRPr="00180495">
              <w:rPr>
                <w:color w:val="000000"/>
                <w:sz w:val="20"/>
                <w:szCs w:val="20"/>
              </w:rPr>
              <w:t>(0.0683)</w:t>
            </w:r>
          </w:p>
        </w:tc>
        <w:tc>
          <w:tcPr>
            <w:tcW w:w="964" w:type="dxa"/>
            <w:tcBorders>
              <w:top w:val="nil"/>
              <w:left w:val="nil"/>
              <w:bottom w:val="nil"/>
              <w:right w:val="nil"/>
            </w:tcBorders>
            <w:shd w:val="clear" w:color="000000" w:fill="FFFFFF"/>
            <w:vAlign w:val="center"/>
          </w:tcPr>
          <w:p w14:paraId="3CE0A15A" w14:textId="7955CBE7" w:rsidR="007B4426" w:rsidRPr="00180495" w:rsidRDefault="007B4426" w:rsidP="007B4426">
            <w:pPr>
              <w:jc w:val="center"/>
              <w:rPr>
                <w:color w:val="000000"/>
                <w:sz w:val="20"/>
                <w:szCs w:val="20"/>
              </w:rPr>
            </w:pPr>
            <w:r w:rsidRPr="00180495">
              <w:rPr>
                <w:color w:val="000000"/>
                <w:sz w:val="20"/>
                <w:szCs w:val="20"/>
              </w:rPr>
              <w:t>(0.0176)</w:t>
            </w:r>
          </w:p>
        </w:tc>
        <w:tc>
          <w:tcPr>
            <w:tcW w:w="964" w:type="dxa"/>
            <w:tcBorders>
              <w:top w:val="nil"/>
              <w:left w:val="nil"/>
              <w:bottom w:val="nil"/>
              <w:right w:val="nil"/>
            </w:tcBorders>
            <w:shd w:val="clear" w:color="000000" w:fill="FFFFFF"/>
            <w:vAlign w:val="center"/>
          </w:tcPr>
          <w:p w14:paraId="109ACA8C" w14:textId="6B7C640C" w:rsidR="007B4426" w:rsidRPr="00180495" w:rsidRDefault="007B4426" w:rsidP="007B4426">
            <w:pPr>
              <w:jc w:val="center"/>
              <w:rPr>
                <w:color w:val="000000"/>
                <w:sz w:val="20"/>
                <w:szCs w:val="20"/>
              </w:rPr>
            </w:pPr>
            <w:r w:rsidRPr="00180495">
              <w:rPr>
                <w:color w:val="000000"/>
                <w:sz w:val="20"/>
                <w:szCs w:val="20"/>
              </w:rPr>
              <w:t>(0.0704)</w:t>
            </w:r>
          </w:p>
        </w:tc>
      </w:tr>
      <w:tr w:rsidR="007B4426" w:rsidRPr="00180495" w14:paraId="7B8D19F4" w14:textId="77777777" w:rsidTr="007B4426">
        <w:trPr>
          <w:trHeight w:val="360"/>
          <w:jc w:val="center"/>
        </w:trPr>
        <w:tc>
          <w:tcPr>
            <w:tcW w:w="1674" w:type="dxa"/>
            <w:tcBorders>
              <w:top w:val="nil"/>
              <w:left w:val="nil"/>
              <w:bottom w:val="nil"/>
              <w:right w:val="nil"/>
            </w:tcBorders>
            <w:shd w:val="clear" w:color="000000" w:fill="FFFFFF"/>
            <w:noWrap/>
            <w:vAlign w:val="center"/>
          </w:tcPr>
          <w:p w14:paraId="170CC961" w14:textId="72089564" w:rsidR="007B4426" w:rsidRPr="00180495" w:rsidRDefault="00F35C31" w:rsidP="007B4426">
            <w:pPr>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vertAlign w:val="subscript"/>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60965A84" w14:textId="4E580255" w:rsidR="007B4426" w:rsidRPr="00180495" w:rsidRDefault="007B4426" w:rsidP="007B4426">
            <w:pPr>
              <w:jc w:val="center"/>
              <w:rPr>
                <w:color w:val="000000"/>
                <w:sz w:val="20"/>
                <w:szCs w:val="20"/>
              </w:rPr>
            </w:pPr>
            <w:r w:rsidRPr="00180495">
              <w:rPr>
                <w:color w:val="000000"/>
                <w:sz w:val="20"/>
                <w:szCs w:val="20"/>
              </w:rPr>
              <w:t>0.0045</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031B5EB8" w14:textId="215E4B07" w:rsidR="007B4426" w:rsidRPr="00180495" w:rsidRDefault="007B4426" w:rsidP="007B4426">
            <w:pPr>
              <w:jc w:val="center"/>
              <w:rPr>
                <w:color w:val="000000"/>
                <w:sz w:val="20"/>
                <w:szCs w:val="20"/>
              </w:rPr>
            </w:pPr>
            <w:r w:rsidRPr="00180495">
              <w:rPr>
                <w:color w:val="000000"/>
                <w:sz w:val="20"/>
                <w:szCs w:val="20"/>
              </w:rPr>
              <w:t>-0.0762</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4C0D5996" w14:textId="3970FE58" w:rsidR="007B4426" w:rsidRPr="00180495" w:rsidRDefault="007B4426" w:rsidP="007B4426">
            <w:pPr>
              <w:jc w:val="center"/>
              <w:rPr>
                <w:color w:val="000000"/>
                <w:sz w:val="20"/>
                <w:szCs w:val="20"/>
              </w:rPr>
            </w:pPr>
            <w:r w:rsidRPr="00180495">
              <w:rPr>
                <w:color w:val="000000"/>
                <w:sz w:val="20"/>
                <w:szCs w:val="20"/>
              </w:rPr>
              <w:t>0.0060</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3732B7CC" w14:textId="3EDA55A7" w:rsidR="007B4426" w:rsidRPr="00180495" w:rsidRDefault="007B4426" w:rsidP="007B4426">
            <w:pPr>
              <w:jc w:val="center"/>
              <w:rPr>
                <w:color w:val="000000"/>
                <w:sz w:val="20"/>
                <w:szCs w:val="20"/>
              </w:rPr>
            </w:pPr>
            <w:r w:rsidRPr="00180495">
              <w:rPr>
                <w:color w:val="000000"/>
                <w:sz w:val="20"/>
                <w:szCs w:val="20"/>
              </w:rPr>
              <w:t>0.0057</w:t>
            </w:r>
          </w:p>
        </w:tc>
        <w:tc>
          <w:tcPr>
            <w:tcW w:w="964" w:type="dxa"/>
            <w:tcBorders>
              <w:top w:val="nil"/>
              <w:left w:val="nil"/>
              <w:bottom w:val="nil"/>
              <w:right w:val="nil"/>
            </w:tcBorders>
            <w:shd w:val="clear" w:color="000000" w:fill="FFFFFF"/>
            <w:noWrap/>
            <w:vAlign w:val="center"/>
          </w:tcPr>
          <w:p w14:paraId="2FC1D198" w14:textId="5914BFC8" w:rsidR="007B4426" w:rsidRPr="00180495" w:rsidRDefault="007B4426" w:rsidP="007B4426">
            <w:pPr>
              <w:jc w:val="center"/>
              <w:rPr>
                <w:color w:val="000000"/>
                <w:sz w:val="20"/>
                <w:szCs w:val="20"/>
              </w:rPr>
            </w:pPr>
            <w:r w:rsidRPr="00180495">
              <w:rPr>
                <w:color w:val="000000"/>
                <w:sz w:val="20"/>
                <w:szCs w:val="20"/>
              </w:rPr>
              <w:t>0.0038</w:t>
            </w:r>
            <w:r w:rsidRPr="00180495">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39928ECF" w14:textId="0C0E4CE0" w:rsidR="007B4426" w:rsidRPr="00180495" w:rsidRDefault="007B4426" w:rsidP="007B4426">
            <w:pPr>
              <w:jc w:val="center"/>
              <w:rPr>
                <w:color w:val="000000"/>
                <w:sz w:val="20"/>
                <w:szCs w:val="20"/>
              </w:rPr>
            </w:pPr>
            <w:r w:rsidRPr="00180495">
              <w:rPr>
                <w:color w:val="000000"/>
                <w:sz w:val="20"/>
                <w:szCs w:val="20"/>
              </w:rPr>
              <w:t>0.0088</w:t>
            </w:r>
          </w:p>
        </w:tc>
        <w:tc>
          <w:tcPr>
            <w:tcW w:w="964" w:type="dxa"/>
            <w:tcBorders>
              <w:top w:val="nil"/>
              <w:left w:val="nil"/>
              <w:bottom w:val="nil"/>
              <w:right w:val="nil"/>
            </w:tcBorders>
            <w:shd w:val="clear" w:color="000000" w:fill="FFFFFF"/>
            <w:vAlign w:val="center"/>
          </w:tcPr>
          <w:p w14:paraId="467D65D4" w14:textId="1BA7F276" w:rsidR="007B4426" w:rsidRPr="00180495" w:rsidRDefault="007B4426" w:rsidP="007B4426">
            <w:pPr>
              <w:jc w:val="center"/>
              <w:rPr>
                <w:color w:val="000000"/>
                <w:sz w:val="20"/>
                <w:szCs w:val="20"/>
              </w:rPr>
            </w:pPr>
            <w:r w:rsidRPr="00180495">
              <w:rPr>
                <w:color w:val="000000"/>
                <w:sz w:val="20"/>
                <w:szCs w:val="20"/>
              </w:rPr>
              <w:t>0.0014</w:t>
            </w:r>
          </w:p>
        </w:tc>
        <w:tc>
          <w:tcPr>
            <w:tcW w:w="964" w:type="dxa"/>
            <w:tcBorders>
              <w:top w:val="nil"/>
              <w:left w:val="nil"/>
              <w:bottom w:val="nil"/>
              <w:right w:val="nil"/>
            </w:tcBorders>
            <w:shd w:val="clear" w:color="000000" w:fill="FFFFFF"/>
            <w:vAlign w:val="center"/>
          </w:tcPr>
          <w:p w14:paraId="53B84C8F" w14:textId="150D5E7B" w:rsidR="007B4426" w:rsidRPr="00180495" w:rsidRDefault="007B4426" w:rsidP="007B4426">
            <w:pPr>
              <w:jc w:val="center"/>
              <w:rPr>
                <w:color w:val="000000"/>
                <w:sz w:val="20"/>
                <w:szCs w:val="20"/>
              </w:rPr>
            </w:pPr>
            <w:r w:rsidRPr="00180495">
              <w:rPr>
                <w:color w:val="000000"/>
                <w:sz w:val="20"/>
                <w:szCs w:val="20"/>
              </w:rPr>
              <w:t>-0.0029</w:t>
            </w:r>
          </w:p>
        </w:tc>
        <w:tc>
          <w:tcPr>
            <w:tcW w:w="964" w:type="dxa"/>
            <w:tcBorders>
              <w:top w:val="nil"/>
              <w:left w:val="nil"/>
              <w:bottom w:val="nil"/>
              <w:right w:val="nil"/>
            </w:tcBorders>
            <w:shd w:val="clear" w:color="000000" w:fill="FFFFFF"/>
            <w:vAlign w:val="center"/>
          </w:tcPr>
          <w:p w14:paraId="605DDBEB" w14:textId="3CEE3E58" w:rsidR="007B4426" w:rsidRPr="00180495" w:rsidRDefault="007B4426" w:rsidP="007B4426">
            <w:pPr>
              <w:jc w:val="center"/>
              <w:rPr>
                <w:color w:val="000000"/>
                <w:sz w:val="20"/>
                <w:szCs w:val="20"/>
              </w:rPr>
            </w:pPr>
            <w:r w:rsidRPr="00180495">
              <w:rPr>
                <w:color w:val="000000"/>
                <w:sz w:val="20"/>
                <w:szCs w:val="20"/>
              </w:rPr>
              <w:t>0.0031</w:t>
            </w:r>
          </w:p>
        </w:tc>
        <w:tc>
          <w:tcPr>
            <w:tcW w:w="964" w:type="dxa"/>
            <w:tcBorders>
              <w:top w:val="nil"/>
              <w:left w:val="nil"/>
              <w:bottom w:val="nil"/>
              <w:right w:val="nil"/>
            </w:tcBorders>
            <w:shd w:val="clear" w:color="000000" w:fill="FFFFFF"/>
            <w:vAlign w:val="center"/>
          </w:tcPr>
          <w:p w14:paraId="0BCABBA3" w14:textId="1ADA8F83" w:rsidR="007B4426" w:rsidRPr="00180495" w:rsidRDefault="007B4426" w:rsidP="007B4426">
            <w:pPr>
              <w:jc w:val="center"/>
              <w:rPr>
                <w:color w:val="000000"/>
                <w:sz w:val="20"/>
                <w:szCs w:val="20"/>
              </w:rPr>
            </w:pPr>
            <w:r w:rsidRPr="00180495">
              <w:rPr>
                <w:color w:val="000000"/>
                <w:sz w:val="20"/>
                <w:szCs w:val="20"/>
              </w:rPr>
              <w:t>-0.0279</w:t>
            </w:r>
          </w:p>
        </w:tc>
      </w:tr>
      <w:tr w:rsidR="007B4426" w:rsidRPr="00180495" w14:paraId="64094CF7" w14:textId="77777777" w:rsidTr="007B4426">
        <w:trPr>
          <w:trHeight w:val="300"/>
          <w:jc w:val="center"/>
        </w:trPr>
        <w:tc>
          <w:tcPr>
            <w:tcW w:w="1674" w:type="dxa"/>
            <w:tcBorders>
              <w:top w:val="nil"/>
              <w:left w:val="nil"/>
              <w:bottom w:val="nil"/>
              <w:right w:val="nil"/>
            </w:tcBorders>
            <w:shd w:val="clear" w:color="000000" w:fill="FFFFFF"/>
            <w:noWrap/>
            <w:vAlign w:val="center"/>
          </w:tcPr>
          <w:p w14:paraId="6F299941" w14:textId="4DC04A63" w:rsidR="007B4426" w:rsidRPr="00180495" w:rsidRDefault="007B4426" w:rsidP="007B4426">
            <w:pP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tcPr>
          <w:p w14:paraId="29E936F2" w14:textId="64F2A1D6" w:rsidR="007B4426" w:rsidRPr="00180495" w:rsidRDefault="007B4426" w:rsidP="007B4426">
            <w:pPr>
              <w:jc w:val="center"/>
              <w:rPr>
                <w:color w:val="000000"/>
                <w:sz w:val="20"/>
                <w:szCs w:val="20"/>
              </w:rPr>
            </w:pPr>
            <w:r w:rsidRPr="00180495">
              <w:rPr>
                <w:color w:val="000000"/>
                <w:sz w:val="20"/>
                <w:szCs w:val="20"/>
              </w:rPr>
              <w:t>(0.0026)</w:t>
            </w:r>
          </w:p>
        </w:tc>
        <w:tc>
          <w:tcPr>
            <w:tcW w:w="964" w:type="dxa"/>
            <w:tcBorders>
              <w:top w:val="nil"/>
              <w:left w:val="nil"/>
              <w:bottom w:val="nil"/>
              <w:right w:val="nil"/>
            </w:tcBorders>
            <w:shd w:val="clear" w:color="000000" w:fill="FFFFFF"/>
            <w:noWrap/>
            <w:vAlign w:val="center"/>
          </w:tcPr>
          <w:p w14:paraId="72ED9DC7" w14:textId="4B3781D5" w:rsidR="007B4426" w:rsidRPr="00180495" w:rsidRDefault="007B4426" w:rsidP="007B4426">
            <w:pPr>
              <w:jc w:val="center"/>
              <w:rPr>
                <w:color w:val="000000"/>
                <w:sz w:val="20"/>
                <w:szCs w:val="20"/>
              </w:rPr>
            </w:pPr>
            <w:r w:rsidRPr="00180495">
              <w:rPr>
                <w:color w:val="000000"/>
                <w:sz w:val="20"/>
                <w:szCs w:val="20"/>
              </w:rPr>
              <w:t>(0.0341)</w:t>
            </w:r>
          </w:p>
        </w:tc>
        <w:tc>
          <w:tcPr>
            <w:tcW w:w="964" w:type="dxa"/>
            <w:tcBorders>
              <w:top w:val="nil"/>
              <w:left w:val="nil"/>
              <w:bottom w:val="nil"/>
              <w:right w:val="nil"/>
            </w:tcBorders>
            <w:shd w:val="clear" w:color="000000" w:fill="FFFFFF"/>
            <w:noWrap/>
            <w:vAlign w:val="center"/>
          </w:tcPr>
          <w:p w14:paraId="20CAE085" w14:textId="2B7CA238" w:rsidR="007B4426" w:rsidRPr="00180495" w:rsidRDefault="007B4426" w:rsidP="007B4426">
            <w:pPr>
              <w:jc w:val="center"/>
              <w:rPr>
                <w:color w:val="000000"/>
                <w:sz w:val="20"/>
                <w:szCs w:val="20"/>
              </w:rPr>
            </w:pPr>
            <w:r w:rsidRPr="00180495">
              <w:rPr>
                <w:color w:val="000000"/>
                <w:sz w:val="20"/>
                <w:szCs w:val="20"/>
              </w:rPr>
              <w:t>(0.0025)</w:t>
            </w:r>
          </w:p>
        </w:tc>
        <w:tc>
          <w:tcPr>
            <w:tcW w:w="964" w:type="dxa"/>
            <w:tcBorders>
              <w:top w:val="nil"/>
              <w:left w:val="nil"/>
              <w:bottom w:val="nil"/>
              <w:right w:val="nil"/>
            </w:tcBorders>
            <w:shd w:val="clear" w:color="000000" w:fill="FFFFFF"/>
            <w:noWrap/>
            <w:vAlign w:val="center"/>
          </w:tcPr>
          <w:p w14:paraId="2214004C" w14:textId="67681003" w:rsidR="007B4426" w:rsidRPr="00180495" w:rsidRDefault="007B4426" w:rsidP="007B4426">
            <w:pPr>
              <w:jc w:val="center"/>
              <w:rPr>
                <w:color w:val="000000"/>
                <w:sz w:val="20"/>
                <w:szCs w:val="20"/>
              </w:rPr>
            </w:pPr>
            <w:r w:rsidRPr="00180495">
              <w:rPr>
                <w:color w:val="000000"/>
                <w:sz w:val="20"/>
                <w:szCs w:val="20"/>
              </w:rPr>
              <w:t>(0.0277)</w:t>
            </w:r>
          </w:p>
        </w:tc>
        <w:tc>
          <w:tcPr>
            <w:tcW w:w="964" w:type="dxa"/>
            <w:tcBorders>
              <w:top w:val="nil"/>
              <w:left w:val="nil"/>
              <w:bottom w:val="nil"/>
              <w:right w:val="nil"/>
            </w:tcBorders>
            <w:shd w:val="clear" w:color="000000" w:fill="FFFFFF"/>
            <w:noWrap/>
            <w:vAlign w:val="center"/>
          </w:tcPr>
          <w:p w14:paraId="745C1D00" w14:textId="1E3B42D8" w:rsidR="007B4426" w:rsidRPr="00180495" w:rsidRDefault="007B4426" w:rsidP="007B4426">
            <w:pPr>
              <w:jc w:val="center"/>
              <w:rPr>
                <w:color w:val="000000"/>
                <w:sz w:val="20"/>
                <w:szCs w:val="20"/>
              </w:rPr>
            </w:pPr>
            <w:r w:rsidRPr="00180495">
              <w:rPr>
                <w:color w:val="000000"/>
                <w:sz w:val="20"/>
                <w:szCs w:val="20"/>
              </w:rPr>
              <w:t>(0.0016)</w:t>
            </w:r>
          </w:p>
        </w:tc>
        <w:tc>
          <w:tcPr>
            <w:tcW w:w="964" w:type="dxa"/>
            <w:tcBorders>
              <w:top w:val="nil"/>
              <w:left w:val="nil"/>
              <w:bottom w:val="nil"/>
              <w:right w:val="nil"/>
            </w:tcBorders>
            <w:shd w:val="clear" w:color="000000" w:fill="FFFFFF"/>
            <w:vAlign w:val="center"/>
          </w:tcPr>
          <w:p w14:paraId="0CD18E73" w14:textId="628026B1" w:rsidR="007B4426" w:rsidRPr="00180495" w:rsidRDefault="007B4426" w:rsidP="007B4426">
            <w:pPr>
              <w:jc w:val="center"/>
              <w:rPr>
                <w:color w:val="000000"/>
                <w:sz w:val="20"/>
                <w:szCs w:val="20"/>
              </w:rPr>
            </w:pPr>
            <w:r w:rsidRPr="00180495">
              <w:rPr>
                <w:color w:val="000000"/>
                <w:sz w:val="20"/>
                <w:szCs w:val="20"/>
              </w:rPr>
              <w:t>(0.0161)</w:t>
            </w:r>
          </w:p>
        </w:tc>
        <w:tc>
          <w:tcPr>
            <w:tcW w:w="964" w:type="dxa"/>
            <w:tcBorders>
              <w:top w:val="nil"/>
              <w:left w:val="nil"/>
              <w:bottom w:val="nil"/>
              <w:right w:val="nil"/>
            </w:tcBorders>
            <w:shd w:val="clear" w:color="000000" w:fill="FFFFFF"/>
            <w:vAlign w:val="center"/>
          </w:tcPr>
          <w:p w14:paraId="5E529895" w14:textId="6959466A" w:rsidR="007B4426" w:rsidRPr="00180495" w:rsidRDefault="007B4426" w:rsidP="007B4426">
            <w:pPr>
              <w:jc w:val="center"/>
              <w:rPr>
                <w:color w:val="000000"/>
                <w:sz w:val="20"/>
                <w:szCs w:val="20"/>
              </w:rPr>
            </w:pPr>
            <w:r w:rsidRPr="00180495">
              <w:rPr>
                <w:color w:val="000000"/>
                <w:sz w:val="20"/>
                <w:szCs w:val="20"/>
              </w:rPr>
              <w:t>(0.0023)</w:t>
            </w:r>
          </w:p>
        </w:tc>
        <w:tc>
          <w:tcPr>
            <w:tcW w:w="964" w:type="dxa"/>
            <w:tcBorders>
              <w:top w:val="nil"/>
              <w:left w:val="nil"/>
              <w:bottom w:val="nil"/>
              <w:right w:val="nil"/>
            </w:tcBorders>
            <w:shd w:val="clear" w:color="000000" w:fill="FFFFFF"/>
            <w:vAlign w:val="center"/>
          </w:tcPr>
          <w:p w14:paraId="21B47EEC" w14:textId="20EF42DA" w:rsidR="007B4426" w:rsidRPr="00180495" w:rsidRDefault="007B4426" w:rsidP="007B4426">
            <w:pPr>
              <w:jc w:val="center"/>
              <w:rPr>
                <w:color w:val="000000"/>
                <w:sz w:val="20"/>
                <w:szCs w:val="20"/>
              </w:rPr>
            </w:pPr>
            <w:r w:rsidRPr="00180495">
              <w:rPr>
                <w:color w:val="000000"/>
                <w:sz w:val="20"/>
                <w:szCs w:val="20"/>
              </w:rPr>
              <w:t>(0.0159)</w:t>
            </w:r>
          </w:p>
        </w:tc>
        <w:tc>
          <w:tcPr>
            <w:tcW w:w="964" w:type="dxa"/>
            <w:tcBorders>
              <w:top w:val="nil"/>
              <w:left w:val="nil"/>
              <w:bottom w:val="nil"/>
              <w:right w:val="nil"/>
            </w:tcBorders>
            <w:shd w:val="clear" w:color="000000" w:fill="FFFFFF"/>
            <w:vAlign w:val="center"/>
          </w:tcPr>
          <w:p w14:paraId="2475E1B4" w14:textId="15E45FB8" w:rsidR="007B4426" w:rsidRPr="00180495" w:rsidRDefault="007B4426" w:rsidP="007B4426">
            <w:pPr>
              <w:jc w:val="center"/>
              <w:rPr>
                <w:color w:val="000000"/>
                <w:sz w:val="20"/>
                <w:szCs w:val="20"/>
              </w:rPr>
            </w:pPr>
            <w:r w:rsidRPr="00180495">
              <w:rPr>
                <w:color w:val="000000"/>
                <w:sz w:val="20"/>
                <w:szCs w:val="20"/>
              </w:rPr>
              <w:t>(0.0030)</w:t>
            </w:r>
          </w:p>
        </w:tc>
        <w:tc>
          <w:tcPr>
            <w:tcW w:w="964" w:type="dxa"/>
            <w:tcBorders>
              <w:top w:val="nil"/>
              <w:left w:val="nil"/>
              <w:bottom w:val="nil"/>
              <w:right w:val="nil"/>
            </w:tcBorders>
            <w:shd w:val="clear" w:color="000000" w:fill="FFFFFF"/>
            <w:vAlign w:val="center"/>
          </w:tcPr>
          <w:p w14:paraId="5960722F" w14:textId="7538C3FF" w:rsidR="007B4426" w:rsidRPr="00180495" w:rsidRDefault="007B4426" w:rsidP="007B4426">
            <w:pPr>
              <w:jc w:val="center"/>
              <w:rPr>
                <w:color w:val="000000"/>
                <w:sz w:val="20"/>
                <w:szCs w:val="20"/>
              </w:rPr>
            </w:pPr>
            <w:r w:rsidRPr="00180495">
              <w:rPr>
                <w:color w:val="000000"/>
                <w:sz w:val="20"/>
                <w:szCs w:val="20"/>
              </w:rPr>
              <w:t>(0.0249)</w:t>
            </w:r>
          </w:p>
        </w:tc>
      </w:tr>
      <w:tr w:rsidR="007B4426" w:rsidRPr="00180495" w14:paraId="7231CCF9" w14:textId="77777777" w:rsidTr="007B4426">
        <w:trPr>
          <w:trHeight w:val="360"/>
          <w:jc w:val="center"/>
        </w:trPr>
        <w:tc>
          <w:tcPr>
            <w:tcW w:w="1674" w:type="dxa"/>
            <w:tcBorders>
              <w:top w:val="nil"/>
              <w:left w:val="nil"/>
              <w:bottom w:val="nil"/>
              <w:right w:val="nil"/>
            </w:tcBorders>
            <w:shd w:val="clear" w:color="000000" w:fill="FFFFFF"/>
            <w:noWrap/>
            <w:vAlign w:val="center"/>
          </w:tcPr>
          <w:p w14:paraId="7FD58371" w14:textId="1DC409A5" w:rsidR="007B4426" w:rsidRPr="00180495" w:rsidRDefault="007B4426" w:rsidP="007B4426">
            <w:pPr>
              <w:rPr>
                <w:color w:val="000000"/>
                <w:sz w:val="20"/>
                <w:szCs w:val="20"/>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3D2070E6" w14:textId="04B2CA19" w:rsidR="007B4426" w:rsidRPr="00180495" w:rsidRDefault="007B4426" w:rsidP="007B4426">
            <w:pPr>
              <w:jc w:val="center"/>
              <w:rPr>
                <w:color w:val="000000"/>
                <w:sz w:val="20"/>
                <w:szCs w:val="20"/>
              </w:rPr>
            </w:pPr>
            <w:r w:rsidRPr="00180495">
              <w:rPr>
                <w:color w:val="000000"/>
                <w:sz w:val="20"/>
                <w:szCs w:val="20"/>
              </w:rPr>
              <w:t>-0.0190</w:t>
            </w:r>
          </w:p>
        </w:tc>
        <w:tc>
          <w:tcPr>
            <w:tcW w:w="964" w:type="dxa"/>
            <w:tcBorders>
              <w:top w:val="nil"/>
              <w:left w:val="nil"/>
              <w:bottom w:val="nil"/>
              <w:right w:val="nil"/>
            </w:tcBorders>
            <w:shd w:val="clear" w:color="000000" w:fill="FFFFFF"/>
            <w:noWrap/>
            <w:vAlign w:val="center"/>
          </w:tcPr>
          <w:p w14:paraId="2098024C" w14:textId="59FFDBAD" w:rsidR="007B4426" w:rsidRPr="00180495" w:rsidRDefault="007B4426" w:rsidP="007B4426">
            <w:pPr>
              <w:jc w:val="center"/>
              <w:rPr>
                <w:color w:val="000000"/>
                <w:sz w:val="20"/>
                <w:szCs w:val="20"/>
              </w:rPr>
            </w:pPr>
            <w:r w:rsidRPr="00180495">
              <w:rPr>
                <w:color w:val="000000"/>
                <w:sz w:val="20"/>
                <w:szCs w:val="20"/>
              </w:rPr>
              <w:t>-0.2657</w:t>
            </w:r>
          </w:p>
        </w:tc>
        <w:tc>
          <w:tcPr>
            <w:tcW w:w="964" w:type="dxa"/>
            <w:tcBorders>
              <w:top w:val="nil"/>
              <w:left w:val="nil"/>
              <w:bottom w:val="nil"/>
              <w:right w:val="nil"/>
            </w:tcBorders>
            <w:shd w:val="clear" w:color="000000" w:fill="FFFFFF"/>
            <w:noWrap/>
            <w:vAlign w:val="center"/>
          </w:tcPr>
          <w:p w14:paraId="029CCFD1" w14:textId="479B5756" w:rsidR="007B4426" w:rsidRPr="00180495" w:rsidRDefault="007B4426" w:rsidP="007B4426">
            <w:pPr>
              <w:jc w:val="center"/>
              <w:rPr>
                <w:color w:val="000000"/>
                <w:sz w:val="20"/>
                <w:szCs w:val="20"/>
              </w:rPr>
            </w:pPr>
            <w:r w:rsidRPr="00180495">
              <w:rPr>
                <w:color w:val="000000"/>
                <w:sz w:val="20"/>
                <w:szCs w:val="20"/>
              </w:rPr>
              <w:t>0.0052</w:t>
            </w:r>
          </w:p>
        </w:tc>
        <w:tc>
          <w:tcPr>
            <w:tcW w:w="964" w:type="dxa"/>
            <w:tcBorders>
              <w:top w:val="nil"/>
              <w:left w:val="nil"/>
              <w:bottom w:val="nil"/>
              <w:right w:val="nil"/>
            </w:tcBorders>
            <w:shd w:val="clear" w:color="000000" w:fill="FFFFFF"/>
            <w:noWrap/>
            <w:vAlign w:val="center"/>
          </w:tcPr>
          <w:p w14:paraId="54DD2CDD" w14:textId="2D724FC4" w:rsidR="007B4426" w:rsidRPr="00180495" w:rsidRDefault="007B4426" w:rsidP="007B4426">
            <w:pPr>
              <w:jc w:val="center"/>
              <w:rPr>
                <w:color w:val="000000"/>
                <w:sz w:val="20"/>
                <w:szCs w:val="20"/>
              </w:rPr>
            </w:pPr>
            <w:r w:rsidRPr="00180495">
              <w:rPr>
                <w:color w:val="000000"/>
                <w:sz w:val="20"/>
                <w:szCs w:val="20"/>
              </w:rPr>
              <w:t>0.0348</w:t>
            </w:r>
          </w:p>
        </w:tc>
        <w:tc>
          <w:tcPr>
            <w:tcW w:w="964" w:type="dxa"/>
            <w:tcBorders>
              <w:top w:val="nil"/>
              <w:left w:val="nil"/>
              <w:bottom w:val="nil"/>
              <w:right w:val="nil"/>
            </w:tcBorders>
            <w:shd w:val="clear" w:color="000000" w:fill="FFFFFF"/>
            <w:noWrap/>
            <w:vAlign w:val="center"/>
          </w:tcPr>
          <w:p w14:paraId="440EED02" w14:textId="156ADDA9" w:rsidR="007B4426" w:rsidRPr="00180495" w:rsidRDefault="007B4426" w:rsidP="007B4426">
            <w:pPr>
              <w:jc w:val="center"/>
              <w:rPr>
                <w:color w:val="000000"/>
                <w:sz w:val="20"/>
                <w:szCs w:val="20"/>
              </w:rPr>
            </w:pPr>
            <w:r w:rsidRPr="00180495">
              <w:rPr>
                <w:color w:val="000000"/>
                <w:sz w:val="20"/>
                <w:szCs w:val="20"/>
              </w:rPr>
              <w:t>-0.0098</w:t>
            </w:r>
            <w:r w:rsidRPr="00180495">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0BA74497" w14:textId="3FC64C80" w:rsidR="007B4426" w:rsidRPr="00180495" w:rsidRDefault="007B4426" w:rsidP="007B4426">
            <w:pPr>
              <w:jc w:val="center"/>
              <w:rPr>
                <w:color w:val="000000"/>
                <w:sz w:val="20"/>
                <w:szCs w:val="20"/>
              </w:rPr>
            </w:pPr>
            <w:r w:rsidRPr="00180495">
              <w:rPr>
                <w:color w:val="000000"/>
                <w:sz w:val="20"/>
                <w:szCs w:val="20"/>
              </w:rPr>
              <w:t>-0.1410</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2AFF06AF" w14:textId="35719581" w:rsidR="007B4426" w:rsidRPr="00180495" w:rsidRDefault="007B4426" w:rsidP="007B4426">
            <w:pPr>
              <w:jc w:val="center"/>
              <w:rPr>
                <w:color w:val="000000"/>
                <w:sz w:val="20"/>
                <w:szCs w:val="20"/>
              </w:rPr>
            </w:pPr>
            <w:r w:rsidRPr="00180495">
              <w:rPr>
                <w:color w:val="000000"/>
                <w:sz w:val="20"/>
                <w:szCs w:val="20"/>
              </w:rPr>
              <w:t>0.0034</w:t>
            </w:r>
          </w:p>
        </w:tc>
        <w:tc>
          <w:tcPr>
            <w:tcW w:w="964" w:type="dxa"/>
            <w:tcBorders>
              <w:top w:val="nil"/>
              <w:left w:val="nil"/>
              <w:bottom w:val="nil"/>
              <w:right w:val="nil"/>
            </w:tcBorders>
            <w:shd w:val="clear" w:color="000000" w:fill="FFFFFF"/>
            <w:vAlign w:val="center"/>
          </w:tcPr>
          <w:p w14:paraId="14B03966" w14:textId="618148E2" w:rsidR="007B4426" w:rsidRPr="00180495" w:rsidRDefault="007B4426" w:rsidP="007B4426">
            <w:pPr>
              <w:jc w:val="center"/>
              <w:rPr>
                <w:color w:val="000000"/>
                <w:sz w:val="20"/>
                <w:szCs w:val="20"/>
              </w:rPr>
            </w:pPr>
            <w:r w:rsidRPr="00180495">
              <w:rPr>
                <w:color w:val="000000"/>
                <w:sz w:val="20"/>
                <w:szCs w:val="20"/>
              </w:rPr>
              <w:t>0.0794</w:t>
            </w:r>
          </w:p>
        </w:tc>
        <w:tc>
          <w:tcPr>
            <w:tcW w:w="964" w:type="dxa"/>
            <w:tcBorders>
              <w:top w:val="nil"/>
              <w:left w:val="nil"/>
              <w:bottom w:val="nil"/>
              <w:right w:val="nil"/>
            </w:tcBorders>
            <w:shd w:val="clear" w:color="000000" w:fill="FFFFFF"/>
            <w:vAlign w:val="center"/>
          </w:tcPr>
          <w:p w14:paraId="4796BF04" w14:textId="37D5E9D5" w:rsidR="007B4426" w:rsidRPr="00180495" w:rsidRDefault="007B4426" w:rsidP="007B4426">
            <w:pPr>
              <w:jc w:val="center"/>
              <w:rPr>
                <w:color w:val="000000"/>
                <w:sz w:val="20"/>
                <w:szCs w:val="20"/>
              </w:rPr>
            </w:pPr>
            <w:r w:rsidRPr="00180495">
              <w:rPr>
                <w:color w:val="000000"/>
                <w:sz w:val="20"/>
                <w:szCs w:val="20"/>
              </w:rPr>
              <w:t>-0.0134</w:t>
            </w:r>
            <w:r w:rsidRPr="00180495">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7D2AE8CC" w14:textId="24786127" w:rsidR="007B4426" w:rsidRPr="00180495" w:rsidRDefault="007B4426" w:rsidP="007B4426">
            <w:pPr>
              <w:jc w:val="center"/>
              <w:rPr>
                <w:color w:val="000000"/>
                <w:sz w:val="20"/>
                <w:szCs w:val="20"/>
              </w:rPr>
            </w:pPr>
            <w:r w:rsidRPr="00180495">
              <w:rPr>
                <w:color w:val="000000"/>
                <w:sz w:val="20"/>
                <w:szCs w:val="20"/>
              </w:rPr>
              <w:t>-0.1470</w:t>
            </w:r>
            <w:r w:rsidRPr="00180495">
              <w:rPr>
                <w:color w:val="000000"/>
                <w:sz w:val="20"/>
                <w:szCs w:val="20"/>
                <w:vertAlign w:val="superscript"/>
              </w:rPr>
              <w:t>b</w:t>
            </w:r>
          </w:p>
        </w:tc>
      </w:tr>
      <w:tr w:rsidR="007B4426" w:rsidRPr="00180495" w14:paraId="65BADA0E" w14:textId="77777777" w:rsidTr="007B4426">
        <w:trPr>
          <w:trHeight w:val="300"/>
          <w:jc w:val="center"/>
        </w:trPr>
        <w:tc>
          <w:tcPr>
            <w:tcW w:w="1674" w:type="dxa"/>
            <w:tcBorders>
              <w:top w:val="nil"/>
              <w:left w:val="nil"/>
              <w:bottom w:val="nil"/>
              <w:right w:val="nil"/>
            </w:tcBorders>
            <w:shd w:val="clear" w:color="000000" w:fill="FFFFFF"/>
            <w:noWrap/>
            <w:vAlign w:val="center"/>
          </w:tcPr>
          <w:p w14:paraId="7B9157D3" w14:textId="4AA5ABEF" w:rsidR="007B4426" w:rsidRPr="00180495" w:rsidRDefault="007B4426" w:rsidP="007B4426">
            <w:pPr>
              <w:rPr>
                <w:color w:val="000000"/>
                <w:sz w:val="20"/>
                <w:szCs w:val="20"/>
              </w:rPr>
            </w:pPr>
          </w:p>
        </w:tc>
        <w:tc>
          <w:tcPr>
            <w:tcW w:w="964" w:type="dxa"/>
            <w:tcBorders>
              <w:top w:val="nil"/>
              <w:left w:val="nil"/>
              <w:bottom w:val="nil"/>
              <w:right w:val="nil"/>
            </w:tcBorders>
            <w:shd w:val="clear" w:color="000000" w:fill="FFFFFF"/>
            <w:noWrap/>
            <w:vAlign w:val="center"/>
          </w:tcPr>
          <w:p w14:paraId="11E34519" w14:textId="3933E7AA" w:rsidR="007B4426" w:rsidRPr="00180495" w:rsidRDefault="007B4426" w:rsidP="007B4426">
            <w:pPr>
              <w:jc w:val="center"/>
              <w:rPr>
                <w:color w:val="000000"/>
                <w:sz w:val="20"/>
                <w:szCs w:val="20"/>
              </w:rPr>
            </w:pPr>
            <w:r w:rsidRPr="00180495">
              <w:rPr>
                <w:color w:val="000000"/>
                <w:sz w:val="20"/>
                <w:szCs w:val="20"/>
              </w:rPr>
              <w:t>(0.0143)</w:t>
            </w:r>
          </w:p>
        </w:tc>
        <w:tc>
          <w:tcPr>
            <w:tcW w:w="964" w:type="dxa"/>
            <w:tcBorders>
              <w:top w:val="nil"/>
              <w:left w:val="nil"/>
              <w:bottom w:val="nil"/>
              <w:right w:val="nil"/>
            </w:tcBorders>
            <w:shd w:val="clear" w:color="000000" w:fill="FFFFFF"/>
            <w:noWrap/>
            <w:vAlign w:val="center"/>
          </w:tcPr>
          <w:p w14:paraId="56DE84E8" w14:textId="174B3E13" w:rsidR="007B4426" w:rsidRPr="00180495" w:rsidRDefault="007B4426" w:rsidP="007B4426">
            <w:pPr>
              <w:jc w:val="center"/>
              <w:rPr>
                <w:color w:val="000000"/>
                <w:sz w:val="20"/>
                <w:szCs w:val="20"/>
              </w:rPr>
            </w:pPr>
            <w:r w:rsidRPr="00180495">
              <w:rPr>
                <w:color w:val="000000"/>
                <w:sz w:val="20"/>
                <w:szCs w:val="20"/>
              </w:rPr>
              <w:t>(0.1730)</w:t>
            </w:r>
          </w:p>
        </w:tc>
        <w:tc>
          <w:tcPr>
            <w:tcW w:w="964" w:type="dxa"/>
            <w:tcBorders>
              <w:top w:val="nil"/>
              <w:left w:val="nil"/>
              <w:bottom w:val="nil"/>
              <w:right w:val="nil"/>
            </w:tcBorders>
            <w:shd w:val="clear" w:color="000000" w:fill="FFFFFF"/>
            <w:noWrap/>
            <w:vAlign w:val="center"/>
          </w:tcPr>
          <w:p w14:paraId="319D944B" w14:textId="3C992629" w:rsidR="007B4426" w:rsidRPr="00180495" w:rsidRDefault="007B4426" w:rsidP="007B4426">
            <w:pPr>
              <w:jc w:val="center"/>
              <w:rPr>
                <w:color w:val="000000"/>
                <w:sz w:val="20"/>
                <w:szCs w:val="20"/>
              </w:rPr>
            </w:pPr>
            <w:r w:rsidRPr="00180495">
              <w:rPr>
                <w:color w:val="000000"/>
                <w:sz w:val="20"/>
                <w:szCs w:val="20"/>
              </w:rPr>
              <w:t>(0.0068)</w:t>
            </w:r>
          </w:p>
        </w:tc>
        <w:tc>
          <w:tcPr>
            <w:tcW w:w="964" w:type="dxa"/>
            <w:tcBorders>
              <w:top w:val="nil"/>
              <w:left w:val="nil"/>
              <w:bottom w:val="nil"/>
              <w:right w:val="nil"/>
            </w:tcBorders>
            <w:shd w:val="clear" w:color="000000" w:fill="FFFFFF"/>
            <w:noWrap/>
            <w:vAlign w:val="center"/>
          </w:tcPr>
          <w:p w14:paraId="054EDD30" w14:textId="5A59C2C4" w:rsidR="007B4426" w:rsidRPr="00180495" w:rsidRDefault="007B4426" w:rsidP="007B4426">
            <w:pPr>
              <w:jc w:val="center"/>
              <w:rPr>
                <w:color w:val="000000"/>
                <w:sz w:val="20"/>
                <w:szCs w:val="20"/>
              </w:rPr>
            </w:pPr>
            <w:r w:rsidRPr="00180495">
              <w:rPr>
                <w:color w:val="000000"/>
                <w:sz w:val="20"/>
                <w:szCs w:val="20"/>
              </w:rPr>
              <w:t>(0.0708)</w:t>
            </w:r>
          </w:p>
        </w:tc>
        <w:tc>
          <w:tcPr>
            <w:tcW w:w="964" w:type="dxa"/>
            <w:tcBorders>
              <w:top w:val="nil"/>
              <w:left w:val="nil"/>
              <w:bottom w:val="nil"/>
              <w:right w:val="nil"/>
            </w:tcBorders>
            <w:shd w:val="clear" w:color="000000" w:fill="FFFFFF"/>
            <w:noWrap/>
            <w:vAlign w:val="center"/>
          </w:tcPr>
          <w:p w14:paraId="3D88290B" w14:textId="4091CB2B" w:rsidR="007B4426" w:rsidRPr="00180495" w:rsidRDefault="007B4426" w:rsidP="007B4426">
            <w:pPr>
              <w:jc w:val="center"/>
              <w:rPr>
                <w:color w:val="000000"/>
                <w:sz w:val="20"/>
                <w:szCs w:val="20"/>
              </w:rPr>
            </w:pPr>
            <w:r w:rsidRPr="00180495">
              <w:rPr>
                <w:color w:val="000000"/>
                <w:sz w:val="20"/>
                <w:szCs w:val="20"/>
              </w:rPr>
              <w:t>(0.0057)</w:t>
            </w:r>
          </w:p>
        </w:tc>
        <w:tc>
          <w:tcPr>
            <w:tcW w:w="964" w:type="dxa"/>
            <w:tcBorders>
              <w:top w:val="nil"/>
              <w:left w:val="nil"/>
              <w:bottom w:val="nil"/>
              <w:right w:val="nil"/>
            </w:tcBorders>
            <w:shd w:val="clear" w:color="000000" w:fill="FFFFFF"/>
            <w:vAlign w:val="center"/>
          </w:tcPr>
          <w:p w14:paraId="2B9B6416" w14:textId="342C1507" w:rsidR="007B4426" w:rsidRPr="00180495" w:rsidRDefault="007B4426" w:rsidP="007B4426">
            <w:pPr>
              <w:jc w:val="center"/>
              <w:rPr>
                <w:color w:val="000000"/>
                <w:sz w:val="20"/>
                <w:szCs w:val="20"/>
              </w:rPr>
            </w:pPr>
            <w:r w:rsidRPr="00180495">
              <w:rPr>
                <w:color w:val="000000"/>
                <w:sz w:val="20"/>
                <w:szCs w:val="20"/>
              </w:rPr>
              <w:t>(0.0516)</w:t>
            </w:r>
          </w:p>
        </w:tc>
        <w:tc>
          <w:tcPr>
            <w:tcW w:w="964" w:type="dxa"/>
            <w:tcBorders>
              <w:top w:val="nil"/>
              <w:left w:val="nil"/>
              <w:bottom w:val="nil"/>
              <w:right w:val="nil"/>
            </w:tcBorders>
            <w:shd w:val="clear" w:color="000000" w:fill="FFFFFF"/>
            <w:vAlign w:val="center"/>
          </w:tcPr>
          <w:p w14:paraId="035B78B6" w14:textId="1A2F704F" w:rsidR="007B4426" w:rsidRPr="00180495" w:rsidRDefault="007B4426" w:rsidP="007B4426">
            <w:pPr>
              <w:jc w:val="center"/>
              <w:rPr>
                <w:color w:val="000000"/>
                <w:sz w:val="20"/>
                <w:szCs w:val="20"/>
              </w:rPr>
            </w:pPr>
            <w:r w:rsidRPr="00180495">
              <w:rPr>
                <w:color w:val="000000"/>
                <w:sz w:val="20"/>
                <w:szCs w:val="20"/>
              </w:rPr>
              <w:t>(0.0080)</w:t>
            </w:r>
          </w:p>
        </w:tc>
        <w:tc>
          <w:tcPr>
            <w:tcW w:w="964" w:type="dxa"/>
            <w:tcBorders>
              <w:top w:val="nil"/>
              <w:left w:val="nil"/>
              <w:bottom w:val="nil"/>
              <w:right w:val="nil"/>
            </w:tcBorders>
            <w:shd w:val="clear" w:color="000000" w:fill="FFFFFF"/>
            <w:vAlign w:val="center"/>
          </w:tcPr>
          <w:p w14:paraId="673293FD" w14:textId="28F4341C" w:rsidR="007B4426" w:rsidRPr="00180495" w:rsidRDefault="007B4426" w:rsidP="007B4426">
            <w:pPr>
              <w:jc w:val="center"/>
              <w:rPr>
                <w:color w:val="000000"/>
                <w:sz w:val="20"/>
                <w:szCs w:val="20"/>
              </w:rPr>
            </w:pPr>
            <w:r w:rsidRPr="00180495">
              <w:rPr>
                <w:color w:val="000000"/>
                <w:sz w:val="20"/>
                <w:szCs w:val="20"/>
              </w:rPr>
              <w:t>(0.0724)</w:t>
            </w:r>
          </w:p>
        </w:tc>
        <w:tc>
          <w:tcPr>
            <w:tcW w:w="964" w:type="dxa"/>
            <w:tcBorders>
              <w:top w:val="nil"/>
              <w:left w:val="nil"/>
              <w:bottom w:val="nil"/>
              <w:right w:val="nil"/>
            </w:tcBorders>
            <w:shd w:val="clear" w:color="000000" w:fill="FFFFFF"/>
            <w:vAlign w:val="center"/>
          </w:tcPr>
          <w:p w14:paraId="1A6441C1" w14:textId="3B7FCC7F" w:rsidR="007B4426" w:rsidRPr="00180495" w:rsidRDefault="007B4426" w:rsidP="007B4426">
            <w:pPr>
              <w:jc w:val="center"/>
              <w:rPr>
                <w:color w:val="000000"/>
                <w:sz w:val="20"/>
                <w:szCs w:val="20"/>
              </w:rPr>
            </w:pPr>
            <w:r w:rsidRPr="00180495">
              <w:rPr>
                <w:color w:val="000000"/>
                <w:sz w:val="20"/>
                <w:szCs w:val="20"/>
              </w:rPr>
              <w:t>(0.0075)</w:t>
            </w:r>
          </w:p>
        </w:tc>
        <w:tc>
          <w:tcPr>
            <w:tcW w:w="964" w:type="dxa"/>
            <w:tcBorders>
              <w:top w:val="nil"/>
              <w:left w:val="nil"/>
              <w:bottom w:val="nil"/>
              <w:right w:val="nil"/>
            </w:tcBorders>
            <w:shd w:val="clear" w:color="000000" w:fill="FFFFFF"/>
            <w:vAlign w:val="center"/>
          </w:tcPr>
          <w:p w14:paraId="133B51B9" w14:textId="30D4F210" w:rsidR="007B4426" w:rsidRPr="00180495" w:rsidRDefault="007B4426" w:rsidP="007B4426">
            <w:pPr>
              <w:jc w:val="center"/>
              <w:rPr>
                <w:color w:val="000000"/>
                <w:sz w:val="20"/>
                <w:szCs w:val="20"/>
              </w:rPr>
            </w:pPr>
            <w:r w:rsidRPr="00180495">
              <w:rPr>
                <w:color w:val="000000"/>
                <w:sz w:val="20"/>
                <w:szCs w:val="20"/>
              </w:rPr>
              <w:t>(0.0572)</w:t>
            </w:r>
          </w:p>
        </w:tc>
      </w:tr>
      <w:tr w:rsidR="007B4426" w:rsidRPr="00180495" w14:paraId="6A98862B" w14:textId="77777777" w:rsidTr="007B4426">
        <w:trPr>
          <w:trHeight w:val="360"/>
          <w:jc w:val="center"/>
        </w:trPr>
        <w:tc>
          <w:tcPr>
            <w:tcW w:w="1674" w:type="dxa"/>
            <w:tcBorders>
              <w:top w:val="nil"/>
              <w:left w:val="nil"/>
              <w:bottom w:val="nil"/>
              <w:right w:val="nil"/>
            </w:tcBorders>
            <w:shd w:val="clear" w:color="000000" w:fill="FFFFFF"/>
            <w:noWrap/>
            <w:vAlign w:val="center"/>
          </w:tcPr>
          <w:p w14:paraId="2430BBBB" w14:textId="41000AE0" w:rsidR="007B4426" w:rsidRPr="00180495" w:rsidRDefault="00F35C31" w:rsidP="007B4426">
            <w:pPr>
              <w:rPr>
                <w:color w:val="000000"/>
                <w:sz w:val="20"/>
                <w:szCs w:val="20"/>
              </w:rPr>
            </w:pPr>
            <m:oMathPara>
              <m:oMathParaPr>
                <m:jc m:val="left"/>
              </m:oMathParaPr>
              <m:oMath>
                <m:sSub>
                  <m:sSubPr>
                    <m:ctrlPr>
                      <w:rPr>
                        <w:rFonts w:ascii="Cambria Math" w:hAnsi="Cambria Math"/>
                        <w:i/>
                        <w:color w:val="000000"/>
                        <w:sz w:val="20"/>
                        <w:szCs w:val="20"/>
                        <w:vertAlign w:val="subscript"/>
                      </w:rPr>
                    </m:ctrlPr>
                  </m:sSubPr>
                  <m:e>
                    <m:r>
                      <m:rPr>
                        <m:sty m:val="p"/>
                      </m:rPr>
                      <w:rPr>
                        <w:rFonts w:ascii="Cambria Math" w:hAnsi="Cambria Math"/>
                        <w:color w:val="000000"/>
                        <w:sz w:val="20"/>
                        <w:szCs w:val="20"/>
                      </w:rPr>
                      <m:t>Δ</m:t>
                    </m:r>
                    <m:ctrlPr>
                      <w:rPr>
                        <w:rFonts w:ascii="Cambria Math" w:hAnsi="Cambria Math"/>
                        <w:color w:val="000000"/>
                        <w:sz w:val="20"/>
                        <w:szCs w:val="20"/>
                      </w:rPr>
                    </m:ctrlPr>
                  </m:e>
                  <m:sub>
                    <m:r>
                      <w:rPr>
                        <w:rFonts w:ascii="Cambria Math" w:hAnsi="Cambria Math"/>
                        <w:color w:val="000000"/>
                        <w:sz w:val="20"/>
                        <w:szCs w:val="20"/>
                        <w:vertAlign w:val="subscript"/>
                      </w:rPr>
                      <m:t>h</m:t>
                    </m:r>
                  </m:sub>
                </m:sSub>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m:t>
                    </m:r>
                  </m:sub>
                </m:sSub>
              </m:oMath>
            </m:oMathPara>
          </w:p>
        </w:tc>
        <w:tc>
          <w:tcPr>
            <w:tcW w:w="964" w:type="dxa"/>
            <w:tcBorders>
              <w:top w:val="nil"/>
              <w:left w:val="nil"/>
              <w:bottom w:val="nil"/>
              <w:right w:val="nil"/>
            </w:tcBorders>
            <w:shd w:val="clear" w:color="000000" w:fill="FFFFFF"/>
            <w:noWrap/>
            <w:vAlign w:val="center"/>
          </w:tcPr>
          <w:p w14:paraId="7C9EC507" w14:textId="39AE1C33" w:rsidR="007B4426" w:rsidRPr="00180495" w:rsidRDefault="007B4426" w:rsidP="007B4426">
            <w:pPr>
              <w:jc w:val="center"/>
              <w:rPr>
                <w:color w:val="000000"/>
                <w:sz w:val="20"/>
                <w:szCs w:val="20"/>
              </w:rPr>
            </w:pPr>
            <w:r w:rsidRPr="00180495">
              <w:rPr>
                <w:color w:val="000000"/>
                <w:sz w:val="20"/>
                <w:szCs w:val="20"/>
              </w:rPr>
              <w:t>-0.0046</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71F9A469" w14:textId="677CAEC9" w:rsidR="007B4426" w:rsidRPr="00180495" w:rsidRDefault="007B4426" w:rsidP="007B4426">
            <w:pPr>
              <w:jc w:val="center"/>
              <w:rPr>
                <w:color w:val="000000"/>
                <w:sz w:val="20"/>
                <w:szCs w:val="20"/>
              </w:rPr>
            </w:pPr>
            <w:r w:rsidRPr="00180495">
              <w:rPr>
                <w:color w:val="000000"/>
                <w:sz w:val="20"/>
                <w:szCs w:val="20"/>
              </w:rPr>
              <w:t>0.0257</w:t>
            </w:r>
          </w:p>
        </w:tc>
        <w:tc>
          <w:tcPr>
            <w:tcW w:w="964" w:type="dxa"/>
            <w:tcBorders>
              <w:top w:val="nil"/>
              <w:left w:val="nil"/>
              <w:bottom w:val="nil"/>
              <w:right w:val="nil"/>
            </w:tcBorders>
            <w:shd w:val="clear" w:color="000000" w:fill="FFFFFF"/>
            <w:noWrap/>
            <w:vAlign w:val="center"/>
          </w:tcPr>
          <w:p w14:paraId="11254E8D" w14:textId="354A4231" w:rsidR="007B4426" w:rsidRPr="00180495" w:rsidRDefault="007B4426" w:rsidP="007B4426">
            <w:pPr>
              <w:jc w:val="center"/>
              <w:rPr>
                <w:color w:val="000000"/>
                <w:sz w:val="20"/>
                <w:szCs w:val="20"/>
              </w:rPr>
            </w:pPr>
            <w:r w:rsidRPr="00180495">
              <w:rPr>
                <w:color w:val="000000"/>
                <w:sz w:val="20"/>
                <w:szCs w:val="20"/>
              </w:rPr>
              <w:t>0.0085</w:t>
            </w:r>
            <w:r w:rsidRPr="00180495">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5F433B2E" w14:textId="7CDA1E39" w:rsidR="007B4426" w:rsidRPr="00180495" w:rsidRDefault="007B4426" w:rsidP="007B4426">
            <w:pPr>
              <w:jc w:val="center"/>
              <w:rPr>
                <w:color w:val="000000"/>
                <w:sz w:val="20"/>
                <w:szCs w:val="20"/>
              </w:rPr>
            </w:pPr>
            <w:r w:rsidRPr="00180495">
              <w:rPr>
                <w:color w:val="000000"/>
                <w:sz w:val="20"/>
                <w:szCs w:val="20"/>
              </w:rPr>
              <w:t>-0.0033</w:t>
            </w:r>
          </w:p>
        </w:tc>
        <w:tc>
          <w:tcPr>
            <w:tcW w:w="964" w:type="dxa"/>
            <w:tcBorders>
              <w:top w:val="nil"/>
              <w:left w:val="nil"/>
              <w:bottom w:val="nil"/>
              <w:right w:val="nil"/>
            </w:tcBorders>
            <w:shd w:val="clear" w:color="000000" w:fill="FFFFFF"/>
            <w:noWrap/>
            <w:vAlign w:val="center"/>
          </w:tcPr>
          <w:p w14:paraId="31424A40" w14:textId="56C67B66" w:rsidR="007B4426" w:rsidRPr="00180495" w:rsidRDefault="007B4426" w:rsidP="007B4426">
            <w:pPr>
              <w:jc w:val="center"/>
              <w:rPr>
                <w:color w:val="000000"/>
                <w:sz w:val="20"/>
                <w:szCs w:val="20"/>
              </w:rPr>
            </w:pPr>
            <w:r w:rsidRPr="00180495">
              <w:rPr>
                <w:color w:val="000000"/>
                <w:sz w:val="20"/>
                <w:szCs w:val="20"/>
              </w:rPr>
              <w:t>-0.0023</w:t>
            </w:r>
            <w:r w:rsidRPr="00180495">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57273A5D" w14:textId="1778DA4A" w:rsidR="007B4426" w:rsidRPr="00180495" w:rsidRDefault="007B4426" w:rsidP="007B4426">
            <w:pPr>
              <w:jc w:val="center"/>
              <w:rPr>
                <w:color w:val="000000"/>
                <w:sz w:val="20"/>
                <w:szCs w:val="20"/>
              </w:rPr>
            </w:pPr>
            <w:r w:rsidRPr="00180495">
              <w:rPr>
                <w:color w:val="000000"/>
                <w:sz w:val="20"/>
                <w:szCs w:val="20"/>
              </w:rPr>
              <w:t>0.0176</w:t>
            </w:r>
          </w:p>
        </w:tc>
        <w:tc>
          <w:tcPr>
            <w:tcW w:w="964" w:type="dxa"/>
            <w:tcBorders>
              <w:top w:val="nil"/>
              <w:left w:val="nil"/>
              <w:bottom w:val="nil"/>
              <w:right w:val="nil"/>
            </w:tcBorders>
            <w:shd w:val="clear" w:color="000000" w:fill="FFFFFF"/>
            <w:vAlign w:val="center"/>
          </w:tcPr>
          <w:p w14:paraId="16F6D5B5" w14:textId="125B0162" w:rsidR="007B4426" w:rsidRPr="00180495" w:rsidRDefault="007B4426" w:rsidP="007B4426">
            <w:pPr>
              <w:jc w:val="center"/>
              <w:rPr>
                <w:color w:val="000000"/>
                <w:sz w:val="20"/>
                <w:szCs w:val="20"/>
              </w:rPr>
            </w:pPr>
            <w:r w:rsidRPr="00180495">
              <w:rPr>
                <w:color w:val="000000"/>
                <w:sz w:val="20"/>
                <w:szCs w:val="20"/>
              </w:rPr>
              <w:t>-0.0082</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16714504" w14:textId="4850BE6E" w:rsidR="007B4426" w:rsidRPr="00180495" w:rsidRDefault="007B4426" w:rsidP="007B4426">
            <w:pPr>
              <w:jc w:val="center"/>
              <w:rPr>
                <w:color w:val="000000"/>
                <w:sz w:val="20"/>
                <w:szCs w:val="20"/>
              </w:rPr>
            </w:pPr>
            <w:r w:rsidRPr="00180495">
              <w:rPr>
                <w:color w:val="000000"/>
                <w:sz w:val="20"/>
                <w:szCs w:val="20"/>
              </w:rPr>
              <w:t>0.0373</w:t>
            </w:r>
          </w:p>
        </w:tc>
        <w:tc>
          <w:tcPr>
            <w:tcW w:w="964" w:type="dxa"/>
            <w:tcBorders>
              <w:top w:val="nil"/>
              <w:left w:val="nil"/>
              <w:bottom w:val="nil"/>
              <w:right w:val="nil"/>
            </w:tcBorders>
            <w:shd w:val="clear" w:color="000000" w:fill="FFFFFF"/>
            <w:vAlign w:val="center"/>
          </w:tcPr>
          <w:p w14:paraId="12717024" w14:textId="5CA653C8" w:rsidR="007B4426" w:rsidRPr="00180495" w:rsidRDefault="007B4426" w:rsidP="007B4426">
            <w:pPr>
              <w:jc w:val="center"/>
              <w:rPr>
                <w:color w:val="000000"/>
                <w:sz w:val="20"/>
                <w:szCs w:val="20"/>
              </w:rPr>
            </w:pPr>
            <w:r w:rsidRPr="00180495">
              <w:rPr>
                <w:color w:val="000000"/>
                <w:sz w:val="20"/>
                <w:szCs w:val="20"/>
              </w:rPr>
              <w:t>0.0022</w:t>
            </w:r>
          </w:p>
        </w:tc>
        <w:tc>
          <w:tcPr>
            <w:tcW w:w="964" w:type="dxa"/>
            <w:tcBorders>
              <w:top w:val="nil"/>
              <w:left w:val="nil"/>
              <w:bottom w:val="nil"/>
              <w:right w:val="nil"/>
            </w:tcBorders>
            <w:shd w:val="clear" w:color="000000" w:fill="FFFFFF"/>
            <w:vAlign w:val="center"/>
          </w:tcPr>
          <w:p w14:paraId="24E7C5B5" w14:textId="73E906FB" w:rsidR="007B4426" w:rsidRPr="00180495" w:rsidRDefault="007B4426" w:rsidP="007B4426">
            <w:pPr>
              <w:jc w:val="center"/>
              <w:rPr>
                <w:color w:val="000000"/>
                <w:sz w:val="20"/>
                <w:szCs w:val="20"/>
              </w:rPr>
            </w:pPr>
            <w:r w:rsidRPr="00180495">
              <w:rPr>
                <w:color w:val="000000"/>
                <w:sz w:val="20"/>
                <w:szCs w:val="20"/>
              </w:rPr>
              <w:t>0.0073</w:t>
            </w:r>
          </w:p>
        </w:tc>
      </w:tr>
      <w:tr w:rsidR="007B4426" w:rsidRPr="00180495" w14:paraId="0F54EE39" w14:textId="77777777" w:rsidTr="007B4426">
        <w:trPr>
          <w:trHeight w:val="300"/>
          <w:jc w:val="center"/>
        </w:trPr>
        <w:tc>
          <w:tcPr>
            <w:tcW w:w="1674" w:type="dxa"/>
            <w:tcBorders>
              <w:top w:val="nil"/>
              <w:left w:val="nil"/>
              <w:bottom w:val="nil"/>
              <w:right w:val="nil"/>
            </w:tcBorders>
            <w:shd w:val="clear" w:color="000000" w:fill="FFFFFF"/>
            <w:noWrap/>
            <w:vAlign w:val="center"/>
          </w:tcPr>
          <w:p w14:paraId="78602285" w14:textId="4DBDB788" w:rsidR="007B4426" w:rsidRPr="00180495" w:rsidRDefault="007B4426" w:rsidP="007B4426">
            <w:pPr>
              <w:rPr>
                <w:color w:val="000000"/>
                <w:sz w:val="20"/>
                <w:szCs w:val="20"/>
              </w:rPr>
            </w:pPr>
            <w:r w:rsidRPr="00180495">
              <w:rPr>
                <w:color w:val="000000"/>
                <w:sz w:val="20"/>
                <w:szCs w:val="20"/>
              </w:rPr>
              <w:t> </w:t>
            </w:r>
            <m:oMath>
              <m:r>
                <m:rPr>
                  <m:sty m:val="p"/>
                </m:rPr>
                <w:rPr>
                  <w:rFonts w:ascii="Cambria Math" w:hAnsi="Cambria Math"/>
                  <w:color w:val="000000"/>
                  <w:sz w:val="20"/>
                  <w:szCs w:val="20"/>
                  <w:vertAlign w:val="subscript"/>
                </w:rPr>
                <w:br/>
              </m:r>
            </m:oMath>
          </w:p>
        </w:tc>
        <w:tc>
          <w:tcPr>
            <w:tcW w:w="964" w:type="dxa"/>
            <w:tcBorders>
              <w:top w:val="nil"/>
              <w:left w:val="nil"/>
              <w:bottom w:val="nil"/>
              <w:right w:val="nil"/>
            </w:tcBorders>
            <w:shd w:val="clear" w:color="000000" w:fill="FFFFFF"/>
            <w:noWrap/>
            <w:vAlign w:val="center"/>
          </w:tcPr>
          <w:p w14:paraId="1B192EAC" w14:textId="0236A910" w:rsidR="007B4426" w:rsidRPr="00180495" w:rsidRDefault="007B4426" w:rsidP="007B4426">
            <w:pPr>
              <w:jc w:val="center"/>
              <w:rPr>
                <w:color w:val="000000"/>
                <w:sz w:val="20"/>
                <w:szCs w:val="20"/>
              </w:rPr>
            </w:pPr>
            <w:r w:rsidRPr="00180495">
              <w:rPr>
                <w:color w:val="000000"/>
                <w:sz w:val="20"/>
                <w:szCs w:val="20"/>
              </w:rPr>
              <w:t>(0.0025)</w:t>
            </w:r>
          </w:p>
        </w:tc>
        <w:tc>
          <w:tcPr>
            <w:tcW w:w="964" w:type="dxa"/>
            <w:tcBorders>
              <w:top w:val="nil"/>
              <w:left w:val="nil"/>
              <w:bottom w:val="nil"/>
              <w:right w:val="nil"/>
            </w:tcBorders>
            <w:shd w:val="clear" w:color="000000" w:fill="FFFFFF"/>
            <w:noWrap/>
            <w:vAlign w:val="center"/>
          </w:tcPr>
          <w:p w14:paraId="302034C2" w14:textId="06007753" w:rsidR="007B4426" w:rsidRPr="00180495" w:rsidRDefault="007B4426" w:rsidP="007B4426">
            <w:pPr>
              <w:jc w:val="center"/>
              <w:rPr>
                <w:color w:val="000000"/>
                <w:sz w:val="20"/>
                <w:szCs w:val="20"/>
              </w:rPr>
            </w:pPr>
            <w:r w:rsidRPr="00180495">
              <w:rPr>
                <w:color w:val="000000"/>
                <w:sz w:val="20"/>
                <w:szCs w:val="20"/>
              </w:rPr>
              <w:t>(0.0307)</w:t>
            </w:r>
          </w:p>
        </w:tc>
        <w:tc>
          <w:tcPr>
            <w:tcW w:w="964" w:type="dxa"/>
            <w:tcBorders>
              <w:top w:val="nil"/>
              <w:left w:val="nil"/>
              <w:bottom w:val="nil"/>
              <w:right w:val="nil"/>
            </w:tcBorders>
            <w:shd w:val="clear" w:color="000000" w:fill="FFFFFF"/>
            <w:noWrap/>
            <w:vAlign w:val="center"/>
          </w:tcPr>
          <w:p w14:paraId="5E94B9C3" w14:textId="5AEE5A95" w:rsidR="007B4426" w:rsidRPr="00180495" w:rsidRDefault="007B4426" w:rsidP="007B4426">
            <w:pPr>
              <w:jc w:val="center"/>
              <w:rPr>
                <w:color w:val="000000"/>
                <w:sz w:val="20"/>
                <w:szCs w:val="20"/>
              </w:rPr>
            </w:pPr>
            <w:r w:rsidRPr="00180495">
              <w:rPr>
                <w:color w:val="000000"/>
                <w:sz w:val="20"/>
                <w:szCs w:val="20"/>
              </w:rPr>
              <w:t>(0.0028)</w:t>
            </w:r>
          </w:p>
        </w:tc>
        <w:tc>
          <w:tcPr>
            <w:tcW w:w="964" w:type="dxa"/>
            <w:tcBorders>
              <w:top w:val="nil"/>
              <w:left w:val="nil"/>
              <w:bottom w:val="nil"/>
              <w:right w:val="nil"/>
            </w:tcBorders>
            <w:shd w:val="clear" w:color="000000" w:fill="FFFFFF"/>
            <w:noWrap/>
            <w:vAlign w:val="center"/>
          </w:tcPr>
          <w:p w14:paraId="0AA74C07" w14:textId="0515F624" w:rsidR="007B4426" w:rsidRPr="00180495" w:rsidRDefault="007B4426" w:rsidP="007B4426">
            <w:pPr>
              <w:jc w:val="center"/>
              <w:rPr>
                <w:color w:val="000000"/>
                <w:sz w:val="20"/>
                <w:szCs w:val="20"/>
              </w:rPr>
            </w:pPr>
            <w:r w:rsidRPr="00180495">
              <w:rPr>
                <w:color w:val="000000"/>
                <w:sz w:val="20"/>
                <w:szCs w:val="20"/>
              </w:rPr>
              <w:t>(0.0248)</w:t>
            </w:r>
          </w:p>
        </w:tc>
        <w:tc>
          <w:tcPr>
            <w:tcW w:w="964" w:type="dxa"/>
            <w:tcBorders>
              <w:top w:val="nil"/>
              <w:left w:val="nil"/>
              <w:bottom w:val="nil"/>
              <w:right w:val="nil"/>
            </w:tcBorders>
            <w:shd w:val="clear" w:color="000000" w:fill="FFFFFF"/>
            <w:noWrap/>
            <w:vAlign w:val="center"/>
          </w:tcPr>
          <w:p w14:paraId="4F1C6862" w14:textId="36907C79" w:rsidR="007B4426" w:rsidRPr="00180495" w:rsidRDefault="007B4426" w:rsidP="007B4426">
            <w:pPr>
              <w:jc w:val="center"/>
              <w:rPr>
                <w:color w:val="000000"/>
                <w:sz w:val="20"/>
                <w:szCs w:val="20"/>
              </w:rPr>
            </w:pPr>
            <w:r w:rsidRPr="00180495">
              <w:rPr>
                <w:color w:val="000000"/>
                <w:sz w:val="20"/>
                <w:szCs w:val="20"/>
              </w:rPr>
              <w:t>(0.0012)</w:t>
            </w:r>
          </w:p>
        </w:tc>
        <w:tc>
          <w:tcPr>
            <w:tcW w:w="964" w:type="dxa"/>
            <w:tcBorders>
              <w:top w:val="nil"/>
              <w:left w:val="nil"/>
              <w:bottom w:val="nil"/>
              <w:right w:val="nil"/>
            </w:tcBorders>
            <w:shd w:val="clear" w:color="000000" w:fill="FFFFFF"/>
            <w:vAlign w:val="center"/>
          </w:tcPr>
          <w:p w14:paraId="0FDD4827" w14:textId="60040D0A" w:rsidR="007B4426" w:rsidRPr="00180495" w:rsidRDefault="007B4426" w:rsidP="007B4426">
            <w:pPr>
              <w:jc w:val="center"/>
              <w:rPr>
                <w:color w:val="000000"/>
                <w:sz w:val="20"/>
                <w:szCs w:val="20"/>
              </w:rPr>
            </w:pPr>
            <w:r w:rsidRPr="00180495">
              <w:rPr>
                <w:color w:val="000000"/>
                <w:sz w:val="20"/>
                <w:szCs w:val="20"/>
              </w:rPr>
              <w:t>(0.0112)</w:t>
            </w:r>
          </w:p>
        </w:tc>
        <w:tc>
          <w:tcPr>
            <w:tcW w:w="964" w:type="dxa"/>
            <w:tcBorders>
              <w:top w:val="nil"/>
              <w:left w:val="nil"/>
              <w:bottom w:val="nil"/>
              <w:right w:val="nil"/>
            </w:tcBorders>
            <w:shd w:val="clear" w:color="000000" w:fill="FFFFFF"/>
            <w:vAlign w:val="center"/>
          </w:tcPr>
          <w:p w14:paraId="3725BDC3" w14:textId="167525BB" w:rsidR="007B4426" w:rsidRPr="00180495" w:rsidRDefault="007B4426" w:rsidP="007B4426">
            <w:pPr>
              <w:jc w:val="center"/>
              <w:rPr>
                <w:color w:val="000000"/>
                <w:sz w:val="20"/>
                <w:szCs w:val="20"/>
              </w:rPr>
            </w:pPr>
            <w:r w:rsidRPr="00180495">
              <w:rPr>
                <w:color w:val="000000"/>
                <w:sz w:val="20"/>
                <w:szCs w:val="20"/>
              </w:rPr>
              <w:t>(0.0023)</w:t>
            </w:r>
          </w:p>
        </w:tc>
        <w:tc>
          <w:tcPr>
            <w:tcW w:w="964" w:type="dxa"/>
            <w:tcBorders>
              <w:top w:val="nil"/>
              <w:left w:val="nil"/>
              <w:bottom w:val="nil"/>
              <w:right w:val="nil"/>
            </w:tcBorders>
            <w:shd w:val="clear" w:color="000000" w:fill="FFFFFF"/>
            <w:vAlign w:val="center"/>
          </w:tcPr>
          <w:p w14:paraId="3DEDA128" w14:textId="27353C65" w:rsidR="007B4426" w:rsidRPr="00180495" w:rsidRDefault="007B4426" w:rsidP="007B4426">
            <w:pPr>
              <w:jc w:val="center"/>
              <w:rPr>
                <w:color w:val="000000"/>
                <w:sz w:val="20"/>
                <w:szCs w:val="20"/>
              </w:rPr>
            </w:pPr>
            <w:r w:rsidRPr="00180495">
              <w:rPr>
                <w:color w:val="000000"/>
                <w:sz w:val="20"/>
                <w:szCs w:val="20"/>
              </w:rPr>
              <w:t>(0.0257)</w:t>
            </w:r>
          </w:p>
        </w:tc>
        <w:tc>
          <w:tcPr>
            <w:tcW w:w="964" w:type="dxa"/>
            <w:tcBorders>
              <w:top w:val="nil"/>
              <w:left w:val="nil"/>
              <w:bottom w:val="nil"/>
              <w:right w:val="nil"/>
            </w:tcBorders>
            <w:shd w:val="clear" w:color="000000" w:fill="FFFFFF"/>
            <w:vAlign w:val="center"/>
          </w:tcPr>
          <w:p w14:paraId="604C41AA" w14:textId="405AB0C7" w:rsidR="007B4426" w:rsidRPr="00180495" w:rsidRDefault="007B4426" w:rsidP="007B4426">
            <w:pPr>
              <w:jc w:val="center"/>
              <w:rPr>
                <w:color w:val="000000"/>
                <w:sz w:val="20"/>
                <w:szCs w:val="20"/>
              </w:rPr>
            </w:pPr>
            <w:r w:rsidRPr="00180495">
              <w:rPr>
                <w:color w:val="000000"/>
                <w:sz w:val="20"/>
                <w:szCs w:val="20"/>
              </w:rPr>
              <w:t>(0.0025)</w:t>
            </w:r>
          </w:p>
        </w:tc>
        <w:tc>
          <w:tcPr>
            <w:tcW w:w="964" w:type="dxa"/>
            <w:tcBorders>
              <w:top w:val="nil"/>
              <w:left w:val="nil"/>
              <w:bottom w:val="nil"/>
              <w:right w:val="nil"/>
            </w:tcBorders>
            <w:shd w:val="clear" w:color="000000" w:fill="FFFFFF"/>
            <w:vAlign w:val="center"/>
          </w:tcPr>
          <w:p w14:paraId="687FF132" w14:textId="723CA412" w:rsidR="007B4426" w:rsidRPr="00180495" w:rsidRDefault="007B4426" w:rsidP="007B4426">
            <w:pPr>
              <w:jc w:val="center"/>
              <w:rPr>
                <w:color w:val="000000"/>
                <w:sz w:val="20"/>
                <w:szCs w:val="20"/>
              </w:rPr>
            </w:pPr>
            <w:r w:rsidRPr="00180495">
              <w:rPr>
                <w:color w:val="000000"/>
                <w:sz w:val="20"/>
                <w:szCs w:val="20"/>
              </w:rPr>
              <w:t>(0.0184)</w:t>
            </w:r>
          </w:p>
        </w:tc>
      </w:tr>
      <w:tr w:rsidR="007B4426" w:rsidRPr="00180495" w14:paraId="6B4726A7" w14:textId="77777777" w:rsidTr="007B4426">
        <w:trPr>
          <w:trHeight w:val="360"/>
          <w:jc w:val="center"/>
        </w:trPr>
        <w:tc>
          <w:tcPr>
            <w:tcW w:w="1674" w:type="dxa"/>
            <w:tcBorders>
              <w:top w:val="nil"/>
              <w:left w:val="nil"/>
              <w:bottom w:val="nil"/>
              <w:right w:val="nil"/>
            </w:tcBorders>
            <w:shd w:val="clear" w:color="000000" w:fill="FFFFFF"/>
            <w:noWrap/>
            <w:vAlign w:val="center"/>
          </w:tcPr>
          <w:p w14:paraId="6921F835" w14:textId="1B6F4851" w:rsidR="007B4426" w:rsidRPr="00180495" w:rsidRDefault="007B4426" w:rsidP="007B4426">
            <w:pPr>
              <w:rPr>
                <w:color w:val="000000"/>
                <w:sz w:val="20"/>
                <w:szCs w:val="20"/>
                <w:vertAlign w:val="subscript"/>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Mkt,t-h</m:t>
                    </m:r>
                  </m:sub>
                </m:sSub>
              </m:oMath>
            </m:oMathPara>
          </w:p>
        </w:tc>
        <w:tc>
          <w:tcPr>
            <w:tcW w:w="964" w:type="dxa"/>
            <w:tcBorders>
              <w:top w:val="nil"/>
              <w:left w:val="nil"/>
              <w:bottom w:val="nil"/>
              <w:right w:val="nil"/>
            </w:tcBorders>
            <w:shd w:val="clear" w:color="000000" w:fill="FFFFFF"/>
            <w:noWrap/>
            <w:vAlign w:val="center"/>
          </w:tcPr>
          <w:p w14:paraId="573C058F" w14:textId="173615FB" w:rsidR="007B4426" w:rsidRPr="00180495" w:rsidRDefault="007B4426" w:rsidP="007B4426">
            <w:pPr>
              <w:jc w:val="center"/>
              <w:rPr>
                <w:color w:val="000000"/>
                <w:sz w:val="20"/>
                <w:szCs w:val="20"/>
              </w:rPr>
            </w:pPr>
            <w:r w:rsidRPr="00180495">
              <w:rPr>
                <w:color w:val="000000"/>
                <w:sz w:val="20"/>
                <w:szCs w:val="20"/>
              </w:rPr>
              <w:t>0.0041</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34AE25E7" w14:textId="10F60DC3" w:rsidR="007B4426" w:rsidRPr="00180495" w:rsidRDefault="007B4426" w:rsidP="007B4426">
            <w:pPr>
              <w:jc w:val="center"/>
              <w:rPr>
                <w:color w:val="000000"/>
                <w:sz w:val="20"/>
                <w:szCs w:val="20"/>
              </w:rPr>
            </w:pPr>
            <w:r w:rsidRPr="00180495">
              <w:rPr>
                <w:color w:val="000000"/>
                <w:sz w:val="20"/>
                <w:szCs w:val="20"/>
              </w:rPr>
              <w:t>0.0346</w:t>
            </w:r>
          </w:p>
        </w:tc>
        <w:tc>
          <w:tcPr>
            <w:tcW w:w="964" w:type="dxa"/>
            <w:tcBorders>
              <w:top w:val="nil"/>
              <w:left w:val="nil"/>
              <w:bottom w:val="nil"/>
              <w:right w:val="nil"/>
            </w:tcBorders>
            <w:shd w:val="clear" w:color="000000" w:fill="FFFFFF"/>
            <w:noWrap/>
            <w:vAlign w:val="center"/>
          </w:tcPr>
          <w:p w14:paraId="17F0D86D" w14:textId="4A7AA192" w:rsidR="007B4426" w:rsidRPr="00180495" w:rsidRDefault="007B4426" w:rsidP="007B4426">
            <w:pPr>
              <w:jc w:val="center"/>
              <w:rPr>
                <w:color w:val="000000"/>
                <w:sz w:val="20"/>
                <w:szCs w:val="20"/>
              </w:rPr>
            </w:pPr>
            <w:r w:rsidRPr="00180495">
              <w:rPr>
                <w:color w:val="000000"/>
                <w:sz w:val="20"/>
                <w:szCs w:val="20"/>
              </w:rPr>
              <w:t>0.0030</w:t>
            </w:r>
          </w:p>
        </w:tc>
        <w:tc>
          <w:tcPr>
            <w:tcW w:w="964" w:type="dxa"/>
            <w:tcBorders>
              <w:top w:val="nil"/>
              <w:left w:val="nil"/>
              <w:bottom w:val="nil"/>
              <w:right w:val="nil"/>
            </w:tcBorders>
            <w:shd w:val="clear" w:color="000000" w:fill="FFFFFF"/>
            <w:noWrap/>
            <w:vAlign w:val="center"/>
          </w:tcPr>
          <w:p w14:paraId="0DAB8858" w14:textId="5D952C90" w:rsidR="007B4426" w:rsidRPr="00180495" w:rsidRDefault="007B4426" w:rsidP="007B4426">
            <w:pPr>
              <w:jc w:val="center"/>
              <w:rPr>
                <w:color w:val="000000"/>
                <w:sz w:val="20"/>
                <w:szCs w:val="20"/>
              </w:rPr>
            </w:pPr>
            <w:r w:rsidRPr="00180495">
              <w:rPr>
                <w:color w:val="000000"/>
                <w:sz w:val="20"/>
                <w:szCs w:val="20"/>
              </w:rPr>
              <w:t>0.0483</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089A5B09" w14:textId="3EDB77F0" w:rsidR="007B4426" w:rsidRPr="00180495" w:rsidRDefault="007B4426" w:rsidP="007B4426">
            <w:pPr>
              <w:jc w:val="center"/>
              <w:rPr>
                <w:color w:val="000000"/>
                <w:sz w:val="20"/>
                <w:szCs w:val="20"/>
              </w:rPr>
            </w:pPr>
            <w:r w:rsidRPr="00180495">
              <w:rPr>
                <w:color w:val="000000"/>
                <w:sz w:val="20"/>
                <w:szCs w:val="20"/>
              </w:rPr>
              <w:t>0.0038</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24A30B30" w14:textId="0495140C" w:rsidR="007B4426" w:rsidRPr="00180495" w:rsidRDefault="007B4426" w:rsidP="007B4426">
            <w:pPr>
              <w:jc w:val="center"/>
              <w:rPr>
                <w:color w:val="000000"/>
                <w:sz w:val="20"/>
                <w:szCs w:val="20"/>
              </w:rPr>
            </w:pPr>
            <w:r w:rsidRPr="00180495">
              <w:rPr>
                <w:color w:val="000000"/>
                <w:sz w:val="20"/>
                <w:szCs w:val="20"/>
              </w:rPr>
              <w:t>0.0246</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1DF0FCA4" w14:textId="662ECC60" w:rsidR="007B4426" w:rsidRPr="00180495" w:rsidRDefault="007B4426" w:rsidP="007B4426">
            <w:pPr>
              <w:jc w:val="center"/>
              <w:rPr>
                <w:color w:val="000000"/>
                <w:sz w:val="20"/>
                <w:szCs w:val="20"/>
              </w:rPr>
            </w:pPr>
            <w:r w:rsidRPr="00180495">
              <w:rPr>
                <w:color w:val="000000"/>
                <w:sz w:val="20"/>
                <w:szCs w:val="20"/>
              </w:rPr>
              <w:t>0.0026</w:t>
            </w:r>
          </w:p>
        </w:tc>
        <w:tc>
          <w:tcPr>
            <w:tcW w:w="964" w:type="dxa"/>
            <w:tcBorders>
              <w:top w:val="nil"/>
              <w:left w:val="nil"/>
              <w:bottom w:val="nil"/>
              <w:right w:val="nil"/>
            </w:tcBorders>
            <w:shd w:val="clear" w:color="000000" w:fill="FFFFFF"/>
            <w:vAlign w:val="center"/>
          </w:tcPr>
          <w:p w14:paraId="4118EF01" w14:textId="2C636BAC" w:rsidR="007B4426" w:rsidRPr="00180495" w:rsidRDefault="007B4426" w:rsidP="007B4426">
            <w:pPr>
              <w:jc w:val="center"/>
              <w:rPr>
                <w:color w:val="000000"/>
                <w:sz w:val="20"/>
                <w:szCs w:val="20"/>
              </w:rPr>
            </w:pPr>
            <w:r w:rsidRPr="00180495">
              <w:rPr>
                <w:color w:val="000000"/>
                <w:sz w:val="20"/>
                <w:szCs w:val="20"/>
              </w:rPr>
              <w:t>0.0356</w:t>
            </w:r>
          </w:p>
        </w:tc>
        <w:tc>
          <w:tcPr>
            <w:tcW w:w="964" w:type="dxa"/>
            <w:tcBorders>
              <w:top w:val="nil"/>
              <w:left w:val="nil"/>
              <w:bottom w:val="nil"/>
              <w:right w:val="nil"/>
            </w:tcBorders>
            <w:shd w:val="clear" w:color="000000" w:fill="FFFFFF"/>
            <w:vAlign w:val="center"/>
          </w:tcPr>
          <w:p w14:paraId="7495C184" w14:textId="7D26756E" w:rsidR="007B4426" w:rsidRPr="00180495" w:rsidRDefault="007B4426" w:rsidP="007B4426">
            <w:pPr>
              <w:jc w:val="center"/>
              <w:rPr>
                <w:color w:val="000000"/>
                <w:sz w:val="20"/>
                <w:szCs w:val="20"/>
              </w:rPr>
            </w:pPr>
            <w:r w:rsidRPr="00180495">
              <w:rPr>
                <w:color w:val="000000"/>
                <w:sz w:val="20"/>
                <w:szCs w:val="20"/>
              </w:rPr>
              <w:t>0.0028</w:t>
            </w:r>
          </w:p>
        </w:tc>
        <w:tc>
          <w:tcPr>
            <w:tcW w:w="964" w:type="dxa"/>
            <w:tcBorders>
              <w:top w:val="nil"/>
              <w:left w:val="nil"/>
              <w:bottom w:val="nil"/>
              <w:right w:val="nil"/>
            </w:tcBorders>
            <w:shd w:val="clear" w:color="000000" w:fill="FFFFFF"/>
            <w:vAlign w:val="center"/>
          </w:tcPr>
          <w:p w14:paraId="302DE216" w14:textId="4773F5E5" w:rsidR="007B4426" w:rsidRPr="00180495" w:rsidRDefault="007B4426" w:rsidP="007B4426">
            <w:pPr>
              <w:jc w:val="center"/>
              <w:rPr>
                <w:color w:val="000000"/>
                <w:sz w:val="20"/>
                <w:szCs w:val="20"/>
              </w:rPr>
            </w:pPr>
            <w:r w:rsidRPr="00180495">
              <w:rPr>
                <w:color w:val="000000"/>
                <w:sz w:val="20"/>
                <w:szCs w:val="20"/>
              </w:rPr>
              <w:t>-0.0205</w:t>
            </w:r>
          </w:p>
        </w:tc>
      </w:tr>
      <w:tr w:rsidR="007B4426" w:rsidRPr="00180495" w14:paraId="0D5ADFFF" w14:textId="77777777" w:rsidTr="007B4426">
        <w:trPr>
          <w:trHeight w:val="300"/>
          <w:jc w:val="center"/>
        </w:trPr>
        <w:tc>
          <w:tcPr>
            <w:tcW w:w="1674" w:type="dxa"/>
            <w:tcBorders>
              <w:top w:val="nil"/>
              <w:left w:val="nil"/>
              <w:bottom w:val="nil"/>
              <w:right w:val="nil"/>
            </w:tcBorders>
            <w:shd w:val="clear" w:color="000000" w:fill="FFFFFF"/>
            <w:noWrap/>
            <w:vAlign w:val="center"/>
          </w:tcPr>
          <w:p w14:paraId="23A2CB82" w14:textId="35DE075A" w:rsidR="007B4426" w:rsidRPr="00180495" w:rsidRDefault="007B4426" w:rsidP="007B4426">
            <w:pPr>
              <w:rPr>
                <w:color w:val="000000"/>
                <w:sz w:val="20"/>
                <w:szCs w:val="20"/>
              </w:rPr>
            </w:pPr>
          </w:p>
        </w:tc>
        <w:tc>
          <w:tcPr>
            <w:tcW w:w="964" w:type="dxa"/>
            <w:tcBorders>
              <w:top w:val="nil"/>
              <w:left w:val="nil"/>
              <w:bottom w:val="nil"/>
              <w:right w:val="nil"/>
            </w:tcBorders>
            <w:shd w:val="clear" w:color="000000" w:fill="FFFFFF"/>
            <w:noWrap/>
            <w:vAlign w:val="center"/>
          </w:tcPr>
          <w:p w14:paraId="3765F100" w14:textId="46AD32A0" w:rsidR="007B4426" w:rsidRPr="00180495" w:rsidRDefault="007B4426" w:rsidP="007B4426">
            <w:pPr>
              <w:jc w:val="center"/>
              <w:rPr>
                <w:color w:val="000000"/>
                <w:sz w:val="20"/>
                <w:szCs w:val="20"/>
              </w:rPr>
            </w:pPr>
            <w:r w:rsidRPr="00180495">
              <w:rPr>
                <w:color w:val="000000"/>
                <w:sz w:val="20"/>
                <w:szCs w:val="20"/>
              </w:rPr>
              <w:t>(0.0022)</w:t>
            </w:r>
          </w:p>
        </w:tc>
        <w:tc>
          <w:tcPr>
            <w:tcW w:w="964" w:type="dxa"/>
            <w:tcBorders>
              <w:top w:val="nil"/>
              <w:left w:val="nil"/>
              <w:bottom w:val="nil"/>
              <w:right w:val="nil"/>
            </w:tcBorders>
            <w:shd w:val="clear" w:color="000000" w:fill="FFFFFF"/>
            <w:noWrap/>
            <w:vAlign w:val="center"/>
          </w:tcPr>
          <w:p w14:paraId="5CDB5E5F" w14:textId="7D7BF532" w:rsidR="007B4426" w:rsidRPr="00180495" w:rsidRDefault="007B4426" w:rsidP="007B4426">
            <w:pPr>
              <w:jc w:val="center"/>
              <w:rPr>
                <w:color w:val="000000"/>
                <w:sz w:val="20"/>
                <w:szCs w:val="20"/>
              </w:rPr>
            </w:pPr>
            <w:r w:rsidRPr="00180495">
              <w:rPr>
                <w:color w:val="000000"/>
                <w:sz w:val="20"/>
                <w:szCs w:val="20"/>
              </w:rPr>
              <w:t>(0.0294)</w:t>
            </w:r>
          </w:p>
        </w:tc>
        <w:tc>
          <w:tcPr>
            <w:tcW w:w="964" w:type="dxa"/>
            <w:tcBorders>
              <w:top w:val="nil"/>
              <w:left w:val="nil"/>
              <w:bottom w:val="nil"/>
              <w:right w:val="nil"/>
            </w:tcBorders>
            <w:shd w:val="clear" w:color="000000" w:fill="FFFFFF"/>
            <w:noWrap/>
            <w:vAlign w:val="center"/>
          </w:tcPr>
          <w:p w14:paraId="66C04664" w14:textId="177A6D89" w:rsidR="007B4426" w:rsidRPr="00180495" w:rsidRDefault="007B4426" w:rsidP="007B4426">
            <w:pPr>
              <w:jc w:val="center"/>
              <w:rPr>
                <w:color w:val="000000"/>
                <w:sz w:val="20"/>
                <w:szCs w:val="20"/>
              </w:rPr>
            </w:pPr>
            <w:r w:rsidRPr="00180495">
              <w:rPr>
                <w:color w:val="000000"/>
                <w:sz w:val="20"/>
                <w:szCs w:val="20"/>
              </w:rPr>
              <w:t>(0.0032)</w:t>
            </w:r>
          </w:p>
        </w:tc>
        <w:tc>
          <w:tcPr>
            <w:tcW w:w="964" w:type="dxa"/>
            <w:tcBorders>
              <w:top w:val="nil"/>
              <w:left w:val="nil"/>
              <w:bottom w:val="nil"/>
              <w:right w:val="nil"/>
            </w:tcBorders>
            <w:shd w:val="clear" w:color="000000" w:fill="FFFFFF"/>
            <w:noWrap/>
            <w:vAlign w:val="center"/>
          </w:tcPr>
          <w:p w14:paraId="79594909" w14:textId="4EC8E9AD" w:rsidR="007B4426" w:rsidRPr="00180495" w:rsidRDefault="007B4426" w:rsidP="007B4426">
            <w:pPr>
              <w:jc w:val="center"/>
              <w:rPr>
                <w:color w:val="000000"/>
                <w:sz w:val="20"/>
                <w:szCs w:val="20"/>
              </w:rPr>
            </w:pPr>
            <w:r w:rsidRPr="00180495">
              <w:rPr>
                <w:color w:val="000000"/>
                <w:sz w:val="20"/>
                <w:szCs w:val="20"/>
              </w:rPr>
              <w:t>(0.0203)</w:t>
            </w:r>
          </w:p>
        </w:tc>
        <w:tc>
          <w:tcPr>
            <w:tcW w:w="964" w:type="dxa"/>
            <w:tcBorders>
              <w:top w:val="nil"/>
              <w:left w:val="nil"/>
              <w:bottom w:val="nil"/>
              <w:right w:val="nil"/>
            </w:tcBorders>
            <w:shd w:val="clear" w:color="000000" w:fill="FFFFFF"/>
            <w:noWrap/>
            <w:vAlign w:val="center"/>
          </w:tcPr>
          <w:p w14:paraId="7153CEE2" w14:textId="0CB96193" w:rsidR="007B4426" w:rsidRPr="00180495" w:rsidRDefault="007B4426" w:rsidP="007B4426">
            <w:pPr>
              <w:jc w:val="center"/>
              <w:rPr>
                <w:color w:val="000000"/>
                <w:sz w:val="20"/>
                <w:szCs w:val="20"/>
              </w:rPr>
            </w:pPr>
            <w:r w:rsidRPr="00180495">
              <w:rPr>
                <w:color w:val="000000"/>
                <w:sz w:val="20"/>
                <w:szCs w:val="20"/>
              </w:rPr>
              <w:t>(0.0014)</w:t>
            </w:r>
          </w:p>
        </w:tc>
        <w:tc>
          <w:tcPr>
            <w:tcW w:w="964" w:type="dxa"/>
            <w:tcBorders>
              <w:top w:val="nil"/>
              <w:left w:val="nil"/>
              <w:bottom w:val="nil"/>
              <w:right w:val="nil"/>
            </w:tcBorders>
            <w:shd w:val="clear" w:color="000000" w:fill="FFFFFF"/>
            <w:vAlign w:val="center"/>
          </w:tcPr>
          <w:p w14:paraId="3734B49B" w14:textId="3EE10212" w:rsidR="007B4426" w:rsidRPr="00180495" w:rsidRDefault="007B4426" w:rsidP="007B4426">
            <w:pPr>
              <w:jc w:val="center"/>
              <w:rPr>
                <w:color w:val="000000"/>
                <w:sz w:val="20"/>
                <w:szCs w:val="20"/>
              </w:rPr>
            </w:pPr>
            <w:r w:rsidRPr="00180495">
              <w:rPr>
                <w:color w:val="000000"/>
                <w:sz w:val="20"/>
                <w:szCs w:val="20"/>
              </w:rPr>
              <w:t>(0.0092)</w:t>
            </w:r>
          </w:p>
        </w:tc>
        <w:tc>
          <w:tcPr>
            <w:tcW w:w="964" w:type="dxa"/>
            <w:tcBorders>
              <w:top w:val="nil"/>
              <w:left w:val="nil"/>
              <w:bottom w:val="nil"/>
              <w:right w:val="nil"/>
            </w:tcBorders>
            <w:shd w:val="clear" w:color="000000" w:fill="FFFFFF"/>
            <w:vAlign w:val="center"/>
          </w:tcPr>
          <w:p w14:paraId="7C016590" w14:textId="591932D2" w:rsidR="007B4426" w:rsidRPr="00180495" w:rsidRDefault="007B4426" w:rsidP="007B4426">
            <w:pPr>
              <w:jc w:val="center"/>
              <w:rPr>
                <w:color w:val="000000"/>
                <w:sz w:val="20"/>
                <w:szCs w:val="20"/>
              </w:rPr>
            </w:pPr>
            <w:r w:rsidRPr="00180495">
              <w:rPr>
                <w:color w:val="000000"/>
                <w:sz w:val="20"/>
                <w:szCs w:val="20"/>
              </w:rPr>
              <w:t>(0.0028)</w:t>
            </w:r>
          </w:p>
        </w:tc>
        <w:tc>
          <w:tcPr>
            <w:tcW w:w="964" w:type="dxa"/>
            <w:tcBorders>
              <w:top w:val="nil"/>
              <w:left w:val="nil"/>
              <w:bottom w:val="nil"/>
              <w:right w:val="nil"/>
            </w:tcBorders>
            <w:shd w:val="clear" w:color="000000" w:fill="FFFFFF"/>
            <w:vAlign w:val="center"/>
          </w:tcPr>
          <w:p w14:paraId="5CA23B8C" w14:textId="36BF8AAA" w:rsidR="007B4426" w:rsidRPr="00180495" w:rsidRDefault="007B4426" w:rsidP="007B4426">
            <w:pPr>
              <w:jc w:val="center"/>
              <w:rPr>
                <w:color w:val="000000"/>
                <w:sz w:val="20"/>
                <w:szCs w:val="20"/>
              </w:rPr>
            </w:pPr>
            <w:r w:rsidRPr="00180495">
              <w:rPr>
                <w:color w:val="000000"/>
                <w:sz w:val="20"/>
                <w:szCs w:val="20"/>
              </w:rPr>
              <w:t>(0.0272)</w:t>
            </w:r>
          </w:p>
        </w:tc>
        <w:tc>
          <w:tcPr>
            <w:tcW w:w="964" w:type="dxa"/>
            <w:tcBorders>
              <w:top w:val="nil"/>
              <w:left w:val="nil"/>
              <w:bottom w:val="nil"/>
              <w:right w:val="nil"/>
            </w:tcBorders>
            <w:shd w:val="clear" w:color="000000" w:fill="FFFFFF"/>
            <w:vAlign w:val="center"/>
          </w:tcPr>
          <w:p w14:paraId="56D35BF9" w14:textId="6D377692" w:rsidR="007B4426" w:rsidRPr="00180495" w:rsidRDefault="007B4426" w:rsidP="007B4426">
            <w:pPr>
              <w:jc w:val="center"/>
              <w:rPr>
                <w:color w:val="000000"/>
                <w:sz w:val="20"/>
                <w:szCs w:val="20"/>
              </w:rPr>
            </w:pPr>
            <w:r w:rsidRPr="00180495">
              <w:rPr>
                <w:color w:val="000000"/>
                <w:sz w:val="20"/>
                <w:szCs w:val="20"/>
              </w:rPr>
              <w:t>(0.0027)</w:t>
            </w:r>
          </w:p>
        </w:tc>
        <w:tc>
          <w:tcPr>
            <w:tcW w:w="964" w:type="dxa"/>
            <w:tcBorders>
              <w:top w:val="nil"/>
              <w:left w:val="nil"/>
              <w:bottom w:val="nil"/>
              <w:right w:val="nil"/>
            </w:tcBorders>
            <w:shd w:val="clear" w:color="000000" w:fill="FFFFFF"/>
            <w:vAlign w:val="center"/>
          </w:tcPr>
          <w:p w14:paraId="057C51CD" w14:textId="03CC9E94" w:rsidR="007B4426" w:rsidRPr="00180495" w:rsidRDefault="007B4426" w:rsidP="007B4426">
            <w:pPr>
              <w:jc w:val="center"/>
              <w:rPr>
                <w:color w:val="000000"/>
                <w:sz w:val="20"/>
                <w:szCs w:val="20"/>
              </w:rPr>
            </w:pPr>
            <w:r w:rsidRPr="00180495">
              <w:rPr>
                <w:color w:val="000000"/>
                <w:sz w:val="20"/>
                <w:szCs w:val="20"/>
              </w:rPr>
              <w:t>(0.0297)</w:t>
            </w:r>
          </w:p>
        </w:tc>
      </w:tr>
      <w:tr w:rsidR="007B4426" w:rsidRPr="00180495" w14:paraId="26CE8137" w14:textId="77777777" w:rsidTr="007B4426">
        <w:trPr>
          <w:trHeight w:val="360"/>
          <w:jc w:val="center"/>
        </w:trPr>
        <w:tc>
          <w:tcPr>
            <w:tcW w:w="1674" w:type="dxa"/>
            <w:tcBorders>
              <w:top w:val="nil"/>
              <w:left w:val="nil"/>
              <w:bottom w:val="nil"/>
              <w:right w:val="nil"/>
            </w:tcBorders>
            <w:shd w:val="clear" w:color="000000" w:fill="FFFFFF"/>
            <w:noWrap/>
            <w:vAlign w:val="center"/>
          </w:tcPr>
          <w:p w14:paraId="724FE7CA" w14:textId="25DE6C7B" w:rsidR="007B4426" w:rsidRPr="00180495" w:rsidRDefault="00F35C31" w:rsidP="007B4426">
            <w:pPr>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dp</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7E7C2C63" w14:textId="60F47409" w:rsidR="007B4426" w:rsidRPr="00180495" w:rsidRDefault="007B4426" w:rsidP="007B4426">
            <w:pPr>
              <w:jc w:val="center"/>
              <w:rPr>
                <w:color w:val="000000"/>
                <w:sz w:val="20"/>
                <w:szCs w:val="20"/>
              </w:rPr>
            </w:pPr>
            <w:r w:rsidRPr="00180495">
              <w:rPr>
                <w:color w:val="000000"/>
                <w:sz w:val="20"/>
                <w:szCs w:val="20"/>
              </w:rPr>
              <w:t>-0.0075</w:t>
            </w:r>
          </w:p>
        </w:tc>
        <w:tc>
          <w:tcPr>
            <w:tcW w:w="964" w:type="dxa"/>
            <w:tcBorders>
              <w:top w:val="nil"/>
              <w:left w:val="nil"/>
              <w:bottom w:val="nil"/>
              <w:right w:val="nil"/>
            </w:tcBorders>
            <w:shd w:val="clear" w:color="000000" w:fill="FFFFFF"/>
            <w:noWrap/>
            <w:vAlign w:val="center"/>
          </w:tcPr>
          <w:p w14:paraId="7CBFC37A" w14:textId="1D1476CE" w:rsidR="007B4426" w:rsidRPr="00180495" w:rsidRDefault="007B4426" w:rsidP="007B4426">
            <w:pPr>
              <w:jc w:val="center"/>
              <w:rPr>
                <w:color w:val="000000"/>
                <w:sz w:val="20"/>
                <w:szCs w:val="20"/>
              </w:rPr>
            </w:pPr>
            <w:r w:rsidRPr="00180495">
              <w:rPr>
                <w:color w:val="000000"/>
                <w:sz w:val="20"/>
                <w:szCs w:val="20"/>
              </w:rPr>
              <w:t>0.0305</w:t>
            </w:r>
          </w:p>
        </w:tc>
        <w:tc>
          <w:tcPr>
            <w:tcW w:w="964" w:type="dxa"/>
            <w:tcBorders>
              <w:top w:val="nil"/>
              <w:left w:val="nil"/>
              <w:bottom w:val="nil"/>
              <w:right w:val="nil"/>
            </w:tcBorders>
            <w:shd w:val="clear" w:color="000000" w:fill="FFFFFF"/>
            <w:noWrap/>
            <w:vAlign w:val="center"/>
          </w:tcPr>
          <w:p w14:paraId="63BB26B7" w14:textId="351E8824" w:rsidR="007B4426" w:rsidRPr="00180495" w:rsidRDefault="007B4426" w:rsidP="007B4426">
            <w:pPr>
              <w:jc w:val="center"/>
              <w:rPr>
                <w:color w:val="000000"/>
                <w:sz w:val="20"/>
                <w:szCs w:val="20"/>
              </w:rPr>
            </w:pPr>
            <w:r w:rsidRPr="00180495">
              <w:rPr>
                <w:color w:val="000000"/>
                <w:sz w:val="20"/>
                <w:szCs w:val="20"/>
              </w:rPr>
              <w:t>0.0098</w:t>
            </w:r>
          </w:p>
        </w:tc>
        <w:tc>
          <w:tcPr>
            <w:tcW w:w="964" w:type="dxa"/>
            <w:tcBorders>
              <w:top w:val="nil"/>
              <w:left w:val="nil"/>
              <w:bottom w:val="nil"/>
              <w:right w:val="nil"/>
            </w:tcBorders>
            <w:shd w:val="clear" w:color="000000" w:fill="FFFFFF"/>
            <w:noWrap/>
            <w:vAlign w:val="center"/>
          </w:tcPr>
          <w:p w14:paraId="1DC91D03" w14:textId="6F59959B" w:rsidR="007B4426" w:rsidRPr="00180495" w:rsidRDefault="007B4426" w:rsidP="007B4426">
            <w:pPr>
              <w:jc w:val="center"/>
              <w:rPr>
                <w:color w:val="000000"/>
                <w:sz w:val="20"/>
                <w:szCs w:val="20"/>
              </w:rPr>
            </w:pPr>
            <w:r w:rsidRPr="00180495">
              <w:rPr>
                <w:color w:val="000000"/>
                <w:sz w:val="20"/>
                <w:szCs w:val="20"/>
              </w:rPr>
              <w:t>0.1491</w:t>
            </w:r>
          </w:p>
        </w:tc>
        <w:tc>
          <w:tcPr>
            <w:tcW w:w="964" w:type="dxa"/>
            <w:tcBorders>
              <w:top w:val="nil"/>
              <w:left w:val="nil"/>
              <w:bottom w:val="nil"/>
              <w:right w:val="nil"/>
            </w:tcBorders>
            <w:shd w:val="clear" w:color="000000" w:fill="FFFFFF"/>
            <w:noWrap/>
            <w:vAlign w:val="center"/>
          </w:tcPr>
          <w:p w14:paraId="476AD075" w14:textId="5ACD54EA" w:rsidR="007B4426" w:rsidRPr="00180495" w:rsidRDefault="007B4426" w:rsidP="007B4426">
            <w:pPr>
              <w:jc w:val="center"/>
              <w:rPr>
                <w:color w:val="000000"/>
                <w:sz w:val="20"/>
                <w:szCs w:val="20"/>
              </w:rPr>
            </w:pPr>
            <w:r w:rsidRPr="00180495">
              <w:rPr>
                <w:color w:val="000000"/>
                <w:sz w:val="20"/>
                <w:szCs w:val="20"/>
              </w:rPr>
              <w:t>-0.0087</w:t>
            </w:r>
          </w:p>
        </w:tc>
        <w:tc>
          <w:tcPr>
            <w:tcW w:w="964" w:type="dxa"/>
            <w:tcBorders>
              <w:top w:val="nil"/>
              <w:left w:val="nil"/>
              <w:bottom w:val="nil"/>
              <w:right w:val="nil"/>
            </w:tcBorders>
            <w:shd w:val="clear" w:color="000000" w:fill="FFFFFF"/>
            <w:vAlign w:val="center"/>
          </w:tcPr>
          <w:p w14:paraId="67CC0692" w14:textId="123F8DB8" w:rsidR="007B4426" w:rsidRPr="00180495" w:rsidRDefault="007B4426" w:rsidP="007B4426">
            <w:pPr>
              <w:jc w:val="center"/>
              <w:rPr>
                <w:color w:val="000000"/>
                <w:sz w:val="20"/>
                <w:szCs w:val="20"/>
              </w:rPr>
            </w:pPr>
            <w:r w:rsidRPr="00180495">
              <w:rPr>
                <w:color w:val="000000"/>
                <w:sz w:val="20"/>
                <w:szCs w:val="20"/>
              </w:rPr>
              <w:t>0.0828</w:t>
            </w:r>
          </w:p>
        </w:tc>
        <w:tc>
          <w:tcPr>
            <w:tcW w:w="964" w:type="dxa"/>
            <w:tcBorders>
              <w:top w:val="nil"/>
              <w:left w:val="nil"/>
              <w:bottom w:val="nil"/>
              <w:right w:val="nil"/>
            </w:tcBorders>
            <w:shd w:val="clear" w:color="000000" w:fill="FFFFFF"/>
            <w:vAlign w:val="center"/>
          </w:tcPr>
          <w:p w14:paraId="192508BA" w14:textId="2B2C9739" w:rsidR="007B4426" w:rsidRPr="00180495" w:rsidRDefault="007B4426" w:rsidP="007B4426">
            <w:pPr>
              <w:jc w:val="center"/>
              <w:rPr>
                <w:color w:val="000000"/>
                <w:sz w:val="20"/>
                <w:szCs w:val="20"/>
              </w:rPr>
            </w:pPr>
            <w:r w:rsidRPr="00180495">
              <w:rPr>
                <w:color w:val="000000"/>
                <w:sz w:val="20"/>
                <w:szCs w:val="20"/>
              </w:rPr>
              <w:t>0.0232</w:t>
            </w:r>
          </w:p>
        </w:tc>
        <w:tc>
          <w:tcPr>
            <w:tcW w:w="964" w:type="dxa"/>
            <w:tcBorders>
              <w:top w:val="nil"/>
              <w:left w:val="nil"/>
              <w:bottom w:val="nil"/>
              <w:right w:val="nil"/>
            </w:tcBorders>
            <w:shd w:val="clear" w:color="000000" w:fill="FFFFFF"/>
            <w:vAlign w:val="center"/>
          </w:tcPr>
          <w:p w14:paraId="3CCC7A72" w14:textId="68B23534" w:rsidR="007B4426" w:rsidRPr="00180495" w:rsidRDefault="007B4426" w:rsidP="007B4426">
            <w:pPr>
              <w:jc w:val="center"/>
              <w:rPr>
                <w:color w:val="000000"/>
                <w:sz w:val="20"/>
                <w:szCs w:val="20"/>
              </w:rPr>
            </w:pPr>
            <w:r w:rsidRPr="00180495">
              <w:rPr>
                <w:color w:val="000000"/>
                <w:sz w:val="20"/>
                <w:szCs w:val="20"/>
              </w:rPr>
              <w:t>0.1470</w:t>
            </w:r>
          </w:p>
        </w:tc>
        <w:tc>
          <w:tcPr>
            <w:tcW w:w="964" w:type="dxa"/>
            <w:tcBorders>
              <w:top w:val="nil"/>
              <w:left w:val="nil"/>
              <w:bottom w:val="nil"/>
              <w:right w:val="nil"/>
            </w:tcBorders>
            <w:shd w:val="clear" w:color="000000" w:fill="FFFFFF"/>
            <w:vAlign w:val="center"/>
          </w:tcPr>
          <w:p w14:paraId="0B824E12" w14:textId="17B00162" w:rsidR="007B4426" w:rsidRPr="00180495" w:rsidRDefault="007B4426" w:rsidP="007B4426">
            <w:pPr>
              <w:jc w:val="center"/>
              <w:rPr>
                <w:color w:val="000000"/>
                <w:sz w:val="20"/>
                <w:szCs w:val="20"/>
              </w:rPr>
            </w:pPr>
            <w:r w:rsidRPr="00180495">
              <w:rPr>
                <w:color w:val="000000"/>
                <w:sz w:val="20"/>
                <w:szCs w:val="20"/>
              </w:rPr>
              <w:t>0.0118</w:t>
            </w:r>
          </w:p>
        </w:tc>
        <w:tc>
          <w:tcPr>
            <w:tcW w:w="964" w:type="dxa"/>
            <w:tcBorders>
              <w:top w:val="nil"/>
              <w:left w:val="nil"/>
              <w:bottom w:val="nil"/>
              <w:right w:val="nil"/>
            </w:tcBorders>
            <w:shd w:val="clear" w:color="000000" w:fill="FFFFFF"/>
            <w:vAlign w:val="center"/>
          </w:tcPr>
          <w:p w14:paraId="20F9B62C" w14:textId="5631B8E2" w:rsidR="007B4426" w:rsidRPr="00180495" w:rsidRDefault="007B4426" w:rsidP="007B4426">
            <w:pPr>
              <w:jc w:val="center"/>
              <w:rPr>
                <w:color w:val="000000"/>
                <w:sz w:val="20"/>
                <w:szCs w:val="20"/>
              </w:rPr>
            </w:pPr>
            <w:r w:rsidRPr="00180495">
              <w:rPr>
                <w:color w:val="000000"/>
                <w:sz w:val="20"/>
                <w:szCs w:val="20"/>
              </w:rPr>
              <w:t>0.0880</w:t>
            </w:r>
          </w:p>
        </w:tc>
      </w:tr>
      <w:tr w:rsidR="007B4426" w:rsidRPr="00180495" w14:paraId="4D3580A6" w14:textId="77777777" w:rsidTr="007B4426">
        <w:trPr>
          <w:trHeight w:val="300"/>
          <w:jc w:val="center"/>
        </w:trPr>
        <w:tc>
          <w:tcPr>
            <w:tcW w:w="1674" w:type="dxa"/>
            <w:tcBorders>
              <w:top w:val="nil"/>
              <w:left w:val="nil"/>
              <w:bottom w:val="nil"/>
              <w:right w:val="nil"/>
            </w:tcBorders>
            <w:shd w:val="clear" w:color="000000" w:fill="FFFFFF"/>
            <w:noWrap/>
            <w:vAlign w:val="center"/>
          </w:tcPr>
          <w:p w14:paraId="5B3FDC8B" w14:textId="30F8165F" w:rsidR="007B4426" w:rsidRPr="00180495" w:rsidRDefault="007B4426" w:rsidP="007B4426">
            <w:pPr>
              <w:rPr>
                <w:color w:val="000000"/>
                <w:sz w:val="20"/>
                <w:szCs w:val="20"/>
              </w:rPr>
            </w:pPr>
          </w:p>
        </w:tc>
        <w:tc>
          <w:tcPr>
            <w:tcW w:w="964" w:type="dxa"/>
            <w:tcBorders>
              <w:top w:val="nil"/>
              <w:left w:val="nil"/>
              <w:bottom w:val="nil"/>
              <w:right w:val="nil"/>
            </w:tcBorders>
            <w:shd w:val="clear" w:color="000000" w:fill="FFFFFF"/>
            <w:noWrap/>
            <w:vAlign w:val="center"/>
          </w:tcPr>
          <w:p w14:paraId="3BFC97DD" w14:textId="4C8E9D5A" w:rsidR="007B4426" w:rsidRPr="00180495" w:rsidRDefault="007B4426" w:rsidP="007B4426">
            <w:pPr>
              <w:jc w:val="center"/>
              <w:rPr>
                <w:color w:val="000000"/>
                <w:sz w:val="20"/>
                <w:szCs w:val="20"/>
              </w:rPr>
            </w:pPr>
            <w:r w:rsidRPr="00180495">
              <w:rPr>
                <w:color w:val="000000"/>
                <w:sz w:val="20"/>
                <w:szCs w:val="20"/>
              </w:rPr>
              <w:t>(0.0243)</w:t>
            </w:r>
          </w:p>
        </w:tc>
        <w:tc>
          <w:tcPr>
            <w:tcW w:w="964" w:type="dxa"/>
            <w:tcBorders>
              <w:top w:val="nil"/>
              <w:left w:val="nil"/>
              <w:bottom w:val="nil"/>
              <w:right w:val="nil"/>
            </w:tcBorders>
            <w:shd w:val="clear" w:color="000000" w:fill="FFFFFF"/>
            <w:noWrap/>
            <w:vAlign w:val="center"/>
          </w:tcPr>
          <w:p w14:paraId="645ACB2E" w14:textId="16376B13" w:rsidR="007B4426" w:rsidRPr="00180495" w:rsidRDefault="007B4426" w:rsidP="007B4426">
            <w:pPr>
              <w:jc w:val="center"/>
              <w:rPr>
                <w:color w:val="000000"/>
                <w:sz w:val="20"/>
                <w:szCs w:val="20"/>
              </w:rPr>
            </w:pPr>
            <w:r w:rsidRPr="00180495">
              <w:rPr>
                <w:color w:val="000000"/>
                <w:sz w:val="20"/>
                <w:szCs w:val="20"/>
              </w:rPr>
              <w:t>(0.2334)</w:t>
            </w:r>
          </w:p>
        </w:tc>
        <w:tc>
          <w:tcPr>
            <w:tcW w:w="964" w:type="dxa"/>
            <w:tcBorders>
              <w:top w:val="nil"/>
              <w:left w:val="nil"/>
              <w:bottom w:val="nil"/>
              <w:right w:val="nil"/>
            </w:tcBorders>
            <w:shd w:val="clear" w:color="000000" w:fill="FFFFFF"/>
            <w:noWrap/>
            <w:vAlign w:val="center"/>
          </w:tcPr>
          <w:p w14:paraId="0A319202" w14:textId="67138886" w:rsidR="007B4426" w:rsidRPr="00180495" w:rsidRDefault="007B4426" w:rsidP="007B4426">
            <w:pPr>
              <w:jc w:val="center"/>
              <w:rPr>
                <w:color w:val="000000"/>
                <w:sz w:val="20"/>
                <w:szCs w:val="20"/>
              </w:rPr>
            </w:pPr>
            <w:r w:rsidRPr="00180495">
              <w:rPr>
                <w:color w:val="000000"/>
                <w:sz w:val="20"/>
                <w:szCs w:val="20"/>
              </w:rPr>
              <w:t>(0.0153)</w:t>
            </w:r>
          </w:p>
        </w:tc>
        <w:tc>
          <w:tcPr>
            <w:tcW w:w="964" w:type="dxa"/>
            <w:tcBorders>
              <w:top w:val="nil"/>
              <w:left w:val="nil"/>
              <w:bottom w:val="nil"/>
              <w:right w:val="nil"/>
            </w:tcBorders>
            <w:shd w:val="clear" w:color="000000" w:fill="FFFFFF"/>
            <w:noWrap/>
            <w:vAlign w:val="center"/>
          </w:tcPr>
          <w:p w14:paraId="2ABB1897" w14:textId="73696799" w:rsidR="007B4426" w:rsidRPr="00180495" w:rsidRDefault="007B4426" w:rsidP="007B4426">
            <w:pPr>
              <w:jc w:val="center"/>
              <w:rPr>
                <w:color w:val="000000"/>
                <w:sz w:val="20"/>
                <w:szCs w:val="20"/>
              </w:rPr>
            </w:pPr>
            <w:r w:rsidRPr="00180495">
              <w:rPr>
                <w:color w:val="000000"/>
                <w:sz w:val="20"/>
                <w:szCs w:val="20"/>
              </w:rPr>
              <w:t>(0.1159)</w:t>
            </w:r>
          </w:p>
        </w:tc>
        <w:tc>
          <w:tcPr>
            <w:tcW w:w="964" w:type="dxa"/>
            <w:tcBorders>
              <w:top w:val="nil"/>
              <w:left w:val="nil"/>
              <w:bottom w:val="nil"/>
              <w:right w:val="nil"/>
            </w:tcBorders>
            <w:shd w:val="clear" w:color="000000" w:fill="FFFFFF"/>
            <w:noWrap/>
            <w:vAlign w:val="center"/>
          </w:tcPr>
          <w:p w14:paraId="66AB25BB" w14:textId="2DB86081" w:rsidR="007B4426" w:rsidRPr="00180495" w:rsidRDefault="007B4426" w:rsidP="007B4426">
            <w:pPr>
              <w:jc w:val="center"/>
              <w:rPr>
                <w:color w:val="000000"/>
                <w:sz w:val="20"/>
                <w:szCs w:val="20"/>
              </w:rPr>
            </w:pPr>
            <w:r w:rsidRPr="00180495">
              <w:rPr>
                <w:color w:val="000000"/>
                <w:sz w:val="20"/>
                <w:szCs w:val="20"/>
              </w:rPr>
              <w:t>(0.0152)</w:t>
            </w:r>
          </w:p>
        </w:tc>
        <w:tc>
          <w:tcPr>
            <w:tcW w:w="964" w:type="dxa"/>
            <w:tcBorders>
              <w:top w:val="nil"/>
              <w:left w:val="nil"/>
              <w:bottom w:val="nil"/>
              <w:right w:val="nil"/>
            </w:tcBorders>
            <w:shd w:val="clear" w:color="000000" w:fill="FFFFFF"/>
            <w:vAlign w:val="center"/>
          </w:tcPr>
          <w:p w14:paraId="4ED35EB5" w14:textId="155AFB86" w:rsidR="007B4426" w:rsidRPr="00180495" w:rsidRDefault="007B4426" w:rsidP="007B4426">
            <w:pPr>
              <w:jc w:val="center"/>
              <w:rPr>
                <w:color w:val="000000"/>
                <w:sz w:val="20"/>
                <w:szCs w:val="20"/>
              </w:rPr>
            </w:pPr>
            <w:r w:rsidRPr="00180495">
              <w:rPr>
                <w:color w:val="000000"/>
                <w:sz w:val="20"/>
                <w:szCs w:val="20"/>
              </w:rPr>
              <w:t>(0.0972)</w:t>
            </w:r>
          </w:p>
        </w:tc>
        <w:tc>
          <w:tcPr>
            <w:tcW w:w="964" w:type="dxa"/>
            <w:tcBorders>
              <w:top w:val="nil"/>
              <w:left w:val="nil"/>
              <w:bottom w:val="nil"/>
              <w:right w:val="nil"/>
            </w:tcBorders>
            <w:shd w:val="clear" w:color="000000" w:fill="FFFFFF"/>
            <w:vAlign w:val="center"/>
          </w:tcPr>
          <w:p w14:paraId="1DE5358D" w14:textId="5E70022B" w:rsidR="007B4426" w:rsidRPr="00180495" w:rsidRDefault="007B4426" w:rsidP="007B4426">
            <w:pPr>
              <w:jc w:val="center"/>
              <w:rPr>
                <w:color w:val="000000"/>
                <w:sz w:val="20"/>
                <w:szCs w:val="20"/>
              </w:rPr>
            </w:pPr>
            <w:r w:rsidRPr="00180495">
              <w:rPr>
                <w:color w:val="000000"/>
                <w:sz w:val="20"/>
                <w:szCs w:val="20"/>
              </w:rPr>
              <w:t>(0.0215)</w:t>
            </w:r>
          </w:p>
        </w:tc>
        <w:tc>
          <w:tcPr>
            <w:tcW w:w="964" w:type="dxa"/>
            <w:tcBorders>
              <w:top w:val="nil"/>
              <w:left w:val="nil"/>
              <w:bottom w:val="nil"/>
              <w:right w:val="nil"/>
            </w:tcBorders>
            <w:shd w:val="clear" w:color="000000" w:fill="FFFFFF"/>
            <w:vAlign w:val="center"/>
          </w:tcPr>
          <w:p w14:paraId="7D4415FF" w14:textId="0A101832" w:rsidR="007B4426" w:rsidRPr="00180495" w:rsidRDefault="007B4426" w:rsidP="007B4426">
            <w:pPr>
              <w:jc w:val="center"/>
              <w:rPr>
                <w:color w:val="000000"/>
                <w:sz w:val="20"/>
                <w:szCs w:val="20"/>
              </w:rPr>
            </w:pPr>
            <w:r w:rsidRPr="00180495">
              <w:rPr>
                <w:color w:val="000000"/>
                <w:sz w:val="20"/>
                <w:szCs w:val="20"/>
              </w:rPr>
              <w:t>(0.2000)</w:t>
            </w:r>
          </w:p>
        </w:tc>
        <w:tc>
          <w:tcPr>
            <w:tcW w:w="964" w:type="dxa"/>
            <w:tcBorders>
              <w:top w:val="nil"/>
              <w:left w:val="nil"/>
              <w:bottom w:val="nil"/>
              <w:right w:val="nil"/>
            </w:tcBorders>
            <w:shd w:val="clear" w:color="000000" w:fill="FFFFFF"/>
            <w:vAlign w:val="center"/>
          </w:tcPr>
          <w:p w14:paraId="380CC52F" w14:textId="267CF136" w:rsidR="007B4426" w:rsidRPr="00180495" w:rsidRDefault="007B4426" w:rsidP="007B4426">
            <w:pPr>
              <w:jc w:val="center"/>
              <w:rPr>
                <w:color w:val="000000"/>
                <w:sz w:val="20"/>
                <w:szCs w:val="20"/>
              </w:rPr>
            </w:pPr>
            <w:r w:rsidRPr="00180495">
              <w:rPr>
                <w:color w:val="000000"/>
                <w:sz w:val="20"/>
                <w:szCs w:val="20"/>
              </w:rPr>
              <w:t>(0.0163)</w:t>
            </w:r>
          </w:p>
        </w:tc>
        <w:tc>
          <w:tcPr>
            <w:tcW w:w="964" w:type="dxa"/>
            <w:tcBorders>
              <w:top w:val="nil"/>
              <w:left w:val="nil"/>
              <w:bottom w:val="nil"/>
              <w:right w:val="nil"/>
            </w:tcBorders>
            <w:shd w:val="clear" w:color="000000" w:fill="FFFFFF"/>
            <w:vAlign w:val="center"/>
          </w:tcPr>
          <w:p w14:paraId="5CF56521" w14:textId="223E5D31" w:rsidR="007B4426" w:rsidRPr="00180495" w:rsidRDefault="007B4426" w:rsidP="007B4426">
            <w:pPr>
              <w:jc w:val="center"/>
              <w:rPr>
                <w:color w:val="000000"/>
                <w:sz w:val="20"/>
                <w:szCs w:val="20"/>
              </w:rPr>
            </w:pPr>
            <w:r w:rsidRPr="00180495">
              <w:rPr>
                <w:color w:val="000000"/>
                <w:sz w:val="20"/>
                <w:szCs w:val="20"/>
              </w:rPr>
              <w:t>(0.0922)</w:t>
            </w:r>
          </w:p>
        </w:tc>
      </w:tr>
      <w:tr w:rsidR="007B4426" w:rsidRPr="00180495" w14:paraId="63F36A80" w14:textId="77777777" w:rsidTr="007B4426">
        <w:trPr>
          <w:trHeight w:val="300"/>
          <w:jc w:val="center"/>
        </w:trPr>
        <w:tc>
          <w:tcPr>
            <w:tcW w:w="1674" w:type="dxa"/>
            <w:tcBorders>
              <w:top w:val="nil"/>
              <w:left w:val="nil"/>
              <w:bottom w:val="nil"/>
              <w:right w:val="nil"/>
            </w:tcBorders>
            <w:shd w:val="clear" w:color="000000" w:fill="FFFFFF"/>
            <w:noWrap/>
            <w:vAlign w:val="center"/>
          </w:tcPr>
          <w:p w14:paraId="4BDD7C9B" w14:textId="7B6ED319" w:rsidR="007B4426" w:rsidRPr="00180495" w:rsidRDefault="007B4426" w:rsidP="007B4426">
            <w:pPr>
              <w:rPr>
                <w:color w:val="000000"/>
                <w:sz w:val="20"/>
                <w:szCs w:val="20"/>
              </w:rPr>
            </w:pPr>
            <w:r w:rsidRPr="00180495">
              <w:rPr>
                <w:color w:val="000000"/>
                <w:sz w:val="20"/>
                <w:szCs w:val="20"/>
              </w:rPr>
              <w:t>Constant</w:t>
            </w:r>
          </w:p>
        </w:tc>
        <w:tc>
          <w:tcPr>
            <w:tcW w:w="964" w:type="dxa"/>
            <w:tcBorders>
              <w:top w:val="nil"/>
              <w:left w:val="nil"/>
              <w:bottom w:val="nil"/>
              <w:right w:val="nil"/>
            </w:tcBorders>
            <w:shd w:val="clear" w:color="000000" w:fill="FFFFFF"/>
            <w:noWrap/>
            <w:vAlign w:val="center"/>
          </w:tcPr>
          <w:p w14:paraId="0B022D57" w14:textId="2A944021" w:rsidR="007B4426" w:rsidRPr="00180495" w:rsidRDefault="007B4426" w:rsidP="007B4426">
            <w:pPr>
              <w:jc w:val="center"/>
              <w:rPr>
                <w:color w:val="000000"/>
                <w:sz w:val="20"/>
                <w:szCs w:val="20"/>
              </w:rPr>
            </w:pPr>
            <w:r w:rsidRPr="00180495">
              <w:rPr>
                <w:color w:val="000000"/>
                <w:sz w:val="20"/>
                <w:szCs w:val="20"/>
              </w:rPr>
              <w:t>-0.0401</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D920CB6" w14:textId="47F97342" w:rsidR="007B4426" w:rsidRPr="00180495" w:rsidRDefault="007B4426" w:rsidP="007B4426">
            <w:pPr>
              <w:jc w:val="center"/>
              <w:rPr>
                <w:color w:val="000000"/>
                <w:sz w:val="20"/>
                <w:szCs w:val="20"/>
              </w:rPr>
            </w:pPr>
            <w:r w:rsidRPr="00180495">
              <w:rPr>
                <w:color w:val="000000"/>
                <w:sz w:val="20"/>
                <w:szCs w:val="20"/>
              </w:rPr>
              <w:t>-0.4177</w:t>
            </w:r>
            <w:r w:rsidRPr="00180495">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16FEA578" w14:textId="1833B405" w:rsidR="007B4426" w:rsidRPr="00180495" w:rsidRDefault="007B4426" w:rsidP="007B4426">
            <w:pPr>
              <w:jc w:val="center"/>
              <w:rPr>
                <w:color w:val="000000"/>
                <w:sz w:val="20"/>
                <w:szCs w:val="20"/>
              </w:rPr>
            </w:pPr>
            <w:r w:rsidRPr="00180495">
              <w:rPr>
                <w:color w:val="000000"/>
                <w:sz w:val="20"/>
                <w:szCs w:val="20"/>
              </w:rPr>
              <w:t>-0.0307</w:t>
            </w:r>
          </w:p>
        </w:tc>
        <w:tc>
          <w:tcPr>
            <w:tcW w:w="964" w:type="dxa"/>
            <w:tcBorders>
              <w:top w:val="nil"/>
              <w:left w:val="nil"/>
              <w:bottom w:val="nil"/>
              <w:right w:val="nil"/>
            </w:tcBorders>
            <w:shd w:val="clear" w:color="000000" w:fill="FFFFFF"/>
            <w:noWrap/>
            <w:vAlign w:val="center"/>
          </w:tcPr>
          <w:p w14:paraId="421EB01B" w14:textId="4193E9B2" w:rsidR="007B4426" w:rsidRPr="00180495" w:rsidRDefault="007B4426" w:rsidP="007B4426">
            <w:pPr>
              <w:jc w:val="center"/>
              <w:rPr>
                <w:color w:val="000000"/>
                <w:sz w:val="20"/>
                <w:szCs w:val="20"/>
              </w:rPr>
            </w:pPr>
            <w:r w:rsidRPr="00180495">
              <w:rPr>
                <w:color w:val="000000"/>
                <w:sz w:val="20"/>
                <w:szCs w:val="20"/>
              </w:rPr>
              <w:t>-0.2504</w:t>
            </w:r>
            <w:r w:rsidRPr="00180495">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2E56C889" w14:textId="7D9F70D8" w:rsidR="007B4426" w:rsidRPr="00180495" w:rsidRDefault="007B4426" w:rsidP="007B4426">
            <w:pPr>
              <w:jc w:val="center"/>
              <w:rPr>
                <w:color w:val="000000"/>
                <w:sz w:val="20"/>
                <w:szCs w:val="20"/>
              </w:rPr>
            </w:pPr>
            <w:r w:rsidRPr="00180495">
              <w:rPr>
                <w:color w:val="000000"/>
                <w:sz w:val="20"/>
                <w:szCs w:val="20"/>
              </w:rPr>
              <w:t>-0.0255</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5258099C" w14:textId="41BBBE1C" w:rsidR="007B4426" w:rsidRPr="00180495" w:rsidRDefault="007B4426" w:rsidP="007B4426">
            <w:pPr>
              <w:rPr>
                <w:color w:val="000000"/>
                <w:sz w:val="20"/>
                <w:szCs w:val="20"/>
              </w:rPr>
            </w:pPr>
            <w:r w:rsidRPr="00180495">
              <w:rPr>
                <w:color w:val="000000"/>
                <w:sz w:val="20"/>
                <w:szCs w:val="20"/>
              </w:rPr>
              <w:t>-0.2406</w:t>
            </w:r>
            <w:r w:rsidRPr="00180495">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16757759" w14:textId="67C91953" w:rsidR="007B4426" w:rsidRPr="00180495" w:rsidRDefault="007B4426" w:rsidP="007B4426">
            <w:pPr>
              <w:jc w:val="center"/>
              <w:rPr>
                <w:color w:val="000000"/>
                <w:sz w:val="20"/>
                <w:szCs w:val="20"/>
              </w:rPr>
            </w:pPr>
            <w:r w:rsidRPr="00180495">
              <w:rPr>
                <w:color w:val="000000"/>
                <w:sz w:val="20"/>
                <w:szCs w:val="20"/>
              </w:rPr>
              <w:t>-0.0102</w:t>
            </w:r>
          </w:p>
        </w:tc>
        <w:tc>
          <w:tcPr>
            <w:tcW w:w="964" w:type="dxa"/>
            <w:tcBorders>
              <w:top w:val="nil"/>
              <w:left w:val="nil"/>
              <w:bottom w:val="nil"/>
              <w:right w:val="nil"/>
            </w:tcBorders>
            <w:shd w:val="clear" w:color="000000" w:fill="FFFFFF"/>
            <w:vAlign w:val="center"/>
          </w:tcPr>
          <w:p w14:paraId="3370445C" w14:textId="378B2BD7" w:rsidR="007B4426" w:rsidRPr="00180495" w:rsidRDefault="007B4426" w:rsidP="007B4426">
            <w:pPr>
              <w:rPr>
                <w:color w:val="000000"/>
                <w:sz w:val="20"/>
                <w:szCs w:val="20"/>
              </w:rPr>
            </w:pPr>
            <w:r w:rsidRPr="00180495">
              <w:rPr>
                <w:color w:val="000000"/>
                <w:sz w:val="20"/>
                <w:szCs w:val="20"/>
              </w:rPr>
              <w:t>-0.1953</w:t>
            </w:r>
          </w:p>
        </w:tc>
        <w:tc>
          <w:tcPr>
            <w:tcW w:w="964" w:type="dxa"/>
            <w:tcBorders>
              <w:top w:val="nil"/>
              <w:left w:val="nil"/>
              <w:bottom w:val="nil"/>
              <w:right w:val="nil"/>
            </w:tcBorders>
            <w:shd w:val="clear" w:color="000000" w:fill="FFFFFF"/>
            <w:vAlign w:val="center"/>
          </w:tcPr>
          <w:p w14:paraId="74FB4BA5" w14:textId="17C314F4" w:rsidR="007B4426" w:rsidRPr="00180495" w:rsidRDefault="007B4426" w:rsidP="007B4426">
            <w:pPr>
              <w:jc w:val="center"/>
              <w:rPr>
                <w:color w:val="000000"/>
                <w:sz w:val="20"/>
                <w:szCs w:val="20"/>
              </w:rPr>
            </w:pPr>
            <w:r w:rsidRPr="00180495">
              <w:rPr>
                <w:color w:val="000000"/>
                <w:sz w:val="20"/>
                <w:szCs w:val="20"/>
              </w:rPr>
              <w:t>0.0027</w:t>
            </w:r>
          </w:p>
        </w:tc>
        <w:tc>
          <w:tcPr>
            <w:tcW w:w="964" w:type="dxa"/>
            <w:tcBorders>
              <w:top w:val="nil"/>
              <w:left w:val="nil"/>
              <w:bottom w:val="nil"/>
              <w:right w:val="nil"/>
            </w:tcBorders>
            <w:shd w:val="clear" w:color="000000" w:fill="FFFFFF"/>
            <w:vAlign w:val="center"/>
          </w:tcPr>
          <w:p w14:paraId="6791EB0E" w14:textId="15F43933" w:rsidR="007B4426" w:rsidRPr="00180495" w:rsidRDefault="007B4426" w:rsidP="007B4426">
            <w:pPr>
              <w:rPr>
                <w:color w:val="000000"/>
                <w:sz w:val="20"/>
                <w:szCs w:val="20"/>
              </w:rPr>
            </w:pPr>
            <w:r w:rsidRPr="00180495">
              <w:rPr>
                <w:color w:val="000000"/>
                <w:sz w:val="20"/>
                <w:szCs w:val="20"/>
              </w:rPr>
              <w:t>0.2259</w:t>
            </w:r>
          </w:p>
        </w:tc>
      </w:tr>
      <w:tr w:rsidR="007B4426" w:rsidRPr="00180495" w14:paraId="34C1CA73" w14:textId="77777777" w:rsidTr="007B4426">
        <w:trPr>
          <w:trHeight w:val="300"/>
          <w:jc w:val="center"/>
        </w:trPr>
        <w:tc>
          <w:tcPr>
            <w:tcW w:w="1674" w:type="dxa"/>
            <w:tcBorders>
              <w:top w:val="nil"/>
              <w:left w:val="nil"/>
              <w:bottom w:val="nil"/>
              <w:right w:val="nil"/>
            </w:tcBorders>
            <w:shd w:val="clear" w:color="000000" w:fill="FFFFFF"/>
            <w:noWrap/>
            <w:vAlign w:val="center"/>
            <w:hideMark/>
          </w:tcPr>
          <w:p w14:paraId="38C727AB" w14:textId="77777777" w:rsidR="007B4426" w:rsidRPr="00180495" w:rsidRDefault="007B4426" w:rsidP="007B4426">
            <w:pPr>
              <w:rPr>
                <w:color w:val="000000"/>
                <w:sz w:val="20"/>
                <w:szCs w:val="20"/>
              </w:rPr>
            </w:pPr>
            <w:r w:rsidRPr="00180495">
              <w:rPr>
                <w:color w:val="000000"/>
                <w:sz w:val="20"/>
                <w:szCs w:val="20"/>
              </w:rPr>
              <w:t> </w:t>
            </w:r>
          </w:p>
        </w:tc>
        <w:tc>
          <w:tcPr>
            <w:tcW w:w="964" w:type="dxa"/>
            <w:tcBorders>
              <w:top w:val="nil"/>
              <w:left w:val="nil"/>
              <w:bottom w:val="nil"/>
              <w:right w:val="nil"/>
            </w:tcBorders>
            <w:shd w:val="clear" w:color="000000" w:fill="FFFFFF"/>
            <w:noWrap/>
            <w:vAlign w:val="center"/>
            <w:hideMark/>
          </w:tcPr>
          <w:p w14:paraId="4B49ADA7" w14:textId="35C4DD30" w:rsidR="007B4426" w:rsidRPr="00180495" w:rsidRDefault="007B4426" w:rsidP="007B4426">
            <w:pPr>
              <w:jc w:val="center"/>
              <w:rPr>
                <w:color w:val="000000"/>
                <w:sz w:val="20"/>
                <w:szCs w:val="20"/>
              </w:rPr>
            </w:pPr>
            <w:r w:rsidRPr="00180495">
              <w:rPr>
                <w:color w:val="000000"/>
                <w:sz w:val="20"/>
                <w:szCs w:val="20"/>
              </w:rPr>
              <w:t>(0.0164)</w:t>
            </w:r>
          </w:p>
        </w:tc>
        <w:tc>
          <w:tcPr>
            <w:tcW w:w="964" w:type="dxa"/>
            <w:tcBorders>
              <w:top w:val="nil"/>
              <w:left w:val="nil"/>
              <w:bottom w:val="nil"/>
              <w:right w:val="nil"/>
            </w:tcBorders>
            <w:shd w:val="clear" w:color="000000" w:fill="FFFFFF"/>
            <w:noWrap/>
            <w:vAlign w:val="center"/>
            <w:hideMark/>
          </w:tcPr>
          <w:p w14:paraId="6497B409" w14:textId="4B1FA488" w:rsidR="007B4426" w:rsidRPr="00180495" w:rsidRDefault="007B4426" w:rsidP="007B4426">
            <w:pPr>
              <w:jc w:val="center"/>
              <w:rPr>
                <w:color w:val="000000"/>
                <w:sz w:val="20"/>
                <w:szCs w:val="20"/>
              </w:rPr>
            </w:pPr>
            <w:r w:rsidRPr="00180495">
              <w:rPr>
                <w:color w:val="000000"/>
                <w:sz w:val="20"/>
                <w:szCs w:val="20"/>
              </w:rPr>
              <w:t>(0.1890)</w:t>
            </w:r>
          </w:p>
        </w:tc>
        <w:tc>
          <w:tcPr>
            <w:tcW w:w="964" w:type="dxa"/>
            <w:tcBorders>
              <w:top w:val="nil"/>
              <w:left w:val="nil"/>
              <w:bottom w:val="nil"/>
              <w:right w:val="nil"/>
            </w:tcBorders>
            <w:shd w:val="clear" w:color="000000" w:fill="FFFFFF"/>
            <w:noWrap/>
            <w:vAlign w:val="center"/>
            <w:hideMark/>
          </w:tcPr>
          <w:p w14:paraId="2AE2AB57" w14:textId="69188C6E" w:rsidR="007B4426" w:rsidRPr="00180495" w:rsidRDefault="007B4426" w:rsidP="007B4426">
            <w:pPr>
              <w:jc w:val="center"/>
              <w:rPr>
                <w:color w:val="000000"/>
                <w:sz w:val="20"/>
                <w:szCs w:val="20"/>
              </w:rPr>
            </w:pPr>
            <w:r w:rsidRPr="00180495">
              <w:rPr>
                <w:color w:val="000000"/>
                <w:sz w:val="20"/>
                <w:szCs w:val="20"/>
              </w:rPr>
              <w:t>(0.0271)</w:t>
            </w:r>
          </w:p>
        </w:tc>
        <w:tc>
          <w:tcPr>
            <w:tcW w:w="964" w:type="dxa"/>
            <w:tcBorders>
              <w:top w:val="nil"/>
              <w:left w:val="nil"/>
              <w:bottom w:val="nil"/>
              <w:right w:val="nil"/>
            </w:tcBorders>
            <w:shd w:val="clear" w:color="000000" w:fill="FFFFFF"/>
            <w:noWrap/>
            <w:vAlign w:val="center"/>
            <w:hideMark/>
          </w:tcPr>
          <w:p w14:paraId="54D3FBED" w14:textId="5AD204B4" w:rsidR="007B4426" w:rsidRPr="00180495" w:rsidRDefault="007B4426" w:rsidP="007B4426">
            <w:pPr>
              <w:jc w:val="center"/>
              <w:rPr>
                <w:color w:val="000000"/>
                <w:sz w:val="20"/>
                <w:szCs w:val="20"/>
              </w:rPr>
            </w:pPr>
            <w:r w:rsidRPr="00180495">
              <w:rPr>
                <w:color w:val="000000"/>
                <w:sz w:val="20"/>
                <w:szCs w:val="20"/>
              </w:rPr>
              <w:t>(0.1497)</w:t>
            </w:r>
          </w:p>
        </w:tc>
        <w:tc>
          <w:tcPr>
            <w:tcW w:w="964" w:type="dxa"/>
            <w:tcBorders>
              <w:top w:val="nil"/>
              <w:left w:val="nil"/>
              <w:bottom w:val="nil"/>
              <w:right w:val="nil"/>
            </w:tcBorders>
            <w:shd w:val="clear" w:color="000000" w:fill="FFFFFF"/>
            <w:noWrap/>
            <w:vAlign w:val="center"/>
            <w:hideMark/>
          </w:tcPr>
          <w:p w14:paraId="63748C56" w14:textId="1D667A64" w:rsidR="007B4426" w:rsidRPr="00180495" w:rsidRDefault="007B4426" w:rsidP="007B4426">
            <w:pPr>
              <w:jc w:val="center"/>
              <w:rPr>
                <w:color w:val="000000"/>
                <w:sz w:val="20"/>
                <w:szCs w:val="20"/>
              </w:rPr>
            </w:pPr>
            <w:r w:rsidRPr="00180495">
              <w:rPr>
                <w:color w:val="000000"/>
                <w:sz w:val="20"/>
                <w:szCs w:val="20"/>
              </w:rPr>
              <w:t>(0.0086)</w:t>
            </w:r>
          </w:p>
        </w:tc>
        <w:tc>
          <w:tcPr>
            <w:tcW w:w="964" w:type="dxa"/>
            <w:tcBorders>
              <w:top w:val="nil"/>
              <w:left w:val="nil"/>
              <w:bottom w:val="nil"/>
              <w:right w:val="nil"/>
            </w:tcBorders>
            <w:shd w:val="clear" w:color="000000" w:fill="FFFFFF"/>
            <w:vAlign w:val="center"/>
          </w:tcPr>
          <w:p w14:paraId="0938A5E6" w14:textId="73279E13" w:rsidR="007B4426" w:rsidRPr="00180495" w:rsidRDefault="007B4426" w:rsidP="007B4426">
            <w:pPr>
              <w:jc w:val="center"/>
              <w:rPr>
                <w:color w:val="000000"/>
                <w:sz w:val="20"/>
                <w:szCs w:val="20"/>
              </w:rPr>
            </w:pPr>
            <w:r w:rsidRPr="00180495">
              <w:rPr>
                <w:color w:val="000000"/>
                <w:sz w:val="20"/>
                <w:szCs w:val="20"/>
              </w:rPr>
              <w:t>(0.0675)</w:t>
            </w:r>
          </w:p>
        </w:tc>
        <w:tc>
          <w:tcPr>
            <w:tcW w:w="964" w:type="dxa"/>
            <w:tcBorders>
              <w:top w:val="nil"/>
              <w:left w:val="nil"/>
              <w:bottom w:val="nil"/>
              <w:right w:val="nil"/>
            </w:tcBorders>
            <w:shd w:val="clear" w:color="000000" w:fill="FFFFFF"/>
            <w:vAlign w:val="center"/>
          </w:tcPr>
          <w:p w14:paraId="5D41162F" w14:textId="50BFDA5E" w:rsidR="007B4426" w:rsidRPr="00180495" w:rsidRDefault="007B4426" w:rsidP="007B4426">
            <w:pPr>
              <w:jc w:val="center"/>
              <w:rPr>
                <w:color w:val="000000"/>
                <w:sz w:val="20"/>
                <w:szCs w:val="20"/>
              </w:rPr>
            </w:pPr>
            <w:r w:rsidRPr="00180495">
              <w:rPr>
                <w:color w:val="000000"/>
                <w:sz w:val="20"/>
                <w:szCs w:val="20"/>
              </w:rPr>
              <w:t>(0.0170)</w:t>
            </w:r>
          </w:p>
        </w:tc>
        <w:tc>
          <w:tcPr>
            <w:tcW w:w="964" w:type="dxa"/>
            <w:tcBorders>
              <w:top w:val="nil"/>
              <w:left w:val="nil"/>
              <w:bottom w:val="nil"/>
              <w:right w:val="nil"/>
            </w:tcBorders>
            <w:shd w:val="clear" w:color="000000" w:fill="FFFFFF"/>
            <w:vAlign w:val="center"/>
          </w:tcPr>
          <w:p w14:paraId="24FCFAAB" w14:textId="187F2398" w:rsidR="007B4426" w:rsidRPr="00180495" w:rsidRDefault="007B4426" w:rsidP="007B4426">
            <w:pPr>
              <w:jc w:val="center"/>
              <w:rPr>
                <w:color w:val="000000"/>
                <w:sz w:val="20"/>
                <w:szCs w:val="20"/>
              </w:rPr>
            </w:pPr>
            <w:r w:rsidRPr="00180495">
              <w:rPr>
                <w:color w:val="000000"/>
                <w:sz w:val="20"/>
                <w:szCs w:val="20"/>
              </w:rPr>
              <w:t>(0.1537)</w:t>
            </w:r>
          </w:p>
        </w:tc>
        <w:tc>
          <w:tcPr>
            <w:tcW w:w="964" w:type="dxa"/>
            <w:tcBorders>
              <w:top w:val="nil"/>
              <w:left w:val="nil"/>
              <w:bottom w:val="nil"/>
              <w:right w:val="nil"/>
            </w:tcBorders>
            <w:shd w:val="clear" w:color="000000" w:fill="FFFFFF"/>
            <w:vAlign w:val="center"/>
          </w:tcPr>
          <w:p w14:paraId="182933B0" w14:textId="6A2268D9" w:rsidR="007B4426" w:rsidRPr="00180495" w:rsidRDefault="007B4426" w:rsidP="007B4426">
            <w:pPr>
              <w:jc w:val="center"/>
              <w:rPr>
                <w:color w:val="000000"/>
                <w:sz w:val="20"/>
                <w:szCs w:val="20"/>
              </w:rPr>
            </w:pPr>
            <w:r w:rsidRPr="00180495">
              <w:rPr>
                <w:color w:val="000000"/>
                <w:sz w:val="20"/>
                <w:szCs w:val="20"/>
              </w:rPr>
              <w:t>(0.0160)</w:t>
            </w:r>
          </w:p>
        </w:tc>
        <w:tc>
          <w:tcPr>
            <w:tcW w:w="964" w:type="dxa"/>
            <w:tcBorders>
              <w:top w:val="nil"/>
              <w:left w:val="nil"/>
              <w:bottom w:val="nil"/>
              <w:right w:val="nil"/>
            </w:tcBorders>
            <w:shd w:val="clear" w:color="000000" w:fill="FFFFFF"/>
            <w:vAlign w:val="center"/>
          </w:tcPr>
          <w:p w14:paraId="7FB097F0" w14:textId="0A3C7B2F" w:rsidR="007B4426" w:rsidRPr="00180495" w:rsidRDefault="007B4426" w:rsidP="007B4426">
            <w:pPr>
              <w:jc w:val="center"/>
              <w:rPr>
                <w:color w:val="000000"/>
                <w:sz w:val="20"/>
                <w:szCs w:val="20"/>
              </w:rPr>
            </w:pPr>
            <w:r w:rsidRPr="00180495">
              <w:rPr>
                <w:color w:val="000000"/>
                <w:sz w:val="20"/>
                <w:szCs w:val="20"/>
              </w:rPr>
              <w:t>(0.2092)</w:t>
            </w:r>
          </w:p>
        </w:tc>
      </w:tr>
      <w:tr w:rsidR="007B4426" w:rsidRPr="00180495" w14:paraId="57D65DBE" w14:textId="77777777" w:rsidTr="007B4426">
        <w:trPr>
          <w:trHeight w:val="300"/>
          <w:jc w:val="center"/>
        </w:trPr>
        <w:tc>
          <w:tcPr>
            <w:tcW w:w="1674" w:type="dxa"/>
            <w:tcBorders>
              <w:top w:val="single" w:sz="4" w:space="0" w:color="auto"/>
              <w:left w:val="nil"/>
              <w:bottom w:val="nil"/>
              <w:right w:val="nil"/>
            </w:tcBorders>
            <w:shd w:val="clear" w:color="000000" w:fill="FFFFFF"/>
            <w:noWrap/>
            <w:vAlign w:val="center"/>
            <w:hideMark/>
          </w:tcPr>
          <w:p w14:paraId="098065C9" w14:textId="77777777" w:rsidR="007B4426" w:rsidRPr="00180495" w:rsidRDefault="007B4426" w:rsidP="007B4426">
            <w:pPr>
              <w:rPr>
                <w:color w:val="000000"/>
                <w:sz w:val="20"/>
                <w:szCs w:val="20"/>
              </w:rPr>
            </w:pPr>
            <w:r w:rsidRPr="00180495">
              <w:rPr>
                <w:color w:val="000000"/>
                <w:sz w:val="20"/>
                <w:szCs w:val="20"/>
              </w:rPr>
              <w:t>Obs</w:t>
            </w:r>
          </w:p>
        </w:tc>
        <w:tc>
          <w:tcPr>
            <w:tcW w:w="964" w:type="dxa"/>
            <w:tcBorders>
              <w:top w:val="single" w:sz="4" w:space="0" w:color="auto"/>
              <w:left w:val="nil"/>
              <w:bottom w:val="nil"/>
              <w:right w:val="nil"/>
            </w:tcBorders>
            <w:shd w:val="clear" w:color="000000" w:fill="FFFFFF"/>
            <w:noWrap/>
            <w:vAlign w:val="center"/>
            <w:hideMark/>
          </w:tcPr>
          <w:p w14:paraId="1DCD98DA" w14:textId="5DFDEAFB" w:rsidR="007B4426" w:rsidRPr="00180495" w:rsidRDefault="007B4426" w:rsidP="007B4426">
            <w:pPr>
              <w:jc w:val="center"/>
              <w:rPr>
                <w:color w:val="000000"/>
                <w:sz w:val="20"/>
                <w:szCs w:val="20"/>
              </w:rPr>
            </w:pPr>
            <w:r w:rsidRPr="00180495">
              <w:rPr>
                <w:color w:val="000000"/>
                <w:sz w:val="20"/>
                <w:szCs w:val="20"/>
              </w:rPr>
              <w:t>444</w:t>
            </w:r>
          </w:p>
        </w:tc>
        <w:tc>
          <w:tcPr>
            <w:tcW w:w="964" w:type="dxa"/>
            <w:tcBorders>
              <w:top w:val="single" w:sz="4" w:space="0" w:color="auto"/>
              <w:left w:val="nil"/>
              <w:bottom w:val="nil"/>
              <w:right w:val="nil"/>
            </w:tcBorders>
            <w:shd w:val="clear" w:color="000000" w:fill="FFFFFF"/>
            <w:noWrap/>
            <w:vAlign w:val="center"/>
            <w:hideMark/>
          </w:tcPr>
          <w:p w14:paraId="736DABF3" w14:textId="1749C769" w:rsidR="007B4426" w:rsidRPr="00180495" w:rsidRDefault="007B4426" w:rsidP="007B4426">
            <w:pPr>
              <w:jc w:val="center"/>
              <w:rPr>
                <w:color w:val="000000"/>
                <w:sz w:val="20"/>
                <w:szCs w:val="20"/>
              </w:rPr>
            </w:pPr>
            <w:r w:rsidRPr="00180495">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516A716D" w14:textId="69ED764B" w:rsidR="007B4426" w:rsidRPr="00180495" w:rsidRDefault="007B4426" w:rsidP="007B4426">
            <w:pPr>
              <w:jc w:val="center"/>
              <w:rPr>
                <w:color w:val="000000"/>
                <w:sz w:val="20"/>
                <w:szCs w:val="20"/>
              </w:rPr>
            </w:pPr>
            <w:r w:rsidRPr="00180495">
              <w:rPr>
                <w:color w:val="000000"/>
                <w:sz w:val="20"/>
                <w:szCs w:val="20"/>
              </w:rPr>
              <w:t>444</w:t>
            </w:r>
          </w:p>
        </w:tc>
        <w:tc>
          <w:tcPr>
            <w:tcW w:w="964" w:type="dxa"/>
            <w:tcBorders>
              <w:top w:val="single" w:sz="4" w:space="0" w:color="auto"/>
              <w:left w:val="nil"/>
              <w:bottom w:val="nil"/>
              <w:right w:val="nil"/>
            </w:tcBorders>
            <w:shd w:val="clear" w:color="000000" w:fill="FFFFFF"/>
            <w:noWrap/>
            <w:vAlign w:val="center"/>
            <w:hideMark/>
          </w:tcPr>
          <w:p w14:paraId="7B8E4F04" w14:textId="39035C41" w:rsidR="007B4426" w:rsidRPr="00180495" w:rsidRDefault="007B4426" w:rsidP="007B4426">
            <w:pPr>
              <w:jc w:val="center"/>
              <w:rPr>
                <w:color w:val="000000"/>
                <w:sz w:val="20"/>
                <w:szCs w:val="20"/>
              </w:rPr>
            </w:pPr>
            <w:r w:rsidRPr="00180495">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1D7A464A" w14:textId="5545DBCA" w:rsidR="007B4426" w:rsidRPr="00180495" w:rsidRDefault="007B4426" w:rsidP="007B4426">
            <w:pPr>
              <w:jc w:val="center"/>
              <w:rPr>
                <w:color w:val="000000"/>
                <w:sz w:val="20"/>
                <w:szCs w:val="20"/>
              </w:rPr>
            </w:pPr>
            <w:r w:rsidRPr="00180495">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76E745D8" w14:textId="568A57F7" w:rsidR="007B4426" w:rsidRPr="00180495" w:rsidRDefault="007B4426" w:rsidP="007B4426">
            <w:pPr>
              <w:jc w:val="center"/>
              <w:rPr>
                <w:color w:val="000000"/>
                <w:sz w:val="20"/>
                <w:szCs w:val="20"/>
              </w:rPr>
            </w:pPr>
            <w:r w:rsidRPr="00180495">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216F5BD1" w14:textId="225D6BDB" w:rsidR="007B4426" w:rsidRPr="00180495" w:rsidRDefault="007B4426" w:rsidP="007B4426">
            <w:pPr>
              <w:jc w:val="center"/>
              <w:rPr>
                <w:color w:val="000000"/>
                <w:sz w:val="20"/>
                <w:szCs w:val="20"/>
              </w:rPr>
            </w:pPr>
            <w:r w:rsidRPr="00180495">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48222D94" w14:textId="7051D106" w:rsidR="007B4426" w:rsidRPr="00180495" w:rsidRDefault="007B4426" w:rsidP="007B4426">
            <w:pPr>
              <w:jc w:val="center"/>
              <w:rPr>
                <w:color w:val="000000"/>
                <w:sz w:val="20"/>
                <w:szCs w:val="20"/>
              </w:rPr>
            </w:pPr>
            <w:r w:rsidRPr="00180495">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623B59A2" w14:textId="0C63EF03" w:rsidR="007B4426" w:rsidRPr="00180495" w:rsidRDefault="007B4426" w:rsidP="007B4426">
            <w:pPr>
              <w:jc w:val="center"/>
              <w:rPr>
                <w:color w:val="000000"/>
                <w:sz w:val="20"/>
                <w:szCs w:val="20"/>
              </w:rPr>
            </w:pPr>
            <w:r w:rsidRPr="00180495">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19EA9803" w14:textId="53D936E3" w:rsidR="007B4426" w:rsidRPr="00180495" w:rsidRDefault="007B4426" w:rsidP="007B4426">
            <w:pPr>
              <w:jc w:val="center"/>
              <w:rPr>
                <w:color w:val="000000"/>
                <w:sz w:val="20"/>
                <w:szCs w:val="20"/>
              </w:rPr>
            </w:pPr>
            <w:r w:rsidRPr="00180495">
              <w:rPr>
                <w:color w:val="000000"/>
                <w:sz w:val="20"/>
                <w:szCs w:val="20"/>
              </w:rPr>
              <w:t>433</w:t>
            </w:r>
          </w:p>
        </w:tc>
      </w:tr>
      <w:tr w:rsidR="007B4426" w:rsidRPr="00180495" w14:paraId="5AE9B045" w14:textId="77777777" w:rsidTr="007B4426">
        <w:trPr>
          <w:trHeight w:val="340"/>
          <w:jc w:val="center"/>
        </w:trPr>
        <w:tc>
          <w:tcPr>
            <w:tcW w:w="1674" w:type="dxa"/>
            <w:tcBorders>
              <w:top w:val="nil"/>
              <w:left w:val="nil"/>
              <w:bottom w:val="single" w:sz="4" w:space="0" w:color="auto"/>
              <w:right w:val="nil"/>
            </w:tcBorders>
            <w:shd w:val="clear" w:color="000000" w:fill="FFFFFF"/>
            <w:noWrap/>
            <w:vAlign w:val="center"/>
            <w:hideMark/>
          </w:tcPr>
          <w:p w14:paraId="55D713C5" w14:textId="77777777" w:rsidR="007B4426" w:rsidRPr="00180495" w:rsidRDefault="007B4426" w:rsidP="007B4426">
            <w:pPr>
              <w:rPr>
                <w:color w:val="000000"/>
                <w:sz w:val="20"/>
                <w:szCs w:val="20"/>
              </w:rPr>
            </w:pPr>
            <w:r w:rsidRPr="00180495">
              <w:rPr>
                <w:color w:val="000000"/>
                <w:sz w:val="20"/>
                <w:szCs w:val="20"/>
              </w:rPr>
              <w:t>Adjusted R</w:t>
            </w:r>
            <w:r w:rsidRPr="00180495">
              <w:rPr>
                <w:color w:val="000000"/>
                <w:sz w:val="20"/>
                <w:szCs w:val="20"/>
                <w:vertAlign w:val="superscript"/>
              </w:rPr>
              <w:t>2</w:t>
            </w:r>
          </w:p>
        </w:tc>
        <w:tc>
          <w:tcPr>
            <w:tcW w:w="964" w:type="dxa"/>
            <w:tcBorders>
              <w:top w:val="nil"/>
              <w:left w:val="nil"/>
              <w:bottom w:val="single" w:sz="4" w:space="0" w:color="auto"/>
              <w:right w:val="nil"/>
            </w:tcBorders>
            <w:shd w:val="clear" w:color="000000" w:fill="FFFFFF"/>
            <w:noWrap/>
            <w:vAlign w:val="center"/>
            <w:hideMark/>
          </w:tcPr>
          <w:p w14:paraId="371E4CED" w14:textId="51EC6FB2" w:rsidR="007B4426" w:rsidRPr="00180495" w:rsidRDefault="007B4426" w:rsidP="007B4426">
            <w:pPr>
              <w:jc w:val="center"/>
              <w:rPr>
                <w:color w:val="000000"/>
                <w:sz w:val="20"/>
                <w:szCs w:val="20"/>
              </w:rPr>
            </w:pPr>
            <w:r w:rsidRPr="00180495">
              <w:rPr>
                <w:color w:val="000000"/>
                <w:sz w:val="20"/>
                <w:szCs w:val="20"/>
              </w:rPr>
              <w:t>5%</w:t>
            </w:r>
          </w:p>
        </w:tc>
        <w:tc>
          <w:tcPr>
            <w:tcW w:w="964" w:type="dxa"/>
            <w:tcBorders>
              <w:top w:val="nil"/>
              <w:left w:val="nil"/>
              <w:bottom w:val="single" w:sz="4" w:space="0" w:color="auto"/>
              <w:right w:val="nil"/>
            </w:tcBorders>
            <w:shd w:val="clear" w:color="000000" w:fill="FFFFFF"/>
            <w:noWrap/>
            <w:vAlign w:val="center"/>
            <w:hideMark/>
          </w:tcPr>
          <w:p w14:paraId="2079EA34" w14:textId="65B743D9" w:rsidR="007B4426" w:rsidRPr="00180495" w:rsidRDefault="007B4426" w:rsidP="007B4426">
            <w:pPr>
              <w:jc w:val="center"/>
              <w:rPr>
                <w:color w:val="000000"/>
                <w:sz w:val="20"/>
                <w:szCs w:val="20"/>
              </w:rPr>
            </w:pPr>
            <w:r w:rsidRPr="00180495">
              <w:rPr>
                <w:color w:val="000000"/>
                <w:sz w:val="20"/>
                <w:szCs w:val="20"/>
              </w:rPr>
              <w:t>16%</w:t>
            </w:r>
          </w:p>
        </w:tc>
        <w:tc>
          <w:tcPr>
            <w:tcW w:w="964" w:type="dxa"/>
            <w:tcBorders>
              <w:top w:val="nil"/>
              <w:left w:val="nil"/>
              <w:bottom w:val="single" w:sz="4" w:space="0" w:color="auto"/>
              <w:right w:val="nil"/>
            </w:tcBorders>
            <w:shd w:val="clear" w:color="000000" w:fill="FFFFFF"/>
            <w:noWrap/>
            <w:vAlign w:val="center"/>
            <w:hideMark/>
          </w:tcPr>
          <w:p w14:paraId="001A9906" w14:textId="0FD4F01C" w:rsidR="007B4426" w:rsidRPr="00180495" w:rsidRDefault="007B4426" w:rsidP="007B4426">
            <w:pPr>
              <w:jc w:val="center"/>
              <w:rPr>
                <w:color w:val="000000"/>
                <w:sz w:val="20"/>
                <w:szCs w:val="20"/>
              </w:rPr>
            </w:pPr>
            <w:r w:rsidRPr="00180495">
              <w:rPr>
                <w:color w:val="000000"/>
                <w:sz w:val="20"/>
                <w:szCs w:val="20"/>
              </w:rPr>
              <w:t>4%</w:t>
            </w:r>
          </w:p>
        </w:tc>
        <w:tc>
          <w:tcPr>
            <w:tcW w:w="964" w:type="dxa"/>
            <w:tcBorders>
              <w:top w:val="nil"/>
              <w:left w:val="nil"/>
              <w:bottom w:val="single" w:sz="4" w:space="0" w:color="auto"/>
              <w:right w:val="nil"/>
            </w:tcBorders>
            <w:shd w:val="clear" w:color="000000" w:fill="FFFFFF"/>
            <w:noWrap/>
            <w:vAlign w:val="center"/>
            <w:hideMark/>
          </w:tcPr>
          <w:p w14:paraId="176D1D46" w14:textId="2DE4FAFB" w:rsidR="007B4426" w:rsidRPr="00180495" w:rsidRDefault="007B4426" w:rsidP="007B4426">
            <w:pPr>
              <w:jc w:val="center"/>
              <w:rPr>
                <w:color w:val="000000"/>
                <w:sz w:val="20"/>
                <w:szCs w:val="20"/>
              </w:rPr>
            </w:pPr>
            <w:r w:rsidRPr="00180495">
              <w:rPr>
                <w:color w:val="000000"/>
                <w:sz w:val="20"/>
                <w:szCs w:val="20"/>
              </w:rPr>
              <w:t>23%</w:t>
            </w:r>
          </w:p>
        </w:tc>
        <w:tc>
          <w:tcPr>
            <w:tcW w:w="964" w:type="dxa"/>
            <w:tcBorders>
              <w:top w:val="nil"/>
              <w:left w:val="nil"/>
              <w:bottom w:val="single" w:sz="4" w:space="0" w:color="auto"/>
              <w:right w:val="nil"/>
            </w:tcBorders>
            <w:shd w:val="clear" w:color="000000" w:fill="FFFFFF"/>
            <w:noWrap/>
            <w:vAlign w:val="center"/>
            <w:hideMark/>
          </w:tcPr>
          <w:p w14:paraId="5008D2B5" w14:textId="4D740046" w:rsidR="007B4426" w:rsidRPr="00180495" w:rsidRDefault="007B4426" w:rsidP="007B4426">
            <w:pPr>
              <w:jc w:val="center"/>
              <w:rPr>
                <w:color w:val="000000"/>
                <w:sz w:val="20"/>
                <w:szCs w:val="20"/>
              </w:rPr>
            </w:pPr>
            <w:r w:rsidRPr="00180495">
              <w:rPr>
                <w:color w:val="000000"/>
                <w:sz w:val="20"/>
                <w:szCs w:val="20"/>
              </w:rPr>
              <w:t>6%</w:t>
            </w:r>
          </w:p>
        </w:tc>
        <w:tc>
          <w:tcPr>
            <w:tcW w:w="964" w:type="dxa"/>
            <w:tcBorders>
              <w:top w:val="nil"/>
              <w:left w:val="nil"/>
              <w:bottom w:val="single" w:sz="4" w:space="0" w:color="auto"/>
              <w:right w:val="nil"/>
            </w:tcBorders>
            <w:shd w:val="clear" w:color="000000" w:fill="FFFFFF"/>
            <w:vAlign w:val="center"/>
          </w:tcPr>
          <w:p w14:paraId="7D884E83" w14:textId="61CA607E" w:rsidR="007B4426" w:rsidRPr="00180495" w:rsidRDefault="007B4426" w:rsidP="007B4426">
            <w:pPr>
              <w:jc w:val="center"/>
              <w:rPr>
                <w:color w:val="000000"/>
                <w:sz w:val="20"/>
                <w:szCs w:val="20"/>
              </w:rPr>
            </w:pPr>
            <w:r w:rsidRPr="00180495">
              <w:rPr>
                <w:color w:val="000000"/>
                <w:sz w:val="20"/>
                <w:szCs w:val="20"/>
              </w:rPr>
              <w:t>27%</w:t>
            </w:r>
          </w:p>
        </w:tc>
        <w:tc>
          <w:tcPr>
            <w:tcW w:w="964" w:type="dxa"/>
            <w:tcBorders>
              <w:top w:val="nil"/>
              <w:left w:val="nil"/>
              <w:bottom w:val="single" w:sz="4" w:space="0" w:color="auto"/>
              <w:right w:val="nil"/>
            </w:tcBorders>
            <w:shd w:val="clear" w:color="000000" w:fill="FFFFFF"/>
            <w:vAlign w:val="center"/>
          </w:tcPr>
          <w:p w14:paraId="7138E50F" w14:textId="04A7BF34" w:rsidR="007B4426" w:rsidRPr="00180495" w:rsidRDefault="007B4426" w:rsidP="007B4426">
            <w:pPr>
              <w:jc w:val="center"/>
              <w:rPr>
                <w:color w:val="000000"/>
                <w:sz w:val="20"/>
                <w:szCs w:val="20"/>
              </w:rPr>
            </w:pPr>
            <w:r w:rsidRPr="00180495">
              <w:rPr>
                <w:color w:val="000000"/>
                <w:sz w:val="20"/>
                <w:szCs w:val="20"/>
              </w:rPr>
              <w:t>5%</w:t>
            </w:r>
          </w:p>
        </w:tc>
        <w:tc>
          <w:tcPr>
            <w:tcW w:w="964" w:type="dxa"/>
            <w:tcBorders>
              <w:top w:val="nil"/>
              <w:left w:val="nil"/>
              <w:bottom w:val="single" w:sz="4" w:space="0" w:color="auto"/>
              <w:right w:val="nil"/>
            </w:tcBorders>
            <w:shd w:val="clear" w:color="000000" w:fill="FFFFFF"/>
            <w:vAlign w:val="center"/>
          </w:tcPr>
          <w:p w14:paraId="2EB858D3" w14:textId="04327B3C" w:rsidR="007B4426" w:rsidRPr="00180495" w:rsidRDefault="007B4426" w:rsidP="007B4426">
            <w:pPr>
              <w:jc w:val="center"/>
              <w:rPr>
                <w:color w:val="000000"/>
                <w:sz w:val="20"/>
                <w:szCs w:val="20"/>
              </w:rPr>
            </w:pPr>
            <w:r w:rsidRPr="00180495">
              <w:rPr>
                <w:color w:val="000000"/>
                <w:sz w:val="20"/>
                <w:szCs w:val="20"/>
              </w:rPr>
              <w:t>9%</w:t>
            </w:r>
          </w:p>
        </w:tc>
        <w:tc>
          <w:tcPr>
            <w:tcW w:w="964" w:type="dxa"/>
            <w:tcBorders>
              <w:top w:val="nil"/>
              <w:left w:val="nil"/>
              <w:bottom w:val="single" w:sz="4" w:space="0" w:color="auto"/>
              <w:right w:val="nil"/>
            </w:tcBorders>
            <w:shd w:val="clear" w:color="000000" w:fill="FFFFFF"/>
            <w:vAlign w:val="center"/>
          </w:tcPr>
          <w:p w14:paraId="7134718A" w14:textId="34157141" w:rsidR="007B4426" w:rsidRPr="00180495" w:rsidRDefault="007B4426" w:rsidP="007B4426">
            <w:pPr>
              <w:jc w:val="center"/>
              <w:rPr>
                <w:color w:val="000000"/>
                <w:sz w:val="20"/>
                <w:szCs w:val="20"/>
              </w:rPr>
            </w:pPr>
            <w:r w:rsidRPr="00180495">
              <w:rPr>
                <w:color w:val="000000"/>
                <w:sz w:val="20"/>
                <w:szCs w:val="20"/>
              </w:rPr>
              <w:t>7%</w:t>
            </w:r>
          </w:p>
        </w:tc>
        <w:tc>
          <w:tcPr>
            <w:tcW w:w="964" w:type="dxa"/>
            <w:tcBorders>
              <w:top w:val="nil"/>
              <w:left w:val="nil"/>
              <w:bottom w:val="single" w:sz="4" w:space="0" w:color="auto"/>
              <w:right w:val="nil"/>
            </w:tcBorders>
            <w:shd w:val="clear" w:color="000000" w:fill="FFFFFF"/>
            <w:vAlign w:val="center"/>
          </w:tcPr>
          <w:p w14:paraId="03F4A1A4" w14:textId="6D2BE61E" w:rsidR="007B4426" w:rsidRPr="00180495" w:rsidRDefault="007B4426" w:rsidP="007B4426">
            <w:pPr>
              <w:jc w:val="center"/>
              <w:rPr>
                <w:color w:val="000000"/>
                <w:sz w:val="20"/>
                <w:szCs w:val="20"/>
              </w:rPr>
            </w:pPr>
            <w:r w:rsidRPr="00180495">
              <w:rPr>
                <w:color w:val="000000"/>
                <w:sz w:val="20"/>
                <w:szCs w:val="20"/>
              </w:rPr>
              <w:t>26%</w:t>
            </w:r>
          </w:p>
        </w:tc>
      </w:tr>
      <w:tr w:rsidR="007B4426" w:rsidRPr="00180495" w14:paraId="68D28F39" w14:textId="77777777" w:rsidTr="007B4426">
        <w:trPr>
          <w:trHeight w:val="340"/>
          <w:jc w:val="center"/>
        </w:trPr>
        <w:tc>
          <w:tcPr>
            <w:tcW w:w="1674" w:type="dxa"/>
            <w:tcBorders>
              <w:top w:val="single" w:sz="4" w:space="0" w:color="auto"/>
              <w:left w:val="nil"/>
              <w:right w:val="nil"/>
            </w:tcBorders>
            <w:shd w:val="clear" w:color="000000" w:fill="FFFFFF"/>
            <w:noWrap/>
            <w:vAlign w:val="center"/>
          </w:tcPr>
          <w:p w14:paraId="521C40E6" w14:textId="77777777" w:rsidR="007B4426" w:rsidRPr="00180495" w:rsidRDefault="007B4426" w:rsidP="007B4426">
            <w:pPr>
              <w:rPr>
                <w:color w:val="000000"/>
                <w:sz w:val="20"/>
                <w:szCs w:val="20"/>
              </w:rPr>
            </w:pPr>
            <w:r w:rsidRPr="00180495">
              <w:rPr>
                <w:color w:val="000000"/>
                <w:sz w:val="20"/>
                <w:szCs w:val="20"/>
              </w:rPr>
              <w:t>Univariate R</w:t>
            </w:r>
            <w:r w:rsidRPr="00180495">
              <w:rPr>
                <w:color w:val="000000"/>
                <w:sz w:val="20"/>
                <w:szCs w:val="20"/>
                <w:vertAlign w:val="superscript"/>
              </w:rPr>
              <w:t>2</w:t>
            </w:r>
          </w:p>
        </w:tc>
        <w:tc>
          <w:tcPr>
            <w:tcW w:w="964" w:type="dxa"/>
            <w:tcBorders>
              <w:top w:val="single" w:sz="4" w:space="0" w:color="auto"/>
              <w:left w:val="nil"/>
              <w:right w:val="nil"/>
            </w:tcBorders>
            <w:shd w:val="clear" w:color="000000" w:fill="FFFFFF"/>
            <w:noWrap/>
            <w:vAlign w:val="center"/>
          </w:tcPr>
          <w:p w14:paraId="20F29EBC" w14:textId="09FB6443"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noWrap/>
            <w:vAlign w:val="center"/>
          </w:tcPr>
          <w:p w14:paraId="16C04A59" w14:textId="5EAB053D" w:rsidR="007B4426" w:rsidRPr="00180495" w:rsidRDefault="007B4426" w:rsidP="007B4426">
            <w:pPr>
              <w:jc w:val="center"/>
              <w:rPr>
                <w:color w:val="000000"/>
                <w:sz w:val="20"/>
                <w:szCs w:val="20"/>
              </w:rPr>
            </w:pPr>
            <w:r w:rsidRPr="00180495">
              <w:rPr>
                <w:color w:val="000000"/>
                <w:sz w:val="20"/>
                <w:szCs w:val="20"/>
              </w:rPr>
              <w:t>3%</w:t>
            </w:r>
          </w:p>
        </w:tc>
        <w:tc>
          <w:tcPr>
            <w:tcW w:w="964" w:type="dxa"/>
            <w:tcBorders>
              <w:top w:val="single" w:sz="4" w:space="0" w:color="auto"/>
              <w:left w:val="nil"/>
              <w:right w:val="nil"/>
            </w:tcBorders>
            <w:shd w:val="clear" w:color="000000" w:fill="FFFFFF"/>
            <w:noWrap/>
            <w:vAlign w:val="center"/>
          </w:tcPr>
          <w:p w14:paraId="69F0E6B6" w14:textId="2778FE07"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noWrap/>
            <w:vAlign w:val="center"/>
          </w:tcPr>
          <w:p w14:paraId="59CFBEAA" w14:textId="120BC386" w:rsidR="007B4426" w:rsidRPr="00180495" w:rsidRDefault="007B4426" w:rsidP="007B4426">
            <w:pPr>
              <w:jc w:val="center"/>
              <w:rPr>
                <w:color w:val="000000"/>
                <w:sz w:val="20"/>
                <w:szCs w:val="20"/>
              </w:rPr>
            </w:pPr>
            <w:r w:rsidRPr="00180495">
              <w:rPr>
                <w:color w:val="000000"/>
                <w:sz w:val="20"/>
                <w:szCs w:val="20"/>
              </w:rPr>
              <w:t>7%</w:t>
            </w:r>
          </w:p>
        </w:tc>
        <w:tc>
          <w:tcPr>
            <w:tcW w:w="964" w:type="dxa"/>
            <w:tcBorders>
              <w:top w:val="single" w:sz="4" w:space="0" w:color="auto"/>
              <w:left w:val="nil"/>
              <w:right w:val="nil"/>
            </w:tcBorders>
            <w:shd w:val="clear" w:color="000000" w:fill="FFFFFF"/>
            <w:noWrap/>
            <w:vAlign w:val="center"/>
          </w:tcPr>
          <w:p w14:paraId="11D264D7" w14:textId="5D4AC6D7"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vAlign w:val="center"/>
          </w:tcPr>
          <w:p w14:paraId="4F7340DB" w14:textId="7F156677" w:rsidR="007B4426" w:rsidRPr="00180495" w:rsidRDefault="007B4426" w:rsidP="007B4426">
            <w:pPr>
              <w:jc w:val="center"/>
              <w:rPr>
                <w:color w:val="000000"/>
                <w:sz w:val="20"/>
                <w:szCs w:val="20"/>
              </w:rPr>
            </w:pPr>
            <w:r w:rsidRPr="00180495">
              <w:rPr>
                <w:color w:val="000000"/>
                <w:sz w:val="20"/>
                <w:szCs w:val="20"/>
              </w:rPr>
              <w:t>8%</w:t>
            </w:r>
          </w:p>
        </w:tc>
        <w:tc>
          <w:tcPr>
            <w:tcW w:w="964" w:type="dxa"/>
            <w:tcBorders>
              <w:top w:val="single" w:sz="4" w:space="0" w:color="auto"/>
              <w:left w:val="nil"/>
              <w:right w:val="nil"/>
            </w:tcBorders>
            <w:shd w:val="clear" w:color="000000" w:fill="FFFFFF"/>
            <w:vAlign w:val="center"/>
          </w:tcPr>
          <w:p w14:paraId="138BE69B" w14:textId="7E23975E"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vAlign w:val="center"/>
          </w:tcPr>
          <w:p w14:paraId="791A8200" w14:textId="7ED898CC"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vAlign w:val="center"/>
          </w:tcPr>
          <w:p w14:paraId="08FA34F6" w14:textId="562ABA5D" w:rsidR="007B4426" w:rsidRPr="00180495" w:rsidRDefault="007B4426" w:rsidP="007B4426">
            <w:pPr>
              <w:jc w:val="center"/>
              <w:rPr>
                <w:color w:val="000000"/>
                <w:sz w:val="20"/>
                <w:szCs w:val="20"/>
              </w:rPr>
            </w:pPr>
            <w:r w:rsidRPr="00180495">
              <w:rPr>
                <w:color w:val="000000"/>
                <w:sz w:val="20"/>
                <w:szCs w:val="20"/>
              </w:rPr>
              <w:t>0%</w:t>
            </w:r>
          </w:p>
        </w:tc>
        <w:tc>
          <w:tcPr>
            <w:tcW w:w="964" w:type="dxa"/>
            <w:tcBorders>
              <w:top w:val="single" w:sz="4" w:space="0" w:color="auto"/>
              <w:left w:val="nil"/>
              <w:right w:val="nil"/>
            </w:tcBorders>
            <w:shd w:val="clear" w:color="000000" w:fill="FFFFFF"/>
            <w:vAlign w:val="center"/>
          </w:tcPr>
          <w:p w14:paraId="01CE77B2" w14:textId="404CB5A4" w:rsidR="007B4426" w:rsidRPr="00180495" w:rsidRDefault="007B4426" w:rsidP="007B4426">
            <w:pPr>
              <w:jc w:val="center"/>
              <w:rPr>
                <w:color w:val="000000"/>
                <w:sz w:val="20"/>
                <w:szCs w:val="20"/>
              </w:rPr>
            </w:pPr>
            <w:r w:rsidRPr="00180495">
              <w:rPr>
                <w:color w:val="000000"/>
                <w:sz w:val="20"/>
                <w:szCs w:val="20"/>
              </w:rPr>
              <w:t>4%</w:t>
            </w:r>
          </w:p>
        </w:tc>
      </w:tr>
    </w:tbl>
    <w:p w14:paraId="3C6D9049" w14:textId="77777777" w:rsidR="007B4426" w:rsidRDefault="007B4426" w:rsidP="007B4426">
      <w:pPr>
        <w:spacing w:line="480" w:lineRule="auto"/>
        <w:jc w:val="both"/>
        <w:rPr>
          <w:lang w:val="en-US"/>
        </w:rPr>
      </w:pPr>
    </w:p>
    <w:p w14:paraId="2EEA21B4" w14:textId="4FA25AC6" w:rsidR="00D5719B" w:rsidRPr="005D0502" w:rsidRDefault="00AD275A" w:rsidP="007B4426">
      <w:pPr>
        <w:spacing w:line="480" w:lineRule="auto"/>
        <w:ind w:firstLine="720"/>
        <w:jc w:val="both"/>
        <w:rPr>
          <w:color w:val="000000" w:themeColor="text1"/>
          <w:lang w:val="en-US"/>
        </w:rPr>
      </w:pPr>
      <w:r>
        <w:rPr>
          <w:lang w:val="en-US"/>
        </w:rPr>
        <w:t>L</w:t>
      </w:r>
      <w:r w:rsidRPr="006376B3">
        <w:rPr>
          <w:lang w:val="en-US"/>
        </w:rPr>
        <w:t xml:space="preserve">agged expectations have </w:t>
      </w:r>
      <w:r>
        <w:rPr>
          <w:lang w:val="en-US"/>
        </w:rPr>
        <w:t xml:space="preserve">strong </w:t>
      </w:r>
      <w:r w:rsidRPr="006376B3">
        <w:rPr>
          <w:lang w:val="en-US"/>
        </w:rPr>
        <w:t xml:space="preserve">predictive power for the future HML return spread, </w:t>
      </w:r>
      <w:r>
        <w:rPr>
          <w:lang w:val="en-US"/>
        </w:rPr>
        <w:t xml:space="preserve">even at the short 1-month horizon, a challenging test, and </w:t>
      </w:r>
      <w:r w:rsidRPr="006376B3">
        <w:rPr>
          <w:lang w:val="en-US"/>
        </w:rPr>
        <w:t xml:space="preserve">increasing at </w:t>
      </w:r>
      <w:r>
        <w:rPr>
          <w:lang w:val="en-US"/>
        </w:rPr>
        <w:t>the 1-year</w:t>
      </w:r>
      <w:r w:rsidRPr="006376B3">
        <w:rPr>
          <w:lang w:val="en-US"/>
        </w:rPr>
        <w:t xml:space="preserve"> horizon</w:t>
      </w:r>
      <w:r>
        <w:rPr>
          <w:lang w:val="en-US"/>
        </w:rPr>
        <w:t xml:space="preserve">.  This is </w:t>
      </w:r>
      <w:r w:rsidRPr="006376B3">
        <w:rPr>
          <w:lang w:val="en-US"/>
        </w:rPr>
        <w:t>driven in particular by the role of lagged optimism</w:t>
      </w:r>
      <w:r w:rsidR="00F02182">
        <w:rPr>
          <w:lang w:val="en-US"/>
        </w:rPr>
        <w:t xml:space="preserve"> about</w:t>
      </w:r>
      <w:r>
        <w:rPr>
          <w:lang w:val="en-US"/>
        </w:rPr>
        <w:t xml:space="preserve"> both </w:t>
      </w:r>
      <w:r w:rsidR="00A071CD">
        <w:rPr>
          <w:lang w:val="en-US"/>
        </w:rPr>
        <w:t>short- and long-term</w:t>
      </w:r>
      <w:r>
        <w:rPr>
          <w:lang w:val="en-US"/>
        </w:rPr>
        <w:t xml:space="preserve"> </w:t>
      </w:r>
      <w:r w:rsidR="00F02182">
        <w:rPr>
          <w:lang w:val="en-US"/>
        </w:rPr>
        <w:t xml:space="preserve">earnings </w:t>
      </w:r>
      <w:r w:rsidRPr="005D0502">
        <w:rPr>
          <w:color w:val="000000" w:themeColor="text1"/>
          <w:lang w:val="en-US"/>
        </w:rPr>
        <w:t xml:space="preserve">growth. Contrary to the </w:t>
      </w:r>
      <w:r w:rsidR="00D5719B" w:rsidRPr="005D0502">
        <w:rPr>
          <w:color w:val="000000" w:themeColor="text1"/>
          <w:lang w:val="en-US"/>
        </w:rPr>
        <w:t xml:space="preserve">efficient markets </w:t>
      </w:r>
      <w:r w:rsidR="005D0502" w:rsidRPr="00035BCA">
        <w:rPr>
          <w:lang w:val="en-US"/>
        </w:rPr>
        <w:t>plus</w:t>
      </w:r>
      <w:r w:rsidR="00D5719B" w:rsidRPr="00035BCA">
        <w:rPr>
          <w:lang w:val="en-US"/>
        </w:rPr>
        <w:t xml:space="preserve"> “price-based inference” </w:t>
      </w:r>
      <w:r w:rsidRPr="00035BCA">
        <w:rPr>
          <w:lang w:val="en-US"/>
        </w:rPr>
        <w:t>hypothesis, the predictive power of expectations dwar</w:t>
      </w:r>
      <w:r w:rsidR="00F02182" w:rsidRPr="00035BCA">
        <w:rPr>
          <w:lang w:val="en-US"/>
        </w:rPr>
        <w:t>f</w:t>
      </w:r>
      <w:r w:rsidRPr="00035BCA">
        <w:rPr>
          <w:lang w:val="en-US"/>
        </w:rPr>
        <w:t xml:space="preserve">s that of prices.  In the horse race of Table </w:t>
      </w:r>
      <w:r w:rsidR="009071F0">
        <w:rPr>
          <w:lang w:val="en-US"/>
        </w:rPr>
        <w:t>8</w:t>
      </w:r>
      <w:r w:rsidRPr="00035BCA">
        <w:rPr>
          <w:lang w:val="en-US"/>
        </w:rPr>
        <w:t xml:space="preserve">, the dividend price ratio is never significant, whereas one standard deviation of </w:t>
      </w:r>
      <w:r w:rsidR="005C5204" w:rsidRPr="00035BCA">
        <w:rPr>
          <w:lang w:val="en-US"/>
        </w:rPr>
        <w:t>individual</w:t>
      </w:r>
      <w:r w:rsidRPr="00035BCA">
        <w:rPr>
          <w:lang w:val="en-US"/>
        </w:rPr>
        <w:t xml:space="preserve"> expectation</w:t>
      </w:r>
      <w:r w:rsidR="00D5719B" w:rsidRPr="00035BCA">
        <w:rPr>
          <w:lang w:val="en-US"/>
        </w:rPr>
        <w:t>s</w:t>
      </w:r>
      <w:r w:rsidRPr="00035BCA">
        <w:rPr>
          <w:lang w:val="en-US"/>
        </w:rPr>
        <w:t xml:space="preserve"> variables can explain up to 0.</w:t>
      </w:r>
      <w:r w:rsidR="005C5204" w:rsidRPr="00035BCA">
        <w:rPr>
          <w:lang w:val="en-US"/>
        </w:rPr>
        <w:t>25</w:t>
      </w:r>
      <w:r w:rsidRPr="00035BCA">
        <w:rPr>
          <w:lang w:val="en-US"/>
        </w:rPr>
        <w:t xml:space="preserve"> st</w:t>
      </w:r>
      <w:r>
        <w:rPr>
          <w:lang w:val="en-US"/>
        </w:rPr>
        <w:t>andard deviations of spreads, depending on the factor (as before, predictive power is lower for profita</w:t>
      </w:r>
      <w:r w:rsidRPr="005D0502">
        <w:rPr>
          <w:color w:val="000000" w:themeColor="text1"/>
          <w:lang w:val="en-US"/>
        </w:rPr>
        <w:t xml:space="preserve">bility). </w:t>
      </w:r>
    </w:p>
    <w:p w14:paraId="15DA4288" w14:textId="78DBCE80" w:rsidR="00AD275A" w:rsidRDefault="00D5719B" w:rsidP="00AD275A">
      <w:pPr>
        <w:spacing w:line="480" w:lineRule="auto"/>
        <w:ind w:firstLine="720"/>
        <w:jc w:val="both"/>
        <w:rPr>
          <w:lang w:val="en-US"/>
        </w:rPr>
      </w:pPr>
      <w:r w:rsidRPr="005D0502">
        <w:rPr>
          <w:color w:val="000000" w:themeColor="text1"/>
          <w:lang w:val="en-US"/>
        </w:rPr>
        <w:t xml:space="preserve">Critically, </w:t>
      </w:r>
      <w:r w:rsidR="00AD275A" w:rsidRPr="005D0502">
        <w:rPr>
          <w:color w:val="000000" w:themeColor="text1"/>
          <w:lang w:val="en-US"/>
        </w:rPr>
        <w:t>the dividend price ratio’s predictive power in univariate regressions is neglig</w:t>
      </w:r>
      <w:r w:rsidR="00F02182" w:rsidRPr="005D0502">
        <w:rPr>
          <w:color w:val="000000" w:themeColor="text1"/>
          <w:lang w:val="en-US"/>
        </w:rPr>
        <w:t>i</w:t>
      </w:r>
      <w:r w:rsidR="00AD275A">
        <w:rPr>
          <w:lang w:val="en-US"/>
        </w:rPr>
        <w:t xml:space="preserve">ble, as seen by the univariate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AD275A">
        <w:rPr>
          <w:lang w:val="en-US"/>
        </w:rPr>
        <w:t xml:space="preserve"> shown in the last row. Adding lagged expectations leads to a dramatica</w:t>
      </w:r>
      <w:r w:rsidR="00AD275A" w:rsidRPr="005D0502">
        <w:rPr>
          <w:color w:val="000000" w:themeColor="text1"/>
          <w:lang w:val="en-US"/>
        </w:rPr>
        <w:t xml:space="preserve">lly higher adjusted </w:t>
      </w:r>
      <m:oMath>
        <m:sSup>
          <m:sSupPr>
            <m:ctrlPr>
              <w:rPr>
                <w:rFonts w:ascii="Cambria Math" w:eastAsiaTheme="minorEastAsia" w:hAnsi="Cambria Math"/>
                <w:i/>
                <w:iCs/>
                <w:color w:val="000000" w:themeColor="text1"/>
              </w:rPr>
            </m:ctrlPr>
          </m:sSupPr>
          <m:e>
            <m:r>
              <w:rPr>
                <w:rFonts w:ascii="Cambria Math" w:eastAsiaTheme="minorEastAsia" w:hAnsi="Cambria Math"/>
                <w:color w:val="000000" w:themeColor="text1"/>
              </w:rPr>
              <m:t>R</m:t>
            </m:r>
          </m:e>
          <m:sup>
            <m:r>
              <w:rPr>
                <w:rFonts w:ascii="Cambria Math" w:eastAsiaTheme="minorEastAsia" w:hAnsi="Cambria Math"/>
                <w:color w:val="000000" w:themeColor="text1"/>
              </w:rPr>
              <m:t>2</m:t>
            </m:r>
          </m:sup>
        </m:sSup>
      </m:oMath>
      <w:r w:rsidR="00AD275A" w:rsidRPr="005D0502">
        <w:rPr>
          <w:color w:val="000000" w:themeColor="text1"/>
          <w:lang w:val="en-US"/>
        </w:rPr>
        <w:t xml:space="preserve"> in all specifications</w:t>
      </w:r>
      <w:r w:rsidR="005D0502" w:rsidRPr="005D0502">
        <w:rPr>
          <w:color w:val="000000" w:themeColor="text1"/>
          <w:lang w:val="en-US"/>
        </w:rPr>
        <w:t>,</w:t>
      </w:r>
      <w:r w:rsidRPr="005D0502">
        <w:rPr>
          <w:color w:val="000000" w:themeColor="text1"/>
          <w:lang w:val="en-US"/>
        </w:rPr>
        <w:t xml:space="preserve"> and the dividend price ratio is insignificant</w:t>
      </w:r>
      <w:r w:rsidR="00AD275A" w:rsidRPr="005D0502">
        <w:rPr>
          <w:color w:val="000000" w:themeColor="text1"/>
          <w:lang w:val="en-US"/>
        </w:rPr>
        <w:t xml:space="preserve">. </w:t>
      </w:r>
      <w:r w:rsidRPr="005D0502">
        <w:rPr>
          <w:color w:val="000000" w:themeColor="text1"/>
          <w:lang w:val="en-US"/>
        </w:rPr>
        <w:t>This suggests that priced portfolio risk is not time varying enough to explain time variation in the spread, which is instead explained by time varying belief</w:t>
      </w:r>
      <w:r w:rsidR="00F27949" w:rsidRPr="005D0502">
        <w:rPr>
          <w:color w:val="000000" w:themeColor="text1"/>
          <w:lang w:val="en-US"/>
        </w:rPr>
        <w:t>s</w:t>
      </w:r>
      <w:r w:rsidRPr="005D0502">
        <w:rPr>
          <w:color w:val="000000" w:themeColor="text1"/>
          <w:lang w:val="en-US"/>
        </w:rPr>
        <w:t xml:space="preserve"> measured by analyst forecasts. </w:t>
      </w:r>
      <w:r w:rsidR="00F27949" w:rsidRPr="005D0502">
        <w:rPr>
          <w:color w:val="000000" w:themeColor="text1"/>
          <w:lang w:val="en-US"/>
        </w:rPr>
        <w:t xml:space="preserve"> </w:t>
      </w:r>
      <w:r w:rsidR="00AD275A" w:rsidRPr="005D0502">
        <w:rPr>
          <w:color w:val="000000" w:themeColor="text1"/>
          <w:lang w:val="en-US"/>
        </w:rPr>
        <w:t>At longer</w:t>
      </w:r>
      <w:r w:rsidR="00AD275A">
        <w:rPr>
          <w:lang w:val="en-US"/>
        </w:rPr>
        <w:t xml:space="preserve"> horizons, expectations account for up to </w:t>
      </w:r>
      <w:r w:rsidR="00AD275A" w:rsidRPr="00D30400">
        <w:rPr>
          <w:color w:val="000000" w:themeColor="text1"/>
          <w:lang w:val="en-US"/>
        </w:rPr>
        <w:t>60% of variation in return spreads across factors</w:t>
      </w:r>
      <w:r w:rsidR="00D30400">
        <w:rPr>
          <w:color w:val="000000" w:themeColor="text1"/>
          <w:lang w:val="en-US"/>
        </w:rPr>
        <w:t>, and</w:t>
      </w:r>
      <w:r w:rsidR="00AD275A">
        <w:rPr>
          <w:lang w:val="en-US"/>
        </w:rPr>
        <w:t xml:space="preserve"> </w:t>
      </w:r>
      <w:r w:rsidR="00D30400">
        <w:rPr>
          <w:lang w:val="en-US"/>
        </w:rPr>
        <w:t>t</w:t>
      </w:r>
      <w:r w:rsidR="00AD275A">
        <w:rPr>
          <w:lang w:val="en-US"/>
        </w:rPr>
        <w:t>hese results are robust to using other valuation ratios, such as price earnings or book to market</w:t>
      </w:r>
      <w:r w:rsidR="00C625D0">
        <w:rPr>
          <w:lang w:val="en-US"/>
        </w:rPr>
        <w:t xml:space="preserve"> </w:t>
      </w:r>
      <w:r w:rsidR="00D30400" w:rsidRPr="00D30400">
        <w:rPr>
          <w:color w:val="000000" w:themeColor="text1"/>
          <w:lang w:val="en-US"/>
        </w:rPr>
        <w:t>(Appendix C1</w:t>
      </w:r>
      <w:r w:rsidR="00D30400">
        <w:rPr>
          <w:lang w:val="en-US"/>
        </w:rPr>
        <w:t>)</w:t>
      </w:r>
      <w:r w:rsidR="00AD275A">
        <w:rPr>
          <w:lang w:val="en-US"/>
        </w:rPr>
        <w:t>.</w:t>
      </w:r>
      <w:r w:rsidR="00AD275A">
        <w:rPr>
          <w:rStyle w:val="FootnoteReference"/>
          <w:lang w:val="en-US"/>
        </w:rPr>
        <w:footnoteReference w:id="19"/>
      </w:r>
    </w:p>
    <w:p w14:paraId="71370B6F" w14:textId="409C3A66" w:rsidR="00AD275A" w:rsidRDefault="00AD275A" w:rsidP="00AD275A">
      <w:pPr>
        <w:spacing w:line="480" w:lineRule="auto"/>
        <w:ind w:firstLine="720"/>
        <w:jc w:val="both"/>
        <w:rPr>
          <w:lang w:val="en-US"/>
        </w:rPr>
      </w:pPr>
      <w:r>
        <w:rPr>
          <w:lang w:val="en-US"/>
        </w:rPr>
        <w:t xml:space="preserve">Taken together, our results show that returns are predictable by measured expectations of </w:t>
      </w:r>
      <w:r w:rsidR="00F02182">
        <w:rPr>
          <w:lang w:val="en-US"/>
        </w:rPr>
        <w:t>earnings growth</w:t>
      </w:r>
      <w:r>
        <w:rPr>
          <w:lang w:val="en-US"/>
        </w:rPr>
        <w:t xml:space="preserve"> at the portfolio level (as well as at the aggregate and firm level, BGLS </w:t>
      </w:r>
      <w:r>
        <w:rPr>
          <w:lang w:val="en-US"/>
        </w:rPr>
        <w:lastRenderedPageBreak/>
        <w:t>2024)</w:t>
      </w:r>
      <w:r w:rsidR="000810B9">
        <w:rPr>
          <w:lang w:val="en-US"/>
        </w:rPr>
        <w:t>. T</w:t>
      </w:r>
      <w:r>
        <w:rPr>
          <w:lang w:val="en-US"/>
        </w:rPr>
        <w:t xml:space="preserve">here is no evidence that these expectations erroneously capture discount rates inferred from prices. </w:t>
      </w:r>
      <w:r w:rsidR="00573F40">
        <w:rPr>
          <w:lang w:val="en-US"/>
        </w:rPr>
        <w:t xml:space="preserve">The Appendix </w:t>
      </w:r>
      <w:r w:rsidRPr="0084778C">
        <w:rPr>
          <w:color w:val="000000" w:themeColor="text1"/>
        </w:rPr>
        <w:t>offe</w:t>
      </w:r>
      <w:r w:rsidR="00573F40">
        <w:rPr>
          <w:color w:val="000000" w:themeColor="text1"/>
        </w:rPr>
        <w:t>rs</w:t>
      </w:r>
      <w:r w:rsidRPr="0084778C">
        <w:rPr>
          <w:color w:val="000000" w:themeColor="text1"/>
        </w:rPr>
        <w:t xml:space="preserve"> further evidence against </w:t>
      </w:r>
      <w:r>
        <w:rPr>
          <w:color w:val="000000" w:themeColor="text1"/>
        </w:rPr>
        <w:t xml:space="preserve">this </w:t>
      </w:r>
      <w:r w:rsidRPr="0084778C">
        <w:rPr>
          <w:color w:val="000000" w:themeColor="text1"/>
        </w:rPr>
        <w:t>hypothesis</w:t>
      </w:r>
      <w:r>
        <w:rPr>
          <w:lang w:val="en-US"/>
        </w:rPr>
        <w:t>.</w:t>
      </w:r>
      <w:r>
        <w:rPr>
          <w:rStyle w:val="FootnoteReference"/>
          <w:lang w:val="en-US"/>
        </w:rPr>
        <w:footnoteReference w:id="20"/>
      </w:r>
    </w:p>
    <w:p w14:paraId="14030F5A" w14:textId="51ACFC20" w:rsidR="00AD275A" w:rsidRPr="00035BCA" w:rsidRDefault="00AD275A" w:rsidP="00346CFC">
      <w:pPr>
        <w:spacing w:line="480" w:lineRule="auto"/>
        <w:ind w:firstLine="720"/>
        <w:jc w:val="both"/>
      </w:pPr>
      <w:r>
        <w:rPr>
          <w:lang w:val="en-US"/>
        </w:rPr>
        <w:t>How then do expectat</w:t>
      </w:r>
      <w:r w:rsidRPr="00035BCA">
        <w:rPr>
          <w:lang w:val="en-US"/>
        </w:rPr>
        <w:t xml:space="preserve">ions predict future returns?  Linking to our earlier evidence that EBRs explain contemporaneous spreads, future return spreads may be explained, at least in part, by the unfolding of predictable market expectations errors as proxied by predictable EBRs.  To </w:t>
      </w:r>
      <w:r w:rsidRPr="00D61B61">
        <w:rPr>
          <w:lang w:val="en-US"/>
        </w:rPr>
        <w:t>assess this mechanism, we</w:t>
      </w:r>
      <w:r w:rsidRPr="00D61B61">
        <w:t xml:space="preserve"> perform </w:t>
      </w:r>
      <w:r w:rsidR="001D5EDA" w:rsidRPr="00D61B61">
        <w:t xml:space="preserve">a </w:t>
      </w:r>
      <w:r w:rsidRPr="00D61B61">
        <w:t>two</w:t>
      </w:r>
      <w:r w:rsidR="001D5EDA" w:rsidRPr="00D61B61">
        <w:t xml:space="preserve">-step </w:t>
      </w:r>
      <w:r w:rsidRPr="00D61B61">
        <w:t xml:space="preserve">exercise. </w:t>
      </w:r>
      <w:r w:rsidR="001D5EDA" w:rsidRPr="00D61B61">
        <w:t>In the first stage</w:t>
      </w:r>
      <w:r w:rsidR="000810B9" w:rsidRPr="00D61B61">
        <w:t>, we</w:t>
      </w:r>
      <w:r w:rsidRPr="00D61B61">
        <w:t xml:space="preserve"> use the variables in Table </w:t>
      </w:r>
      <w:r w:rsidR="009071F0">
        <w:t>8</w:t>
      </w:r>
      <w:r w:rsidRPr="00D61B61">
        <w:t xml:space="preserve"> to predict future EBR </w:t>
      </w:r>
      <w:r w:rsidR="000A650E" w:rsidRPr="00D61B61">
        <w:t xml:space="preserve">spreads </w:t>
      </w:r>
      <w:r w:rsidRPr="00D61B61">
        <w:t xml:space="preserve">of </w:t>
      </w:r>
      <w:r w:rsidR="000A650E" w:rsidRPr="00D61B61">
        <w:t xml:space="preserve">long-short </w:t>
      </w:r>
      <w:r w:rsidRPr="00D61B61">
        <w:t xml:space="preserve">portfolios at time </w:t>
      </w:r>
      <m:oMath>
        <m:r>
          <w:rPr>
            <w:rFonts w:ascii="Cambria Math" w:hAnsi="Cambria Math"/>
          </w:rPr>
          <m:t>t+1</m:t>
        </m:r>
      </m:oMath>
      <w:r w:rsidR="00746BA9" w:rsidRPr="00D61B61">
        <w:t>.</w:t>
      </w:r>
      <w:r w:rsidRPr="00D61B61">
        <w:t xml:space="preserve"> </w:t>
      </w:r>
      <w:r w:rsidRPr="00D61B61">
        <w:rPr>
          <w:lang w:val="en-US"/>
        </w:rPr>
        <w:t xml:space="preserve">This assesses the non-rationality of expectations, because EBRs, as a combination of forecast errors and revisions, should not be predictable if expectations are rational.  </w:t>
      </w:r>
      <w:r w:rsidR="000810B9" w:rsidRPr="00D61B61">
        <w:rPr>
          <w:lang w:val="en-US"/>
        </w:rPr>
        <w:t>We</w:t>
      </w:r>
      <w:r w:rsidRPr="00D61B61">
        <w:t xml:space="preserve"> also control for the price dividend ratio, which would absorb predictability of future EBRs under the </w:t>
      </w:r>
      <w:r w:rsidR="00185FA2" w:rsidRPr="00D61B61">
        <w:t>p</w:t>
      </w:r>
      <w:r w:rsidRPr="00D61B61">
        <w:t>rice</w:t>
      </w:r>
      <w:r w:rsidR="00185FA2" w:rsidRPr="00D61B61">
        <w:t>-based inference</w:t>
      </w:r>
      <w:r w:rsidRPr="00D61B61">
        <w:t xml:space="preserve"> hypothesis. In the second </w:t>
      </w:r>
      <w:r w:rsidR="001D5EDA" w:rsidRPr="00D61B61">
        <w:t>stage</w:t>
      </w:r>
      <w:r w:rsidRPr="00D61B61">
        <w:t xml:space="preserve">, we </w:t>
      </w:r>
      <w:r w:rsidR="001D5EDA" w:rsidRPr="00D61B61">
        <w:t xml:space="preserve">test the ability of the </w:t>
      </w:r>
      <w:r w:rsidRPr="00D61B61">
        <w:t>EBRs predicted from expectations</w:t>
      </w:r>
      <w:r w:rsidR="001D5EDA" w:rsidRPr="00D61B61">
        <w:t xml:space="preserve">, which we denote by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EBR</m:t>
                </m:r>
              </m:e>
            </m:acc>
          </m:e>
          <m:sub>
            <m:r>
              <w:rPr>
                <w:rFonts w:ascii="Cambria Math" w:hAnsi="Cambria Math"/>
              </w:rPr>
              <m:t>LMS,t→t+1</m:t>
            </m:r>
          </m:sub>
        </m:sSub>
      </m:oMath>
      <w:r w:rsidR="001D5EDA" w:rsidRPr="00035BCA">
        <w:t>,</w:t>
      </w:r>
      <w:r w:rsidRPr="00035BCA">
        <w:t xml:space="preserve"> </w:t>
      </w:r>
      <w:r w:rsidR="001D5EDA" w:rsidRPr="00035BCA">
        <w:t xml:space="preserve">to </w:t>
      </w:r>
      <w:r w:rsidRPr="00035BCA">
        <w:t xml:space="preserve">explain </w:t>
      </w:r>
      <w:r w:rsidR="001D5EDA" w:rsidRPr="00035BCA">
        <w:t xml:space="preserve">contemporaneous </w:t>
      </w:r>
      <w:r w:rsidRPr="00035BCA">
        <w:t>returns</w:t>
      </w:r>
      <w:r w:rsidR="00232367" w:rsidRPr="00035BCA">
        <w:t xml:space="preserve">, </w:t>
      </w:r>
      <w:r w:rsidR="001D5EDA" w:rsidRPr="00035BCA">
        <w:t xml:space="preserve">again </w:t>
      </w:r>
      <w:r w:rsidR="00232367" w:rsidRPr="00035BCA">
        <w:t>controlling for the price dividend ratio</w:t>
      </w:r>
      <w:r w:rsidRPr="00035BCA">
        <w:t xml:space="preserve">: </w:t>
      </w:r>
    </w:p>
    <w:p w14:paraId="5470ACB0" w14:textId="3D4E11D1" w:rsidR="00AD275A" w:rsidRPr="00BF0724" w:rsidRDefault="00F35C31" w:rsidP="00AD275A">
      <w:pPr>
        <w:spacing w:line="480" w:lineRule="auto"/>
        <w:ind w:firstLine="720"/>
        <w:jc w:val="both"/>
        <w:rPr>
          <w:color w:val="000000" w:themeColor="text1"/>
        </w:rPr>
      </w:pPr>
      <m:oMathPara>
        <m:oMathParaPr>
          <m:jc m:val="right"/>
        </m:oMathParaP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L,t+1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S,t+1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acc>
                <m:accPr>
                  <m:ctrlPr>
                    <w:rPr>
                      <w:rFonts w:ascii="Cambria Math" w:hAnsi="Cambria Math"/>
                      <w:i/>
                      <w:color w:val="000000" w:themeColor="text1"/>
                    </w:rPr>
                  </m:ctrlPr>
                </m:accPr>
                <m:e>
                  <m:r>
                    <m:rPr>
                      <m:sty m:val="p"/>
                    </m:rPr>
                    <w:rPr>
                      <w:rFonts w:ascii="Cambria Math" w:hAnsi="Cambria Math"/>
                      <w:color w:val="000000" w:themeColor="text1"/>
                    </w:rPr>
                    <m:t>EBR</m:t>
                  </m:r>
                </m:e>
              </m:acc>
            </m:e>
            <m:sub>
              <m:r>
                <w:rPr>
                  <w:rFonts w:ascii="Cambria Math" w:hAnsi="Cambria Math"/>
                  <w:color w:val="000000" w:themeColor="text1"/>
                </w:rPr>
                <m:t>LMS,t→t+1</m:t>
              </m:r>
            </m:sub>
          </m:sSub>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LMS,t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t+1</m:t>
              </m:r>
            </m:sub>
          </m:sSub>
          <m:r>
            <w:rPr>
              <w:rFonts w:ascii="Cambria Math" w:hAnsi="Cambria Math"/>
              <w:color w:val="000000" w:themeColor="text1"/>
            </w:rPr>
            <m:t xml:space="preserve">                       (9)</m:t>
          </m:r>
        </m:oMath>
      </m:oMathPara>
    </w:p>
    <w:p w14:paraId="019DB03C" w14:textId="72FF5DD5" w:rsidR="00AD275A" w:rsidRDefault="00AD275A" w:rsidP="00AD275A">
      <w:pPr>
        <w:spacing w:line="480" w:lineRule="auto"/>
        <w:ind w:firstLine="720"/>
        <w:jc w:val="both"/>
        <w:rPr>
          <w:color w:val="000000" w:themeColor="text1"/>
        </w:rPr>
      </w:pPr>
      <w:r w:rsidRPr="00900A87">
        <w:rPr>
          <w:color w:val="000000" w:themeColor="text1"/>
        </w:rPr>
        <w:t>Compared to Equation (8), this test ties return differentials to error predictability, the hallmark of non-rationality</w:t>
      </w:r>
      <w:r>
        <w:rPr>
          <w:color w:val="000000" w:themeColor="text1"/>
        </w:rPr>
        <w:t xml:space="preserve">, and allows for a quantitative assessment of the role of predictable EBRs in explaining actual spreads. The results are reported in Table </w:t>
      </w:r>
      <w:r w:rsidR="009071F0">
        <w:rPr>
          <w:color w:val="000000" w:themeColor="text1"/>
        </w:rPr>
        <w:t>9</w:t>
      </w:r>
      <w:r>
        <w:rPr>
          <w:color w:val="000000" w:themeColor="text1"/>
        </w:rPr>
        <w:t xml:space="preserve">.  </w:t>
      </w:r>
    </w:p>
    <w:p w14:paraId="197EAE8A" w14:textId="117A6246" w:rsidR="00AD275A" w:rsidRPr="00035BCA" w:rsidRDefault="00AD275A" w:rsidP="00AD275A">
      <w:pPr>
        <w:ind w:firstLine="720"/>
        <w:jc w:val="center"/>
        <w:rPr>
          <w:b/>
          <w:iCs/>
        </w:rPr>
      </w:pPr>
      <w:r w:rsidRPr="00035BCA">
        <w:rPr>
          <w:b/>
          <w:iCs/>
        </w:rPr>
        <w:t xml:space="preserve">Table </w:t>
      </w:r>
      <w:r w:rsidR="009071F0">
        <w:rPr>
          <w:b/>
          <w:iCs/>
        </w:rPr>
        <w:t>9</w:t>
      </w:r>
    </w:p>
    <w:p w14:paraId="2BFA9537" w14:textId="77777777" w:rsidR="00AD275A" w:rsidRPr="00035BCA" w:rsidRDefault="00AD275A" w:rsidP="00AD275A">
      <w:pPr>
        <w:ind w:firstLine="720"/>
        <w:jc w:val="center"/>
        <w:rPr>
          <w:b/>
          <w:iCs/>
        </w:rPr>
      </w:pPr>
      <w:r w:rsidRPr="00035BCA">
        <w:rPr>
          <w:b/>
          <w:iCs/>
        </w:rPr>
        <w:t>Non-rational expectations and predictable returns</w:t>
      </w:r>
    </w:p>
    <w:p w14:paraId="6CFE48B8" w14:textId="6AB54A76" w:rsidR="00AD275A" w:rsidRPr="00035BCA" w:rsidRDefault="00AD275A" w:rsidP="00E43FED">
      <w:pPr>
        <w:kinsoku w:val="0"/>
        <w:overflowPunct w:val="0"/>
        <w:autoSpaceDE w:val="0"/>
        <w:autoSpaceDN w:val="0"/>
        <w:adjustRightInd w:val="0"/>
        <w:ind w:left="40" w:right="117"/>
        <w:jc w:val="both"/>
        <w:rPr>
          <w:sz w:val="20"/>
          <w:szCs w:val="20"/>
        </w:rPr>
      </w:pPr>
      <w:r w:rsidRPr="00035BCA">
        <w:rPr>
          <w:rFonts w:eastAsiaTheme="minorHAnsi"/>
          <w:sz w:val="20"/>
          <w:szCs w:val="20"/>
          <w14:ligatures w14:val="standardContextual"/>
        </w:rPr>
        <w:t xml:space="preserve">Note: </w:t>
      </w:r>
      <w:r w:rsidR="00E43FED" w:rsidRPr="00035BCA">
        <w:rPr>
          <w:rFonts w:eastAsiaTheme="minorHAnsi"/>
          <w:sz w:val="20"/>
          <w:szCs w:val="20"/>
          <w14:ligatures w14:val="standardContextual"/>
        </w:rPr>
        <w:t xml:space="preserve">the </w:t>
      </w:r>
      <w:r w:rsidR="00C56AC8" w:rsidRPr="00035BCA">
        <w:rPr>
          <w:rFonts w:eastAsiaTheme="minorHAnsi"/>
          <w:sz w:val="20"/>
          <w:szCs w:val="20"/>
          <w14:ligatures w14:val="standardContextual"/>
        </w:rPr>
        <w:t>t</w:t>
      </w:r>
      <w:r w:rsidR="00E43FED" w:rsidRPr="00035BCA">
        <w:rPr>
          <w:rFonts w:eastAsiaTheme="minorHAnsi"/>
          <w:sz w:val="20"/>
          <w:szCs w:val="20"/>
          <w14:ligatures w14:val="standardContextual"/>
        </w:rPr>
        <w:t xml:space="preserve">able </w:t>
      </w:r>
      <w:r w:rsidRPr="00035BCA">
        <w:rPr>
          <w:sz w:val="20"/>
          <w:szCs w:val="20"/>
        </w:rPr>
        <w:t>presents</w:t>
      </w:r>
      <w:r w:rsidRPr="00035BCA">
        <w:rPr>
          <w:spacing w:val="-4"/>
          <w:sz w:val="20"/>
          <w:szCs w:val="20"/>
        </w:rPr>
        <w:t xml:space="preserve"> </w:t>
      </w:r>
      <w:r w:rsidRPr="00035BCA">
        <w:rPr>
          <w:sz w:val="20"/>
          <w:szCs w:val="20"/>
        </w:rPr>
        <w:t>instrumental</w:t>
      </w:r>
      <w:r w:rsidRPr="00035BCA">
        <w:rPr>
          <w:spacing w:val="-4"/>
          <w:sz w:val="20"/>
          <w:szCs w:val="20"/>
        </w:rPr>
        <w:t xml:space="preserve"> </w:t>
      </w:r>
      <w:r w:rsidRPr="00035BCA">
        <w:rPr>
          <w:sz w:val="20"/>
          <w:szCs w:val="20"/>
        </w:rPr>
        <w:t>variable regressions</w:t>
      </w:r>
      <w:r w:rsidRPr="00035BCA">
        <w:rPr>
          <w:spacing w:val="18"/>
          <w:sz w:val="20"/>
          <w:szCs w:val="20"/>
        </w:rPr>
        <w:t xml:space="preserve"> </w:t>
      </w:r>
      <w:r w:rsidRPr="00035BCA">
        <w:rPr>
          <w:sz w:val="20"/>
          <w:szCs w:val="20"/>
        </w:rPr>
        <w:t>of</w:t>
      </w:r>
      <w:r w:rsidRPr="00035BCA">
        <w:rPr>
          <w:spacing w:val="18"/>
          <w:sz w:val="20"/>
          <w:szCs w:val="20"/>
        </w:rPr>
        <w:t xml:space="preserve"> </w:t>
      </w:r>
      <w:r w:rsidRPr="00035BCA">
        <w:rPr>
          <w:sz w:val="20"/>
          <w:szCs w:val="20"/>
        </w:rPr>
        <w:t>log</w:t>
      </w:r>
      <w:r w:rsidRPr="00035BCA">
        <w:rPr>
          <w:spacing w:val="18"/>
          <w:sz w:val="20"/>
          <w:szCs w:val="20"/>
        </w:rPr>
        <w:t xml:space="preserve"> </w:t>
      </w:r>
      <w:r w:rsidRPr="00035BCA">
        <w:rPr>
          <w:sz w:val="20"/>
          <w:szCs w:val="20"/>
        </w:rPr>
        <w:t>returns</w:t>
      </w:r>
      <w:r w:rsidRPr="00035BCA">
        <w:rPr>
          <w:spacing w:val="18"/>
          <w:sz w:val="20"/>
          <w:szCs w:val="20"/>
        </w:rPr>
        <w:t xml:space="preserve"> </w:t>
      </w:r>
      <w:r w:rsidRPr="00035BCA">
        <w:rPr>
          <w:sz w:val="20"/>
          <w:szCs w:val="20"/>
        </w:rPr>
        <w:t>for</w:t>
      </w:r>
      <w:r w:rsidRPr="00035BCA">
        <w:rPr>
          <w:spacing w:val="18"/>
          <w:sz w:val="20"/>
          <w:szCs w:val="20"/>
        </w:rPr>
        <w:t xml:space="preserve"> </w:t>
      </w:r>
      <w:r w:rsidRPr="00035BCA">
        <w:rPr>
          <w:sz w:val="20"/>
          <w:szCs w:val="20"/>
        </w:rPr>
        <w:t>the</w:t>
      </w:r>
      <w:r w:rsidRPr="00035BCA">
        <w:rPr>
          <w:spacing w:val="18"/>
          <w:sz w:val="20"/>
          <w:szCs w:val="20"/>
        </w:rPr>
        <w:t xml:space="preserve"> HML, SMB, CMA, RMW, and WML portfolio</w:t>
      </w:r>
      <w:r w:rsidR="007B14D5" w:rsidRPr="00035BCA">
        <w:rPr>
          <w:spacing w:val="18"/>
          <w:sz w:val="20"/>
          <w:szCs w:val="20"/>
        </w:rPr>
        <w:t>s</w:t>
      </w:r>
      <w:r w:rsidRPr="00035BCA">
        <w:rPr>
          <w:spacing w:val="18"/>
          <w:sz w:val="20"/>
          <w:szCs w:val="20"/>
        </w:rPr>
        <w:t xml:space="preserve"> </w:t>
      </w:r>
      <w:r w:rsidRPr="00035BCA">
        <w:rPr>
          <w:sz w:val="20"/>
          <w:szCs w:val="20"/>
        </w:rPr>
        <w:t>on expectations</w:t>
      </w:r>
      <w:r w:rsidR="00CD011D" w:rsidRPr="00035BCA">
        <w:rPr>
          <w:spacing w:val="10"/>
          <w:sz w:val="20"/>
          <w:szCs w:val="20"/>
        </w:rPr>
        <w:t>-</w:t>
      </w:r>
      <w:r w:rsidRPr="00035BCA">
        <w:rPr>
          <w:sz w:val="20"/>
          <w:szCs w:val="20"/>
        </w:rPr>
        <w:t>based</w:t>
      </w:r>
      <w:r w:rsidRPr="00035BCA">
        <w:rPr>
          <w:spacing w:val="10"/>
          <w:sz w:val="20"/>
          <w:szCs w:val="20"/>
        </w:rPr>
        <w:t xml:space="preserve"> </w:t>
      </w:r>
      <w:r w:rsidRPr="00035BCA">
        <w:rPr>
          <w:sz w:val="20"/>
          <w:szCs w:val="20"/>
        </w:rPr>
        <w:t>returns</w:t>
      </w:r>
      <w:r w:rsidRPr="00035BCA">
        <w:rPr>
          <w:spacing w:val="10"/>
          <w:sz w:val="20"/>
          <w:szCs w:val="20"/>
        </w:rPr>
        <w:t xml:space="preserve"> </w:t>
      </w:r>
      <w:r w:rsidRPr="00035BCA">
        <w:rPr>
          <w:sz w:val="20"/>
          <w:szCs w:val="20"/>
        </w:rPr>
        <w:t>(EBR</w:t>
      </w:r>
      <w:r w:rsidR="00CD011D" w:rsidRPr="00035BCA">
        <w:rPr>
          <w:sz w:val="20"/>
          <w:szCs w:val="20"/>
        </w:rPr>
        <w:t>s</w:t>
      </w:r>
      <w:r w:rsidRPr="00035BCA">
        <w:rPr>
          <w:sz w:val="20"/>
          <w:szCs w:val="20"/>
        </w:rPr>
        <w:t>)</w:t>
      </w:r>
      <w:r w:rsidRPr="00035BCA">
        <w:rPr>
          <w:spacing w:val="10"/>
          <w:sz w:val="20"/>
          <w:szCs w:val="20"/>
        </w:rPr>
        <w:t xml:space="preserve"> </w:t>
      </w:r>
      <w:r w:rsidRPr="00035BCA">
        <w:rPr>
          <w:sz w:val="20"/>
          <w:szCs w:val="20"/>
        </w:rPr>
        <w:t>for</w:t>
      </w:r>
      <w:r w:rsidRPr="00035BCA">
        <w:rPr>
          <w:spacing w:val="11"/>
          <w:sz w:val="20"/>
          <w:szCs w:val="20"/>
        </w:rPr>
        <w:t xml:space="preserve"> </w:t>
      </w:r>
      <w:r w:rsidRPr="00035BCA">
        <w:rPr>
          <w:sz w:val="20"/>
          <w:szCs w:val="20"/>
        </w:rPr>
        <w:t>the relevant</w:t>
      </w:r>
      <w:r w:rsidRPr="00035BCA">
        <w:rPr>
          <w:spacing w:val="11"/>
          <w:sz w:val="20"/>
          <w:szCs w:val="20"/>
        </w:rPr>
        <w:t xml:space="preserve"> </w:t>
      </w:r>
      <w:r w:rsidRPr="00035BCA">
        <w:rPr>
          <w:sz w:val="20"/>
          <w:szCs w:val="20"/>
        </w:rPr>
        <w:t xml:space="preserve">portfolio. The set of instrumental variables includes all independent variables in </w:t>
      </w:r>
      <w:r w:rsidR="007B14D5" w:rsidRPr="00035BCA">
        <w:rPr>
          <w:sz w:val="20"/>
          <w:szCs w:val="20"/>
        </w:rPr>
        <w:t xml:space="preserve">Table </w:t>
      </w:r>
      <w:r w:rsidR="009071F0">
        <w:rPr>
          <w:sz w:val="20"/>
          <w:szCs w:val="20"/>
        </w:rPr>
        <w:t>8</w:t>
      </w:r>
      <w:r w:rsidRPr="00035BCA">
        <w:rPr>
          <w:rFonts w:eastAsiaTheme="minorEastAsia"/>
          <w:sz w:val="20"/>
          <w:szCs w:val="20"/>
        </w:rPr>
        <w:t xml:space="preserve">.  </w:t>
      </w:r>
      <w:r w:rsidR="007B14D5" w:rsidRPr="00035BCA">
        <w:rPr>
          <w:rFonts w:eastAsiaTheme="minorEastAsia"/>
          <w:sz w:val="20"/>
          <w:szCs w:val="20"/>
        </w:rPr>
        <w:t>S</w:t>
      </w:r>
      <w:r w:rsidRPr="00035BCA">
        <w:rPr>
          <w:sz w:val="20"/>
          <w:szCs w:val="20"/>
        </w:rPr>
        <w:t>eparate</w:t>
      </w:r>
      <w:r w:rsidRPr="00035BCA">
        <w:rPr>
          <w:spacing w:val="10"/>
          <w:sz w:val="20"/>
          <w:szCs w:val="20"/>
        </w:rPr>
        <w:t xml:space="preserve"> </w:t>
      </w:r>
      <w:r w:rsidRPr="00035BCA">
        <w:rPr>
          <w:sz w:val="20"/>
          <w:szCs w:val="20"/>
        </w:rPr>
        <w:t>regressions</w:t>
      </w:r>
      <w:r w:rsidRPr="00035BCA">
        <w:rPr>
          <w:spacing w:val="10"/>
          <w:sz w:val="20"/>
          <w:szCs w:val="20"/>
        </w:rPr>
        <w:t xml:space="preserve"> </w:t>
      </w:r>
      <w:r w:rsidRPr="00035BCA">
        <w:rPr>
          <w:sz w:val="20"/>
          <w:szCs w:val="20"/>
        </w:rPr>
        <w:t>are</w:t>
      </w:r>
      <w:r w:rsidRPr="00035BCA">
        <w:rPr>
          <w:spacing w:val="10"/>
          <w:sz w:val="20"/>
          <w:szCs w:val="20"/>
        </w:rPr>
        <w:t xml:space="preserve"> </w:t>
      </w:r>
      <w:r w:rsidRPr="00035BCA">
        <w:rPr>
          <w:sz w:val="20"/>
          <w:szCs w:val="20"/>
        </w:rPr>
        <w:t>estimated</w:t>
      </w:r>
      <w:r w:rsidRPr="00035BCA">
        <w:rPr>
          <w:spacing w:val="10"/>
          <w:sz w:val="20"/>
          <w:szCs w:val="20"/>
        </w:rPr>
        <w:t xml:space="preserve"> </w:t>
      </w:r>
      <w:r w:rsidRPr="00035BCA">
        <w:rPr>
          <w:sz w:val="20"/>
          <w:szCs w:val="20"/>
        </w:rPr>
        <w:t>for</w:t>
      </w:r>
      <w:r w:rsidRPr="00035BCA">
        <w:rPr>
          <w:spacing w:val="11"/>
          <w:sz w:val="20"/>
          <w:szCs w:val="20"/>
        </w:rPr>
        <w:t xml:space="preserve"> </w:t>
      </w:r>
      <w:r w:rsidRPr="00035BCA">
        <w:rPr>
          <w:sz w:val="20"/>
          <w:szCs w:val="20"/>
        </w:rPr>
        <w:t>one- month</w:t>
      </w:r>
      <w:r w:rsidRPr="00035BCA">
        <w:rPr>
          <w:spacing w:val="3"/>
          <w:sz w:val="20"/>
          <w:szCs w:val="20"/>
        </w:rPr>
        <w:t xml:space="preserve"> </w:t>
      </w:r>
      <w:r w:rsidRPr="00035BCA">
        <w:rPr>
          <w:sz w:val="20"/>
          <w:szCs w:val="20"/>
        </w:rPr>
        <w:t>and</w:t>
      </w:r>
      <w:r w:rsidRPr="00035BCA">
        <w:rPr>
          <w:spacing w:val="3"/>
          <w:sz w:val="20"/>
          <w:szCs w:val="20"/>
        </w:rPr>
        <w:t xml:space="preserve"> </w:t>
      </w:r>
      <w:r w:rsidRPr="00035BCA">
        <w:rPr>
          <w:sz w:val="20"/>
          <w:szCs w:val="20"/>
        </w:rPr>
        <w:t>one-year</w:t>
      </w:r>
      <w:r w:rsidRPr="00035BCA">
        <w:rPr>
          <w:spacing w:val="3"/>
          <w:sz w:val="20"/>
          <w:szCs w:val="20"/>
        </w:rPr>
        <w:t xml:space="preserve"> </w:t>
      </w:r>
      <w:r w:rsidRPr="00035BCA">
        <w:rPr>
          <w:sz w:val="20"/>
          <w:szCs w:val="20"/>
        </w:rPr>
        <w:t xml:space="preserve">horizons. </w:t>
      </w:r>
      <w:r w:rsidR="00B64217" w:rsidRPr="00035BCA">
        <w:rPr>
          <w:sz w:val="20"/>
          <w:szCs w:val="20"/>
        </w:rPr>
        <w:t xml:space="preserve"> The last row of the table presents the R2 from the first stage regressions. </w:t>
      </w:r>
      <w:r w:rsidRPr="00035BCA">
        <w:rPr>
          <w:sz w:val="20"/>
          <w:szCs w:val="20"/>
        </w:rPr>
        <w:t xml:space="preserve">Superscripts: </w:t>
      </w:r>
      <w:r w:rsidRPr="00035BCA">
        <w:rPr>
          <w:sz w:val="20"/>
          <w:szCs w:val="20"/>
          <w:vertAlign w:val="superscript"/>
        </w:rPr>
        <w:t>a</w:t>
      </w:r>
      <w:r w:rsidRPr="00035BCA">
        <w:rPr>
          <w:sz w:val="20"/>
          <w:szCs w:val="20"/>
        </w:rPr>
        <w:t xml:space="preserve"> significant</w:t>
      </w:r>
      <w:r w:rsidRPr="00035BCA">
        <w:rPr>
          <w:spacing w:val="-1"/>
          <w:sz w:val="20"/>
          <w:szCs w:val="20"/>
        </w:rPr>
        <w:t xml:space="preserve"> </w:t>
      </w:r>
      <w:r w:rsidRPr="00035BCA">
        <w:rPr>
          <w:sz w:val="20"/>
          <w:szCs w:val="20"/>
        </w:rPr>
        <w:t>at</w:t>
      </w:r>
      <w:r w:rsidRPr="00035BCA">
        <w:rPr>
          <w:spacing w:val="-1"/>
          <w:sz w:val="20"/>
          <w:szCs w:val="20"/>
        </w:rPr>
        <w:t xml:space="preserve"> </w:t>
      </w:r>
      <w:r w:rsidRPr="00035BCA">
        <w:rPr>
          <w:sz w:val="20"/>
          <w:szCs w:val="20"/>
        </w:rPr>
        <w:t>the</w:t>
      </w:r>
      <w:r w:rsidRPr="00035BCA">
        <w:rPr>
          <w:spacing w:val="-1"/>
          <w:sz w:val="20"/>
          <w:szCs w:val="20"/>
        </w:rPr>
        <w:t xml:space="preserve"> </w:t>
      </w:r>
      <w:r w:rsidRPr="00035BCA">
        <w:rPr>
          <w:sz w:val="20"/>
          <w:szCs w:val="20"/>
        </w:rPr>
        <w:t>1%</w:t>
      </w:r>
      <w:r w:rsidRPr="00035BCA">
        <w:rPr>
          <w:spacing w:val="-2"/>
          <w:sz w:val="20"/>
          <w:szCs w:val="20"/>
        </w:rPr>
        <w:t xml:space="preserve"> </w:t>
      </w:r>
      <w:r w:rsidRPr="00035BCA">
        <w:rPr>
          <w:sz w:val="20"/>
          <w:szCs w:val="20"/>
        </w:rPr>
        <w:t xml:space="preserve">level, </w:t>
      </w:r>
      <w:r w:rsidRPr="00035BCA">
        <w:rPr>
          <w:sz w:val="20"/>
          <w:szCs w:val="20"/>
          <w:vertAlign w:val="superscript"/>
        </w:rPr>
        <w:t>b</w:t>
      </w:r>
      <w:r w:rsidRPr="00035BCA">
        <w:rPr>
          <w:sz w:val="20"/>
          <w:szCs w:val="20"/>
        </w:rPr>
        <w:t xml:space="preserve"> 5% level, </w:t>
      </w:r>
      <w:r w:rsidRPr="00035BCA">
        <w:rPr>
          <w:sz w:val="20"/>
          <w:szCs w:val="20"/>
          <w:vertAlign w:val="superscript"/>
        </w:rPr>
        <w:t>c</w:t>
      </w:r>
      <w:r w:rsidR="007B14D5" w:rsidRPr="00035BCA">
        <w:rPr>
          <w:sz w:val="20"/>
          <w:szCs w:val="20"/>
          <w:vertAlign w:val="superscript"/>
        </w:rPr>
        <w:t xml:space="preserve"> </w:t>
      </w:r>
      <w:r w:rsidR="007B14D5" w:rsidRPr="00035BCA">
        <w:rPr>
          <w:sz w:val="20"/>
          <w:szCs w:val="20"/>
        </w:rPr>
        <w:t>10</w:t>
      </w:r>
      <w:r w:rsidRPr="00035BCA">
        <w:rPr>
          <w:sz w:val="20"/>
          <w:szCs w:val="20"/>
        </w:rPr>
        <w:t>%</w:t>
      </w:r>
      <w:r w:rsidRPr="00035BCA">
        <w:rPr>
          <w:spacing w:val="-1"/>
          <w:sz w:val="20"/>
          <w:szCs w:val="20"/>
        </w:rPr>
        <w:t xml:space="preserve"> </w:t>
      </w:r>
      <w:r w:rsidRPr="00035BCA">
        <w:rPr>
          <w:sz w:val="20"/>
          <w:szCs w:val="20"/>
        </w:rPr>
        <w:t>level.</w:t>
      </w:r>
    </w:p>
    <w:tbl>
      <w:tblPr>
        <w:tblW w:w="10947" w:type="dxa"/>
        <w:jc w:val="center"/>
        <w:tblLayout w:type="fixed"/>
        <w:tblCellMar>
          <w:left w:w="0" w:type="dxa"/>
          <w:right w:w="0" w:type="dxa"/>
        </w:tblCellMar>
        <w:tblLook w:val="0600" w:firstRow="0" w:lastRow="0" w:firstColumn="0" w:lastColumn="0" w:noHBand="1" w:noVBand="1"/>
      </w:tblPr>
      <w:tblGrid>
        <w:gridCol w:w="1307"/>
        <w:gridCol w:w="964"/>
        <w:gridCol w:w="964"/>
        <w:gridCol w:w="964"/>
        <w:gridCol w:w="964"/>
        <w:gridCol w:w="964"/>
        <w:gridCol w:w="964"/>
        <w:gridCol w:w="964"/>
        <w:gridCol w:w="964"/>
        <w:gridCol w:w="964"/>
        <w:gridCol w:w="964"/>
      </w:tblGrid>
      <w:tr w:rsidR="00AD275A" w:rsidRPr="00035BCA" w14:paraId="150221C1" w14:textId="77777777" w:rsidTr="00522239">
        <w:trPr>
          <w:trHeight w:val="30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7238B8A5" w14:textId="77777777" w:rsidR="00AD275A" w:rsidRPr="00035BCA" w:rsidRDefault="00AD275A" w:rsidP="00F0530A">
            <w:pPr>
              <w:rPr>
                <w:sz w:val="20"/>
                <w:szCs w:val="20"/>
                <w:lang w:val="en-US"/>
              </w:rPr>
            </w:pPr>
          </w:p>
        </w:tc>
        <w:tc>
          <w:tcPr>
            <w:tcW w:w="1928" w:type="dxa"/>
            <w:gridSpan w:val="2"/>
            <w:tcBorders>
              <w:top w:val="nil"/>
              <w:left w:val="nil"/>
              <w:bottom w:val="nil"/>
              <w:right w:val="nil"/>
            </w:tcBorders>
            <w:shd w:val="clear" w:color="auto" w:fill="auto"/>
            <w:tcMar>
              <w:top w:w="15" w:type="dxa"/>
              <w:left w:w="15" w:type="dxa"/>
              <w:bottom w:w="0" w:type="dxa"/>
              <w:right w:w="15" w:type="dxa"/>
            </w:tcMar>
            <w:vAlign w:val="center"/>
          </w:tcPr>
          <w:p w14:paraId="05109140" w14:textId="77777777" w:rsidR="00AD275A" w:rsidRPr="00035BCA"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HML,t+h</m:t>
                    </m:r>
                  </m:sub>
                </m:sSub>
              </m:oMath>
            </m:oMathPara>
          </w:p>
        </w:tc>
        <w:tc>
          <w:tcPr>
            <w:tcW w:w="1928" w:type="dxa"/>
            <w:gridSpan w:val="2"/>
            <w:tcBorders>
              <w:top w:val="nil"/>
              <w:left w:val="nil"/>
              <w:bottom w:val="nil"/>
              <w:right w:val="nil"/>
            </w:tcBorders>
            <w:shd w:val="clear" w:color="auto" w:fill="auto"/>
            <w:tcMar>
              <w:top w:w="15" w:type="dxa"/>
              <w:left w:w="15" w:type="dxa"/>
              <w:bottom w:w="0" w:type="dxa"/>
              <w:right w:w="15" w:type="dxa"/>
            </w:tcMar>
            <w:vAlign w:val="center"/>
          </w:tcPr>
          <w:p w14:paraId="67A0E8BD" w14:textId="77777777" w:rsidR="00AD275A" w:rsidRPr="00035BCA"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SMB,t+h</m:t>
                    </m:r>
                  </m:sub>
                </m:sSub>
              </m:oMath>
            </m:oMathPara>
          </w:p>
        </w:tc>
        <w:tc>
          <w:tcPr>
            <w:tcW w:w="1928" w:type="dxa"/>
            <w:gridSpan w:val="2"/>
            <w:tcBorders>
              <w:top w:val="nil"/>
              <w:left w:val="nil"/>
              <w:bottom w:val="nil"/>
              <w:right w:val="nil"/>
            </w:tcBorders>
            <w:shd w:val="clear" w:color="auto" w:fill="auto"/>
            <w:tcMar>
              <w:top w:w="15" w:type="dxa"/>
              <w:left w:w="15" w:type="dxa"/>
              <w:bottom w:w="0" w:type="dxa"/>
              <w:right w:w="15" w:type="dxa"/>
            </w:tcMar>
            <w:vAlign w:val="center"/>
          </w:tcPr>
          <w:p w14:paraId="230D861C" w14:textId="77777777" w:rsidR="00AD275A" w:rsidRPr="00035BCA" w:rsidRDefault="00F35C31" w:rsidP="00F0530A">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CMA,t+h</m:t>
                    </m:r>
                  </m:sub>
                </m:sSub>
              </m:oMath>
            </m:oMathPara>
          </w:p>
        </w:tc>
        <w:tc>
          <w:tcPr>
            <w:tcW w:w="1928" w:type="dxa"/>
            <w:gridSpan w:val="2"/>
            <w:tcBorders>
              <w:top w:val="nil"/>
              <w:left w:val="nil"/>
              <w:bottom w:val="nil"/>
              <w:right w:val="nil"/>
            </w:tcBorders>
            <w:vAlign w:val="center"/>
          </w:tcPr>
          <w:p w14:paraId="58DEA5C7" w14:textId="77777777" w:rsidR="00AD275A" w:rsidRPr="00035BCA" w:rsidRDefault="00F35C31" w:rsidP="00F0530A">
            <w:pPr>
              <w:jc w:val="center"/>
              <w:rPr>
                <w:rFonts w:eastAsia="Calibri"/>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RMW,t+h</m:t>
                    </m:r>
                  </m:sub>
                </m:sSub>
              </m:oMath>
            </m:oMathPara>
          </w:p>
        </w:tc>
        <w:tc>
          <w:tcPr>
            <w:tcW w:w="1928" w:type="dxa"/>
            <w:gridSpan w:val="2"/>
            <w:tcBorders>
              <w:top w:val="nil"/>
              <w:left w:val="nil"/>
              <w:bottom w:val="nil"/>
              <w:right w:val="nil"/>
            </w:tcBorders>
            <w:vAlign w:val="center"/>
          </w:tcPr>
          <w:p w14:paraId="708AB9AD" w14:textId="77777777" w:rsidR="00AD275A" w:rsidRPr="00035BCA" w:rsidRDefault="00F35C31" w:rsidP="00F0530A">
            <w:pPr>
              <w:jc w:val="center"/>
              <w:rPr>
                <w:rFonts w:eastAsia="Calibri"/>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WML,t+h</m:t>
                    </m:r>
                  </m:sub>
                </m:sSub>
              </m:oMath>
            </m:oMathPara>
          </w:p>
        </w:tc>
      </w:tr>
      <w:tr w:rsidR="00AD275A" w:rsidRPr="00522239" w14:paraId="26E06454" w14:textId="77777777" w:rsidTr="00522239">
        <w:trPr>
          <w:trHeight w:val="30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hideMark/>
          </w:tcPr>
          <w:p w14:paraId="0DD59EFD" w14:textId="77777777" w:rsidR="00AD275A" w:rsidRPr="00522239" w:rsidRDefault="00AD275A" w:rsidP="00F0530A">
            <w:pPr>
              <w:rPr>
                <w:sz w:val="20"/>
                <w:szCs w:val="20"/>
              </w:rPr>
            </w:pPr>
            <w:r w:rsidRPr="00522239">
              <w:rPr>
                <w:sz w:val="20"/>
                <w:szCs w:val="20"/>
                <w:lang w:val="en-US"/>
              </w:rPr>
              <w:t> </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57411A63" w14:textId="77777777" w:rsidR="00AD275A" w:rsidRPr="00522239"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779E36EE" w14:textId="77777777" w:rsidR="00AD275A" w:rsidRPr="00522239"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0BAE490B" w14:textId="77777777" w:rsidR="00AD275A" w:rsidRPr="00522239"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3834D2C9" w14:textId="77777777" w:rsidR="00AD275A" w:rsidRPr="00522239"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5D872DCD" w14:textId="77777777" w:rsidR="00AD275A" w:rsidRPr="00522239" w:rsidRDefault="00AD275A" w:rsidP="00F0530A">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vAlign w:val="center"/>
          </w:tcPr>
          <w:p w14:paraId="25F507F0" w14:textId="77777777" w:rsidR="00AD275A" w:rsidRPr="00522239" w:rsidRDefault="00AD275A" w:rsidP="00F0530A">
            <w:pPr>
              <w:jc w:val="center"/>
              <w:rPr>
                <w:rFonts w:eastAsia="Calibri"/>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vAlign w:val="center"/>
          </w:tcPr>
          <w:p w14:paraId="443E3C55" w14:textId="77777777" w:rsidR="00AD275A" w:rsidRPr="00522239" w:rsidRDefault="00AD275A" w:rsidP="00F0530A">
            <w:pPr>
              <w:jc w:val="center"/>
              <w:rPr>
                <w:rFonts w:eastAsia="Calibri"/>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vAlign w:val="center"/>
          </w:tcPr>
          <w:p w14:paraId="229D60EC" w14:textId="77777777" w:rsidR="00AD275A" w:rsidRPr="00522239" w:rsidRDefault="00AD275A" w:rsidP="00F0530A">
            <w:pPr>
              <w:jc w:val="center"/>
              <w:rPr>
                <w:rFonts w:eastAsia="Calibri"/>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top w:val="nil"/>
              <w:left w:val="nil"/>
              <w:bottom w:val="nil"/>
              <w:right w:val="nil"/>
            </w:tcBorders>
            <w:vAlign w:val="center"/>
          </w:tcPr>
          <w:p w14:paraId="0A9C019F" w14:textId="77777777" w:rsidR="00AD275A" w:rsidRPr="00522239" w:rsidRDefault="00AD275A" w:rsidP="00F0530A">
            <w:pPr>
              <w:jc w:val="center"/>
              <w:rPr>
                <w:rFonts w:eastAsia="Calibri"/>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top w:val="nil"/>
              <w:left w:val="nil"/>
              <w:bottom w:val="nil"/>
              <w:right w:val="nil"/>
            </w:tcBorders>
            <w:vAlign w:val="center"/>
          </w:tcPr>
          <w:p w14:paraId="1DF6F9F8" w14:textId="77777777" w:rsidR="00AD275A" w:rsidRPr="00522239" w:rsidRDefault="00AD275A" w:rsidP="00F0530A">
            <w:pPr>
              <w:jc w:val="center"/>
              <w:rPr>
                <w:rFonts w:eastAsia="Calibri"/>
                <w:sz w:val="20"/>
                <w:szCs w:val="20"/>
              </w:rPr>
            </w:pPr>
            <m:oMathPara>
              <m:oMath>
                <m:r>
                  <w:rPr>
                    <w:rFonts w:ascii="Cambria Math" w:hAnsi="Cambria Math"/>
                    <w:sz w:val="20"/>
                    <w:szCs w:val="20"/>
                  </w:rPr>
                  <m:t>h=</m:t>
                </m:r>
                <m:r>
                  <w:rPr>
                    <w:rFonts w:ascii="Cambria Math" w:hAnsi="Cambria Math"/>
                    <w:sz w:val="20"/>
                    <w:szCs w:val="20"/>
                  </w:rPr>
                  <m:t>12</m:t>
                </m:r>
              </m:oMath>
            </m:oMathPara>
          </w:p>
        </w:tc>
      </w:tr>
      <w:tr w:rsidR="00AD275A" w:rsidRPr="00522239" w14:paraId="194CBE6D" w14:textId="77777777" w:rsidTr="00522239">
        <w:trPr>
          <w:trHeight w:val="300"/>
          <w:jc w:val="center"/>
        </w:trPr>
        <w:tc>
          <w:tcPr>
            <w:tcW w:w="13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975BE10" w14:textId="77777777" w:rsidR="00AD275A" w:rsidRPr="00522239" w:rsidRDefault="00AD275A" w:rsidP="00F0530A">
            <w:pPr>
              <w:rPr>
                <w:sz w:val="20"/>
                <w:szCs w:val="20"/>
              </w:rPr>
            </w:pPr>
            <w:r w:rsidRPr="00522239">
              <w:rPr>
                <w:sz w:val="20"/>
                <w:szCs w:val="20"/>
                <w:lang w:val="en-US"/>
              </w:rPr>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5093399" w14:textId="77777777" w:rsidR="00AD275A" w:rsidRPr="00522239" w:rsidRDefault="00AD275A" w:rsidP="00F0530A">
            <w:pPr>
              <w:jc w:val="center"/>
              <w:rPr>
                <w:sz w:val="20"/>
                <w:szCs w:val="20"/>
              </w:rPr>
            </w:pPr>
            <w:r w:rsidRPr="00522239">
              <w:rPr>
                <w:sz w:val="20"/>
                <w:szCs w:val="20"/>
                <w:lang w:val="en-US"/>
              </w:rPr>
              <w:t>(1)</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D0D2882" w14:textId="77777777" w:rsidR="00AD275A" w:rsidRPr="00522239" w:rsidRDefault="00AD275A" w:rsidP="00F0530A">
            <w:pPr>
              <w:jc w:val="center"/>
              <w:rPr>
                <w:sz w:val="20"/>
                <w:szCs w:val="20"/>
              </w:rPr>
            </w:pPr>
            <w:r w:rsidRPr="00522239">
              <w:rPr>
                <w:sz w:val="20"/>
                <w:szCs w:val="20"/>
                <w:lang w:val="en-US"/>
              </w:rPr>
              <w:t>(2)</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CD7D859" w14:textId="77777777" w:rsidR="00AD275A" w:rsidRPr="00522239" w:rsidRDefault="00AD275A" w:rsidP="00F0530A">
            <w:pPr>
              <w:jc w:val="center"/>
              <w:rPr>
                <w:sz w:val="20"/>
                <w:szCs w:val="20"/>
              </w:rPr>
            </w:pPr>
            <w:r w:rsidRPr="00522239">
              <w:rPr>
                <w:sz w:val="20"/>
                <w:szCs w:val="20"/>
                <w:lang w:val="en-US"/>
              </w:rPr>
              <w:t>(3)</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F938EFF" w14:textId="77777777" w:rsidR="00AD275A" w:rsidRPr="00522239" w:rsidRDefault="00AD275A" w:rsidP="00F0530A">
            <w:pPr>
              <w:jc w:val="center"/>
              <w:rPr>
                <w:sz w:val="20"/>
                <w:szCs w:val="20"/>
              </w:rPr>
            </w:pPr>
            <w:r w:rsidRPr="00522239">
              <w:rPr>
                <w:sz w:val="20"/>
                <w:szCs w:val="20"/>
                <w:lang w:val="en-US"/>
              </w:rPr>
              <w:t>(4)</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AE19D1B" w14:textId="77777777" w:rsidR="00AD275A" w:rsidRPr="00522239" w:rsidRDefault="00AD275A" w:rsidP="00F0530A">
            <w:pPr>
              <w:jc w:val="center"/>
              <w:rPr>
                <w:sz w:val="20"/>
                <w:szCs w:val="20"/>
              </w:rPr>
            </w:pPr>
            <w:r w:rsidRPr="00522239">
              <w:rPr>
                <w:sz w:val="20"/>
                <w:szCs w:val="20"/>
                <w:lang w:val="en-US"/>
              </w:rPr>
              <w:t>(5)</w:t>
            </w:r>
          </w:p>
        </w:tc>
        <w:tc>
          <w:tcPr>
            <w:tcW w:w="964" w:type="dxa"/>
            <w:tcBorders>
              <w:top w:val="nil"/>
              <w:left w:val="nil"/>
              <w:bottom w:val="single" w:sz="4" w:space="0" w:color="000000"/>
              <w:right w:val="nil"/>
            </w:tcBorders>
            <w:vAlign w:val="center"/>
          </w:tcPr>
          <w:p w14:paraId="6C551828" w14:textId="77777777" w:rsidR="00AD275A" w:rsidRPr="00522239" w:rsidRDefault="00AD275A" w:rsidP="00F0530A">
            <w:pPr>
              <w:jc w:val="center"/>
              <w:rPr>
                <w:sz w:val="20"/>
                <w:szCs w:val="20"/>
                <w:lang w:val="en-US"/>
              </w:rPr>
            </w:pPr>
            <w:r w:rsidRPr="00522239">
              <w:rPr>
                <w:sz w:val="20"/>
                <w:szCs w:val="20"/>
                <w:lang w:val="en-US"/>
              </w:rPr>
              <w:t>(6)</w:t>
            </w:r>
          </w:p>
        </w:tc>
        <w:tc>
          <w:tcPr>
            <w:tcW w:w="964" w:type="dxa"/>
            <w:tcBorders>
              <w:top w:val="nil"/>
              <w:left w:val="nil"/>
              <w:bottom w:val="single" w:sz="4" w:space="0" w:color="000000"/>
              <w:right w:val="nil"/>
            </w:tcBorders>
            <w:vAlign w:val="center"/>
          </w:tcPr>
          <w:p w14:paraId="178CA068" w14:textId="77777777" w:rsidR="00AD275A" w:rsidRPr="00522239" w:rsidRDefault="00AD275A" w:rsidP="00F0530A">
            <w:pPr>
              <w:jc w:val="center"/>
              <w:rPr>
                <w:sz w:val="20"/>
                <w:szCs w:val="20"/>
                <w:lang w:val="en-US"/>
              </w:rPr>
            </w:pPr>
            <w:r w:rsidRPr="00522239">
              <w:rPr>
                <w:sz w:val="20"/>
                <w:szCs w:val="20"/>
                <w:lang w:val="en-US"/>
              </w:rPr>
              <w:t>(7)</w:t>
            </w:r>
          </w:p>
        </w:tc>
        <w:tc>
          <w:tcPr>
            <w:tcW w:w="964" w:type="dxa"/>
            <w:tcBorders>
              <w:top w:val="nil"/>
              <w:left w:val="nil"/>
              <w:bottom w:val="single" w:sz="4" w:space="0" w:color="000000"/>
              <w:right w:val="nil"/>
            </w:tcBorders>
            <w:vAlign w:val="center"/>
          </w:tcPr>
          <w:p w14:paraId="08F28296" w14:textId="77777777" w:rsidR="00AD275A" w:rsidRPr="00522239" w:rsidRDefault="00AD275A" w:rsidP="00F0530A">
            <w:pPr>
              <w:jc w:val="center"/>
              <w:rPr>
                <w:sz w:val="20"/>
                <w:szCs w:val="20"/>
                <w:lang w:val="en-US"/>
              </w:rPr>
            </w:pPr>
            <w:r w:rsidRPr="00522239">
              <w:rPr>
                <w:sz w:val="20"/>
                <w:szCs w:val="20"/>
                <w:lang w:val="en-US"/>
              </w:rPr>
              <w:t>(8)</w:t>
            </w:r>
          </w:p>
        </w:tc>
        <w:tc>
          <w:tcPr>
            <w:tcW w:w="964" w:type="dxa"/>
            <w:tcBorders>
              <w:top w:val="nil"/>
              <w:left w:val="nil"/>
              <w:bottom w:val="single" w:sz="4" w:space="0" w:color="000000"/>
              <w:right w:val="nil"/>
            </w:tcBorders>
            <w:vAlign w:val="center"/>
          </w:tcPr>
          <w:p w14:paraId="5A886EEF" w14:textId="77777777" w:rsidR="00AD275A" w:rsidRPr="00522239" w:rsidRDefault="00AD275A" w:rsidP="00F0530A">
            <w:pPr>
              <w:jc w:val="center"/>
              <w:rPr>
                <w:sz w:val="20"/>
                <w:szCs w:val="20"/>
                <w:lang w:val="en-US"/>
              </w:rPr>
            </w:pPr>
            <w:r w:rsidRPr="00522239">
              <w:rPr>
                <w:sz w:val="20"/>
                <w:szCs w:val="20"/>
                <w:lang w:val="en-US"/>
              </w:rPr>
              <w:t>(9)</w:t>
            </w:r>
          </w:p>
        </w:tc>
        <w:tc>
          <w:tcPr>
            <w:tcW w:w="964" w:type="dxa"/>
            <w:tcBorders>
              <w:top w:val="nil"/>
              <w:left w:val="nil"/>
              <w:bottom w:val="single" w:sz="4" w:space="0" w:color="000000"/>
              <w:right w:val="nil"/>
            </w:tcBorders>
            <w:vAlign w:val="center"/>
          </w:tcPr>
          <w:p w14:paraId="3F14BABD" w14:textId="77777777" w:rsidR="00AD275A" w:rsidRPr="00522239" w:rsidRDefault="00AD275A" w:rsidP="00F0530A">
            <w:pPr>
              <w:jc w:val="center"/>
              <w:rPr>
                <w:sz w:val="20"/>
                <w:szCs w:val="20"/>
                <w:lang w:val="en-US"/>
              </w:rPr>
            </w:pPr>
            <w:r w:rsidRPr="00522239">
              <w:rPr>
                <w:sz w:val="20"/>
                <w:szCs w:val="20"/>
                <w:lang w:val="en-US"/>
              </w:rPr>
              <w:t>(10)</w:t>
            </w:r>
          </w:p>
        </w:tc>
      </w:tr>
      <w:tr w:rsidR="00522239" w:rsidRPr="00522239" w14:paraId="0B694190"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70003DFD" w14:textId="363F0ACC" w:rsidR="00522239" w:rsidRPr="00522239" w:rsidRDefault="00F35C31" w:rsidP="00522239">
            <w:pPr>
              <w:rPr>
                <w:sz w:val="20"/>
                <w:szCs w:val="20"/>
                <w:lang w:val="en-US"/>
              </w:rPr>
            </w:pPr>
            <m:oMathPara>
              <m:oMathParaPr>
                <m:jc m:val="left"/>
              </m:oMathParaPr>
              <m:oMath>
                <m:sSub>
                  <m:sSubPr>
                    <m:ctrlPr>
                      <w:rPr>
                        <w:rFonts w:ascii="Cambria Math" w:eastAsiaTheme="minorHAnsi" w:hAnsi="Cambria Math"/>
                        <w:i/>
                        <w:sz w:val="20"/>
                        <w:szCs w:val="20"/>
                      </w:rPr>
                    </m:ctrlPr>
                  </m:sSubPr>
                  <m:e>
                    <m:acc>
                      <m:accPr>
                        <m:ctrlPr>
                          <w:rPr>
                            <w:rFonts w:ascii="Cambria Math" w:eastAsiaTheme="minorHAnsi" w:hAnsi="Cambria Math"/>
                            <w:i/>
                            <w:sz w:val="20"/>
                            <w:szCs w:val="20"/>
                          </w:rPr>
                        </m:ctrlPr>
                      </m:accPr>
                      <m:e>
                        <m:r>
                          <w:rPr>
                            <w:rFonts w:ascii="Cambria Math" w:eastAsiaTheme="minorHAnsi" w:hAnsi="Cambria Math"/>
                            <w:sz w:val="20"/>
                            <w:szCs w:val="20"/>
                          </w:rPr>
                          <m:t>EBR</m:t>
                        </m:r>
                      </m:e>
                    </m:acc>
                  </m:e>
                  <m:sub>
                    <m:r>
                      <w:rPr>
                        <w:rFonts w:ascii="Cambria Math" w:hAnsi="Cambria Math"/>
                        <w:sz w:val="20"/>
                        <w:szCs w:val="20"/>
                      </w:rPr>
                      <m:t>L</m:t>
                    </m:r>
                    <m:r>
                      <w:rPr>
                        <w:rFonts w:ascii="Cambria Math" w:eastAsiaTheme="minorHAnsi" w:hAnsi="Cambria Math"/>
                        <w:sz w:val="20"/>
                        <w:szCs w:val="20"/>
                      </w:rPr>
                      <m:t>M</m:t>
                    </m:r>
                    <m:r>
                      <w:rPr>
                        <w:rFonts w:ascii="Cambria Math" w:hAnsi="Cambria Math"/>
                        <w:sz w:val="20"/>
                        <w:szCs w:val="20"/>
                      </w:rPr>
                      <m:t>S</m:t>
                    </m:r>
                    <m:r>
                      <w:rPr>
                        <w:rFonts w:ascii="Cambria Math" w:eastAsiaTheme="minorHAnsi" w:hAnsi="Cambria Math"/>
                        <w:sz w:val="20"/>
                        <w:szCs w:val="20"/>
                      </w:rPr>
                      <m:t>,t,t+h</m:t>
                    </m:r>
                  </m:sub>
                </m:sSub>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5456FA9C" w14:textId="0E4FAB58" w:rsidR="00522239" w:rsidRPr="00522239" w:rsidRDefault="00522239" w:rsidP="00522239">
            <w:pPr>
              <w:jc w:val="center"/>
              <w:rPr>
                <w:color w:val="000000"/>
                <w:sz w:val="20"/>
                <w:szCs w:val="20"/>
              </w:rPr>
            </w:pPr>
            <w:r w:rsidRPr="00522239">
              <w:rPr>
                <w:color w:val="000000"/>
                <w:sz w:val="20"/>
                <w:szCs w:val="20"/>
              </w:rPr>
              <w:t>1.3267</w:t>
            </w:r>
            <w:r w:rsidRPr="00522239">
              <w:rPr>
                <w:color w:val="000000"/>
                <w:sz w:val="20"/>
                <w:szCs w:val="20"/>
                <w:vertAlign w:val="superscript"/>
              </w:rPr>
              <w:t>a</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27D91B80" w14:textId="216CFCFA" w:rsidR="00522239" w:rsidRPr="00522239" w:rsidRDefault="00522239" w:rsidP="00522239">
            <w:pPr>
              <w:jc w:val="center"/>
              <w:rPr>
                <w:color w:val="000000"/>
                <w:sz w:val="20"/>
                <w:szCs w:val="20"/>
              </w:rPr>
            </w:pPr>
            <w:r w:rsidRPr="00522239">
              <w:rPr>
                <w:color w:val="000000"/>
                <w:sz w:val="20"/>
                <w:szCs w:val="20"/>
              </w:rPr>
              <w:t>1.0300</w:t>
            </w:r>
            <w:r w:rsidRPr="00522239">
              <w:rPr>
                <w:color w:val="000000"/>
                <w:sz w:val="20"/>
                <w:szCs w:val="20"/>
                <w:vertAlign w:val="superscript"/>
              </w:rPr>
              <w:t>a</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4F00B565" w14:textId="6D31CA86" w:rsidR="00522239" w:rsidRPr="00522239" w:rsidRDefault="00522239" w:rsidP="00522239">
            <w:pPr>
              <w:jc w:val="center"/>
              <w:rPr>
                <w:color w:val="000000"/>
                <w:sz w:val="20"/>
                <w:szCs w:val="20"/>
              </w:rPr>
            </w:pPr>
            <w:r w:rsidRPr="00522239">
              <w:rPr>
                <w:color w:val="000000"/>
                <w:sz w:val="20"/>
                <w:szCs w:val="20"/>
              </w:rPr>
              <w:t>1.4470</w:t>
            </w:r>
            <w:r w:rsidRPr="00522239">
              <w:rPr>
                <w:color w:val="000000"/>
                <w:sz w:val="20"/>
                <w:szCs w:val="20"/>
                <w:vertAlign w:val="superscript"/>
              </w:rPr>
              <w:t>a</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93BD0DC" w14:textId="2A33705D" w:rsidR="00522239" w:rsidRPr="00522239" w:rsidRDefault="00522239" w:rsidP="00522239">
            <w:pPr>
              <w:jc w:val="center"/>
              <w:rPr>
                <w:color w:val="000000"/>
                <w:sz w:val="20"/>
                <w:szCs w:val="20"/>
              </w:rPr>
            </w:pPr>
            <w:r w:rsidRPr="00522239">
              <w:rPr>
                <w:color w:val="000000"/>
                <w:sz w:val="20"/>
                <w:szCs w:val="20"/>
              </w:rPr>
              <w:t>0.8276</w:t>
            </w:r>
            <w:r w:rsidRPr="00522239">
              <w:rPr>
                <w:color w:val="000000"/>
                <w:sz w:val="20"/>
                <w:szCs w:val="20"/>
                <w:vertAlign w:val="superscript"/>
              </w:rPr>
              <w:t>b</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36C87AB7" w14:textId="126A7907" w:rsidR="00522239" w:rsidRPr="00522239" w:rsidRDefault="00522239" w:rsidP="00522239">
            <w:pPr>
              <w:jc w:val="center"/>
              <w:rPr>
                <w:color w:val="000000"/>
                <w:sz w:val="20"/>
                <w:szCs w:val="20"/>
              </w:rPr>
            </w:pPr>
            <w:r w:rsidRPr="00522239">
              <w:rPr>
                <w:color w:val="000000"/>
                <w:sz w:val="20"/>
                <w:szCs w:val="20"/>
              </w:rPr>
              <w:t>0.9758</w:t>
            </w:r>
            <w:r w:rsidRPr="00522239">
              <w:rPr>
                <w:color w:val="000000"/>
                <w:sz w:val="20"/>
                <w:szCs w:val="20"/>
                <w:vertAlign w:val="superscript"/>
              </w:rPr>
              <w:t>a</w:t>
            </w:r>
          </w:p>
        </w:tc>
        <w:tc>
          <w:tcPr>
            <w:tcW w:w="964" w:type="dxa"/>
            <w:tcBorders>
              <w:top w:val="nil"/>
              <w:left w:val="nil"/>
              <w:bottom w:val="nil"/>
              <w:right w:val="nil"/>
            </w:tcBorders>
            <w:vAlign w:val="center"/>
          </w:tcPr>
          <w:p w14:paraId="44187C72" w14:textId="19B1C1D6" w:rsidR="00522239" w:rsidRPr="00522239" w:rsidRDefault="00522239" w:rsidP="00522239">
            <w:pPr>
              <w:jc w:val="center"/>
              <w:rPr>
                <w:color w:val="000000"/>
                <w:sz w:val="20"/>
                <w:szCs w:val="20"/>
              </w:rPr>
            </w:pPr>
            <w:r w:rsidRPr="00522239">
              <w:rPr>
                <w:color w:val="000000"/>
                <w:sz w:val="20"/>
                <w:szCs w:val="20"/>
              </w:rPr>
              <w:t>1.4032</w:t>
            </w:r>
            <w:r w:rsidRPr="00522239">
              <w:rPr>
                <w:color w:val="000000"/>
                <w:sz w:val="20"/>
                <w:szCs w:val="20"/>
                <w:vertAlign w:val="superscript"/>
              </w:rPr>
              <w:t>a</w:t>
            </w:r>
          </w:p>
        </w:tc>
        <w:tc>
          <w:tcPr>
            <w:tcW w:w="964" w:type="dxa"/>
            <w:tcBorders>
              <w:top w:val="nil"/>
              <w:left w:val="nil"/>
              <w:bottom w:val="nil"/>
              <w:right w:val="nil"/>
            </w:tcBorders>
            <w:vAlign w:val="center"/>
          </w:tcPr>
          <w:p w14:paraId="7A6B0391" w14:textId="5365DC5F" w:rsidR="00522239" w:rsidRPr="00522239" w:rsidRDefault="00522239" w:rsidP="00522239">
            <w:pPr>
              <w:jc w:val="center"/>
              <w:rPr>
                <w:color w:val="000000"/>
                <w:sz w:val="20"/>
                <w:szCs w:val="20"/>
              </w:rPr>
            </w:pPr>
            <w:r w:rsidRPr="00522239">
              <w:rPr>
                <w:color w:val="000000"/>
                <w:sz w:val="20"/>
                <w:szCs w:val="20"/>
              </w:rPr>
              <w:t>0.9479</w:t>
            </w:r>
          </w:p>
        </w:tc>
        <w:tc>
          <w:tcPr>
            <w:tcW w:w="964" w:type="dxa"/>
            <w:tcBorders>
              <w:top w:val="nil"/>
              <w:left w:val="nil"/>
              <w:bottom w:val="nil"/>
              <w:right w:val="nil"/>
            </w:tcBorders>
            <w:vAlign w:val="center"/>
          </w:tcPr>
          <w:p w14:paraId="7674CFED" w14:textId="05C41A1B" w:rsidR="00522239" w:rsidRPr="00522239" w:rsidRDefault="00522239" w:rsidP="00522239">
            <w:pPr>
              <w:jc w:val="center"/>
              <w:rPr>
                <w:color w:val="000000"/>
                <w:sz w:val="20"/>
                <w:szCs w:val="20"/>
              </w:rPr>
            </w:pPr>
            <w:r w:rsidRPr="00522239">
              <w:rPr>
                <w:color w:val="000000"/>
                <w:sz w:val="20"/>
                <w:szCs w:val="20"/>
              </w:rPr>
              <w:t>-0.2098</w:t>
            </w:r>
          </w:p>
        </w:tc>
        <w:tc>
          <w:tcPr>
            <w:tcW w:w="964" w:type="dxa"/>
            <w:tcBorders>
              <w:top w:val="nil"/>
              <w:left w:val="nil"/>
              <w:bottom w:val="nil"/>
              <w:right w:val="nil"/>
            </w:tcBorders>
            <w:vAlign w:val="center"/>
          </w:tcPr>
          <w:p w14:paraId="7A59B9D8" w14:textId="4F2A3F5F" w:rsidR="00522239" w:rsidRPr="00522239" w:rsidRDefault="00522239" w:rsidP="00522239">
            <w:pPr>
              <w:jc w:val="center"/>
              <w:rPr>
                <w:color w:val="000000"/>
                <w:sz w:val="20"/>
                <w:szCs w:val="20"/>
              </w:rPr>
            </w:pPr>
            <w:r w:rsidRPr="00522239">
              <w:rPr>
                <w:color w:val="000000"/>
                <w:sz w:val="20"/>
                <w:szCs w:val="20"/>
              </w:rPr>
              <w:t>1.1135</w:t>
            </w:r>
            <w:r w:rsidRPr="00522239">
              <w:rPr>
                <w:color w:val="000000"/>
                <w:sz w:val="20"/>
                <w:szCs w:val="20"/>
                <w:vertAlign w:val="superscript"/>
              </w:rPr>
              <w:t>b</w:t>
            </w:r>
          </w:p>
        </w:tc>
        <w:tc>
          <w:tcPr>
            <w:tcW w:w="964" w:type="dxa"/>
            <w:tcBorders>
              <w:top w:val="nil"/>
              <w:left w:val="nil"/>
              <w:bottom w:val="nil"/>
              <w:right w:val="nil"/>
            </w:tcBorders>
            <w:vAlign w:val="center"/>
          </w:tcPr>
          <w:p w14:paraId="5F3B9252" w14:textId="22CDF6E1" w:rsidR="00522239" w:rsidRPr="00522239" w:rsidRDefault="00522239" w:rsidP="00522239">
            <w:pPr>
              <w:jc w:val="center"/>
              <w:rPr>
                <w:color w:val="000000"/>
                <w:sz w:val="20"/>
                <w:szCs w:val="20"/>
              </w:rPr>
            </w:pPr>
            <w:r w:rsidRPr="00522239">
              <w:rPr>
                <w:color w:val="000000"/>
                <w:sz w:val="20"/>
                <w:szCs w:val="20"/>
              </w:rPr>
              <w:t>0.8457</w:t>
            </w:r>
            <w:r w:rsidRPr="00522239">
              <w:rPr>
                <w:color w:val="000000"/>
                <w:sz w:val="20"/>
                <w:szCs w:val="20"/>
                <w:vertAlign w:val="superscript"/>
              </w:rPr>
              <w:t>a</w:t>
            </w:r>
          </w:p>
        </w:tc>
      </w:tr>
      <w:tr w:rsidR="00522239" w:rsidRPr="00522239" w14:paraId="50D03AE8"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3934383C" w14:textId="77777777" w:rsidR="00522239" w:rsidRPr="00522239" w:rsidRDefault="00522239" w:rsidP="00522239">
            <w:pPr>
              <w:rPr>
                <w:sz w:val="20"/>
                <w:szCs w:val="20"/>
                <w:lang w:val="en-US"/>
              </w:rPr>
            </w:pP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235E1736" w14:textId="5284E7A2" w:rsidR="00522239" w:rsidRPr="00522239" w:rsidRDefault="00522239" w:rsidP="00522239">
            <w:pPr>
              <w:jc w:val="center"/>
              <w:rPr>
                <w:color w:val="000000"/>
                <w:sz w:val="20"/>
                <w:szCs w:val="20"/>
              </w:rPr>
            </w:pPr>
            <w:r w:rsidRPr="00522239">
              <w:rPr>
                <w:color w:val="000000"/>
                <w:sz w:val="20"/>
                <w:szCs w:val="20"/>
              </w:rPr>
              <w:t>(0.4452)</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BAD3C0B" w14:textId="4FB72025" w:rsidR="00522239" w:rsidRPr="00522239" w:rsidRDefault="00522239" w:rsidP="00522239">
            <w:pPr>
              <w:jc w:val="center"/>
              <w:rPr>
                <w:color w:val="000000"/>
                <w:sz w:val="20"/>
                <w:szCs w:val="20"/>
              </w:rPr>
            </w:pPr>
            <w:r w:rsidRPr="00522239">
              <w:rPr>
                <w:color w:val="000000"/>
                <w:sz w:val="20"/>
                <w:szCs w:val="20"/>
              </w:rPr>
              <w:t>(0.3119)</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FE5727F" w14:textId="3F5913AB" w:rsidR="00522239" w:rsidRPr="00522239" w:rsidRDefault="00522239" w:rsidP="00522239">
            <w:pPr>
              <w:jc w:val="center"/>
              <w:rPr>
                <w:color w:val="000000"/>
                <w:sz w:val="20"/>
                <w:szCs w:val="20"/>
              </w:rPr>
            </w:pPr>
            <w:r w:rsidRPr="00522239">
              <w:rPr>
                <w:color w:val="000000"/>
                <w:sz w:val="20"/>
                <w:szCs w:val="20"/>
              </w:rPr>
              <w:t>(0.4084)</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50665FC2" w14:textId="575453FF" w:rsidR="00522239" w:rsidRPr="00522239" w:rsidRDefault="00522239" w:rsidP="00522239">
            <w:pPr>
              <w:jc w:val="center"/>
              <w:rPr>
                <w:color w:val="000000"/>
                <w:sz w:val="20"/>
                <w:szCs w:val="20"/>
              </w:rPr>
            </w:pPr>
            <w:r w:rsidRPr="00522239">
              <w:rPr>
                <w:color w:val="000000"/>
                <w:sz w:val="20"/>
                <w:szCs w:val="20"/>
              </w:rPr>
              <w:t>(0.3781)</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0274656E" w14:textId="59274569" w:rsidR="00522239" w:rsidRPr="00522239" w:rsidRDefault="00522239" w:rsidP="00522239">
            <w:pPr>
              <w:jc w:val="center"/>
              <w:rPr>
                <w:color w:val="000000"/>
                <w:sz w:val="20"/>
                <w:szCs w:val="20"/>
              </w:rPr>
            </w:pPr>
            <w:r w:rsidRPr="00522239">
              <w:rPr>
                <w:color w:val="000000"/>
                <w:sz w:val="20"/>
                <w:szCs w:val="20"/>
              </w:rPr>
              <w:t>(0.2722)</w:t>
            </w:r>
          </w:p>
        </w:tc>
        <w:tc>
          <w:tcPr>
            <w:tcW w:w="964" w:type="dxa"/>
            <w:tcBorders>
              <w:top w:val="nil"/>
              <w:left w:val="nil"/>
              <w:bottom w:val="nil"/>
              <w:right w:val="nil"/>
            </w:tcBorders>
            <w:vAlign w:val="center"/>
          </w:tcPr>
          <w:p w14:paraId="4663D92B" w14:textId="529EBCF0" w:rsidR="00522239" w:rsidRPr="00522239" w:rsidRDefault="00522239" w:rsidP="00522239">
            <w:pPr>
              <w:jc w:val="center"/>
              <w:rPr>
                <w:color w:val="000000"/>
                <w:sz w:val="20"/>
                <w:szCs w:val="20"/>
              </w:rPr>
            </w:pPr>
            <w:r w:rsidRPr="00522239">
              <w:rPr>
                <w:color w:val="000000"/>
                <w:sz w:val="20"/>
                <w:szCs w:val="20"/>
              </w:rPr>
              <w:t>(0.3526)</w:t>
            </w:r>
          </w:p>
        </w:tc>
        <w:tc>
          <w:tcPr>
            <w:tcW w:w="964" w:type="dxa"/>
            <w:tcBorders>
              <w:top w:val="nil"/>
              <w:left w:val="nil"/>
              <w:bottom w:val="nil"/>
              <w:right w:val="nil"/>
            </w:tcBorders>
            <w:vAlign w:val="center"/>
          </w:tcPr>
          <w:p w14:paraId="7F8F26E7" w14:textId="2EC31D54" w:rsidR="00522239" w:rsidRPr="00522239" w:rsidRDefault="00522239" w:rsidP="00522239">
            <w:pPr>
              <w:jc w:val="center"/>
              <w:rPr>
                <w:color w:val="000000"/>
                <w:sz w:val="20"/>
                <w:szCs w:val="20"/>
              </w:rPr>
            </w:pPr>
            <w:r w:rsidRPr="00522239">
              <w:rPr>
                <w:color w:val="000000"/>
                <w:sz w:val="20"/>
                <w:szCs w:val="20"/>
              </w:rPr>
              <w:t>(0.7012)</w:t>
            </w:r>
          </w:p>
        </w:tc>
        <w:tc>
          <w:tcPr>
            <w:tcW w:w="964" w:type="dxa"/>
            <w:tcBorders>
              <w:top w:val="nil"/>
              <w:left w:val="nil"/>
              <w:bottom w:val="nil"/>
              <w:right w:val="nil"/>
            </w:tcBorders>
            <w:vAlign w:val="center"/>
          </w:tcPr>
          <w:p w14:paraId="31D46C6C" w14:textId="0E48E6B3" w:rsidR="00522239" w:rsidRPr="00522239" w:rsidRDefault="00522239" w:rsidP="00522239">
            <w:pPr>
              <w:jc w:val="center"/>
              <w:rPr>
                <w:color w:val="000000"/>
                <w:sz w:val="20"/>
                <w:szCs w:val="20"/>
              </w:rPr>
            </w:pPr>
            <w:r w:rsidRPr="00522239">
              <w:rPr>
                <w:color w:val="000000"/>
                <w:sz w:val="20"/>
                <w:szCs w:val="20"/>
              </w:rPr>
              <w:t>(0.2690)</w:t>
            </w:r>
          </w:p>
        </w:tc>
        <w:tc>
          <w:tcPr>
            <w:tcW w:w="964" w:type="dxa"/>
            <w:tcBorders>
              <w:top w:val="nil"/>
              <w:left w:val="nil"/>
              <w:bottom w:val="nil"/>
              <w:right w:val="nil"/>
            </w:tcBorders>
            <w:vAlign w:val="center"/>
          </w:tcPr>
          <w:p w14:paraId="3D50327E" w14:textId="1DC729EF" w:rsidR="00522239" w:rsidRPr="00522239" w:rsidRDefault="00522239" w:rsidP="00522239">
            <w:pPr>
              <w:jc w:val="center"/>
              <w:rPr>
                <w:color w:val="000000"/>
                <w:sz w:val="20"/>
                <w:szCs w:val="20"/>
              </w:rPr>
            </w:pPr>
            <w:r w:rsidRPr="00522239">
              <w:rPr>
                <w:color w:val="000000"/>
                <w:sz w:val="20"/>
                <w:szCs w:val="20"/>
              </w:rPr>
              <w:t>(0.5053)</w:t>
            </w:r>
          </w:p>
        </w:tc>
        <w:tc>
          <w:tcPr>
            <w:tcW w:w="964" w:type="dxa"/>
            <w:tcBorders>
              <w:top w:val="nil"/>
              <w:left w:val="nil"/>
              <w:bottom w:val="nil"/>
              <w:right w:val="nil"/>
            </w:tcBorders>
            <w:vAlign w:val="center"/>
          </w:tcPr>
          <w:p w14:paraId="48ADDBA6" w14:textId="7CA0858B" w:rsidR="00522239" w:rsidRPr="00522239" w:rsidRDefault="00522239" w:rsidP="00522239">
            <w:pPr>
              <w:jc w:val="center"/>
              <w:rPr>
                <w:color w:val="000000"/>
                <w:sz w:val="20"/>
                <w:szCs w:val="20"/>
              </w:rPr>
            </w:pPr>
            <w:r w:rsidRPr="00522239">
              <w:rPr>
                <w:color w:val="000000"/>
                <w:sz w:val="20"/>
                <w:szCs w:val="20"/>
              </w:rPr>
              <w:t>(0.2920)</w:t>
            </w:r>
          </w:p>
        </w:tc>
      </w:tr>
      <w:tr w:rsidR="00522239" w:rsidRPr="00522239" w14:paraId="40DE1A42"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467577D4" w14:textId="71C2341B" w:rsidR="00522239" w:rsidRPr="00522239" w:rsidRDefault="00F35C31" w:rsidP="00522239">
            <w:pPr>
              <w:rPr>
                <w:sz w:val="20"/>
                <w:szCs w:val="20"/>
                <w:lang w:val="en-US"/>
              </w:rPr>
            </w:pPr>
            <m:oMathPara>
              <m:oMathParaPr>
                <m:jc m:val="left"/>
              </m:oMathParaPr>
              <m:oMath>
                <m:sSub>
                  <m:sSubPr>
                    <m:ctrlPr>
                      <w:rPr>
                        <w:rFonts w:ascii="Cambria Math" w:hAnsi="Cambria Math"/>
                        <w:i/>
                        <w:sz w:val="20"/>
                        <w:szCs w:val="20"/>
                      </w:rPr>
                    </m:ctrlPr>
                  </m:sSubPr>
                  <m:e>
                    <m:r>
                      <w:rPr>
                        <w:rFonts w:ascii="Cambria Math" w:hAnsi="Cambria Math"/>
                        <w:sz w:val="20"/>
                        <w:szCs w:val="20"/>
                      </w:rPr>
                      <m:t>dp</m:t>
                    </m:r>
                  </m:e>
                  <m:sub>
                    <m:r>
                      <w:rPr>
                        <w:rFonts w:ascii="Cambria Math" w:hAnsi="Cambria Math"/>
                        <w:sz w:val="20"/>
                        <w:szCs w:val="20"/>
                      </w:rPr>
                      <m:t>LMS,t</m:t>
                    </m:r>
                  </m:sub>
                </m:sSub>
              </m:oMath>
            </m:oMathPara>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2382C9AC" w14:textId="4C12D00B" w:rsidR="00522239" w:rsidRPr="00522239" w:rsidRDefault="00522239" w:rsidP="00522239">
            <w:pPr>
              <w:jc w:val="center"/>
              <w:rPr>
                <w:color w:val="000000"/>
                <w:sz w:val="20"/>
                <w:szCs w:val="20"/>
              </w:rPr>
            </w:pPr>
            <w:r w:rsidRPr="00522239">
              <w:rPr>
                <w:color w:val="000000"/>
                <w:sz w:val="20"/>
                <w:szCs w:val="20"/>
              </w:rPr>
              <w:t>0.0171</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B7F942A" w14:textId="08C42040" w:rsidR="00522239" w:rsidRPr="00522239" w:rsidRDefault="00522239" w:rsidP="00522239">
            <w:pPr>
              <w:jc w:val="center"/>
              <w:rPr>
                <w:color w:val="000000"/>
                <w:sz w:val="20"/>
                <w:szCs w:val="20"/>
              </w:rPr>
            </w:pPr>
            <w:r w:rsidRPr="00522239">
              <w:rPr>
                <w:color w:val="000000"/>
                <w:sz w:val="20"/>
                <w:szCs w:val="20"/>
              </w:rPr>
              <w:t>0.1747</w:t>
            </w:r>
            <w:r w:rsidRPr="00522239">
              <w:rPr>
                <w:color w:val="000000"/>
                <w:sz w:val="20"/>
                <w:szCs w:val="20"/>
                <w:vertAlign w:val="superscript"/>
              </w:rPr>
              <w:t>b</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1863F071" w14:textId="6715DA17" w:rsidR="00522239" w:rsidRPr="00522239" w:rsidRDefault="00522239" w:rsidP="00522239">
            <w:pPr>
              <w:jc w:val="center"/>
              <w:rPr>
                <w:color w:val="000000"/>
                <w:sz w:val="20"/>
                <w:szCs w:val="20"/>
              </w:rPr>
            </w:pPr>
            <w:r w:rsidRPr="00522239">
              <w:rPr>
                <w:color w:val="000000"/>
                <w:sz w:val="20"/>
                <w:szCs w:val="20"/>
              </w:rPr>
              <w:t>0.0003</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4D0BE928" w14:textId="4C5C8FF4" w:rsidR="00522239" w:rsidRPr="00522239" w:rsidRDefault="00522239" w:rsidP="00522239">
            <w:pPr>
              <w:jc w:val="center"/>
              <w:rPr>
                <w:color w:val="000000"/>
                <w:sz w:val="20"/>
                <w:szCs w:val="20"/>
              </w:rPr>
            </w:pPr>
            <w:r w:rsidRPr="00522239">
              <w:rPr>
                <w:color w:val="000000"/>
                <w:sz w:val="20"/>
                <w:szCs w:val="20"/>
              </w:rPr>
              <w:t>0.0763</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5CFC6FA8" w14:textId="160B5730" w:rsidR="00522239" w:rsidRPr="00522239" w:rsidRDefault="00522239" w:rsidP="00522239">
            <w:pPr>
              <w:jc w:val="center"/>
              <w:rPr>
                <w:color w:val="000000"/>
                <w:sz w:val="20"/>
                <w:szCs w:val="20"/>
              </w:rPr>
            </w:pPr>
            <w:r w:rsidRPr="00522239">
              <w:rPr>
                <w:color w:val="000000"/>
                <w:sz w:val="20"/>
                <w:szCs w:val="20"/>
              </w:rPr>
              <w:t>0.0160</w:t>
            </w:r>
          </w:p>
        </w:tc>
        <w:tc>
          <w:tcPr>
            <w:tcW w:w="964" w:type="dxa"/>
            <w:tcBorders>
              <w:top w:val="nil"/>
              <w:left w:val="nil"/>
              <w:bottom w:val="nil"/>
              <w:right w:val="nil"/>
            </w:tcBorders>
            <w:vAlign w:val="center"/>
          </w:tcPr>
          <w:p w14:paraId="5B546ED9" w14:textId="4C1C9438" w:rsidR="00522239" w:rsidRPr="00522239" w:rsidRDefault="00522239" w:rsidP="00522239">
            <w:pPr>
              <w:jc w:val="center"/>
              <w:rPr>
                <w:color w:val="000000"/>
                <w:sz w:val="20"/>
                <w:szCs w:val="20"/>
              </w:rPr>
            </w:pPr>
            <w:r w:rsidRPr="00522239">
              <w:rPr>
                <w:color w:val="000000"/>
                <w:sz w:val="20"/>
                <w:szCs w:val="20"/>
              </w:rPr>
              <w:t>0.1420</w:t>
            </w:r>
            <w:r w:rsidRPr="00522239">
              <w:rPr>
                <w:color w:val="000000"/>
                <w:sz w:val="20"/>
                <w:szCs w:val="20"/>
                <w:vertAlign w:val="superscript"/>
              </w:rPr>
              <w:t>b</w:t>
            </w:r>
          </w:p>
        </w:tc>
        <w:tc>
          <w:tcPr>
            <w:tcW w:w="964" w:type="dxa"/>
            <w:tcBorders>
              <w:top w:val="nil"/>
              <w:left w:val="nil"/>
              <w:bottom w:val="nil"/>
              <w:right w:val="nil"/>
            </w:tcBorders>
            <w:vAlign w:val="center"/>
          </w:tcPr>
          <w:p w14:paraId="512D6D79" w14:textId="7F6F02A1" w:rsidR="00522239" w:rsidRPr="00522239" w:rsidRDefault="00522239" w:rsidP="00522239">
            <w:pPr>
              <w:jc w:val="center"/>
              <w:rPr>
                <w:color w:val="000000"/>
                <w:sz w:val="20"/>
                <w:szCs w:val="20"/>
              </w:rPr>
            </w:pPr>
            <w:r w:rsidRPr="00522239">
              <w:rPr>
                <w:color w:val="000000"/>
                <w:sz w:val="20"/>
                <w:szCs w:val="20"/>
              </w:rPr>
              <w:t>0.0178</w:t>
            </w:r>
          </w:p>
        </w:tc>
        <w:tc>
          <w:tcPr>
            <w:tcW w:w="964" w:type="dxa"/>
            <w:tcBorders>
              <w:top w:val="nil"/>
              <w:left w:val="nil"/>
              <w:bottom w:val="nil"/>
              <w:right w:val="nil"/>
            </w:tcBorders>
            <w:vAlign w:val="center"/>
          </w:tcPr>
          <w:p w14:paraId="56CD9159" w14:textId="60C4D5F8" w:rsidR="00522239" w:rsidRPr="00522239" w:rsidRDefault="00522239" w:rsidP="00522239">
            <w:pPr>
              <w:jc w:val="center"/>
              <w:rPr>
                <w:color w:val="000000"/>
                <w:sz w:val="20"/>
                <w:szCs w:val="20"/>
              </w:rPr>
            </w:pPr>
            <w:r w:rsidRPr="00522239">
              <w:rPr>
                <w:color w:val="000000"/>
                <w:sz w:val="20"/>
                <w:szCs w:val="20"/>
              </w:rPr>
              <w:t>-0.0176</w:t>
            </w:r>
          </w:p>
        </w:tc>
        <w:tc>
          <w:tcPr>
            <w:tcW w:w="964" w:type="dxa"/>
            <w:tcBorders>
              <w:top w:val="nil"/>
              <w:left w:val="nil"/>
              <w:bottom w:val="nil"/>
              <w:right w:val="nil"/>
            </w:tcBorders>
            <w:vAlign w:val="center"/>
          </w:tcPr>
          <w:p w14:paraId="274DEDBB" w14:textId="7A51721E" w:rsidR="00522239" w:rsidRPr="00522239" w:rsidRDefault="00522239" w:rsidP="00522239">
            <w:pPr>
              <w:jc w:val="center"/>
              <w:rPr>
                <w:color w:val="000000"/>
                <w:sz w:val="20"/>
                <w:szCs w:val="20"/>
              </w:rPr>
            </w:pPr>
            <w:r w:rsidRPr="00522239">
              <w:rPr>
                <w:color w:val="000000"/>
                <w:sz w:val="20"/>
                <w:szCs w:val="20"/>
              </w:rPr>
              <w:t>0.0078</w:t>
            </w:r>
          </w:p>
        </w:tc>
        <w:tc>
          <w:tcPr>
            <w:tcW w:w="964" w:type="dxa"/>
            <w:tcBorders>
              <w:top w:val="nil"/>
              <w:left w:val="nil"/>
              <w:bottom w:val="nil"/>
              <w:right w:val="nil"/>
            </w:tcBorders>
            <w:vAlign w:val="center"/>
          </w:tcPr>
          <w:p w14:paraId="73A5F613" w14:textId="2193DFBD" w:rsidR="00522239" w:rsidRPr="00522239" w:rsidRDefault="00522239" w:rsidP="00522239">
            <w:pPr>
              <w:jc w:val="center"/>
              <w:rPr>
                <w:color w:val="000000"/>
                <w:sz w:val="20"/>
                <w:szCs w:val="20"/>
              </w:rPr>
            </w:pPr>
            <w:r w:rsidRPr="00522239">
              <w:rPr>
                <w:color w:val="000000"/>
                <w:sz w:val="20"/>
                <w:szCs w:val="20"/>
              </w:rPr>
              <w:t>0.0998</w:t>
            </w:r>
          </w:p>
        </w:tc>
      </w:tr>
      <w:tr w:rsidR="00522239" w:rsidRPr="00522239" w14:paraId="5721B7D7"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737C50B6" w14:textId="77777777" w:rsidR="00522239" w:rsidRPr="00522239" w:rsidRDefault="00522239" w:rsidP="00522239">
            <w:pPr>
              <w:rPr>
                <w:sz w:val="20"/>
                <w:szCs w:val="20"/>
                <w:lang w:val="en-US"/>
              </w:rPr>
            </w:pP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033151D4" w14:textId="40FB0C6F" w:rsidR="00522239" w:rsidRPr="00522239" w:rsidRDefault="00522239" w:rsidP="00522239">
            <w:pPr>
              <w:jc w:val="center"/>
              <w:rPr>
                <w:color w:val="000000"/>
                <w:sz w:val="20"/>
                <w:szCs w:val="20"/>
              </w:rPr>
            </w:pPr>
            <w:r w:rsidRPr="00522239">
              <w:rPr>
                <w:color w:val="000000"/>
                <w:sz w:val="20"/>
                <w:szCs w:val="20"/>
              </w:rPr>
              <w:t>(0.0126)</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161CE14C" w14:textId="7A18CFB1" w:rsidR="00522239" w:rsidRPr="00522239" w:rsidRDefault="00522239" w:rsidP="00522239">
            <w:pPr>
              <w:jc w:val="center"/>
              <w:rPr>
                <w:color w:val="000000"/>
                <w:sz w:val="20"/>
                <w:szCs w:val="20"/>
              </w:rPr>
            </w:pPr>
            <w:r w:rsidRPr="00522239">
              <w:rPr>
                <w:color w:val="000000"/>
                <w:sz w:val="20"/>
                <w:szCs w:val="20"/>
              </w:rPr>
              <w:t>(0.0853)</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CFBEBB0" w14:textId="24E4C38C" w:rsidR="00522239" w:rsidRPr="00522239" w:rsidRDefault="00522239" w:rsidP="00522239">
            <w:pPr>
              <w:jc w:val="center"/>
              <w:rPr>
                <w:color w:val="000000"/>
                <w:sz w:val="20"/>
                <w:szCs w:val="20"/>
              </w:rPr>
            </w:pPr>
            <w:r w:rsidRPr="00522239">
              <w:rPr>
                <w:color w:val="000000"/>
                <w:sz w:val="20"/>
                <w:szCs w:val="20"/>
              </w:rPr>
              <w:t>(0.0112)</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178DAFEF" w14:textId="772E8A47" w:rsidR="00522239" w:rsidRPr="00522239" w:rsidRDefault="00522239" w:rsidP="00522239">
            <w:pPr>
              <w:jc w:val="center"/>
              <w:rPr>
                <w:color w:val="000000"/>
                <w:sz w:val="20"/>
                <w:szCs w:val="20"/>
              </w:rPr>
            </w:pPr>
            <w:r w:rsidRPr="00522239">
              <w:rPr>
                <w:color w:val="000000"/>
                <w:sz w:val="20"/>
                <w:szCs w:val="20"/>
              </w:rPr>
              <w:t>(0.1082)</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31A31401" w14:textId="4F7BBD61" w:rsidR="00522239" w:rsidRPr="00522239" w:rsidRDefault="00522239" w:rsidP="00522239">
            <w:pPr>
              <w:jc w:val="center"/>
              <w:rPr>
                <w:color w:val="000000"/>
                <w:sz w:val="20"/>
                <w:szCs w:val="20"/>
              </w:rPr>
            </w:pPr>
            <w:r w:rsidRPr="00522239">
              <w:rPr>
                <w:color w:val="000000"/>
                <w:sz w:val="20"/>
                <w:szCs w:val="20"/>
              </w:rPr>
              <w:t>(0.0104)</w:t>
            </w:r>
          </w:p>
        </w:tc>
        <w:tc>
          <w:tcPr>
            <w:tcW w:w="964" w:type="dxa"/>
            <w:tcBorders>
              <w:top w:val="nil"/>
              <w:left w:val="nil"/>
              <w:bottom w:val="nil"/>
              <w:right w:val="nil"/>
            </w:tcBorders>
            <w:vAlign w:val="center"/>
          </w:tcPr>
          <w:p w14:paraId="58433C55" w14:textId="591D082E" w:rsidR="00522239" w:rsidRPr="00522239" w:rsidRDefault="00522239" w:rsidP="00522239">
            <w:pPr>
              <w:jc w:val="center"/>
              <w:rPr>
                <w:color w:val="000000"/>
                <w:sz w:val="20"/>
                <w:szCs w:val="20"/>
              </w:rPr>
            </w:pPr>
            <w:r w:rsidRPr="00522239">
              <w:rPr>
                <w:color w:val="000000"/>
                <w:sz w:val="20"/>
                <w:szCs w:val="20"/>
              </w:rPr>
              <w:t>(0.0580)</w:t>
            </w:r>
          </w:p>
        </w:tc>
        <w:tc>
          <w:tcPr>
            <w:tcW w:w="964" w:type="dxa"/>
            <w:tcBorders>
              <w:top w:val="nil"/>
              <w:left w:val="nil"/>
              <w:bottom w:val="nil"/>
              <w:right w:val="nil"/>
            </w:tcBorders>
            <w:vAlign w:val="center"/>
          </w:tcPr>
          <w:p w14:paraId="266E7E25" w14:textId="49CFB3AA" w:rsidR="00522239" w:rsidRPr="00522239" w:rsidRDefault="00522239" w:rsidP="00522239">
            <w:pPr>
              <w:jc w:val="center"/>
              <w:rPr>
                <w:color w:val="000000"/>
                <w:sz w:val="20"/>
                <w:szCs w:val="20"/>
              </w:rPr>
            </w:pPr>
            <w:r w:rsidRPr="00522239">
              <w:rPr>
                <w:color w:val="000000"/>
                <w:sz w:val="20"/>
                <w:szCs w:val="20"/>
              </w:rPr>
              <w:t>(0.0157)</w:t>
            </w:r>
          </w:p>
        </w:tc>
        <w:tc>
          <w:tcPr>
            <w:tcW w:w="964" w:type="dxa"/>
            <w:tcBorders>
              <w:top w:val="nil"/>
              <w:left w:val="nil"/>
              <w:bottom w:val="nil"/>
              <w:right w:val="nil"/>
            </w:tcBorders>
            <w:vAlign w:val="center"/>
          </w:tcPr>
          <w:p w14:paraId="77EA0F2E" w14:textId="402C4A43" w:rsidR="00522239" w:rsidRPr="00522239" w:rsidRDefault="00522239" w:rsidP="00522239">
            <w:pPr>
              <w:jc w:val="center"/>
              <w:rPr>
                <w:color w:val="000000"/>
                <w:sz w:val="20"/>
                <w:szCs w:val="20"/>
              </w:rPr>
            </w:pPr>
            <w:r w:rsidRPr="00522239">
              <w:rPr>
                <w:color w:val="000000"/>
                <w:sz w:val="20"/>
                <w:szCs w:val="20"/>
              </w:rPr>
              <w:t>(0.0840)</w:t>
            </w:r>
          </w:p>
        </w:tc>
        <w:tc>
          <w:tcPr>
            <w:tcW w:w="964" w:type="dxa"/>
            <w:tcBorders>
              <w:top w:val="nil"/>
              <w:left w:val="nil"/>
              <w:bottom w:val="nil"/>
              <w:right w:val="nil"/>
            </w:tcBorders>
            <w:vAlign w:val="center"/>
          </w:tcPr>
          <w:p w14:paraId="69554B53" w14:textId="7E29CD72" w:rsidR="00522239" w:rsidRPr="00522239" w:rsidRDefault="00522239" w:rsidP="00522239">
            <w:pPr>
              <w:jc w:val="center"/>
              <w:rPr>
                <w:color w:val="000000"/>
                <w:sz w:val="20"/>
                <w:szCs w:val="20"/>
              </w:rPr>
            </w:pPr>
            <w:r w:rsidRPr="00522239">
              <w:rPr>
                <w:color w:val="000000"/>
                <w:sz w:val="20"/>
                <w:szCs w:val="20"/>
              </w:rPr>
              <w:t>(0.0103)</w:t>
            </w:r>
          </w:p>
        </w:tc>
        <w:tc>
          <w:tcPr>
            <w:tcW w:w="964" w:type="dxa"/>
            <w:tcBorders>
              <w:top w:val="nil"/>
              <w:left w:val="nil"/>
              <w:bottom w:val="nil"/>
              <w:right w:val="nil"/>
            </w:tcBorders>
            <w:vAlign w:val="center"/>
          </w:tcPr>
          <w:p w14:paraId="0837937C" w14:textId="24BB77D7" w:rsidR="00522239" w:rsidRPr="00522239" w:rsidRDefault="00522239" w:rsidP="00522239">
            <w:pPr>
              <w:jc w:val="center"/>
              <w:rPr>
                <w:color w:val="000000"/>
                <w:sz w:val="20"/>
                <w:szCs w:val="20"/>
              </w:rPr>
            </w:pPr>
            <w:r w:rsidRPr="00522239">
              <w:rPr>
                <w:color w:val="000000"/>
                <w:sz w:val="20"/>
                <w:szCs w:val="20"/>
              </w:rPr>
              <w:t>(0.0778)</w:t>
            </w:r>
          </w:p>
        </w:tc>
      </w:tr>
      <w:tr w:rsidR="00522239" w:rsidRPr="00522239" w14:paraId="0EAC2669"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60714FFC" w14:textId="77777777" w:rsidR="00522239" w:rsidRPr="00522239" w:rsidRDefault="00522239" w:rsidP="00522239">
            <w:pPr>
              <w:rPr>
                <w:sz w:val="20"/>
                <w:szCs w:val="20"/>
                <w:lang w:val="en-US"/>
              </w:rPr>
            </w:pPr>
            <w:r w:rsidRPr="00522239">
              <w:rPr>
                <w:sz w:val="20"/>
                <w:szCs w:val="20"/>
                <w:lang w:val="en-US"/>
              </w:rPr>
              <w:t>Constant</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76164FEF" w14:textId="5AFBADE8" w:rsidR="00522239" w:rsidRPr="00522239" w:rsidRDefault="00522239" w:rsidP="00522239">
            <w:pPr>
              <w:jc w:val="center"/>
              <w:rPr>
                <w:color w:val="000000"/>
                <w:kern w:val="24"/>
                <w:sz w:val="20"/>
                <w:szCs w:val="20"/>
                <w:lang w:val="en-US"/>
              </w:rPr>
            </w:pPr>
            <w:r w:rsidRPr="00522239">
              <w:rPr>
                <w:color w:val="000000"/>
                <w:sz w:val="20"/>
                <w:szCs w:val="20"/>
              </w:rPr>
              <w:t>-0.0039</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51057869" w14:textId="434B6ED2" w:rsidR="00522239" w:rsidRPr="00522239" w:rsidRDefault="00522239" w:rsidP="00522239">
            <w:pPr>
              <w:jc w:val="center"/>
              <w:rPr>
                <w:color w:val="000000"/>
                <w:kern w:val="24"/>
                <w:sz w:val="20"/>
                <w:szCs w:val="20"/>
                <w:lang w:val="en-US"/>
              </w:rPr>
            </w:pPr>
            <w:r w:rsidRPr="00522239">
              <w:rPr>
                <w:color w:val="000000"/>
                <w:sz w:val="20"/>
                <w:szCs w:val="20"/>
              </w:rPr>
              <w:t>-0.0562</w:t>
            </w:r>
            <w:r w:rsidRPr="00522239">
              <w:rPr>
                <w:color w:val="000000"/>
                <w:sz w:val="20"/>
                <w:szCs w:val="20"/>
                <w:vertAlign w:val="superscript"/>
              </w:rPr>
              <w:t>b</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59E94642" w14:textId="62511FCA" w:rsidR="00522239" w:rsidRPr="00522239" w:rsidRDefault="00522239" w:rsidP="00522239">
            <w:pPr>
              <w:jc w:val="center"/>
              <w:rPr>
                <w:color w:val="000000" w:themeColor="text1"/>
                <w:kern w:val="24"/>
                <w:sz w:val="20"/>
                <w:szCs w:val="20"/>
                <w:lang w:val="en-US"/>
              </w:rPr>
            </w:pPr>
            <w:r w:rsidRPr="00522239">
              <w:rPr>
                <w:color w:val="000000"/>
                <w:sz w:val="20"/>
                <w:szCs w:val="20"/>
              </w:rPr>
              <w:t>0.0035</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5394451" w14:textId="2F9DE641" w:rsidR="00522239" w:rsidRPr="00522239" w:rsidRDefault="00522239" w:rsidP="00522239">
            <w:pPr>
              <w:jc w:val="center"/>
              <w:rPr>
                <w:color w:val="000000" w:themeColor="text1"/>
                <w:kern w:val="24"/>
                <w:sz w:val="20"/>
                <w:szCs w:val="20"/>
                <w:lang w:val="en-US"/>
              </w:rPr>
            </w:pPr>
            <w:r w:rsidRPr="00522239">
              <w:rPr>
                <w:color w:val="000000"/>
                <w:sz w:val="20"/>
                <w:szCs w:val="20"/>
              </w:rPr>
              <w:t>0.0774</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0FEB84E" w14:textId="2DE164C0" w:rsidR="00522239" w:rsidRPr="00522239" w:rsidRDefault="00522239" w:rsidP="00522239">
            <w:pPr>
              <w:jc w:val="center"/>
              <w:rPr>
                <w:color w:val="000000" w:themeColor="text1"/>
                <w:kern w:val="24"/>
                <w:sz w:val="20"/>
                <w:szCs w:val="20"/>
                <w:lang w:val="en-US"/>
              </w:rPr>
            </w:pPr>
            <w:r w:rsidRPr="00522239">
              <w:rPr>
                <w:color w:val="000000"/>
                <w:sz w:val="20"/>
                <w:szCs w:val="20"/>
              </w:rPr>
              <w:t>-0.0065</w:t>
            </w:r>
            <w:r w:rsidRPr="00522239">
              <w:rPr>
                <w:color w:val="000000"/>
                <w:sz w:val="20"/>
                <w:szCs w:val="20"/>
                <w:vertAlign w:val="superscript"/>
              </w:rPr>
              <w:t>c</w:t>
            </w:r>
          </w:p>
        </w:tc>
        <w:tc>
          <w:tcPr>
            <w:tcW w:w="964" w:type="dxa"/>
            <w:tcBorders>
              <w:top w:val="nil"/>
              <w:left w:val="nil"/>
              <w:bottom w:val="nil"/>
              <w:right w:val="nil"/>
            </w:tcBorders>
            <w:vAlign w:val="center"/>
          </w:tcPr>
          <w:p w14:paraId="26F18338" w14:textId="35E0287A" w:rsidR="00522239" w:rsidRPr="00522239" w:rsidRDefault="00522239" w:rsidP="00522239">
            <w:pPr>
              <w:jc w:val="center"/>
              <w:rPr>
                <w:color w:val="000000" w:themeColor="text1"/>
                <w:kern w:val="24"/>
                <w:sz w:val="20"/>
                <w:szCs w:val="20"/>
                <w:lang w:val="en-US"/>
              </w:rPr>
            </w:pPr>
            <w:r w:rsidRPr="00522239">
              <w:rPr>
                <w:color w:val="000000"/>
                <w:sz w:val="20"/>
                <w:szCs w:val="20"/>
              </w:rPr>
              <w:t>-0.1044</w:t>
            </w:r>
            <w:r w:rsidRPr="00522239">
              <w:rPr>
                <w:color w:val="000000"/>
                <w:sz w:val="20"/>
                <w:szCs w:val="20"/>
                <w:vertAlign w:val="superscript"/>
              </w:rPr>
              <w:t>a</w:t>
            </w:r>
          </w:p>
        </w:tc>
        <w:tc>
          <w:tcPr>
            <w:tcW w:w="964" w:type="dxa"/>
            <w:tcBorders>
              <w:top w:val="nil"/>
              <w:left w:val="nil"/>
              <w:bottom w:val="nil"/>
              <w:right w:val="nil"/>
            </w:tcBorders>
            <w:vAlign w:val="center"/>
          </w:tcPr>
          <w:p w14:paraId="1A43D0FD" w14:textId="6732AAB1" w:rsidR="00522239" w:rsidRPr="00522239" w:rsidRDefault="00522239" w:rsidP="00522239">
            <w:pPr>
              <w:jc w:val="center"/>
              <w:rPr>
                <w:color w:val="000000" w:themeColor="text1"/>
                <w:kern w:val="24"/>
                <w:sz w:val="20"/>
                <w:szCs w:val="20"/>
                <w:lang w:val="en-US"/>
              </w:rPr>
            </w:pPr>
            <w:r w:rsidRPr="00522239">
              <w:rPr>
                <w:color w:val="000000"/>
                <w:sz w:val="20"/>
                <w:szCs w:val="20"/>
              </w:rPr>
              <w:t>0.0015</w:t>
            </w:r>
          </w:p>
        </w:tc>
        <w:tc>
          <w:tcPr>
            <w:tcW w:w="964" w:type="dxa"/>
            <w:tcBorders>
              <w:top w:val="nil"/>
              <w:left w:val="nil"/>
              <w:bottom w:val="nil"/>
              <w:right w:val="nil"/>
            </w:tcBorders>
            <w:vAlign w:val="center"/>
          </w:tcPr>
          <w:p w14:paraId="36B544FD" w14:textId="75F48080" w:rsidR="00522239" w:rsidRPr="00522239" w:rsidRDefault="00522239" w:rsidP="00522239">
            <w:pPr>
              <w:jc w:val="center"/>
              <w:rPr>
                <w:color w:val="000000" w:themeColor="text1"/>
                <w:kern w:val="24"/>
                <w:sz w:val="20"/>
                <w:szCs w:val="20"/>
                <w:lang w:val="en-US"/>
              </w:rPr>
            </w:pPr>
            <w:r w:rsidRPr="00522239">
              <w:rPr>
                <w:color w:val="000000"/>
                <w:sz w:val="20"/>
                <w:szCs w:val="20"/>
              </w:rPr>
              <w:t>0.0015</w:t>
            </w:r>
          </w:p>
        </w:tc>
        <w:tc>
          <w:tcPr>
            <w:tcW w:w="964" w:type="dxa"/>
            <w:tcBorders>
              <w:top w:val="nil"/>
              <w:left w:val="nil"/>
              <w:bottom w:val="nil"/>
              <w:right w:val="nil"/>
            </w:tcBorders>
            <w:vAlign w:val="center"/>
          </w:tcPr>
          <w:p w14:paraId="632477E6" w14:textId="082A8C62" w:rsidR="00522239" w:rsidRPr="00522239" w:rsidRDefault="00522239" w:rsidP="00522239">
            <w:pPr>
              <w:jc w:val="center"/>
              <w:rPr>
                <w:color w:val="000000" w:themeColor="text1"/>
                <w:kern w:val="24"/>
                <w:sz w:val="20"/>
                <w:szCs w:val="20"/>
                <w:lang w:val="en-US"/>
              </w:rPr>
            </w:pPr>
            <w:r w:rsidRPr="00522239">
              <w:rPr>
                <w:color w:val="000000"/>
                <w:sz w:val="20"/>
                <w:szCs w:val="20"/>
              </w:rPr>
              <w:t>-0.0397</w:t>
            </w:r>
            <w:r w:rsidRPr="00522239">
              <w:rPr>
                <w:color w:val="000000"/>
                <w:sz w:val="20"/>
                <w:szCs w:val="20"/>
                <w:vertAlign w:val="superscript"/>
              </w:rPr>
              <w:t>c</w:t>
            </w:r>
          </w:p>
        </w:tc>
        <w:tc>
          <w:tcPr>
            <w:tcW w:w="964" w:type="dxa"/>
            <w:tcBorders>
              <w:top w:val="nil"/>
              <w:left w:val="nil"/>
              <w:bottom w:val="nil"/>
              <w:right w:val="nil"/>
            </w:tcBorders>
            <w:vAlign w:val="center"/>
          </w:tcPr>
          <w:p w14:paraId="0918922B" w14:textId="31C07AB9" w:rsidR="00522239" w:rsidRPr="00522239" w:rsidRDefault="00522239" w:rsidP="00522239">
            <w:pPr>
              <w:jc w:val="center"/>
              <w:rPr>
                <w:color w:val="000000" w:themeColor="text1"/>
                <w:kern w:val="24"/>
                <w:sz w:val="20"/>
                <w:szCs w:val="20"/>
                <w:lang w:val="en-US"/>
              </w:rPr>
            </w:pPr>
            <w:r w:rsidRPr="00522239">
              <w:rPr>
                <w:color w:val="000000"/>
                <w:sz w:val="20"/>
                <w:szCs w:val="20"/>
              </w:rPr>
              <w:t>-0.1604</w:t>
            </w:r>
            <w:r w:rsidRPr="00522239">
              <w:rPr>
                <w:color w:val="000000"/>
                <w:sz w:val="20"/>
                <w:szCs w:val="20"/>
                <w:vertAlign w:val="superscript"/>
              </w:rPr>
              <w:t>a</w:t>
            </w:r>
          </w:p>
        </w:tc>
      </w:tr>
      <w:tr w:rsidR="00522239" w:rsidRPr="00522239" w14:paraId="36D915CE" w14:textId="77777777" w:rsidTr="00522239">
        <w:trPr>
          <w:trHeight w:val="340"/>
          <w:jc w:val="center"/>
        </w:trPr>
        <w:tc>
          <w:tcPr>
            <w:tcW w:w="130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D4A32C1" w14:textId="77777777" w:rsidR="00522239" w:rsidRPr="00522239" w:rsidRDefault="00522239" w:rsidP="00522239">
            <w:pPr>
              <w:rPr>
                <w:sz w:val="20"/>
                <w:szCs w:val="20"/>
              </w:rPr>
            </w:pPr>
            <w:r w:rsidRPr="00522239">
              <w:rPr>
                <w:sz w:val="20"/>
                <w:szCs w:val="20"/>
                <w:lang w:val="en-US"/>
              </w:rPr>
              <w:t> </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28A0130" w14:textId="5E3CB0E6" w:rsidR="00522239" w:rsidRPr="00522239" w:rsidRDefault="00522239" w:rsidP="00522239">
            <w:pPr>
              <w:jc w:val="center"/>
              <w:rPr>
                <w:sz w:val="20"/>
                <w:szCs w:val="20"/>
              </w:rPr>
            </w:pPr>
            <w:r w:rsidRPr="00522239">
              <w:rPr>
                <w:color w:val="000000"/>
                <w:sz w:val="20"/>
                <w:szCs w:val="20"/>
              </w:rPr>
              <w:t>(0.0040)</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35C57A5" w14:textId="27E65EBB" w:rsidR="00522239" w:rsidRPr="00522239" w:rsidRDefault="00522239" w:rsidP="00522239">
            <w:pPr>
              <w:jc w:val="center"/>
              <w:rPr>
                <w:sz w:val="20"/>
                <w:szCs w:val="20"/>
              </w:rPr>
            </w:pPr>
            <w:r w:rsidRPr="00522239">
              <w:rPr>
                <w:color w:val="000000"/>
                <w:sz w:val="20"/>
                <w:szCs w:val="20"/>
              </w:rPr>
              <w:t>(0.0267)</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89B1A2D" w14:textId="1BC7BE83" w:rsidR="00522239" w:rsidRPr="00522239" w:rsidRDefault="00522239" w:rsidP="00522239">
            <w:pPr>
              <w:jc w:val="center"/>
              <w:rPr>
                <w:color w:val="000000" w:themeColor="text1"/>
                <w:sz w:val="20"/>
                <w:szCs w:val="20"/>
              </w:rPr>
            </w:pPr>
            <w:r w:rsidRPr="00522239">
              <w:rPr>
                <w:color w:val="000000"/>
                <w:sz w:val="20"/>
                <w:szCs w:val="20"/>
              </w:rPr>
              <w:t>(0.0070)</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14803E4" w14:textId="58C76FE0" w:rsidR="00522239" w:rsidRPr="00522239" w:rsidRDefault="00522239" w:rsidP="00522239">
            <w:pPr>
              <w:jc w:val="center"/>
              <w:rPr>
                <w:color w:val="000000" w:themeColor="text1"/>
                <w:sz w:val="20"/>
                <w:szCs w:val="20"/>
              </w:rPr>
            </w:pPr>
            <w:r w:rsidRPr="00522239">
              <w:rPr>
                <w:color w:val="000000"/>
                <w:sz w:val="20"/>
                <w:szCs w:val="20"/>
              </w:rPr>
              <w:t>(0.0714)</w:t>
            </w:r>
          </w:p>
        </w:tc>
        <w:tc>
          <w:tcPr>
            <w:tcW w:w="96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2CA2FFA" w14:textId="2F010108" w:rsidR="00522239" w:rsidRPr="00522239" w:rsidRDefault="00522239" w:rsidP="00522239">
            <w:pPr>
              <w:jc w:val="center"/>
              <w:rPr>
                <w:color w:val="000000" w:themeColor="text1"/>
                <w:sz w:val="20"/>
                <w:szCs w:val="20"/>
              </w:rPr>
            </w:pPr>
            <w:r w:rsidRPr="00522239">
              <w:rPr>
                <w:color w:val="000000"/>
                <w:sz w:val="20"/>
                <w:szCs w:val="20"/>
              </w:rPr>
              <w:t>(0.0037)</w:t>
            </w:r>
          </w:p>
        </w:tc>
        <w:tc>
          <w:tcPr>
            <w:tcW w:w="964" w:type="dxa"/>
            <w:tcBorders>
              <w:top w:val="nil"/>
              <w:left w:val="nil"/>
              <w:bottom w:val="single" w:sz="4" w:space="0" w:color="000000"/>
              <w:right w:val="nil"/>
            </w:tcBorders>
            <w:vAlign w:val="center"/>
          </w:tcPr>
          <w:p w14:paraId="419F3DBF" w14:textId="3793D174" w:rsidR="00522239" w:rsidRPr="00522239" w:rsidRDefault="00522239" w:rsidP="00522239">
            <w:pPr>
              <w:jc w:val="center"/>
              <w:rPr>
                <w:color w:val="000000" w:themeColor="text1"/>
                <w:kern w:val="24"/>
                <w:sz w:val="20"/>
                <w:szCs w:val="20"/>
                <w:lang w:val="en-US"/>
              </w:rPr>
            </w:pPr>
            <w:r w:rsidRPr="00522239">
              <w:rPr>
                <w:color w:val="000000"/>
                <w:sz w:val="20"/>
                <w:szCs w:val="20"/>
              </w:rPr>
              <w:t>(0.0335)</w:t>
            </w:r>
          </w:p>
        </w:tc>
        <w:tc>
          <w:tcPr>
            <w:tcW w:w="964" w:type="dxa"/>
            <w:tcBorders>
              <w:top w:val="nil"/>
              <w:left w:val="nil"/>
              <w:bottom w:val="single" w:sz="4" w:space="0" w:color="000000"/>
              <w:right w:val="nil"/>
            </w:tcBorders>
            <w:vAlign w:val="center"/>
          </w:tcPr>
          <w:p w14:paraId="15109D82" w14:textId="171177EC" w:rsidR="00522239" w:rsidRPr="00522239" w:rsidRDefault="00522239" w:rsidP="00522239">
            <w:pPr>
              <w:jc w:val="center"/>
              <w:rPr>
                <w:color w:val="000000" w:themeColor="text1"/>
                <w:kern w:val="24"/>
                <w:sz w:val="20"/>
                <w:szCs w:val="20"/>
                <w:lang w:val="en-US"/>
              </w:rPr>
            </w:pPr>
            <w:r w:rsidRPr="00522239">
              <w:rPr>
                <w:color w:val="000000"/>
                <w:sz w:val="20"/>
                <w:szCs w:val="20"/>
              </w:rPr>
              <w:t>(0.0033)</w:t>
            </w:r>
          </w:p>
        </w:tc>
        <w:tc>
          <w:tcPr>
            <w:tcW w:w="964" w:type="dxa"/>
            <w:tcBorders>
              <w:top w:val="nil"/>
              <w:left w:val="nil"/>
              <w:bottom w:val="single" w:sz="4" w:space="0" w:color="000000"/>
              <w:right w:val="nil"/>
            </w:tcBorders>
            <w:vAlign w:val="center"/>
          </w:tcPr>
          <w:p w14:paraId="397744E4" w14:textId="5A507624" w:rsidR="00522239" w:rsidRPr="00522239" w:rsidRDefault="00522239" w:rsidP="00522239">
            <w:pPr>
              <w:jc w:val="center"/>
              <w:rPr>
                <w:color w:val="000000" w:themeColor="text1"/>
                <w:kern w:val="24"/>
                <w:sz w:val="20"/>
                <w:szCs w:val="20"/>
                <w:lang w:val="en-US"/>
              </w:rPr>
            </w:pPr>
            <w:r w:rsidRPr="00522239">
              <w:rPr>
                <w:color w:val="000000"/>
                <w:sz w:val="20"/>
                <w:szCs w:val="20"/>
              </w:rPr>
              <w:t>(0.0284)</w:t>
            </w:r>
          </w:p>
        </w:tc>
        <w:tc>
          <w:tcPr>
            <w:tcW w:w="964" w:type="dxa"/>
            <w:tcBorders>
              <w:top w:val="nil"/>
              <w:left w:val="nil"/>
              <w:bottom w:val="single" w:sz="4" w:space="0" w:color="000000"/>
              <w:right w:val="nil"/>
            </w:tcBorders>
            <w:vAlign w:val="center"/>
          </w:tcPr>
          <w:p w14:paraId="2F9AAF4D" w14:textId="49061021" w:rsidR="00522239" w:rsidRPr="00522239" w:rsidRDefault="00522239" w:rsidP="00522239">
            <w:pPr>
              <w:jc w:val="center"/>
              <w:rPr>
                <w:color w:val="000000" w:themeColor="text1"/>
                <w:kern w:val="24"/>
                <w:sz w:val="20"/>
                <w:szCs w:val="20"/>
                <w:lang w:val="en-US"/>
              </w:rPr>
            </w:pPr>
            <w:r w:rsidRPr="00522239">
              <w:rPr>
                <w:color w:val="000000"/>
                <w:sz w:val="20"/>
                <w:szCs w:val="20"/>
              </w:rPr>
              <w:t>(0.0205)</w:t>
            </w:r>
          </w:p>
        </w:tc>
        <w:tc>
          <w:tcPr>
            <w:tcW w:w="964" w:type="dxa"/>
            <w:tcBorders>
              <w:top w:val="nil"/>
              <w:left w:val="nil"/>
              <w:bottom w:val="single" w:sz="4" w:space="0" w:color="000000"/>
              <w:right w:val="nil"/>
            </w:tcBorders>
            <w:vAlign w:val="center"/>
          </w:tcPr>
          <w:p w14:paraId="5C43F9F5" w14:textId="2C2F2D4C" w:rsidR="00522239" w:rsidRPr="00522239" w:rsidRDefault="00522239" w:rsidP="00522239">
            <w:pPr>
              <w:jc w:val="center"/>
              <w:rPr>
                <w:color w:val="000000" w:themeColor="text1"/>
                <w:kern w:val="24"/>
                <w:sz w:val="20"/>
                <w:szCs w:val="20"/>
                <w:lang w:val="en-US"/>
              </w:rPr>
            </w:pPr>
            <w:r w:rsidRPr="00522239">
              <w:rPr>
                <w:color w:val="000000"/>
                <w:sz w:val="20"/>
                <w:szCs w:val="20"/>
              </w:rPr>
              <w:t>(0.0600)</w:t>
            </w:r>
          </w:p>
        </w:tc>
      </w:tr>
      <w:tr w:rsidR="00522239" w:rsidRPr="00522239" w14:paraId="05C59521" w14:textId="77777777" w:rsidTr="00522239">
        <w:trPr>
          <w:trHeight w:val="300"/>
          <w:jc w:val="center"/>
        </w:trPr>
        <w:tc>
          <w:tcPr>
            <w:tcW w:w="1307"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41264598" w14:textId="77777777" w:rsidR="00522239" w:rsidRPr="00522239" w:rsidRDefault="00522239" w:rsidP="00522239">
            <w:pPr>
              <w:rPr>
                <w:sz w:val="20"/>
                <w:szCs w:val="20"/>
              </w:rPr>
            </w:pPr>
            <w:r w:rsidRPr="00522239">
              <w:rPr>
                <w:sz w:val="20"/>
                <w:szCs w:val="20"/>
                <w:lang w:val="en-US"/>
              </w:rPr>
              <w:t>Obs</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7448B62D" w14:textId="1DA648D5" w:rsidR="00522239" w:rsidRPr="00522239" w:rsidRDefault="00522239" w:rsidP="00522239">
            <w:pPr>
              <w:jc w:val="center"/>
              <w:rPr>
                <w:sz w:val="20"/>
                <w:szCs w:val="20"/>
              </w:rPr>
            </w:pPr>
            <w:r w:rsidRPr="00522239">
              <w:rPr>
                <w:color w:val="000000"/>
                <w:sz w:val="20"/>
                <w:szCs w:val="20"/>
              </w:rPr>
              <w:t>444</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2481D403" w14:textId="0F0DC086" w:rsidR="00522239" w:rsidRPr="00522239" w:rsidRDefault="00522239" w:rsidP="00522239">
            <w:pPr>
              <w:jc w:val="center"/>
              <w:rPr>
                <w:sz w:val="20"/>
                <w:szCs w:val="20"/>
              </w:rPr>
            </w:pPr>
            <w:r w:rsidRPr="00522239">
              <w:rPr>
                <w:color w:val="000000"/>
                <w:sz w:val="20"/>
                <w:szCs w:val="20"/>
              </w:rPr>
              <w:t>433</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23AF2DB7" w14:textId="4EDF064F" w:rsidR="00522239" w:rsidRPr="00522239" w:rsidRDefault="00522239" w:rsidP="00522239">
            <w:pPr>
              <w:jc w:val="center"/>
              <w:rPr>
                <w:color w:val="000000" w:themeColor="text1"/>
                <w:sz w:val="20"/>
                <w:szCs w:val="20"/>
              </w:rPr>
            </w:pPr>
            <w:r w:rsidRPr="00522239">
              <w:rPr>
                <w:color w:val="000000"/>
                <w:sz w:val="20"/>
                <w:szCs w:val="20"/>
              </w:rPr>
              <w:t>444</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127988EB" w14:textId="25BB4359" w:rsidR="00522239" w:rsidRPr="00522239" w:rsidRDefault="00522239" w:rsidP="00522239">
            <w:pPr>
              <w:jc w:val="center"/>
              <w:rPr>
                <w:color w:val="000000" w:themeColor="text1"/>
                <w:sz w:val="20"/>
                <w:szCs w:val="20"/>
              </w:rPr>
            </w:pPr>
            <w:r w:rsidRPr="00522239">
              <w:rPr>
                <w:color w:val="000000"/>
                <w:sz w:val="20"/>
                <w:szCs w:val="20"/>
              </w:rPr>
              <w:t>433</w:t>
            </w:r>
          </w:p>
        </w:tc>
        <w:tc>
          <w:tcPr>
            <w:tcW w:w="964" w:type="dxa"/>
            <w:tcBorders>
              <w:top w:val="single" w:sz="4" w:space="0" w:color="000000"/>
              <w:left w:val="nil"/>
              <w:right w:val="nil"/>
            </w:tcBorders>
            <w:shd w:val="clear" w:color="auto" w:fill="auto"/>
            <w:tcMar>
              <w:top w:w="15" w:type="dxa"/>
              <w:left w:w="15" w:type="dxa"/>
              <w:bottom w:w="0" w:type="dxa"/>
              <w:right w:w="15" w:type="dxa"/>
            </w:tcMar>
            <w:vAlign w:val="center"/>
            <w:hideMark/>
          </w:tcPr>
          <w:p w14:paraId="5B866521" w14:textId="6514C9C9" w:rsidR="00522239" w:rsidRPr="00522239" w:rsidRDefault="00522239" w:rsidP="00522239">
            <w:pPr>
              <w:jc w:val="center"/>
              <w:rPr>
                <w:color w:val="000000" w:themeColor="text1"/>
                <w:sz w:val="20"/>
                <w:szCs w:val="20"/>
              </w:rPr>
            </w:pPr>
            <w:r w:rsidRPr="00522239">
              <w:rPr>
                <w:color w:val="000000"/>
                <w:sz w:val="20"/>
                <w:szCs w:val="20"/>
              </w:rPr>
              <w:t>444</w:t>
            </w:r>
          </w:p>
        </w:tc>
        <w:tc>
          <w:tcPr>
            <w:tcW w:w="964" w:type="dxa"/>
            <w:tcBorders>
              <w:top w:val="single" w:sz="4" w:space="0" w:color="000000"/>
              <w:left w:val="nil"/>
              <w:right w:val="nil"/>
            </w:tcBorders>
            <w:vAlign w:val="center"/>
          </w:tcPr>
          <w:p w14:paraId="4DE280F3" w14:textId="25C4B16D" w:rsidR="00522239" w:rsidRPr="00522239" w:rsidRDefault="00522239" w:rsidP="00522239">
            <w:pPr>
              <w:jc w:val="center"/>
              <w:rPr>
                <w:color w:val="000000" w:themeColor="text1"/>
                <w:kern w:val="24"/>
                <w:sz w:val="20"/>
                <w:szCs w:val="20"/>
                <w:lang w:val="en-US"/>
              </w:rPr>
            </w:pPr>
            <w:r w:rsidRPr="00522239">
              <w:rPr>
                <w:color w:val="000000"/>
                <w:sz w:val="20"/>
                <w:szCs w:val="20"/>
              </w:rPr>
              <w:t>433</w:t>
            </w:r>
          </w:p>
        </w:tc>
        <w:tc>
          <w:tcPr>
            <w:tcW w:w="964" w:type="dxa"/>
            <w:tcBorders>
              <w:top w:val="single" w:sz="4" w:space="0" w:color="000000"/>
              <w:left w:val="nil"/>
              <w:right w:val="nil"/>
            </w:tcBorders>
            <w:vAlign w:val="center"/>
          </w:tcPr>
          <w:p w14:paraId="0579BB94" w14:textId="6AB92D3B" w:rsidR="00522239" w:rsidRPr="00522239" w:rsidRDefault="00522239" w:rsidP="00522239">
            <w:pPr>
              <w:jc w:val="center"/>
              <w:rPr>
                <w:color w:val="000000" w:themeColor="text1"/>
                <w:kern w:val="24"/>
                <w:sz w:val="20"/>
                <w:szCs w:val="20"/>
                <w:lang w:val="en-US"/>
              </w:rPr>
            </w:pPr>
            <w:r w:rsidRPr="00522239">
              <w:rPr>
                <w:color w:val="000000"/>
                <w:sz w:val="20"/>
                <w:szCs w:val="20"/>
              </w:rPr>
              <w:t>444</w:t>
            </w:r>
          </w:p>
        </w:tc>
        <w:tc>
          <w:tcPr>
            <w:tcW w:w="964" w:type="dxa"/>
            <w:tcBorders>
              <w:top w:val="single" w:sz="4" w:space="0" w:color="000000"/>
              <w:left w:val="nil"/>
              <w:right w:val="nil"/>
            </w:tcBorders>
            <w:vAlign w:val="center"/>
          </w:tcPr>
          <w:p w14:paraId="2A1DD351" w14:textId="032C3412" w:rsidR="00522239" w:rsidRPr="00522239" w:rsidRDefault="00522239" w:rsidP="00522239">
            <w:pPr>
              <w:jc w:val="center"/>
              <w:rPr>
                <w:color w:val="000000" w:themeColor="text1"/>
                <w:kern w:val="24"/>
                <w:sz w:val="20"/>
                <w:szCs w:val="20"/>
                <w:lang w:val="en-US"/>
              </w:rPr>
            </w:pPr>
            <w:r w:rsidRPr="00522239">
              <w:rPr>
                <w:color w:val="000000"/>
                <w:sz w:val="20"/>
                <w:szCs w:val="20"/>
              </w:rPr>
              <w:t>433</w:t>
            </w:r>
          </w:p>
        </w:tc>
        <w:tc>
          <w:tcPr>
            <w:tcW w:w="964" w:type="dxa"/>
            <w:tcBorders>
              <w:top w:val="single" w:sz="4" w:space="0" w:color="000000"/>
              <w:left w:val="nil"/>
              <w:right w:val="nil"/>
            </w:tcBorders>
            <w:vAlign w:val="center"/>
          </w:tcPr>
          <w:p w14:paraId="554086E4" w14:textId="56ADCAC9" w:rsidR="00522239" w:rsidRPr="00522239" w:rsidRDefault="00522239" w:rsidP="00522239">
            <w:pPr>
              <w:jc w:val="center"/>
              <w:rPr>
                <w:color w:val="000000" w:themeColor="text1"/>
                <w:kern w:val="24"/>
                <w:sz w:val="20"/>
                <w:szCs w:val="20"/>
                <w:lang w:val="en-US"/>
              </w:rPr>
            </w:pPr>
            <w:r w:rsidRPr="00522239">
              <w:rPr>
                <w:color w:val="000000"/>
                <w:sz w:val="20"/>
                <w:szCs w:val="20"/>
              </w:rPr>
              <w:t>444</w:t>
            </w:r>
          </w:p>
        </w:tc>
        <w:tc>
          <w:tcPr>
            <w:tcW w:w="964" w:type="dxa"/>
            <w:tcBorders>
              <w:top w:val="single" w:sz="4" w:space="0" w:color="000000"/>
              <w:left w:val="nil"/>
              <w:right w:val="nil"/>
            </w:tcBorders>
            <w:vAlign w:val="center"/>
          </w:tcPr>
          <w:p w14:paraId="2783C913" w14:textId="1F35C564" w:rsidR="00522239" w:rsidRPr="00522239" w:rsidRDefault="00522239" w:rsidP="00522239">
            <w:pPr>
              <w:jc w:val="center"/>
              <w:rPr>
                <w:color w:val="000000" w:themeColor="text1"/>
                <w:kern w:val="24"/>
                <w:sz w:val="20"/>
                <w:szCs w:val="20"/>
                <w:lang w:val="en-US"/>
              </w:rPr>
            </w:pPr>
            <w:r w:rsidRPr="00522239">
              <w:rPr>
                <w:color w:val="000000"/>
                <w:sz w:val="20"/>
                <w:szCs w:val="20"/>
              </w:rPr>
              <w:t>433</w:t>
            </w:r>
          </w:p>
        </w:tc>
      </w:tr>
      <w:tr w:rsidR="00522239" w:rsidRPr="00522239" w14:paraId="2539DF4B"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hideMark/>
          </w:tcPr>
          <w:p w14:paraId="07F6C173" w14:textId="39466D3D" w:rsidR="00522239" w:rsidRPr="00522239" w:rsidRDefault="00522239" w:rsidP="00522239">
            <w:pPr>
              <w:rPr>
                <w:sz w:val="20"/>
                <w:szCs w:val="20"/>
              </w:rPr>
            </w:pPr>
            <w:r w:rsidRPr="00522239">
              <w:rPr>
                <w:sz w:val="20"/>
                <w:szCs w:val="20"/>
                <w:lang w:val="en-US"/>
              </w:rPr>
              <w:t>Adjusted R2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2067FD92" w14:textId="5BF817F4" w:rsidR="00522239" w:rsidRPr="00522239" w:rsidRDefault="00522239" w:rsidP="00522239">
            <w:pPr>
              <w:jc w:val="center"/>
              <w:rPr>
                <w:sz w:val="20"/>
                <w:szCs w:val="20"/>
              </w:rPr>
            </w:pPr>
            <w:r w:rsidRPr="00522239">
              <w:rPr>
                <w:color w:val="000000"/>
                <w:sz w:val="20"/>
                <w:szCs w:val="20"/>
              </w:rPr>
              <w:t>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507784A2" w14:textId="0ED21A34" w:rsidR="00522239" w:rsidRPr="00522239" w:rsidRDefault="00522239" w:rsidP="00522239">
            <w:pPr>
              <w:jc w:val="center"/>
              <w:rPr>
                <w:sz w:val="20"/>
                <w:szCs w:val="20"/>
              </w:rPr>
            </w:pPr>
            <w:r w:rsidRPr="00522239">
              <w:rPr>
                <w:color w:val="000000"/>
                <w:sz w:val="20"/>
                <w:szCs w:val="20"/>
              </w:rPr>
              <w:t>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14281658" w14:textId="2BA0A75C" w:rsidR="00522239" w:rsidRPr="00522239" w:rsidRDefault="00522239" w:rsidP="00522239">
            <w:pPr>
              <w:jc w:val="center"/>
              <w:rPr>
                <w:sz w:val="20"/>
                <w:szCs w:val="20"/>
              </w:rPr>
            </w:pPr>
            <w:r w:rsidRPr="00522239">
              <w:rPr>
                <w:color w:val="000000"/>
                <w:sz w:val="20"/>
                <w:szCs w:val="20"/>
              </w:rPr>
              <w:t>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60EDD920" w14:textId="2FA0A96C" w:rsidR="00522239" w:rsidRPr="00522239" w:rsidRDefault="00522239" w:rsidP="00522239">
            <w:pPr>
              <w:jc w:val="center"/>
              <w:rPr>
                <w:sz w:val="20"/>
                <w:szCs w:val="20"/>
              </w:rPr>
            </w:pPr>
            <w:r w:rsidRPr="00522239">
              <w:rPr>
                <w:color w:val="000000"/>
                <w:sz w:val="20"/>
                <w:szCs w:val="20"/>
              </w:rPr>
              <w:t>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14:paraId="1FAF9272" w14:textId="0CD1333A" w:rsidR="00522239" w:rsidRPr="00522239" w:rsidRDefault="00522239" w:rsidP="00522239">
            <w:pPr>
              <w:jc w:val="center"/>
              <w:rPr>
                <w:sz w:val="20"/>
                <w:szCs w:val="20"/>
              </w:rPr>
            </w:pPr>
            <w:r w:rsidRPr="00522239">
              <w:rPr>
                <w:color w:val="000000"/>
                <w:sz w:val="20"/>
                <w:szCs w:val="20"/>
              </w:rPr>
              <w:t>4%</w:t>
            </w:r>
          </w:p>
        </w:tc>
        <w:tc>
          <w:tcPr>
            <w:tcW w:w="964" w:type="dxa"/>
            <w:tcBorders>
              <w:top w:val="nil"/>
              <w:left w:val="nil"/>
              <w:bottom w:val="nil"/>
              <w:right w:val="nil"/>
            </w:tcBorders>
            <w:vAlign w:val="center"/>
          </w:tcPr>
          <w:p w14:paraId="2D91CF85" w14:textId="33CB4905" w:rsidR="00522239" w:rsidRPr="00522239" w:rsidRDefault="00522239" w:rsidP="00522239">
            <w:pPr>
              <w:jc w:val="center"/>
              <w:rPr>
                <w:color w:val="000000"/>
                <w:kern w:val="24"/>
                <w:sz w:val="20"/>
                <w:szCs w:val="20"/>
                <w:lang w:val="en-US"/>
              </w:rPr>
            </w:pPr>
            <w:r w:rsidRPr="00522239">
              <w:rPr>
                <w:color w:val="000000"/>
                <w:sz w:val="20"/>
                <w:szCs w:val="20"/>
              </w:rPr>
              <w:t>25%</w:t>
            </w:r>
          </w:p>
        </w:tc>
        <w:tc>
          <w:tcPr>
            <w:tcW w:w="964" w:type="dxa"/>
            <w:tcBorders>
              <w:top w:val="nil"/>
              <w:left w:val="nil"/>
              <w:bottom w:val="nil"/>
              <w:right w:val="nil"/>
            </w:tcBorders>
            <w:vAlign w:val="center"/>
          </w:tcPr>
          <w:p w14:paraId="4DD2EC52" w14:textId="44A72E5F" w:rsidR="00522239" w:rsidRPr="00522239" w:rsidRDefault="00522239" w:rsidP="00522239">
            <w:pPr>
              <w:jc w:val="center"/>
              <w:rPr>
                <w:color w:val="000000"/>
                <w:kern w:val="24"/>
                <w:sz w:val="20"/>
                <w:szCs w:val="20"/>
                <w:lang w:val="en-US"/>
              </w:rPr>
            </w:pPr>
            <w:r w:rsidRPr="00522239">
              <w:rPr>
                <w:color w:val="000000"/>
                <w:sz w:val="20"/>
                <w:szCs w:val="20"/>
              </w:rPr>
              <w:t>0%</w:t>
            </w:r>
          </w:p>
        </w:tc>
        <w:tc>
          <w:tcPr>
            <w:tcW w:w="964" w:type="dxa"/>
            <w:tcBorders>
              <w:top w:val="nil"/>
              <w:left w:val="nil"/>
              <w:bottom w:val="nil"/>
              <w:right w:val="nil"/>
            </w:tcBorders>
            <w:vAlign w:val="center"/>
          </w:tcPr>
          <w:p w14:paraId="2FC0D8D0" w14:textId="228F47E6" w:rsidR="00522239" w:rsidRPr="00522239" w:rsidRDefault="00522239" w:rsidP="00522239">
            <w:pPr>
              <w:jc w:val="center"/>
              <w:rPr>
                <w:color w:val="000000"/>
                <w:kern w:val="24"/>
                <w:sz w:val="20"/>
                <w:szCs w:val="20"/>
                <w:lang w:val="en-US"/>
              </w:rPr>
            </w:pPr>
            <w:r w:rsidRPr="00522239">
              <w:rPr>
                <w:color w:val="000000"/>
                <w:sz w:val="20"/>
                <w:szCs w:val="20"/>
              </w:rPr>
              <w:t>0%</w:t>
            </w:r>
          </w:p>
        </w:tc>
        <w:tc>
          <w:tcPr>
            <w:tcW w:w="964" w:type="dxa"/>
            <w:tcBorders>
              <w:top w:val="nil"/>
              <w:left w:val="nil"/>
              <w:bottom w:val="nil"/>
              <w:right w:val="nil"/>
            </w:tcBorders>
            <w:vAlign w:val="center"/>
          </w:tcPr>
          <w:p w14:paraId="144A60EF" w14:textId="70E410EA" w:rsidR="00522239" w:rsidRPr="00522239" w:rsidRDefault="00522239" w:rsidP="00522239">
            <w:pPr>
              <w:jc w:val="center"/>
              <w:rPr>
                <w:color w:val="000000"/>
                <w:kern w:val="24"/>
                <w:sz w:val="20"/>
                <w:szCs w:val="20"/>
                <w:lang w:val="en-US"/>
              </w:rPr>
            </w:pPr>
            <w:r w:rsidRPr="00522239">
              <w:rPr>
                <w:color w:val="000000"/>
                <w:sz w:val="20"/>
                <w:szCs w:val="20"/>
              </w:rPr>
              <w:t>2%</w:t>
            </w:r>
          </w:p>
        </w:tc>
        <w:tc>
          <w:tcPr>
            <w:tcW w:w="964" w:type="dxa"/>
            <w:tcBorders>
              <w:top w:val="nil"/>
              <w:left w:val="nil"/>
              <w:bottom w:val="nil"/>
              <w:right w:val="nil"/>
            </w:tcBorders>
            <w:vAlign w:val="center"/>
          </w:tcPr>
          <w:p w14:paraId="04755B3D" w14:textId="3F83A902" w:rsidR="00522239" w:rsidRPr="00522239" w:rsidRDefault="00522239" w:rsidP="00522239">
            <w:pPr>
              <w:jc w:val="center"/>
              <w:rPr>
                <w:color w:val="000000"/>
                <w:kern w:val="24"/>
                <w:sz w:val="20"/>
                <w:szCs w:val="20"/>
                <w:lang w:val="en-US"/>
              </w:rPr>
            </w:pPr>
            <w:r w:rsidRPr="00522239">
              <w:rPr>
                <w:color w:val="000000"/>
                <w:sz w:val="20"/>
                <w:szCs w:val="20"/>
              </w:rPr>
              <w:t>19%</w:t>
            </w:r>
          </w:p>
        </w:tc>
      </w:tr>
      <w:tr w:rsidR="0044170A" w:rsidRPr="00522239" w14:paraId="23240F0F" w14:textId="77777777" w:rsidTr="00522239">
        <w:trPr>
          <w:trHeight w:val="340"/>
          <w:jc w:val="center"/>
        </w:trPr>
        <w:tc>
          <w:tcPr>
            <w:tcW w:w="1307" w:type="dxa"/>
            <w:tcBorders>
              <w:top w:val="nil"/>
              <w:left w:val="nil"/>
              <w:bottom w:val="nil"/>
              <w:right w:val="nil"/>
            </w:tcBorders>
            <w:shd w:val="clear" w:color="auto" w:fill="auto"/>
            <w:tcMar>
              <w:top w:w="15" w:type="dxa"/>
              <w:left w:w="15" w:type="dxa"/>
              <w:bottom w:w="0" w:type="dxa"/>
              <w:right w:w="15" w:type="dxa"/>
            </w:tcMar>
            <w:vAlign w:val="center"/>
          </w:tcPr>
          <w:p w14:paraId="355C01CD" w14:textId="5A718C4C" w:rsidR="0044170A" w:rsidRPr="00522239" w:rsidRDefault="0044170A" w:rsidP="00522239">
            <w:pPr>
              <w:rPr>
                <w:sz w:val="20"/>
                <w:szCs w:val="20"/>
                <w:lang w:val="en-US"/>
              </w:rPr>
            </w:pPr>
            <w:r>
              <w:rPr>
                <w:sz w:val="20"/>
                <w:szCs w:val="20"/>
                <w:lang w:val="en-US"/>
              </w:rPr>
              <w:t>1</w:t>
            </w:r>
            <w:r w:rsidRPr="0044170A">
              <w:rPr>
                <w:sz w:val="20"/>
                <w:szCs w:val="20"/>
                <w:vertAlign w:val="superscript"/>
                <w:lang w:val="en-US"/>
              </w:rPr>
              <w:t>st</w:t>
            </w:r>
            <w:r>
              <w:rPr>
                <w:sz w:val="20"/>
                <w:szCs w:val="20"/>
                <w:lang w:val="en-US"/>
              </w:rPr>
              <w:t xml:space="preserve"> stage R2</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25BDD4B7" w14:textId="54B80738" w:rsidR="0044170A" w:rsidRPr="00522239" w:rsidRDefault="0044170A" w:rsidP="00522239">
            <w:pPr>
              <w:jc w:val="center"/>
              <w:rPr>
                <w:color w:val="000000"/>
                <w:sz w:val="20"/>
                <w:szCs w:val="20"/>
              </w:rPr>
            </w:pPr>
            <w:r>
              <w:rPr>
                <w:color w:val="000000"/>
                <w:sz w:val="20"/>
                <w:szCs w:val="20"/>
              </w:rPr>
              <w:t>14%</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7E962FA4" w14:textId="1CBCC97E" w:rsidR="0044170A" w:rsidRPr="00522239" w:rsidRDefault="0044170A" w:rsidP="00522239">
            <w:pPr>
              <w:jc w:val="center"/>
              <w:rPr>
                <w:color w:val="000000"/>
                <w:sz w:val="20"/>
                <w:szCs w:val="20"/>
              </w:rPr>
            </w:pPr>
            <w:r>
              <w:rPr>
                <w:color w:val="000000"/>
                <w:sz w:val="20"/>
                <w:szCs w:val="20"/>
              </w:rPr>
              <w:t>30%</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2AEAB80" w14:textId="0F9C8049" w:rsidR="0044170A" w:rsidRPr="00522239" w:rsidRDefault="0044170A" w:rsidP="00522239">
            <w:pPr>
              <w:jc w:val="center"/>
              <w:rPr>
                <w:color w:val="000000"/>
                <w:sz w:val="20"/>
                <w:szCs w:val="20"/>
              </w:rPr>
            </w:pPr>
            <w:r>
              <w:rPr>
                <w:color w:val="000000"/>
                <w:sz w:val="20"/>
                <w:szCs w:val="20"/>
              </w:rPr>
              <w:t>9%</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61F63054" w14:textId="73F94AF6" w:rsidR="0044170A" w:rsidRPr="00522239" w:rsidRDefault="0044170A" w:rsidP="00522239">
            <w:pPr>
              <w:jc w:val="center"/>
              <w:rPr>
                <w:color w:val="000000"/>
                <w:sz w:val="20"/>
                <w:szCs w:val="20"/>
              </w:rPr>
            </w:pPr>
            <w:r>
              <w:rPr>
                <w:color w:val="000000"/>
                <w:sz w:val="20"/>
                <w:szCs w:val="20"/>
              </w:rPr>
              <w:t>47%</w:t>
            </w:r>
          </w:p>
        </w:tc>
        <w:tc>
          <w:tcPr>
            <w:tcW w:w="964" w:type="dxa"/>
            <w:tcBorders>
              <w:top w:val="nil"/>
              <w:left w:val="nil"/>
              <w:bottom w:val="nil"/>
              <w:right w:val="nil"/>
            </w:tcBorders>
            <w:shd w:val="clear" w:color="auto" w:fill="auto"/>
            <w:tcMar>
              <w:top w:w="15" w:type="dxa"/>
              <w:left w:w="15" w:type="dxa"/>
              <w:bottom w:w="0" w:type="dxa"/>
              <w:right w:w="15" w:type="dxa"/>
            </w:tcMar>
            <w:vAlign w:val="center"/>
          </w:tcPr>
          <w:p w14:paraId="3CA8F6C2" w14:textId="14F9971F" w:rsidR="0044170A" w:rsidRPr="00522239" w:rsidRDefault="0044170A" w:rsidP="00522239">
            <w:pPr>
              <w:jc w:val="center"/>
              <w:rPr>
                <w:color w:val="000000"/>
                <w:sz w:val="20"/>
                <w:szCs w:val="20"/>
              </w:rPr>
            </w:pPr>
            <w:r>
              <w:rPr>
                <w:color w:val="000000"/>
                <w:sz w:val="20"/>
                <w:szCs w:val="20"/>
              </w:rPr>
              <w:t>14%</w:t>
            </w:r>
          </w:p>
        </w:tc>
        <w:tc>
          <w:tcPr>
            <w:tcW w:w="964" w:type="dxa"/>
            <w:tcBorders>
              <w:top w:val="nil"/>
              <w:left w:val="nil"/>
              <w:bottom w:val="nil"/>
              <w:right w:val="nil"/>
            </w:tcBorders>
            <w:vAlign w:val="center"/>
          </w:tcPr>
          <w:p w14:paraId="390F4E10" w14:textId="597C01FF" w:rsidR="0044170A" w:rsidRPr="00522239" w:rsidRDefault="0044170A" w:rsidP="00522239">
            <w:pPr>
              <w:jc w:val="center"/>
              <w:rPr>
                <w:color w:val="000000"/>
                <w:sz w:val="20"/>
                <w:szCs w:val="20"/>
              </w:rPr>
            </w:pPr>
            <w:r>
              <w:rPr>
                <w:color w:val="000000"/>
                <w:sz w:val="20"/>
                <w:szCs w:val="20"/>
              </w:rPr>
              <w:t>18%</w:t>
            </w:r>
          </w:p>
        </w:tc>
        <w:tc>
          <w:tcPr>
            <w:tcW w:w="964" w:type="dxa"/>
            <w:tcBorders>
              <w:top w:val="nil"/>
              <w:left w:val="nil"/>
              <w:bottom w:val="nil"/>
              <w:right w:val="nil"/>
            </w:tcBorders>
            <w:vAlign w:val="center"/>
          </w:tcPr>
          <w:p w14:paraId="1B3290A2" w14:textId="21FA1267" w:rsidR="0044170A" w:rsidRPr="00522239" w:rsidRDefault="0044170A" w:rsidP="00522239">
            <w:pPr>
              <w:jc w:val="center"/>
              <w:rPr>
                <w:color w:val="000000"/>
                <w:sz w:val="20"/>
                <w:szCs w:val="20"/>
              </w:rPr>
            </w:pPr>
            <w:r>
              <w:rPr>
                <w:color w:val="000000"/>
                <w:sz w:val="20"/>
                <w:szCs w:val="20"/>
              </w:rPr>
              <w:t>5%</w:t>
            </w:r>
          </w:p>
        </w:tc>
        <w:tc>
          <w:tcPr>
            <w:tcW w:w="964" w:type="dxa"/>
            <w:tcBorders>
              <w:top w:val="nil"/>
              <w:left w:val="nil"/>
              <w:bottom w:val="nil"/>
              <w:right w:val="nil"/>
            </w:tcBorders>
            <w:vAlign w:val="center"/>
          </w:tcPr>
          <w:p w14:paraId="7DE36200" w14:textId="39C2C649" w:rsidR="0044170A" w:rsidRPr="00522239" w:rsidRDefault="0044170A" w:rsidP="00522239">
            <w:pPr>
              <w:jc w:val="center"/>
              <w:rPr>
                <w:color w:val="000000"/>
                <w:sz w:val="20"/>
                <w:szCs w:val="20"/>
              </w:rPr>
            </w:pPr>
            <w:r>
              <w:rPr>
                <w:color w:val="000000"/>
                <w:sz w:val="20"/>
                <w:szCs w:val="20"/>
              </w:rPr>
              <w:t>30%</w:t>
            </w:r>
          </w:p>
        </w:tc>
        <w:tc>
          <w:tcPr>
            <w:tcW w:w="964" w:type="dxa"/>
            <w:tcBorders>
              <w:top w:val="nil"/>
              <w:left w:val="nil"/>
              <w:bottom w:val="nil"/>
              <w:right w:val="nil"/>
            </w:tcBorders>
            <w:vAlign w:val="center"/>
          </w:tcPr>
          <w:p w14:paraId="1733A153" w14:textId="5C7D0015" w:rsidR="0044170A" w:rsidRPr="00522239" w:rsidRDefault="0044170A" w:rsidP="00522239">
            <w:pPr>
              <w:jc w:val="center"/>
              <w:rPr>
                <w:color w:val="000000"/>
                <w:sz w:val="20"/>
                <w:szCs w:val="20"/>
              </w:rPr>
            </w:pPr>
            <w:r>
              <w:rPr>
                <w:color w:val="000000"/>
                <w:sz w:val="20"/>
                <w:szCs w:val="20"/>
              </w:rPr>
              <w:t>7%</w:t>
            </w:r>
          </w:p>
        </w:tc>
        <w:tc>
          <w:tcPr>
            <w:tcW w:w="964" w:type="dxa"/>
            <w:tcBorders>
              <w:top w:val="nil"/>
              <w:left w:val="nil"/>
              <w:bottom w:val="nil"/>
              <w:right w:val="nil"/>
            </w:tcBorders>
            <w:vAlign w:val="center"/>
          </w:tcPr>
          <w:p w14:paraId="32C0A26D" w14:textId="51E86838" w:rsidR="0044170A" w:rsidRPr="00522239" w:rsidRDefault="0044170A" w:rsidP="00522239">
            <w:pPr>
              <w:jc w:val="center"/>
              <w:rPr>
                <w:color w:val="000000"/>
                <w:sz w:val="20"/>
                <w:szCs w:val="20"/>
              </w:rPr>
            </w:pPr>
            <w:r>
              <w:rPr>
                <w:color w:val="000000"/>
                <w:sz w:val="20"/>
                <w:szCs w:val="20"/>
              </w:rPr>
              <w:t>50%</w:t>
            </w:r>
          </w:p>
        </w:tc>
      </w:tr>
    </w:tbl>
    <w:p w14:paraId="373AD37D" w14:textId="77777777" w:rsidR="00AD275A" w:rsidRPr="00BA0EF0" w:rsidRDefault="00AD275A" w:rsidP="00AD275A">
      <w:pPr>
        <w:spacing w:line="480" w:lineRule="auto"/>
        <w:jc w:val="both"/>
        <w:rPr>
          <w:color w:val="FF0000"/>
          <w:lang w:val="en-US"/>
        </w:rPr>
      </w:pPr>
    </w:p>
    <w:p w14:paraId="4CA4E6F2" w14:textId="0666098E" w:rsidR="00035BCA" w:rsidRDefault="00AF7F55" w:rsidP="00AF7F55">
      <w:pPr>
        <w:spacing w:line="480" w:lineRule="auto"/>
        <w:ind w:firstLine="720"/>
        <w:jc w:val="both"/>
        <w:rPr>
          <w:color w:val="000000" w:themeColor="text1"/>
        </w:rPr>
      </w:pPr>
      <w:r w:rsidRPr="00035BCA">
        <w:rPr>
          <w:lang w:val="en-US"/>
        </w:rPr>
        <w:t>T</w:t>
      </w:r>
      <w:r w:rsidR="00346CFC" w:rsidRPr="00035BCA">
        <w:rPr>
          <w:lang w:val="en-US"/>
        </w:rPr>
        <w:t xml:space="preserve">he first stage R2 </w:t>
      </w:r>
      <w:r w:rsidRPr="00035BCA">
        <w:rPr>
          <w:lang w:val="en-US"/>
        </w:rPr>
        <w:t xml:space="preserve">is </w:t>
      </w:r>
      <w:r w:rsidR="00346CFC" w:rsidRPr="00035BCA">
        <w:rPr>
          <w:lang w:val="en-US"/>
        </w:rPr>
        <w:t>presented in the last row of the Table</w:t>
      </w:r>
      <w:r w:rsidRPr="00035BCA">
        <w:rPr>
          <w:lang w:val="en-US"/>
        </w:rPr>
        <w:t xml:space="preserve"> (see Appendix C for the full first stage results)</w:t>
      </w:r>
      <w:r w:rsidR="00346CFC" w:rsidRPr="00035BCA">
        <w:rPr>
          <w:lang w:val="en-US"/>
        </w:rPr>
        <w:t xml:space="preserve">. </w:t>
      </w:r>
      <w:r w:rsidRPr="00035BCA">
        <w:rPr>
          <w:lang w:val="en-US"/>
        </w:rPr>
        <w:t xml:space="preserve">EBRs are strongly predicted by lagged expectations, </w:t>
      </w:r>
      <w:r w:rsidR="00346CFC" w:rsidRPr="00035BCA">
        <w:rPr>
          <w:lang w:val="en-US"/>
        </w:rPr>
        <w:t>reflect</w:t>
      </w:r>
      <w:r w:rsidRPr="00035BCA">
        <w:rPr>
          <w:lang w:val="en-US"/>
        </w:rPr>
        <w:t xml:space="preserve">ing </w:t>
      </w:r>
      <w:r w:rsidR="00346CFC" w:rsidRPr="00035BCA">
        <w:rPr>
          <w:lang w:val="en-US"/>
        </w:rPr>
        <w:t>systematic predictability of forecast revisions and errors</w:t>
      </w:r>
      <w:r w:rsidRPr="00035BCA">
        <w:rPr>
          <w:lang w:val="en-US"/>
        </w:rPr>
        <w:t>.  In particular, analyst differential optimism about long term growth of the short arm negatively predicts subsequent forecast errors and revisions, and hence high EBRs, in line with previously documented analyst overreaction to news (BGLS 2019, 2024)</w:t>
      </w:r>
      <w:r w:rsidR="00346CFC" w:rsidRPr="00035BCA">
        <w:rPr>
          <w:lang w:val="en-US"/>
        </w:rPr>
        <w:t xml:space="preserve">.  Turning to the second stage, Table </w:t>
      </w:r>
      <w:r w:rsidR="009071F0">
        <w:rPr>
          <w:lang w:val="en-US"/>
        </w:rPr>
        <w:t>9</w:t>
      </w:r>
      <w:r w:rsidR="00346CFC" w:rsidRPr="00035BCA">
        <w:rPr>
          <w:lang w:val="en-US"/>
        </w:rPr>
        <w:t xml:space="preserve"> shows </w:t>
      </w:r>
      <w:r w:rsidR="00AD275A" w:rsidRPr="00035BCA">
        <w:t>that actual spreads load strongly on predicted EBRs, with all coefficients strongly</w:t>
      </w:r>
      <w:r w:rsidR="00AD275A" w:rsidRPr="00900A87">
        <w:rPr>
          <w:color w:val="000000" w:themeColor="text1"/>
        </w:rPr>
        <w:t xml:space="preserve"> significant and indistinguishable from 1, except for profitability where </w:t>
      </w:r>
      <w:r w:rsidR="00AD275A">
        <w:rPr>
          <w:color w:val="000000" w:themeColor="text1"/>
        </w:rPr>
        <w:t xml:space="preserve">we knew from Table 7 that </w:t>
      </w:r>
      <w:r w:rsidR="00AD275A" w:rsidRPr="00900A87">
        <w:rPr>
          <w:color w:val="000000" w:themeColor="text1"/>
        </w:rPr>
        <w:t>EBRs do not predict returns.</w:t>
      </w:r>
    </w:p>
    <w:p w14:paraId="5B56EF6F" w14:textId="0F04F7D9" w:rsidR="00AD275A" w:rsidRPr="00035BCA" w:rsidRDefault="00965EF8" w:rsidP="00AF7F55">
      <w:pPr>
        <w:spacing w:line="480" w:lineRule="auto"/>
        <w:ind w:firstLine="720"/>
        <w:jc w:val="both"/>
        <w:rPr>
          <w:lang w:val="en-US"/>
        </w:rPr>
      </w:pPr>
      <w:r w:rsidRPr="00035BCA">
        <w:t xml:space="preserve">The loadings on the price dividend ratio are instead small and insignificant. </w:t>
      </w:r>
      <w:r w:rsidR="00AD275A" w:rsidRPr="00035BCA">
        <w:rPr>
          <w:lang w:val="en-US"/>
        </w:rPr>
        <w:t xml:space="preserve">Intercepts for actual return spreads are </w:t>
      </w:r>
      <w:r w:rsidR="00346CFC" w:rsidRPr="00035BCA">
        <w:rPr>
          <w:lang w:val="en-US"/>
        </w:rPr>
        <w:t xml:space="preserve">small and </w:t>
      </w:r>
      <w:r w:rsidR="00AD275A" w:rsidRPr="00035BCA">
        <w:rPr>
          <w:lang w:val="en-US"/>
        </w:rPr>
        <w:t xml:space="preserve">insignificant, and in some cases negative, confirming that EBRs, and in particular their predictable component, can account for the observed spreads in actual returns.  </w:t>
      </w:r>
      <w:r w:rsidR="00AD275A" w:rsidRPr="00035BCA">
        <w:t xml:space="preserve">Overall, these results </w:t>
      </w:r>
      <w:r w:rsidR="00AD275A" w:rsidRPr="00035BCA">
        <w:rPr>
          <w:lang w:val="en-US"/>
        </w:rPr>
        <w:t xml:space="preserve">show that predictable expectational errors and revisions explain not only average spreads, but also their time variation. This is consistent with the fact that future return spreads capture, at least in part, </w:t>
      </w:r>
      <w:r w:rsidR="00F862FE" w:rsidRPr="00035BCA">
        <w:rPr>
          <w:lang w:val="en-US"/>
        </w:rPr>
        <w:t xml:space="preserve">the </w:t>
      </w:r>
      <w:r w:rsidR="00AD275A" w:rsidRPr="00035BCA">
        <w:rPr>
          <w:lang w:val="en-US"/>
        </w:rPr>
        <w:t xml:space="preserve">unfolding of predictable market expectations errors, </w:t>
      </w:r>
      <w:r w:rsidR="00F862FE" w:rsidRPr="00035BCA">
        <w:rPr>
          <w:lang w:val="en-US"/>
        </w:rPr>
        <w:t xml:space="preserve">as </w:t>
      </w:r>
      <w:r w:rsidR="00AD275A" w:rsidRPr="00035BCA">
        <w:rPr>
          <w:lang w:val="en-US"/>
        </w:rPr>
        <w:t>proxied by predictable EBRs.</w:t>
      </w:r>
    </w:p>
    <w:p w14:paraId="312C4F8A" w14:textId="7DEE20C7" w:rsidR="00AD275A" w:rsidRDefault="00AD275A" w:rsidP="00AD275A">
      <w:pPr>
        <w:spacing w:line="480" w:lineRule="auto"/>
        <w:ind w:firstLine="720"/>
        <w:jc w:val="both"/>
        <w:rPr>
          <w:color w:val="FF0000"/>
        </w:rPr>
      </w:pPr>
      <w:r w:rsidRPr="00035BCA">
        <w:t xml:space="preserve">To visualize this point, Figure 3 plots the predicted 1-year return spreads </w:t>
      </w:r>
      <m:oMath>
        <m:r>
          <m:rPr>
            <m:sty m:val="p"/>
          </m:rPr>
          <w:rPr>
            <w:rFonts w:ascii="Cambria Math" w:eastAsiaTheme="minorHAnsi" w:hAnsi="Cambria Math"/>
            <w:sz w:val="20"/>
            <w:szCs w:val="20"/>
          </w:rPr>
          <w:br/>
        </m:r>
        <m:sSub>
          <m:sSubPr>
            <m:ctrlPr>
              <w:rPr>
                <w:rFonts w:ascii="Cambria Math" w:eastAsiaTheme="minorHAnsi" w:hAnsi="Cambria Math"/>
                <w:i/>
                <w:sz w:val="20"/>
                <w:szCs w:val="20"/>
              </w:rPr>
            </m:ctrlPr>
          </m:sSubPr>
          <m:e>
            <m:acc>
              <m:accPr>
                <m:ctrlPr>
                  <w:rPr>
                    <w:rFonts w:ascii="Cambria Math" w:eastAsiaTheme="minorHAnsi" w:hAnsi="Cambria Math"/>
                    <w:i/>
                    <w:sz w:val="20"/>
                    <w:szCs w:val="20"/>
                  </w:rPr>
                </m:ctrlPr>
              </m:accPr>
              <m:e>
                <m:r>
                  <w:rPr>
                    <w:rFonts w:ascii="Cambria Math" w:eastAsiaTheme="minorHAnsi" w:hAnsi="Cambria Math"/>
                    <w:sz w:val="20"/>
                    <w:szCs w:val="20"/>
                  </w:rPr>
                  <m:t>EBR</m:t>
                </m:r>
              </m:e>
            </m:acc>
          </m:e>
          <m:sub>
            <m:r>
              <w:rPr>
                <w:rFonts w:ascii="Cambria Math" w:hAnsi="Cambria Math"/>
                <w:sz w:val="20"/>
                <w:szCs w:val="20"/>
              </w:rPr>
              <m:t>L</m:t>
            </m:r>
            <m:r>
              <w:rPr>
                <w:rFonts w:ascii="Cambria Math" w:eastAsiaTheme="minorHAnsi" w:hAnsi="Cambria Math"/>
                <w:sz w:val="20"/>
                <w:szCs w:val="20"/>
              </w:rPr>
              <m:t>M</m:t>
            </m:r>
            <m:r>
              <w:rPr>
                <w:rFonts w:ascii="Cambria Math" w:hAnsi="Cambria Math"/>
                <w:sz w:val="20"/>
                <w:szCs w:val="20"/>
              </w:rPr>
              <m:t>S</m:t>
            </m:r>
            <m:r>
              <w:rPr>
                <w:rFonts w:ascii="Cambria Math" w:eastAsiaTheme="minorHAnsi" w:hAnsi="Cambria Math"/>
                <w:sz w:val="20"/>
                <w:szCs w:val="20"/>
              </w:rPr>
              <m:t>,t,t+h</m:t>
            </m:r>
          </m:sub>
        </m:sSub>
      </m:oMath>
      <w:r w:rsidR="00B31A4D" w:rsidRPr="00035BCA">
        <w:rPr>
          <w:sz w:val="20"/>
          <w:szCs w:val="20"/>
        </w:rPr>
        <w:t xml:space="preserve"> </w:t>
      </w:r>
      <w:r w:rsidRPr="00035BCA">
        <w:t>against the realized spreads</w:t>
      </w:r>
      <w:r w:rsidR="002E5A62">
        <w:t>, residualized of the dividend to price ratio spread</w:t>
      </w:r>
      <w:r w:rsidRPr="00035BCA">
        <w:t xml:space="preserve">. </w:t>
      </w:r>
    </w:p>
    <w:p w14:paraId="545117DC" w14:textId="77777777" w:rsidR="00453CAC" w:rsidRPr="00035BCA" w:rsidRDefault="00453CAC" w:rsidP="00AD275A">
      <w:pPr>
        <w:spacing w:line="480" w:lineRule="auto"/>
        <w:ind w:firstLine="720"/>
        <w:jc w:val="both"/>
        <w:rPr>
          <w:lang w:val="en-US"/>
        </w:rPr>
      </w:pPr>
    </w:p>
    <w:p w14:paraId="027B0684" w14:textId="77777777" w:rsidR="00453CAC" w:rsidRDefault="00453CAC" w:rsidP="00AD275A">
      <w:pPr>
        <w:jc w:val="center"/>
        <w:rPr>
          <w:b/>
          <w:color w:val="000000" w:themeColor="text1"/>
          <w:sz w:val="20"/>
          <w:szCs w:val="20"/>
          <w:lang w:val="en-US"/>
        </w:rPr>
      </w:pPr>
    </w:p>
    <w:p w14:paraId="0820736A" w14:textId="77777777" w:rsidR="00453CAC" w:rsidRDefault="00453CAC" w:rsidP="00AD275A">
      <w:pPr>
        <w:jc w:val="center"/>
        <w:rPr>
          <w:b/>
          <w:color w:val="000000" w:themeColor="text1"/>
          <w:sz w:val="20"/>
          <w:szCs w:val="20"/>
          <w:lang w:val="en-US"/>
        </w:rPr>
      </w:pPr>
    </w:p>
    <w:p w14:paraId="0BF42F49" w14:textId="44B5A8FB" w:rsidR="00AD275A" w:rsidRDefault="00AD275A" w:rsidP="00AD275A">
      <w:pPr>
        <w:jc w:val="center"/>
        <w:rPr>
          <w:b/>
          <w:color w:val="000000" w:themeColor="text1"/>
          <w:sz w:val="20"/>
          <w:szCs w:val="20"/>
          <w:lang w:val="en-US"/>
        </w:rPr>
      </w:pPr>
      <w:r w:rsidRPr="00E562F1">
        <w:rPr>
          <w:b/>
          <w:color w:val="000000" w:themeColor="text1"/>
          <w:sz w:val="20"/>
          <w:szCs w:val="20"/>
          <w:lang w:val="en-US"/>
        </w:rPr>
        <w:lastRenderedPageBreak/>
        <w:t>Panel A: HML                                                            Panel B: SMB</w:t>
      </w:r>
    </w:p>
    <w:p w14:paraId="3E0B8A70" w14:textId="69D6EC24" w:rsidR="00293D0F" w:rsidRDefault="00293D0F" w:rsidP="00453CAC">
      <w:pPr>
        <w:jc w:val="center"/>
        <w:rPr>
          <w:noProof/>
        </w:rPr>
      </w:pPr>
      <w:r w:rsidRPr="00293D0F">
        <w:rPr>
          <w:b/>
          <w:noProof/>
          <w:color w:val="000000" w:themeColor="text1"/>
          <w:sz w:val="20"/>
          <w:szCs w:val="20"/>
        </w:rPr>
        <w:drawing>
          <wp:inline distT="0" distB="0" distL="0" distR="0" wp14:anchorId="40F985A0" wp14:editId="6FB6F8DC">
            <wp:extent cx="2743200" cy="1731862"/>
            <wp:effectExtent l="0" t="0" r="0" b="0"/>
            <wp:docPr id="6" name="Picture 7">
              <a:extLst xmlns:a="http://schemas.openxmlformats.org/drawingml/2006/main">
                <a:ext uri="{FF2B5EF4-FFF2-40B4-BE49-F238E27FC236}">
                  <a16:creationId xmlns:a16="http://schemas.microsoft.com/office/drawing/2014/main" id="{87335B33-E11E-45B0-B1A3-51F1E1D0F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7335B33-E11E-45B0-B1A3-51F1E1D0F704}"/>
                        </a:ext>
                      </a:extLst>
                    </pic:cNvPr>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2760924" cy="1743051"/>
                    </a:xfrm>
                    <a:prstGeom prst="rect">
                      <a:avLst/>
                    </a:prstGeom>
                    <a:ln>
                      <a:noFill/>
                    </a:ln>
                    <a:extLst>
                      <a:ext uri="{53640926-AAD7-44D8-BBD7-CCE9431645EC}">
                        <a14:shadowObscured xmlns:a14="http://schemas.microsoft.com/office/drawing/2010/main"/>
                      </a:ext>
                    </a:extLst>
                  </pic:spPr>
                </pic:pic>
              </a:graphicData>
            </a:graphic>
          </wp:inline>
        </w:drawing>
      </w:r>
      <w:r w:rsidRPr="00293D0F">
        <w:rPr>
          <w:noProof/>
        </w:rPr>
        <w:t xml:space="preserve"> </w:t>
      </w:r>
      <w:r w:rsidRPr="00293D0F">
        <w:rPr>
          <w:noProof/>
        </w:rPr>
        <w:drawing>
          <wp:inline distT="0" distB="0" distL="0" distR="0" wp14:anchorId="387BFE25" wp14:editId="743D14DD">
            <wp:extent cx="2692400" cy="1704757"/>
            <wp:effectExtent l="0" t="0" r="0" b="0"/>
            <wp:docPr id="13" name="Picture 2">
              <a:extLst xmlns:a="http://schemas.openxmlformats.org/drawingml/2006/main">
                <a:ext uri="{FF2B5EF4-FFF2-40B4-BE49-F238E27FC236}">
                  <a16:creationId xmlns:a16="http://schemas.microsoft.com/office/drawing/2014/main" id="{17B9790C-7AE3-49DA-AF1A-71D79545B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7B9790C-7AE3-49DA-AF1A-71D79545BBF8}"/>
                        </a:ext>
                      </a:extLst>
                    </pic:cNvPr>
                    <pic:cNvPicPr>
                      <a:picLocks noChangeAspect="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2702367" cy="1711068"/>
                    </a:xfrm>
                    <a:prstGeom prst="rect">
                      <a:avLst/>
                    </a:prstGeom>
                    <a:ln>
                      <a:noFill/>
                    </a:ln>
                    <a:extLst>
                      <a:ext uri="{53640926-AAD7-44D8-BBD7-CCE9431645EC}">
                        <a14:shadowObscured xmlns:a14="http://schemas.microsoft.com/office/drawing/2010/main"/>
                      </a:ext>
                    </a:extLst>
                  </pic:spPr>
                </pic:pic>
              </a:graphicData>
            </a:graphic>
          </wp:inline>
        </w:drawing>
      </w:r>
    </w:p>
    <w:p w14:paraId="1989CBFC" w14:textId="77777777" w:rsidR="00293D0F" w:rsidRDefault="00293D0F" w:rsidP="00293D0F">
      <w:pPr>
        <w:jc w:val="center"/>
        <w:rPr>
          <w:noProof/>
        </w:rPr>
      </w:pPr>
    </w:p>
    <w:p w14:paraId="73D21E2D" w14:textId="77777777" w:rsidR="00453CAC" w:rsidRPr="00E562F1" w:rsidRDefault="00453CAC" w:rsidP="00453CAC">
      <w:pPr>
        <w:jc w:val="center"/>
        <w:rPr>
          <w:b/>
          <w:color w:val="000000" w:themeColor="text1"/>
          <w:sz w:val="20"/>
          <w:szCs w:val="20"/>
          <w:lang w:val="en-US"/>
        </w:rPr>
      </w:pPr>
      <w:r w:rsidRPr="00E562F1">
        <w:rPr>
          <w:b/>
          <w:color w:val="000000" w:themeColor="text1"/>
          <w:sz w:val="20"/>
          <w:szCs w:val="20"/>
          <w:lang w:val="en-US"/>
        </w:rPr>
        <w:t>Panel C: CMA                                                              Panel D: RMW</w:t>
      </w:r>
    </w:p>
    <w:p w14:paraId="109EAC90" w14:textId="175571DB" w:rsidR="00293D0F" w:rsidRDefault="00293D0F" w:rsidP="00453CAC">
      <w:pPr>
        <w:jc w:val="center"/>
        <w:rPr>
          <w:noProof/>
        </w:rPr>
      </w:pPr>
      <w:r w:rsidRPr="00293D0F">
        <w:rPr>
          <w:b/>
          <w:noProof/>
          <w:color w:val="000000" w:themeColor="text1"/>
          <w:sz w:val="20"/>
          <w:szCs w:val="20"/>
        </w:rPr>
        <w:drawing>
          <wp:inline distT="0" distB="0" distL="0" distR="0" wp14:anchorId="4791B0CA" wp14:editId="236A3465">
            <wp:extent cx="2794000" cy="1780841"/>
            <wp:effectExtent l="0" t="0" r="0" b="0"/>
            <wp:docPr id="10" name="Picture 2">
              <a:extLst xmlns:a="http://schemas.openxmlformats.org/drawingml/2006/main">
                <a:ext uri="{FF2B5EF4-FFF2-40B4-BE49-F238E27FC236}">
                  <a16:creationId xmlns:a16="http://schemas.microsoft.com/office/drawing/2014/main" id="{3A9166D8-6452-4A79-84CE-35BE086B2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A9166D8-6452-4A79-84CE-35BE086B27C2}"/>
                        </a:ext>
                      </a:extLst>
                    </pic:cNvPr>
                    <pic:cNvPicPr>
                      <a:picLocks noChangeAspect="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822302" cy="1798880"/>
                    </a:xfrm>
                    <a:prstGeom prst="rect">
                      <a:avLst/>
                    </a:prstGeom>
                    <a:ln>
                      <a:noFill/>
                    </a:ln>
                    <a:extLst>
                      <a:ext uri="{53640926-AAD7-44D8-BBD7-CCE9431645EC}">
                        <a14:shadowObscured xmlns:a14="http://schemas.microsoft.com/office/drawing/2010/main"/>
                      </a:ext>
                    </a:extLst>
                  </pic:spPr>
                </pic:pic>
              </a:graphicData>
            </a:graphic>
          </wp:inline>
        </w:drawing>
      </w:r>
      <w:r w:rsidR="00453CAC" w:rsidRPr="00453CAC">
        <w:rPr>
          <w:noProof/>
        </w:rPr>
        <w:t xml:space="preserve"> </w:t>
      </w:r>
      <w:r w:rsidR="00453CAC" w:rsidRPr="00453CAC">
        <w:rPr>
          <w:b/>
          <w:noProof/>
          <w:color w:val="000000" w:themeColor="text1"/>
          <w:sz w:val="20"/>
          <w:szCs w:val="20"/>
        </w:rPr>
        <w:drawing>
          <wp:inline distT="0" distB="0" distL="0" distR="0" wp14:anchorId="2B302B78" wp14:editId="515418E5">
            <wp:extent cx="2794454" cy="1775037"/>
            <wp:effectExtent l="0" t="0" r="0" b="3175"/>
            <wp:docPr id="14" name="Picture 2">
              <a:extLst xmlns:a="http://schemas.openxmlformats.org/drawingml/2006/main">
                <a:ext uri="{FF2B5EF4-FFF2-40B4-BE49-F238E27FC236}">
                  <a16:creationId xmlns:a16="http://schemas.microsoft.com/office/drawing/2014/main" id="{E759977D-60D2-40E8-9276-A220A743C0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759977D-60D2-40E8-9276-A220A743C029}"/>
                        </a:ext>
                      </a:extLst>
                    </pic:cNvPr>
                    <pic:cNvPicPr>
                      <a:picLocks noChangeAspect="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817219" cy="1789497"/>
                    </a:xfrm>
                    <a:prstGeom prst="rect">
                      <a:avLst/>
                    </a:prstGeom>
                    <a:ln>
                      <a:noFill/>
                    </a:ln>
                    <a:extLst>
                      <a:ext uri="{53640926-AAD7-44D8-BBD7-CCE9431645EC}">
                        <a14:shadowObscured xmlns:a14="http://schemas.microsoft.com/office/drawing/2010/main"/>
                      </a:ext>
                    </a:extLst>
                  </pic:spPr>
                </pic:pic>
              </a:graphicData>
            </a:graphic>
          </wp:inline>
        </w:drawing>
      </w:r>
    </w:p>
    <w:p w14:paraId="3DA99B3B" w14:textId="3B5D92B6" w:rsidR="005A79CA" w:rsidRDefault="005A79CA" w:rsidP="00453CAC">
      <w:pPr>
        <w:rPr>
          <w:b/>
          <w:color w:val="000000" w:themeColor="text1"/>
          <w:sz w:val="20"/>
          <w:szCs w:val="20"/>
          <w:lang w:val="en-US"/>
        </w:rPr>
      </w:pPr>
    </w:p>
    <w:p w14:paraId="28BE3756" w14:textId="5BF337A2" w:rsidR="005A79CA" w:rsidRPr="00E562F1" w:rsidRDefault="005A79CA" w:rsidP="005A79CA">
      <w:pPr>
        <w:jc w:val="center"/>
        <w:rPr>
          <w:b/>
          <w:color w:val="000000" w:themeColor="text1"/>
          <w:sz w:val="20"/>
          <w:szCs w:val="20"/>
          <w:lang w:val="en-US"/>
        </w:rPr>
      </w:pPr>
      <w:r w:rsidRPr="00E562F1">
        <w:rPr>
          <w:b/>
          <w:color w:val="000000" w:themeColor="text1"/>
          <w:sz w:val="20"/>
          <w:szCs w:val="20"/>
          <w:lang w:val="en-US"/>
        </w:rPr>
        <w:t>Panel E: WML</w:t>
      </w:r>
    </w:p>
    <w:p w14:paraId="05FE9226" w14:textId="5239FC97" w:rsidR="005A79CA" w:rsidRPr="00E562F1" w:rsidRDefault="00453CAC" w:rsidP="00AD275A">
      <w:pPr>
        <w:jc w:val="center"/>
        <w:rPr>
          <w:b/>
          <w:color w:val="000000" w:themeColor="text1"/>
          <w:sz w:val="20"/>
          <w:szCs w:val="20"/>
          <w:lang w:val="en-US"/>
        </w:rPr>
      </w:pPr>
      <w:r w:rsidRPr="00453CAC">
        <w:rPr>
          <w:b/>
          <w:noProof/>
          <w:color w:val="000000" w:themeColor="text1"/>
          <w:sz w:val="20"/>
          <w:szCs w:val="20"/>
        </w:rPr>
        <w:drawing>
          <wp:inline distT="0" distB="0" distL="0" distR="0" wp14:anchorId="159C04E6" wp14:editId="1D74AF71">
            <wp:extent cx="2827866" cy="1781510"/>
            <wp:effectExtent l="0" t="0" r="4445" b="0"/>
            <wp:docPr id="3" name="Picture 2">
              <a:extLst xmlns:a="http://schemas.openxmlformats.org/drawingml/2006/main">
                <a:ext uri="{FF2B5EF4-FFF2-40B4-BE49-F238E27FC236}">
                  <a16:creationId xmlns:a16="http://schemas.microsoft.com/office/drawing/2014/main" id="{980B6F77-95EE-4065-B3DC-E3F34F820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80B6F77-95EE-4065-B3DC-E3F34F820BCA}"/>
                        </a:ext>
                      </a:extLst>
                    </pic:cNvPr>
                    <pic:cNvPicPr>
                      <a:picLocks noChangeAspect="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2862413" cy="1803274"/>
                    </a:xfrm>
                    <a:prstGeom prst="rect">
                      <a:avLst/>
                    </a:prstGeom>
                    <a:ln>
                      <a:noFill/>
                    </a:ln>
                    <a:extLst>
                      <a:ext uri="{53640926-AAD7-44D8-BBD7-CCE9431645EC}">
                        <a14:shadowObscured xmlns:a14="http://schemas.microsoft.com/office/drawing/2010/main"/>
                      </a:ext>
                    </a:extLst>
                  </pic:spPr>
                </pic:pic>
              </a:graphicData>
            </a:graphic>
          </wp:inline>
        </w:drawing>
      </w:r>
    </w:p>
    <w:p w14:paraId="31FF286F" w14:textId="77777777" w:rsidR="00AD275A" w:rsidRDefault="00AD275A" w:rsidP="00AD275A">
      <w:pPr>
        <w:jc w:val="center"/>
        <w:rPr>
          <w:b/>
          <w:color w:val="000000" w:themeColor="text1"/>
          <w:lang w:val="en-US"/>
        </w:rPr>
      </w:pPr>
      <w:r w:rsidRPr="00E562F1">
        <w:rPr>
          <w:b/>
          <w:color w:val="000000" w:themeColor="text1"/>
          <w:lang w:val="en-US"/>
        </w:rPr>
        <w:t>Figure 3</w:t>
      </w:r>
      <w:r>
        <w:rPr>
          <w:b/>
          <w:color w:val="000000" w:themeColor="text1"/>
          <w:lang w:val="en-US"/>
        </w:rPr>
        <w:t>. Predicted and realized return spreads</w:t>
      </w:r>
    </w:p>
    <w:p w14:paraId="24BF0AD5" w14:textId="13C3E780" w:rsidR="00AD275A" w:rsidRPr="00055CEF" w:rsidRDefault="00D107C5" w:rsidP="00AD275A">
      <w:pPr>
        <w:jc w:val="both"/>
        <w:rPr>
          <w:rFonts w:eastAsiaTheme="minorHAnsi"/>
          <w:color w:val="000000" w:themeColor="text1"/>
          <w:sz w:val="20"/>
          <w:szCs w:val="20"/>
          <w14:ligatures w14:val="standardContextual"/>
        </w:rPr>
      </w:pPr>
      <w:r w:rsidRPr="00BB1C62">
        <w:rPr>
          <w:rFonts w:eastAsiaTheme="minorHAnsi"/>
          <w:sz w:val="20"/>
          <w:szCs w:val="20"/>
          <w14:ligatures w14:val="standardContextual"/>
        </w:rPr>
        <w:t xml:space="preserve">Note.  The Figure </w:t>
      </w:r>
      <w:r w:rsidR="00AD275A" w:rsidRPr="00BB1C62">
        <w:rPr>
          <w:rFonts w:eastAsiaTheme="minorHAnsi"/>
          <w:sz w:val="20"/>
          <w:szCs w:val="20"/>
          <w14:ligatures w14:val="standardContextual"/>
        </w:rPr>
        <w:t>plot</w:t>
      </w:r>
      <w:r w:rsidRPr="00BB1C62">
        <w:rPr>
          <w:rFonts w:eastAsiaTheme="minorHAnsi"/>
          <w:sz w:val="20"/>
          <w:szCs w:val="20"/>
          <w14:ligatures w14:val="standardContextual"/>
        </w:rPr>
        <w:t>s</w:t>
      </w:r>
      <w:r w:rsidR="00AD275A" w:rsidRPr="00BB1C62">
        <w:rPr>
          <w:rFonts w:eastAsiaTheme="minorHAnsi"/>
          <w:sz w:val="20"/>
          <w:szCs w:val="20"/>
          <w14:ligatures w14:val="standardContextual"/>
        </w:rPr>
        <w:t xml:space="preserve"> one-year </w:t>
      </w:r>
      <w:r w:rsidR="00AD275A" w:rsidRPr="00BB1C62">
        <w:rPr>
          <w:sz w:val="20"/>
          <w:szCs w:val="20"/>
        </w:rPr>
        <w:t>r</w:t>
      </w:r>
      <w:r w:rsidR="00AD275A" w:rsidRPr="00BB1C62">
        <w:rPr>
          <w:rFonts w:eastAsiaTheme="minorHAnsi"/>
          <w:sz w:val="20"/>
          <w:szCs w:val="20"/>
          <w14:ligatures w14:val="standardContextual"/>
        </w:rPr>
        <w:t xml:space="preserve">eturns </w:t>
      </w:r>
      <w:r w:rsidR="00AD275A" w:rsidRPr="00BB1C62">
        <w:rPr>
          <w:sz w:val="20"/>
          <w:szCs w:val="20"/>
        </w:rPr>
        <w:t xml:space="preserve">for portfolios that are long value and short growth stocks (HML), long small and short big stocks </w:t>
      </w:r>
      <w:r w:rsidR="00AD275A" w:rsidRPr="00055CEF">
        <w:rPr>
          <w:color w:val="000000" w:themeColor="text1"/>
          <w:sz w:val="20"/>
          <w:szCs w:val="20"/>
        </w:rPr>
        <w:t>(SMB), long conservative and short aggressive investment</w:t>
      </w:r>
      <w:r w:rsidR="00AD275A" w:rsidRPr="00055CEF">
        <w:rPr>
          <w:color w:val="000000" w:themeColor="text1"/>
          <w:spacing w:val="-3"/>
          <w:sz w:val="20"/>
          <w:szCs w:val="20"/>
        </w:rPr>
        <w:t xml:space="preserve"> </w:t>
      </w:r>
      <w:r w:rsidR="00AD275A" w:rsidRPr="00055CEF">
        <w:rPr>
          <w:color w:val="000000" w:themeColor="text1"/>
          <w:sz w:val="20"/>
          <w:szCs w:val="20"/>
        </w:rPr>
        <w:t>stocks</w:t>
      </w:r>
      <w:r w:rsidR="00AD275A" w:rsidRPr="00055CEF">
        <w:rPr>
          <w:color w:val="000000" w:themeColor="text1"/>
          <w:spacing w:val="-4"/>
          <w:sz w:val="20"/>
          <w:szCs w:val="20"/>
        </w:rPr>
        <w:t xml:space="preserve"> </w:t>
      </w:r>
      <w:r w:rsidR="00AD275A" w:rsidRPr="00055CEF">
        <w:rPr>
          <w:color w:val="000000" w:themeColor="text1"/>
          <w:sz w:val="20"/>
          <w:szCs w:val="20"/>
        </w:rPr>
        <w:t>(CMA)</w:t>
      </w:r>
      <w:r w:rsidRPr="00055CEF">
        <w:rPr>
          <w:color w:val="000000" w:themeColor="text1"/>
          <w:sz w:val="20"/>
          <w:szCs w:val="20"/>
        </w:rPr>
        <w:t xml:space="preserve">, long </w:t>
      </w:r>
      <w:r>
        <w:rPr>
          <w:color w:val="000000" w:themeColor="text1"/>
          <w:sz w:val="20"/>
          <w:szCs w:val="20"/>
        </w:rPr>
        <w:t xml:space="preserve">robust </w:t>
      </w:r>
      <w:r w:rsidRPr="00055CEF">
        <w:rPr>
          <w:color w:val="000000" w:themeColor="text1"/>
          <w:sz w:val="20"/>
          <w:szCs w:val="20"/>
        </w:rPr>
        <w:t xml:space="preserve">and short </w:t>
      </w:r>
      <w:r>
        <w:rPr>
          <w:color w:val="000000" w:themeColor="text1"/>
          <w:sz w:val="20"/>
          <w:szCs w:val="20"/>
        </w:rPr>
        <w:t>wea</w:t>
      </w:r>
      <w:r w:rsidR="003E7EC2">
        <w:rPr>
          <w:color w:val="000000" w:themeColor="text1"/>
          <w:sz w:val="20"/>
          <w:szCs w:val="20"/>
        </w:rPr>
        <w:t>k</w:t>
      </w:r>
      <w:r>
        <w:rPr>
          <w:color w:val="000000" w:themeColor="text1"/>
          <w:sz w:val="20"/>
          <w:szCs w:val="20"/>
        </w:rPr>
        <w:t xml:space="preserve"> profitability </w:t>
      </w:r>
      <w:r w:rsidRPr="00055CEF">
        <w:rPr>
          <w:color w:val="000000" w:themeColor="text1"/>
          <w:sz w:val="20"/>
          <w:szCs w:val="20"/>
        </w:rPr>
        <w:t>stocks</w:t>
      </w:r>
      <w:r w:rsidRPr="00055CEF">
        <w:rPr>
          <w:color w:val="000000" w:themeColor="text1"/>
          <w:spacing w:val="-4"/>
          <w:sz w:val="20"/>
          <w:szCs w:val="20"/>
        </w:rPr>
        <w:t xml:space="preserve"> </w:t>
      </w:r>
      <w:r w:rsidRPr="00055CEF">
        <w:rPr>
          <w:color w:val="000000" w:themeColor="text1"/>
          <w:sz w:val="20"/>
          <w:szCs w:val="20"/>
        </w:rPr>
        <w:t>(</w:t>
      </w:r>
      <w:r>
        <w:rPr>
          <w:color w:val="000000" w:themeColor="text1"/>
          <w:sz w:val="20"/>
          <w:szCs w:val="20"/>
        </w:rPr>
        <w:t>R</w:t>
      </w:r>
      <w:r w:rsidRPr="00055CEF">
        <w:rPr>
          <w:color w:val="000000" w:themeColor="text1"/>
          <w:sz w:val="20"/>
          <w:szCs w:val="20"/>
        </w:rPr>
        <w:t>M</w:t>
      </w:r>
      <w:r>
        <w:rPr>
          <w:color w:val="000000" w:themeColor="text1"/>
          <w:sz w:val="20"/>
          <w:szCs w:val="20"/>
        </w:rPr>
        <w:t>W</w:t>
      </w:r>
      <w:r w:rsidRPr="00055CEF">
        <w:rPr>
          <w:color w:val="000000" w:themeColor="text1"/>
          <w:sz w:val="20"/>
          <w:szCs w:val="20"/>
        </w:rPr>
        <w:t>),</w:t>
      </w:r>
      <w:r w:rsidR="00AD275A" w:rsidRPr="00055CEF">
        <w:rPr>
          <w:color w:val="000000" w:themeColor="text1"/>
          <w:spacing w:val="-3"/>
          <w:sz w:val="20"/>
          <w:szCs w:val="20"/>
        </w:rPr>
        <w:t xml:space="preserve"> </w:t>
      </w:r>
      <w:r w:rsidR="00AD275A" w:rsidRPr="00055CEF">
        <w:rPr>
          <w:color w:val="000000" w:themeColor="text1"/>
          <w:sz w:val="20"/>
          <w:szCs w:val="20"/>
        </w:rPr>
        <w:t>and</w:t>
      </w:r>
      <w:r w:rsidR="00AD275A" w:rsidRPr="00055CEF">
        <w:rPr>
          <w:color w:val="000000" w:themeColor="text1"/>
          <w:spacing w:val="-4"/>
          <w:sz w:val="20"/>
          <w:szCs w:val="20"/>
        </w:rPr>
        <w:t xml:space="preserve"> </w:t>
      </w:r>
      <w:r w:rsidR="00AD275A" w:rsidRPr="00055CEF">
        <w:rPr>
          <w:color w:val="000000" w:themeColor="text1"/>
          <w:sz w:val="20"/>
          <w:szCs w:val="20"/>
        </w:rPr>
        <w:t>long</w:t>
      </w:r>
      <w:r w:rsidR="00AD275A" w:rsidRPr="00055CEF">
        <w:rPr>
          <w:color w:val="000000" w:themeColor="text1"/>
          <w:spacing w:val="-4"/>
          <w:sz w:val="20"/>
          <w:szCs w:val="20"/>
        </w:rPr>
        <w:t xml:space="preserve"> </w:t>
      </w:r>
      <w:r w:rsidR="00AD275A" w:rsidRPr="00055CEF">
        <w:rPr>
          <w:color w:val="000000" w:themeColor="text1"/>
          <w:sz w:val="20"/>
          <w:szCs w:val="20"/>
        </w:rPr>
        <w:t>winner</w:t>
      </w:r>
      <w:r w:rsidR="00AD275A" w:rsidRPr="00055CEF">
        <w:rPr>
          <w:color w:val="000000" w:themeColor="text1"/>
          <w:spacing w:val="-3"/>
          <w:sz w:val="20"/>
          <w:szCs w:val="20"/>
        </w:rPr>
        <w:t xml:space="preserve"> </w:t>
      </w:r>
      <w:r w:rsidR="00AD275A" w:rsidRPr="00055CEF">
        <w:rPr>
          <w:color w:val="000000" w:themeColor="text1"/>
          <w:sz w:val="20"/>
          <w:szCs w:val="20"/>
        </w:rPr>
        <w:t>and</w:t>
      </w:r>
      <w:r w:rsidR="00AD275A" w:rsidRPr="00055CEF">
        <w:rPr>
          <w:color w:val="000000" w:themeColor="text1"/>
          <w:spacing w:val="-4"/>
          <w:sz w:val="20"/>
          <w:szCs w:val="20"/>
        </w:rPr>
        <w:t xml:space="preserve"> </w:t>
      </w:r>
      <w:r w:rsidR="00AD275A" w:rsidRPr="00055CEF">
        <w:rPr>
          <w:color w:val="000000" w:themeColor="text1"/>
          <w:sz w:val="20"/>
          <w:szCs w:val="20"/>
        </w:rPr>
        <w:t>short</w:t>
      </w:r>
      <w:r w:rsidR="00AD275A" w:rsidRPr="00055CEF">
        <w:rPr>
          <w:color w:val="000000" w:themeColor="text1"/>
          <w:spacing w:val="-3"/>
          <w:sz w:val="20"/>
          <w:szCs w:val="20"/>
        </w:rPr>
        <w:t xml:space="preserve"> </w:t>
      </w:r>
      <w:r w:rsidR="00AD275A" w:rsidRPr="00055CEF">
        <w:rPr>
          <w:color w:val="000000" w:themeColor="text1"/>
          <w:sz w:val="20"/>
          <w:szCs w:val="20"/>
        </w:rPr>
        <w:t>momentum</w:t>
      </w:r>
      <w:r w:rsidR="00AD275A" w:rsidRPr="00055CEF">
        <w:rPr>
          <w:color w:val="000000" w:themeColor="text1"/>
          <w:spacing w:val="-4"/>
          <w:sz w:val="20"/>
          <w:szCs w:val="20"/>
        </w:rPr>
        <w:t xml:space="preserve"> </w:t>
      </w:r>
      <w:r w:rsidR="00AD275A" w:rsidRPr="00055CEF">
        <w:rPr>
          <w:color w:val="000000" w:themeColor="text1"/>
          <w:sz w:val="20"/>
          <w:szCs w:val="20"/>
        </w:rPr>
        <w:t>stocks</w:t>
      </w:r>
      <w:r w:rsidR="00AD275A" w:rsidRPr="00055CEF">
        <w:rPr>
          <w:color w:val="000000" w:themeColor="text1"/>
          <w:spacing w:val="-4"/>
          <w:sz w:val="20"/>
          <w:szCs w:val="20"/>
        </w:rPr>
        <w:t xml:space="preserve"> </w:t>
      </w:r>
      <w:r w:rsidR="00AD275A" w:rsidRPr="00055CEF">
        <w:rPr>
          <w:color w:val="000000" w:themeColor="text1"/>
          <w:sz w:val="20"/>
          <w:szCs w:val="20"/>
        </w:rPr>
        <w:t>(WML) against the predicted expecta</w:t>
      </w:r>
      <w:r w:rsidR="00AD275A" w:rsidRPr="00FA2E09">
        <w:rPr>
          <w:color w:val="000000" w:themeColor="text1"/>
          <w:sz w:val="20"/>
          <w:szCs w:val="20"/>
        </w:rPr>
        <w:t>tion</w:t>
      </w:r>
      <w:r w:rsidRPr="00FA2E09">
        <w:rPr>
          <w:color w:val="000000" w:themeColor="text1"/>
          <w:sz w:val="20"/>
          <w:szCs w:val="20"/>
        </w:rPr>
        <w:t>-</w:t>
      </w:r>
      <w:r w:rsidR="00AD275A" w:rsidRPr="00FA2E09">
        <w:rPr>
          <w:color w:val="000000" w:themeColor="text1"/>
          <w:sz w:val="20"/>
          <w:szCs w:val="20"/>
        </w:rPr>
        <w:t>based return (EBR) for the relevant portfol</w:t>
      </w:r>
      <w:r w:rsidR="00AD275A" w:rsidRPr="00FA2E09">
        <w:rPr>
          <w:sz w:val="20"/>
          <w:szCs w:val="20"/>
        </w:rPr>
        <w:t>io</w:t>
      </w:r>
      <w:r w:rsidR="002D7F6D" w:rsidRPr="00FA2E09">
        <w:rPr>
          <w:sz w:val="20"/>
          <w:szCs w:val="20"/>
        </w:rPr>
        <w:t xml:space="preserve">.  </w:t>
      </w:r>
      <w:r w:rsidR="00DA39C7" w:rsidRPr="00FA2E09">
        <w:rPr>
          <w:sz w:val="20"/>
          <w:szCs w:val="20"/>
        </w:rPr>
        <w:t>S</w:t>
      </w:r>
      <w:r w:rsidR="00AD275A" w:rsidRPr="00FA2E09">
        <w:rPr>
          <w:sz w:val="20"/>
          <w:szCs w:val="20"/>
        </w:rPr>
        <w:t xml:space="preserve">ee Table </w:t>
      </w:r>
      <w:r w:rsidR="009071F0" w:rsidRPr="00FA2E09">
        <w:rPr>
          <w:sz w:val="20"/>
          <w:szCs w:val="20"/>
        </w:rPr>
        <w:t>8</w:t>
      </w:r>
      <w:r w:rsidR="00AD275A" w:rsidRPr="00FA2E09">
        <w:rPr>
          <w:sz w:val="20"/>
          <w:szCs w:val="20"/>
        </w:rPr>
        <w:t xml:space="preserve"> for the list of variables used to gener</w:t>
      </w:r>
      <w:r w:rsidR="00AD275A" w:rsidRPr="003E7EC2">
        <w:rPr>
          <w:sz w:val="20"/>
          <w:szCs w:val="20"/>
        </w:rPr>
        <w:t xml:space="preserve">ate predicted EBRs. </w:t>
      </w:r>
      <w:r w:rsidR="003E7EC2" w:rsidRPr="003E7EC2">
        <w:rPr>
          <w:sz w:val="20"/>
          <w:szCs w:val="20"/>
        </w:rPr>
        <w:t>Both p</w:t>
      </w:r>
      <w:r w:rsidR="00DA39C7" w:rsidRPr="003E7EC2">
        <w:rPr>
          <w:sz w:val="20"/>
          <w:szCs w:val="20"/>
        </w:rPr>
        <w:t xml:space="preserve">ortfolio returns </w:t>
      </w:r>
      <w:r w:rsidR="003E7EC2" w:rsidRPr="003E7EC2">
        <w:rPr>
          <w:sz w:val="20"/>
          <w:szCs w:val="20"/>
        </w:rPr>
        <w:t xml:space="preserve">and </w:t>
      </w:r>
      <w:r w:rsidR="00DA39C7" w:rsidRPr="003E7EC2">
        <w:rPr>
          <w:sz w:val="20"/>
          <w:szCs w:val="20"/>
        </w:rPr>
        <w:t>predicted EBRs</w:t>
      </w:r>
      <w:r w:rsidR="003E7EC2" w:rsidRPr="003E7EC2">
        <w:rPr>
          <w:sz w:val="20"/>
          <w:szCs w:val="20"/>
        </w:rPr>
        <w:t xml:space="preserve"> are </w:t>
      </w:r>
      <w:r w:rsidR="002E5A62" w:rsidRPr="003E7EC2">
        <w:rPr>
          <w:sz w:val="20"/>
          <w:szCs w:val="20"/>
        </w:rPr>
        <w:t xml:space="preserve">residualized </w:t>
      </w:r>
      <w:r w:rsidR="003E7EC2" w:rsidRPr="003E7EC2">
        <w:rPr>
          <w:sz w:val="20"/>
          <w:szCs w:val="20"/>
        </w:rPr>
        <w:t>of the log dividend to price ratio.</w:t>
      </w:r>
      <w:r w:rsidR="00DA39C7" w:rsidRPr="003E7EC2">
        <w:rPr>
          <w:sz w:val="20"/>
          <w:szCs w:val="20"/>
        </w:rPr>
        <w:t xml:space="preserve"> </w:t>
      </w:r>
      <w:r w:rsidR="00AD275A" w:rsidRPr="00FA2E09">
        <w:rPr>
          <w:rFonts w:eastAsiaTheme="minorHAnsi"/>
          <w:sz w:val="20"/>
          <w:szCs w:val="20"/>
          <w14:ligatures w14:val="standardContextual"/>
        </w:rPr>
        <w:t>We show 95% c</w:t>
      </w:r>
      <w:r w:rsidR="00AD275A" w:rsidRPr="00035BCA">
        <w:rPr>
          <w:rFonts w:eastAsiaTheme="minorHAnsi"/>
          <w:sz w:val="20"/>
          <w:szCs w:val="20"/>
          <w14:ligatures w14:val="standardContextual"/>
        </w:rPr>
        <w:t>onfidence bands</w:t>
      </w:r>
      <w:r w:rsidR="00AD275A" w:rsidRPr="00035BCA">
        <w:rPr>
          <w:sz w:val="20"/>
          <w:szCs w:val="20"/>
        </w:rPr>
        <w:t xml:space="preserve"> aroun</w:t>
      </w:r>
      <w:r w:rsidR="00AD275A" w:rsidRPr="00055CEF">
        <w:rPr>
          <w:color w:val="000000" w:themeColor="text1"/>
          <w:sz w:val="20"/>
          <w:szCs w:val="20"/>
        </w:rPr>
        <w:t>d predicted EBRs</w:t>
      </w:r>
      <w:r w:rsidR="00AD275A" w:rsidRPr="00055CEF">
        <w:rPr>
          <w:rFonts w:eastAsiaTheme="minorHAnsi"/>
          <w:color w:val="000000" w:themeColor="text1"/>
          <w:sz w:val="20"/>
          <w:szCs w:val="20"/>
          <w14:ligatures w14:val="standardContextual"/>
        </w:rPr>
        <w:t>. Standard errors are based on Newey-West (1987) standard errors.</w:t>
      </w:r>
    </w:p>
    <w:p w14:paraId="500F656B" w14:textId="77777777" w:rsidR="00AD275A" w:rsidRDefault="00AD275A" w:rsidP="00AD275A">
      <w:pPr>
        <w:spacing w:line="480" w:lineRule="auto"/>
        <w:ind w:firstLine="720"/>
        <w:jc w:val="both"/>
        <w:rPr>
          <w:b/>
          <w:color w:val="FF0000"/>
          <w:sz w:val="20"/>
          <w:szCs w:val="20"/>
          <w:lang w:val="en-US"/>
        </w:rPr>
      </w:pPr>
    </w:p>
    <w:p w14:paraId="79B2A41E" w14:textId="36B3DFD3" w:rsidR="00AD275A" w:rsidRDefault="00AD275A" w:rsidP="00AD275A">
      <w:pPr>
        <w:spacing w:line="480" w:lineRule="auto"/>
        <w:ind w:firstLine="720"/>
        <w:jc w:val="both"/>
        <w:rPr>
          <w:color w:val="000000" w:themeColor="text1"/>
        </w:rPr>
      </w:pPr>
      <w:r>
        <w:rPr>
          <w:color w:val="000000" w:themeColor="text1"/>
        </w:rPr>
        <w:t xml:space="preserve">Figure </w:t>
      </w:r>
      <w:r w:rsidR="001059A9">
        <w:rPr>
          <w:color w:val="000000" w:themeColor="text1"/>
        </w:rPr>
        <w:t xml:space="preserve">3 </w:t>
      </w:r>
      <w:r>
        <w:rPr>
          <w:color w:val="000000" w:themeColor="text1"/>
        </w:rPr>
        <w:t xml:space="preserve">shows that </w:t>
      </w:r>
      <w:r w:rsidRPr="00900A87">
        <w:rPr>
          <w:color w:val="000000" w:themeColor="text1"/>
        </w:rPr>
        <w:t xml:space="preserve">the </w:t>
      </w:r>
      <w:r>
        <w:rPr>
          <w:color w:val="000000" w:themeColor="text1"/>
        </w:rPr>
        <w:t xml:space="preserve">predicted </w:t>
      </w:r>
      <w:r w:rsidRPr="00900A87">
        <w:rPr>
          <w:color w:val="000000" w:themeColor="text1"/>
        </w:rPr>
        <w:t xml:space="preserve">long minus short return spread </w:t>
      </w:r>
      <w:r>
        <w:rPr>
          <w:color w:val="000000" w:themeColor="text1"/>
        </w:rPr>
        <w:t xml:space="preserve">covers a large range, and helps account not only for substantial variation </w:t>
      </w:r>
      <w:r w:rsidR="00BF014E">
        <w:rPr>
          <w:color w:val="000000" w:themeColor="text1"/>
        </w:rPr>
        <w:t>in</w:t>
      </w:r>
      <w:r>
        <w:rPr>
          <w:color w:val="000000" w:themeColor="text1"/>
        </w:rPr>
        <w:t xml:space="preserve"> positive spreads but also for </w:t>
      </w:r>
      <w:r w:rsidRPr="00AB6236">
        <w:rPr>
          <w:i/>
          <w:color w:val="000000" w:themeColor="text1"/>
        </w:rPr>
        <w:t>negative</w:t>
      </w:r>
      <w:r>
        <w:rPr>
          <w:color w:val="000000" w:themeColor="text1"/>
        </w:rPr>
        <w:t xml:space="preserve"> spreads.  </w:t>
      </w:r>
      <w:r w:rsidR="00185FA2" w:rsidRPr="00D61B61">
        <w:t>L</w:t>
      </w:r>
      <w:r w:rsidRPr="00D61B61">
        <w:t xml:space="preserve">arge spreads </w:t>
      </w:r>
      <w:r w:rsidR="00185FA2" w:rsidRPr="00D61B61">
        <w:t xml:space="preserve">systematically </w:t>
      </w:r>
      <w:r w:rsidRPr="00D61B61">
        <w:t xml:space="preserve">arise following periods when beliefs about firms in the short arm are particularly bullish, in line with a correction to overly optimistic beliefs about </w:t>
      </w:r>
      <w:r w:rsidR="00185FA2" w:rsidRPr="00D61B61">
        <w:lastRenderedPageBreak/>
        <w:t>such firms</w:t>
      </w:r>
      <w:r w:rsidR="005A79CA" w:rsidRPr="00D61B61">
        <w:t>, as in the overreaction mechanism documented by BGLS (2024) for the aggregate market</w:t>
      </w:r>
      <w:r w:rsidRPr="00D61B61">
        <w:t xml:space="preserve">. </w:t>
      </w:r>
      <w:r w:rsidR="00185FA2" w:rsidRPr="00D61B61">
        <w:t>N</w:t>
      </w:r>
      <w:r w:rsidR="005A79CA" w:rsidRPr="00D61B61">
        <w:t>egative</w:t>
      </w:r>
      <w:r w:rsidRPr="00D61B61">
        <w:t xml:space="preserve"> spreads </w:t>
      </w:r>
      <w:r w:rsidR="00185FA2" w:rsidRPr="00D61B61">
        <w:t xml:space="preserve">instead </w:t>
      </w:r>
      <w:r w:rsidR="00CB6221" w:rsidRPr="00D61B61">
        <w:t>arise following periods</w:t>
      </w:r>
      <w:r w:rsidR="005A79CA" w:rsidRPr="00D61B61">
        <w:t xml:space="preserve"> </w:t>
      </w:r>
      <w:r w:rsidR="00DB578C" w:rsidRPr="00D61B61">
        <w:t xml:space="preserve">when </w:t>
      </w:r>
      <w:r w:rsidR="005A79CA" w:rsidRPr="00D61B61">
        <w:t xml:space="preserve">beliefs about aggregate growth </w:t>
      </w:r>
      <w:r w:rsidR="00DB578C" w:rsidRPr="00D61B61">
        <w:t xml:space="preserve">are optimistic </w:t>
      </w:r>
      <w:r w:rsidR="005A79CA" w:rsidRPr="00D61B61">
        <w:t xml:space="preserve">but not disproportionately so for firms </w:t>
      </w:r>
      <w:r w:rsidR="005A79CA" w:rsidRPr="00900A87">
        <w:rPr>
          <w:color w:val="000000" w:themeColor="text1"/>
        </w:rPr>
        <w:t>in the short arm</w:t>
      </w:r>
      <w:r w:rsidR="005A79CA">
        <w:rPr>
          <w:color w:val="000000" w:themeColor="text1"/>
        </w:rPr>
        <w:t xml:space="preserve">.  </w:t>
      </w:r>
      <w:r w:rsidR="00DB578C">
        <w:rPr>
          <w:color w:val="000000" w:themeColor="text1"/>
        </w:rPr>
        <w:t>T</w:t>
      </w:r>
      <w:r w:rsidR="005A79CA">
        <w:rPr>
          <w:color w:val="000000" w:themeColor="text1"/>
        </w:rPr>
        <w:t xml:space="preserve">hese periods may be </w:t>
      </w:r>
      <w:r w:rsidR="00DB578C">
        <w:rPr>
          <w:color w:val="000000" w:themeColor="text1"/>
        </w:rPr>
        <w:t>followed</w:t>
      </w:r>
      <w:r w:rsidR="005A79CA">
        <w:rPr>
          <w:color w:val="000000" w:themeColor="text1"/>
        </w:rPr>
        <w:t xml:space="preserve"> </w:t>
      </w:r>
      <w:r w:rsidR="00DB578C">
        <w:rPr>
          <w:color w:val="000000" w:themeColor="text1"/>
        </w:rPr>
        <w:t>by</w:t>
      </w:r>
      <w:r w:rsidR="005A79CA">
        <w:rPr>
          <w:color w:val="000000" w:themeColor="text1"/>
        </w:rPr>
        <w:t xml:space="preserve"> increases in optimism about the </w:t>
      </w:r>
      <w:r w:rsidR="001059A9">
        <w:rPr>
          <w:color w:val="000000" w:themeColor="text1"/>
        </w:rPr>
        <w:t>short arm</w:t>
      </w:r>
      <w:r w:rsidR="005A79CA">
        <w:rPr>
          <w:color w:val="000000" w:themeColor="text1"/>
        </w:rPr>
        <w:t xml:space="preserve">, </w:t>
      </w:r>
      <w:r>
        <w:rPr>
          <w:color w:val="000000" w:themeColor="text1"/>
        </w:rPr>
        <w:t>as illustrated by the underperformance of value portfolios during the late 1990s and mid 2010s stock market boom</w:t>
      </w:r>
      <w:r w:rsidR="00063DD1">
        <w:rPr>
          <w:color w:val="000000" w:themeColor="text1"/>
        </w:rPr>
        <w:t xml:space="preserve"> (</w:t>
      </w:r>
      <w:r w:rsidR="00764504">
        <w:rPr>
          <w:color w:val="000000" w:themeColor="text1"/>
        </w:rPr>
        <w:t xml:space="preserve">see </w:t>
      </w:r>
      <w:r w:rsidR="00063DD1">
        <w:rPr>
          <w:color w:val="000000" w:themeColor="text1"/>
        </w:rPr>
        <w:t>Figure 1)</w:t>
      </w:r>
      <w:r>
        <w:rPr>
          <w:color w:val="000000" w:themeColor="text1"/>
        </w:rPr>
        <w:t>.</w:t>
      </w:r>
      <w:r w:rsidR="002E00D9">
        <w:rPr>
          <w:color w:val="000000" w:themeColor="text1"/>
        </w:rPr>
        <w:t xml:space="preserve"> </w:t>
      </w:r>
    </w:p>
    <w:p w14:paraId="554F0277" w14:textId="3B9C4955" w:rsidR="00AD275A" w:rsidRPr="002374F7" w:rsidRDefault="00AD275A" w:rsidP="00AD275A">
      <w:pPr>
        <w:spacing w:line="480" w:lineRule="auto"/>
        <w:ind w:firstLine="720"/>
        <w:jc w:val="both"/>
        <w:rPr>
          <w:lang w:val="en-US"/>
        </w:rPr>
      </w:pPr>
      <w:r>
        <w:rPr>
          <w:color w:val="000000" w:themeColor="text1"/>
          <w:lang w:val="en-US"/>
        </w:rPr>
        <w:t>Predictable time variation in return spreads is a challenge to the view that characteristics predict returns by capturing discount rates (Fama French 199</w:t>
      </w:r>
      <w:r w:rsidR="00BF014E">
        <w:rPr>
          <w:color w:val="000000" w:themeColor="text1"/>
          <w:lang w:val="en-US"/>
        </w:rPr>
        <w:t>3</w:t>
      </w:r>
      <w:r>
        <w:rPr>
          <w:color w:val="000000" w:themeColor="text1"/>
          <w:lang w:val="en-US"/>
        </w:rPr>
        <w:t xml:space="preserve">).  A </w:t>
      </w:r>
      <w:r w:rsidR="000D16A5">
        <w:rPr>
          <w:color w:val="000000" w:themeColor="text1"/>
          <w:lang w:val="en-US"/>
        </w:rPr>
        <w:t>growing</w:t>
      </w:r>
      <w:r>
        <w:rPr>
          <w:color w:val="000000" w:themeColor="text1"/>
          <w:lang w:val="en-US"/>
        </w:rPr>
        <w:t xml:space="preserve"> literature </w:t>
      </w:r>
      <w:r w:rsidR="000D16A5">
        <w:rPr>
          <w:color w:val="000000" w:themeColor="text1"/>
          <w:lang w:val="en-US"/>
        </w:rPr>
        <w:t xml:space="preserve">seeks </w:t>
      </w:r>
      <w:r>
        <w:rPr>
          <w:color w:val="000000" w:themeColor="text1"/>
          <w:lang w:val="en-US"/>
        </w:rPr>
        <w:t xml:space="preserve">to explain such time variation under a decomposition of returns into shocks to discount rates or shocks to cash flow expectations, similar to Equation (4).  </w:t>
      </w:r>
      <w:r w:rsidR="00DF0437">
        <w:rPr>
          <w:color w:val="000000" w:themeColor="text1"/>
          <w:lang w:val="en-US"/>
        </w:rPr>
        <w:t>T</w:t>
      </w:r>
      <w:r>
        <w:rPr>
          <w:color w:val="000000" w:themeColor="text1"/>
          <w:lang w:val="en-US"/>
        </w:rPr>
        <w:t xml:space="preserve">his approach typically assumes that changes in prices or characteristics such as book to market capture shocks to discount rates, and to assign residual movement in returns to </w:t>
      </w:r>
      <w:r w:rsidR="002E00D9" w:rsidRPr="000D16A5">
        <w:rPr>
          <w:color w:val="000000" w:themeColor="text1"/>
          <w:lang w:val="en-US"/>
        </w:rPr>
        <w:t>expectations</w:t>
      </w:r>
      <w:r w:rsidR="003277B1" w:rsidRPr="000D16A5">
        <w:rPr>
          <w:color w:val="000000" w:themeColor="text1"/>
          <w:lang w:val="en-US"/>
        </w:rPr>
        <w:t xml:space="preserve"> </w:t>
      </w:r>
      <w:r>
        <w:rPr>
          <w:color w:val="000000" w:themeColor="text1"/>
          <w:lang w:val="en-US"/>
        </w:rPr>
        <w:t>(</w:t>
      </w:r>
      <w:r w:rsidRPr="00422872">
        <w:rPr>
          <w:lang w:val="en-US"/>
        </w:rPr>
        <w:t>Vuolteenaho 200</w:t>
      </w:r>
      <w:r>
        <w:rPr>
          <w:lang w:val="en-US"/>
        </w:rPr>
        <w:t xml:space="preserve">2, </w:t>
      </w:r>
      <w:r w:rsidRPr="00422872">
        <w:rPr>
          <w:lang w:val="en-US"/>
        </w:rPr>
        <w:t xml:space="preserve">Campbell </w:t>
      </w:r>
      <w:r w:rsidR="001059A9">
        <w:rPr>
          <w:lang w:val="en-US"/>
        </w:rPr>
        <w:t xml:space="preserve">and </w:t>
      </w:r>
      <w:r w:rsidRPr="00422872">
        <w:rPr>
          <w:lang w:val="en-US"/>
        </w:rPr>
        <w:t>Vuolteenaho 2004</w:t>
      </w:r>
      <w:r>
        <w:rPr>
          <w:lang w:val="en-US"/>
        </w:rPr>
        <w:t>)</w:t>
      </w:r>
      <w:r>
        <w:rPr>
          <w:color w:val="000000" w:themeColor="text1"/>
          <w:lang w:val="en-US"/>
        </w:rPr>
        <w:t xml:space="preserve">. </w:t>
      </w:r>
      <w:r w:rsidR="002374F7" w:rsidRPr="002374F7">
        <w:rPr>
          <w:lang w:val="en-US"/>
        </w:rPr>
        <w:t>T</w:t>
      </w:r>
      <w:r w:rsidRPr="002374F7">
        <w:rPr>
          <w:lang w:val="en-US"/>
        </w:rPr>
        <w:t xml:space="preserve">his work has found a small role for </w:t>
      </w:r>
      <w:r w:rsidR="00B2349E" w:rsidRPr="002374F7">
        <w:rPr>
          <w:lang w:val="en-US"/>
        </w:rPr>
        <w:t>discount rate</w:t>
      </w:r>
      <w:r w:rsidRPr="002374F7">
        <w:rPr>
          <w:lang w:val="en-US"/>
        </w:rPr>
        <w:t xml:space="preserve"> shocks in accounting for time variation in cross</w:t>
      </w:r>
      <w:r w:rsidR="00033807" w:rsidRPr="002374F7">
        <w:rPr>
          <w:lang w:val="en-US"/>
        </w:rPr>
        <w:t>-</w:t>
      </w:r>
      <w:r w:rsidRPr="002374F7">
        <w:rPr>
          <w:lang w:val="en-US"/>
        </w:rPr>
        <w:t xml:space="preserve">sectional spreads (Lochstoer </w:t>
      </w:r>
      <w:r w:rsidR="001059A9" w:rsidRPr="002374F7">
        <w:rPr>
          <w:lang w:val="en-US"/>
        </w:rPr>
        <w:t xml:space="preserve">and </w:t>
      </w:r>
      <w:r w:rsidRPr="002374F7">
        <w:rPr>
          <w:lang w:val="en-US"/>
        </w:rPr>
        <w:t>Tetlock 2020, Campbell</w:t>
      </w:r>
      <w:r w:rsidR="00EA6569" w:rsidRPr="002374F7">
        <w:rPr>
          <w:lang w:val="en-US"/>
        </w:rPr>
        <w:t xml:space="preserve"> et al.</w:t>
      </w:r>
      <w:r w:rsidRPr="002374F7">
        <w:rPr>
          <w:lang w:val="en-US"/>
        </w:rPr>
        <w:t xml:space="preserve"> 2023), consistent with our finding that valuation ratios fail to predict </w:t>
      </w:r>
      <w:r w:rsidR="001059A9" w:rsidRPr="002374F7">
        <w:rPr>
          <w:lang w:val="en-US"/>
        </w:rPr>
        <w:t xml:space="preserve">return </w:t>
      </w:r>
      <w:r w:rsidRPr="002374F7">
        <w:rPr>
          <w:lang w:val="en-US"/>
        </w:rPr>
        <w:t xml:space="preserve">spreads. </w:t>
      </w:r>
    </w:p>
    <w:p w14:paraId="531E7AE7" w14:textId="72D13895" w:rsidR="00AD275A" w:rsidRDefault="00AD275A" w:rsidP="00AD275A">
      <w:pPr>
        <w:spacing w:line="480" w:lineRule="auto"/>
        <w:ind w:firstLine="720"/>
        <w:jc w:val="both"/>
        <w:rPr>
          <w:color w:val="000000" w:themeColor="text1"/>
        </w:rPr>
      </w:pPr>
      <w:r w:rsidRPr="000D16A5">
        <w:rPr>
          <w:color w:val="000000" w:themeColor="text1"/>
          <w:lang w:val="en-US"/>
        </w:rPr>
        <w:t xml:space="preserve">Our approach </w:t>
      </w:r>
      <w:r w:rsidR="002E00D9" w:rsidRPr="000D16A5">
        <w:rPr>
          <w:color w:val="000000" w:themeColor="text1"/>
          <w:lang w:val="en-US"/>
        </w:rPr>
        <w:t xml:space="preserve">additionally </w:t>
      </w:r>
      <w:r w:rsidRPr="000D16A5">
        <w:rPr>
          <w:color w:val="000000" w:themeColor="text1"/>
          <w:lang w:val="en-US"/>
        </w:rPr>
        <w:t xml:space="preserve">shows that </w:t>
      </w:r>
      <w:r w:rsidR="002E00D9" w:rsidRPr="000D16A5">
        <w:rPr>
          <w:color w:val="000000" w:themeColor="text1"/>
          <w:lang w:val="en-US"/>
        </w:rPr>
        <w:t xml:space="preserve">significant predictive power comes from directly measured </w:t>
      </w:r>
      <w:r w:rsidRPr="000D16A5">
        <w:rPr>
          <w:color w:val="000000" w:themeColor="text1"/>
          <w:lang w:val="en-US"/>
        </w:rPr>
        <w:t xml:space="preserve">non-rational </w:t>
      </w:r>
      <w:r w:rsidR="002E00D9" w:rsidRPr="000D16A5">
        <w:rPr>
          <w:color w:val="000000" w:themeColor="text1"/>
          <w:lang w:val="en-US"/>
        </w:rPr>
        <w:t xml:space="preserve">cash flow </w:t>
      </w:r>
      <w:r w:rsidRPr="000D16A5">
        <w:rPr>
          <w:color w:val="000000" w:themeColor="text1"/>
          <w:lang w:val="en-US"/>
        </w:rPr>
        <w:t>expectations</w:t>
      </w:r>
      <w:r w:rsidR="002E00D9" w:rsidRPr="000D16A5">
        <w:rPr>
          <w:color w:val="000000" w:themeColor="text1"/>
          <w:lang w:val="en-US"/>
        </w:rPr>
        <w:t>. These expectations account for time variation due to predictable reversals of forecast errors: excess optimism about a portfolio is systematically disappointed in the future, leading to low predictable returns.</w:t>
      </w:r>
      <w:r w:rsidR="00042B3B">
        <w:rPr>
          <w:color w:val="000000" w:themeColor="text1"/>
          <w:lang w:val="en-US"/>
        </w:rPr>
        <w:t xml:space="preserve"> </w:t>
      </w:r>
      <w:r w:rsidR="00042B3B" w:rsidRPr="000D16A5">
        <w:rPr>
          <w:color w:val="000000" w:themeColor="text1"/>
          <w:lang w:val="en-US"/>
        </w:rPr>
        <w:t>This effect is at times so strong that the spread becomes predictably negative: a finding inconsistent with any model of a risk averse marginal investor</w:t>
      </w:r>
      <w:r w:rsidR="00042B3B" w:rsidRPr="000D16A5">
        <w:rPr>
          <w:color w:val="000000" w:themeColor="text1"/>
        </w:rPr>
        <w:t>.</w:t>
      </w:r>
      <w:r w:rsidR="002E00D9" w:rsidRPr="000D16A5">
        <w:rPr>
          <w:color w:val="000000" w:themeColor="text1"/>
          <w:lang w:val="en-US"/>
        </w:rPr>
        <w:t xml:space="preserve"> </w:t>
      </w:r>
      <w:r w:rsidR="00042B3B" w:rsidRPr="00F84660">
        <w:rPr>
          <w:color w:val="000000" w:themeColor="text1"/>
        </w:rPr>
        <w:t>Consistent with this view, Engelberg et al (2018) shows that such cross-sectional returns accrue mainly during cash flow news events when forecast errors materialize, consistent with measured expectations capturing market expectations and being systematically surprised.</w:t>
      </w:r>
      <w:r w:rsidR="00042B3B">
        <w:rPr>
          <w:color w:val="000000" w:themeColor="text1"/>
        </w:rPr>
        <w:t xml:space="preserve"> </w:t>
      </w:r>
    </w:p>
    <w:p w14:paraId="37029F80" w14:textId="77777777" w:rsidR="0003081F" w:rsidRPr="00AB6236" w:rsidRDefault="0003081F" w:rsidP="00AD275A">
      <w:pPr>
        <w:spacing w:line="480" w:lineRule="auto"/>
        <w:ind w:firstLine="720"/>
        <w:jc w:val="both"/>
        <w:rPr>
          <w:color w:val="000000" w:themeColor="text1"/>
        </w:rPr>
      </w:pPr>
    </w:p>
    <w:p w14:paraId="0E28D41D" w14:textId="453139F1" w:rsidR="00DB6CBB" w:rsidRPr="00E5412F" w:rsidRDefault="00AD275A" w:rsidP="00DB6CBB">
      <w:pPr>
        <w:spacing w:line="480" w:lineRule="auto"/>
        <w:jc w:val="both"/>
        <w:rPr>
          <w:b/>
          <w:color w:val="000000" w:themeColor="text1"/>
          <w:lang w:val="en-US"/>
        </w:rPr>
      </w:pPr>
      <w:r>
        <w:rPr>
          <w:b/>
          <w:color w:val="000000" w:themeColor="text1"/>
          <w:lang w:val="en-US"/>
        </w:rPr>
        <w:t>5</w:t>
      </w:r>
      <w:r w:rsidR="00DB6CBB" w:rsidRPr="00E5412F">
        <w:rPr>
          <w:b/>
          <w:color w:val="000000" w:themeColor="text1"/>
          <w:lang w:val="en-US"/>
        </w:rPr>
        <w:t>.</w:t>
      </w:r>
      <w:r w:rsidR="00970F21" w:rsidRPr="00E5412F">
        <w:rPr>
          <w:b/>
          <w:color w:val="000000" w:themeColor="text1"/>
          <w:lang w:val="en-US"/>
        </w:rPr>
        <w:t>2</w:t>
      </w:r>
      <w:r w:rsidR="00DB6CBB" w:rsidRPr="00E5412F">
        <w:rPr>
          <w:b/>
          <w:color w:val="000000" w:themeColor="text1"/>
          <w:lang w:val="en-US"/>
        </w:rPr>
        <w:t xml:space="preserve"> Characteristics and </w:t>
      </w:r>
      <w:r w:rsidR="00621397" w:rsidRPr="00E5412F">
        <w:rPr>
          <w:b/>
          <w:color w:val="000000" w:themeColor="text1"/>
          <w:lang w:val="en-US"/>
        </w:rPr>
        <w:t>EBRs</w:t>
      </w:r>
      <w:r w:rsidR="00DB6CBB" w:rsidRPr="00E5412F">
        <w:rPr>
          <w:b/>
          <w:color w:val="000000" w:themeColor="text1"/>
          <w:lang w:val="en-US"/>
        </w:rPr>
        <w:t>.</w:t>
      </w:r>
    </w:p>
    <w:p w14:paraId="53EE13CB" w14:textId="16641B13" w:rsidR="00C46BA8" w:rsidRPr="00F1360E" w:rsidRDefault="00974909" w:rsidP="00A61728">
      <w:pPr>
        <w:spacing w:line="480" w:lineRule="auto"/>
        <w:ind w:firstLine="720"/>
        <w:jc w:val="both"/>
        <w:rPr>
          <w:color w:val="000000" w:themeColor="text1"/>
        </w:rPr>
      </w:pPr>
      <w:r>
        <w:rPr>
          <w:color w:val="000000" w:themeColor="text1"/>
        </w:rPr>
        <w:lastRenderedPageBreak/>
        <w:t>We next assess the</w:t>
      </w:r>
      <w:r w:rsidR="00A61728" w:rsidRPr="00F1360E">
        <w:rPr>
          <w:color w:val="000000" w:themeColor="text1"/>
        </w:rPr>
        <w:t xml:space="preserve"> predictability of EBRs</w:t>
      </w:r>
      <w:r w:rsidR="00F1360E" w:rsidRPr="00F1360E">
        <w:rPr>
          <w:color w:val="000000" w:themeColor="text1"/>
        </w:rPr>
        <w:t xml:space="preserve">, </w:t>
      </w:r>
      <w:r w:rsidR="00A61728" w:rsidRPr="00F1360E">
        <w:rPr>
          <w:color w:val="000000" w:themeColor="text1"/>
        </w:rPr>
        <w:t>and hence of expectations errors</w:t>
      </w:r>
      <w:r w:rsidR="00F1360E" w:rsidRPr="00F1360E">
        <w:rPr>
          <w:color w:val="000000" w:themeColor="text1"/>
        </w:rPr>
        <w:t>,</w:t>
      </w:r>
      <w:r w:rsidR="00A61728" w:rsidRPr="00F1360E">
        <w:rPr>
          <w:color w:val="000000" w:themeColor="text1"/>
        </w:rPr>
        <w:t xml:space="preserve"> </w:t>
      </w:r>
      <w:r w:rsidR="003F366E" w:rsidRPr="00F1360E">
        <w:rPr>
          <w:color w:val="000000" w:themeColor="text1"/>
        </w:rPr>
        <w:t>from</w:t>
      </w:r>
      <w:r w:rsidR="00A61728" w:rsidRPr="00F1360E">
        <w:rPr>
          <w:color w:val="000000" w:themeColor="text1"/>
        </w:rPr>
        <w:t xml:space="preserve"> characteristics. This test closes the circle in our investigation of the extent to which standard characteristics </w:t>
      </w:r>
      <w:r w:rsidR="001818F5" w:rsidRPr="00F1360E">
        <w:rPr>
          <w:color w:val="000000" w:themeColor="text1"/>
        </w:rPr>
        <w:t>pr</w:t>
      </w:r>
      <w:r w:rsidR="00A61728" w:rsidRPr="00F1360E">
        <w:rPr>
          <w:color w:val="000000" w:themeColor="text1"/>
        </w:rPr>
        <w:t>oxy for market inefficiency as opposed to risk</w:t>
      </w:r>
      <w:r w:rsidR="001818F5" w:rsidRPr="00F1360E">
        <w:rPr>
          <w:color w:val="000000" w:themeColor="text1"/>
        </w:rPr>
        <w:t>.</w:t>
      </w:r>
      <w:r w:rsidR="00ED6D62" w:rsidRPr="00F1360E">
        <w:rPr>
          <w:color w:val="000000" w:themeColor="text1"/>
        </w:rPr>
        <w:t xml:space="preserve"> </w:t>
      </w:r>
    </w:p>
    <w:p w14:paraId="0F3CB73C" w14:textId="56B99FFE" w:rsidR="008D61E7" w:rsidRPr="00BD6536" w:rsidRDefault="00404AB3" w:rsidP="00BD6536">
      <w:pPr>
        <w:spacing w:line="480" w:lineRule="auto"/>
        <w:ind w:firstLine="720"/>
        <w:jc w:val="both"/>
      </w:pPr>
      <w:r w:rsidRPr="001059A9">
        <w:t>Table 1</w:t>
      </w:r>
      <w:r w:rsidR="002B2C66">
        <w:t>0</w:t>
      </w:r>
      <w:r w:rsidRPr="001059A9">
        <w:t xml:space="preserve"> </w:t>
      </w:r>
      <w:r w:rsidR="00096AE1" w:rsidRPr="001059A9">
        <w:t>regress</w:t>
      </w:r>
      <w:r w:rsidR="0074624E" w:rsidRPr="001059A9">
        <w:t>es</w:t>
      </w:r>
      <w:r w:rsidR="00A9305E" w:rsidRPr="00F1360E">
        <w:rPr>
          <w:color w:val="000000" w:themeColor="text1"/>
        </w:rPr>
        <w:t xml:space="preserve">, at the firm level, future </w:t>
      </w:r>
      <w:r w:rsidR="007C4F80" w:rsidRPr="00F1360E">
        <w:rPr>
          <w:color w:val="000000" w:themeColor="text1"/>
        </w:rPr>
        <w:t xml:space="preserve">EBRs </w:t>
      </w:r>
      <w:r w:rsidR="00096AE1" w:rsidRPr="00F1360E">
        <w:rPr>
          <w:color w:val="000000" w:themeColor="text1"/>
        </w:rPr>
        <w:t xml:space="preserve">on </w:t>
      </w:r>
      <w:r w:rsidR="00A9305E" w:rsidRPr="00F1360E">
        <w:rPr>
          <w:color w:val="000000" w:themeColor="text1"/>
        </w:rPr>
        <w:t xml:space="preserve">current </w:t>
      </w:r>
      <w:r w:rsidR="00A9305E" w:rsidRPr="0047382D">
        <w:t>characteristics</w:t>
      </w:r>
      <w:r w:rsidR="006A27AE" w:rsidRPr="0047382D">
        <w:t xml:space="preserve">. </w:t>
      </w:r>
      <w:r w:rsidR="007C4F80">
        <w:rPr>
          <w:color w:val="00B050"/>
        </w:rPr>
        <w:t xml:space="preserve"> </w:t>
      </w:r>
      <w:r w:rsidRPr="0047382D">
        <w:t xml:space="preserve">In Columns 1 through </w:t>
      </w:r>
      <w:r w:rsidR="00B226C1">
        <w:t>5</w:t>
      </w:r>
      <w:r w:rsidRPr="0047382D">
        <w:t xml:space="preserve"> </w:t>
      </w:r>
      <w:r w:rsidRPr="00F1360E">
        <w:rPr>
          <w:color w:val="000000" w:themeColor="text1"/>
        </w:rPr>
        <w:t xml:space="preserve">we examine how </w:t>
      </w:r>
      <w:r w:rsidR="00AC511B" w:rsidRPr="00F1360E">
        <w:rPr>
          <w:color w:val="000000" w:themeColor="text1"/>
        </w:rPr>
        <w:t>firm level book to market</w:t>
      </w:r>
      <w:r w:rsidR="00491387" w:rsidRPr="00F1360E">
        <w:rPr>
          <w:color w:val="000000" w:themeColor="text1"/>
        </w:rPr>
        <w:t>, size</w:t>
      </w:r>
      <w:r w:rsidR="000A438E" w:rsidRPr="00F1360E">
        <w:rPr>
          <w:color w:val="000000" w:themeColor="text1"/>
        </w:rPr>
        <w:t>,</w:t>
      </w:r>
      <w:r w:rsidRPr="00F1360E">
        <w:rPr>
          <w:color w:val="000000" w:themeColor="text1"/>
        </w:rPr>
        <w:t xml:space="preserve"> </w:t>
      </w:r>
      <w:r w:rsidR="00AC511B" w:rsidRPr="00F1360E">
        <w:rPr>
          <w:color w:val="000000" w:themeColor="text1"/>
        </w:rPr>
        <w:t>investment</w:t>
      </w:r>
      <w:r w:rsidR="000A438E" w:rsidRPr="00F1360E">
        <w:rPr>
          <w:color w:val="000000" w:themeColor="text1"/>
        </w:rPr>
        <w:t>, profitability</w:t>
      </w:r>
      <w:r w:rsidR="00963E01" w:rsidRPr="00F1360E">
        <w:rPr>
          <w:color w:val="000000" w:themeColor="text1"/>
        </w:rPr>
        <w:t xml:space="preserve"> and momentum</w:t>
      </w:r>
      <w:r w:rsidR="00AC511B" w:rsidRPr="00F1360E">
        <w:rPr>
          <w:color w:val="000000" w:themeColor="text1"/>
        </w:rPr>
        <w:t xml:space="preserve"> predict future </w:t>
      </w:r>
      <w:r w:rsidR="00F1360E">
        <w:rPr>
          <w:color w:val="000000" w:themeColor="text1"/>
        </w:rPr>
        <w:t>EBRs</w:t>
      </w:r>
      <w:r w:rsidR="00427228" w:rsidRPr="0047382D">
        <w:t xml:space="preserve">. </w:t>
      </w:r>
      <w:r>
        <w:rPr>
          <w:lang w:val="en-US"/>
        </w:rPr>
        <w:t>We do not include firm fixed effects here, because they would potentially absorb the role of the measured characteristics themselves.</w:t>
      </w:r>
    </w:p>
    <w:p w14:paraId="7647BC14" w14:textId="7D0974EB" w:rsidR="006D1DF0" w:rsidRPr="000B565B" w:rsidRDefault="006D1DF0" w:rsidP="006D1DF0">
      <w:pPr>
        <w:ind w:firstLine="720"/>
        <w:jc w:val="center"/>
        <w:rPr>
          <w:b/>
          <w:iCs/>
        </w:rPr>
      </w:pPr>
      <w:r w:rsidRPr="000B565B">
        <w:rPr>
          <w:b/>
          <w:iCs/>
        </w:rPr>
        <w:t xml:space="preserve">Table </w:t>
      </w:r>
      <w:r w:rsidR="005A3FC8">
        <w:rPr>
          <w:b/>
          <w:iCs/>
        </w:rPr>
        <w:t>1</w:t>
      </w:r>
      <w:r w:rsidR="002B2C66">
        <w:rPr>
          <w:b/>
          <w:iCs/>
        </w:rPr>
        <w:t>0</w:t>
      </w:r>
    </w:p>
    <w:p w14:paraId="390741A7" w14:textId="018A8200" w:rsidR="006D1DF0" w:rsidRPr="000B565B" w:rsidRDefault="006D1DF0" w:rsidP="006D1DF0">
      <w:pPr>
        <w:ind w:firstLine="720"/>
        <w:jc w:val="center"/>
        <w:rPr>
          <w:b/>
          <w:iCs/>
        </w:rPr>
      </w:pPr>
      <w:r>
        <w:rPr>
          <w:b/>
        </w:rPr>
        <w:t xml:space="preserve">Characteristics predict firm level </w:t>
      </w:r>
      <w:r w:rsidR="007C4F80" w:rsidRPr="004C6BA5">
        <w:rPr>
          <w:b/>
          <w:color w:val="000000" w:themeColor="text1"/>
        </w:rPr>
        <w:t>expectation based returns</w:t>
      </w:r>
    </w:p>
    <w:p w14:paraId="1CFBDDC5" w14:textId="09595507" w:rsidR="00002866" w:rsidRPr="00FA2E09" w:rsidRDefault="00002866" w:rsidP="00002866">
      <w:pPr>
        <w:jc w:val="both"/>
        <w:rPr>
          <w:sz w:val="20"/>
          <w:szCs w:val="20"/>
          <w:lang w:val="en-US"/>
        </w:rPr>
      </w:pPr>
      <w:r w:rsidRPr="00FA2E09">
        <w:rPr>
          <w:iCs/>
          <w:sz w:val="20"/>
          <w:szCs w:val="20"/>
        </w:rPr>
        <w:t xml:space="preserve">Note: </w:t>
      </w:r>
      <w:r w:rsidRPr="00FA2E09">
        <w:rPr>
          <w:iCs/>
          <w:sz w:val="20"/>
          <w:szCs w:val="20"/>
          <w:lang w:val="en-US"/>
        </w:rPr>
        <w:t>This table presents regressions of firm level log expectations</w:t>
      </w:r>
      <w:r w:rsidR="00F0401C" w:rsidRPr="00FA2E09">
        <w:rPr>
          <w:iCs/>
          <w:sz w:val="20"/>
          <w:szCs w:val="20"/>
          <w:lang w:val="en-US"/>
        </w:rPr>
        <w:t>-</w:t>
      </w:r>
      <w:r w:rsidRPr="00FA2E09">
        <w:rPr>
          <w:iCs/>
          <w:sz w:val="20"/>
          <w:szCs w:val="20"/>
          <w:lang w:val="en-US"/>
        </w:rPr>
        <w:t>based returns (EBRs) at horizons (</w:t>
      </w:r>
      <w:r w:rsidRPr="00FA2E09">
        <w:rPr>
          <w:i/>
          <w:iCs/>
          <w:sz w:val="20"/>
          <w:szCs w:val="20"/>
          <w:lang w:val="en-US"/>
        </w:rPr>
        <w:t>h</w:t>
      </w:r>
      <w:r w:rsidRPr="00FA2E09">
        <w:rPr>
          <w:iCs/>
          <w:sz w:val="20"/>
          <w:szCs w:val="20"/>
          <w:lang w:val="en-US"/>
        </w:rPr>
        <w:t>) of one-month, three-months, one-year, three-years, and five-years. The independent variables include: (a) log book-to-market (</w:t>
      </w:r>
      <m:oMath>
        <m:func>
          <m:funcPr>
            <m:ctrlPr>
              <w:rPr>
                <w:rFonts w:ascii="Cambria Math" w:hAnsi="Cambria Math"/>
                <w:iCs/>
                <w:sz w:val="20"/>
                <w:szCs w:val="20"/>
                <w:lang w:val="en-US"/>
              </w:rPr>
            </m:ctrlPr>
          </m:funcPr>
          <m:fName>
            <m:r>
              <m:rPr>
                <m:sty m:val="p"/>
              </m:rPr>
              <w:rPr>
                <w:rFonts w:ascii="Cambria Math" w:hAnsi="Cambria Math"/>
                <w:sz w:val="20"/>
                <w:szCs w:val="20"/>
                <w:lang w:val="en-US"/>
              </w:rPr>
              <m:t>ln</m:t>
            </m:r>
          </m:fName>
          <m:e>
            <m:r>
              <w:rPr>
                <w:rFonts w:ascii="Cambria Math" w:hAnsi="Cambria Math"/>
                <w:sz w:val="20"/>
                <w:szCs w:val="20"/>
                <w:lang w:val="en-US"/>
              </w:rPr>
              <m:t>b</m:t>
            </m:r>
            <m:sSub>
              <m:sSubPr>
                <m:ctrlPr>
                  <w:rPr>
                    <w:rFonts w:ascii="Cambria Math" w:hAnsi="Cambria Math"/>
                    <w:iCs/>
                    <w:sz w:val="20"/>
                    <w:szCs w:val="20"/>
                    <w:lang w:val="en-US"/>
                  </w:rPr>
                </m:ctrlPr>
              </m:sSubPr>
              <m:e>
                <m:r>
                  <w:rPr>
                    <w:rFonts w:ascii="Cambria Math" w:hAnsi="Cambria Math"/>
                    <w:sz w:val="20"/>
                    <w:szCs w:val="20"/>
                    <w:lang w:val="en-US"/>
                  </w:rPr>
                  <m:t>m</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sub>
            </m:sSub>
          </m:e>
        </m:func>
      </m:oMath>
      <w:r w:rsidRPr="00FA2E09">
        <w:rPr>
          <w:iCs/>
          <w:sz w:val="20"/>
          <w:szCs w:val="20"/>
          <w:lang w:val="en-US"/>
        </w:rPr>
        <w:t xml:space="preserve">) at time </w:t>
      </w:r>
      <m:oMath>
        <m:r>
          <w:rPr>
            <w:rFonts w:ascii="Cambria Math" w:hAnsi="Cambria Math"/>
            <w:sz w:val="20"/>
            <w:szCs w:val="20"/>
            <w:lang w:val="en-US"/>
          </w:rPr>
          <m:t>t</m:t>
        </m:r>
      </m:oMath>
      <w:r w:rsidRPr="00FA2E09">
        <w:rPr>
          <w:sz w:val="20"/>
          <w:szCs w:val="20"/>
        </w:rPr>
        <w:t xml:space="preserve">, </w:t>
      </w:r>
      <w:r w:rsidRPr="00FA2E09">
        <w:rPr>
          <w:iCs/>
          <w:sz w:val="20"/>
          <w:szCs w:val="20"/>
          <w:lang w:val="en-US"/>
        </w:rPr>
        <w:t xml:space="preserve">(b) one-year growth in assets between </w:t>
      </w:r>
      <m:oMath>
        <m:r>
          <w:rPr>
            <w:rFonts w:ascii="Cambria Math" w:hAnsi="Cambria Math"/>
            <w:sz w:val="20"/>
            <w:szCs w:val="20"/>
            <w:lang w:val="en-US"/>
          </w:rPr>
          <m:t>t-1</m:t>
        </m:r>
      </m:oMath>
      <w:r w:rsidRPr="00FA2E09">
        <w:rPr>
          <w:iCs/>
          <w:sz w:val="20"/>
          <w:szCs w:val="20"/>
          <w:lang w:val="en-US"/>
        </w:rPr>
        <w:t xml:space="preserve"> and  </w:t>
      </w:r>
      <w:r w:rsidRPr="00FA2E09">
        <w:rPr>
          <w:i/>
          <w:sz w:val="20"/>
          <w:szCs w:val="20"/>
          <w:lang w:val="en-US"/>
        </w:rPr>
        <w:t>t</w:t>
      </w:r>
      <w:r w:rsidRPr="00FA2E09">
        <w:rPr>
          <w:iCs/>
          <w:sz w:val="20"/>
          <w:szCs w:val="20"/>
          <w:lang w:val="en-US"/>
        </w:rPr>
        <w:t xml:space="preserve"> </w:t>
      </w:r>
      <m:oMath>
        <m:r>
          <m:rPr>
            <m:sty m:val="p"/>
          </m:rPr>
          <w:rPr>
            <w:rFonts w:ascii="Cambria Math" w:hAnsi="Cambria Math"/>
            <w:sz w:val="20"/>
            <w:szCs w:val="20"/>
            <w:lang w:val="en-US"/>
          </w:rPr>
          <m:t>(</m:t>
        </m:r>
        <m:r>
          <w:rPr>
            <w:rFonts w:ascii="Cambria Math" w:hAnsi="Cambria Math"/>
            <w:sz w:val="20"/>
            <w:szCs w:val="20"/>
            <w:lang w:val="en-US"/>
          </w:rPr>
          <m:t>In</m:t>
        </m:r>
        <m:sSub>
          <m:sSubPr>
            <m:ctrlPr>
              <w:rPr>
                <w:rFonts w:ascii="Cambria Math" w:hAnsi="Cambria Math"/>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sub>
        </m:sSub>
      </m:oMath>
      <w:r w:rsidRPr="00FA2E09">
        <w:rPr>
          <w:iCs/>
          <w:sz w:val="20"/>
          <w:szCs w:val="20"/>
          <w:lang w:val="en-US"/>
        </w:rPr>
        <w:t xml:space="preserve">), </w:t>
      </w:r>
      <w:r w:rsidRPr="00FA2E09">
        <w:rPr>
          <w:sz w:val="20"/>
          <w:szCs w:val="20"/>
        </w:rPr>
        <w:t xml:space="preserve">(c) log market value of equity at time </w:t>
      </w:r>
      <w:r w:rsidRPr="00FA2E09">
        <w:rPr>
          <w:i/>
          <w:iCs/>
          <w:sz w:val="20"/>
          <w:szCs w:val="20"/>
        </w:rPr>
        <w:t>t</w:t>
      </w:r>
      <w:r w:rsidRPr="00FA2E09">
        <w:rPr>
          <w:sz w:val="20"/>
          <w:szCs w:val="20"/>
        </w:rPr>
        <w:t xml:space="preserve">, (d) operating profitability at time </w:t>
      </w:r>
      <m:oMath>
        <m:r>
          <w:rPr>
            <w:rFonts w:ascii="Cambria Math" w:hAnsi="Cambria Math"/>
            <w:sz w:val="20"/>
            <w:szCs w:val="20"/>
          </w:rPr>
          <m:t>t</m:t>
        </m:r>
      </m:oMath>
      <w:r w:rsidR="00F0401C" w:rsidRPr="00FA2E09">
        <w:rPr>
          <w:i/>
          <w:iCs/>
          <w:sz w:val="20"/>
          <w:szCs w:val="20"/>
        </w:rPr>
        <w:t xml:space="preserve"> </w:t>
      </w:r>
      <w:r w:rsidR="00F0401C" w:rsidRPr="00FA2E09">
        <w:rPr>
          <w:iCs/>
          <w:sz w:val="20"/>
          <w:szCs w:val="20"/>
        </w:rPr>
        <w:t>(</w:t>
      </w:r>
      <m:oMath>
        <m:r>
          <w:rPr>
            <w:rFonts w:ascii="Cambria Math" w:hAnsi="Cambria Math"/>
            <w:sz w:val="20"/>
            <w:szCs w:val="20"/>
          </w:rPr>
          <m:t>o</m:t>
        </m:r>
        <m:sSub>
          <m:sSubPr>
            <m:ctrlPr>
              <w:rPr>
                <w:rFonts w:ascii="Cambria Math" w:hAnsi="Cambria Math"/>
                <w:i/>
                <w:iCs/>
                <w:sz w:val="20"/>
                <w:szCs w:val="20"/>
              </w:rPr>
            </m:ctrlPr>
          </m:sSubPr>
          <m:e>
            <m:r>
              <w:rPr>
                <w:rFonts w:ascii="Cambria Math" w:hAnsi="Cambria Math"/>
                <w:sz w:val="20"/>
                <w:szCs w:val="20"/>
              </w:rPr>
              <m:t>p</m:t>
            </m:r>
          </m:e>
          <m:sub>
            <m:r>
              <w:rPr>
                <w:rFonts w:ascii="Cambria Math" w:hAnsi="Cambria Math"/>
                <w:sz w:val="20"/>
                <w:szCs w:val="20"/>
              </w:rPr>
              <m:t>i,t</m:t>
            </m:r>
          </m:sub>
        </m:sSub>
      </m:oMath>
      <w:r w:rsidR="00F0401C" w:rsidRPr="00FA2E09">
        <w:rPr>
          <w:iCs/>
          <w:sz w:val="20"/>
          <w:szCs w:val="20"/>
        </w:rPr>
        <w:t>)</w:t>
      </w:r>
      <w:r w:rsidRPr="00FA2E09">
        <w:rPr>
          <w:sz w:val="20"/>
          <w:szCs w:val="20"/>
        </w:rPr>
        <w:t xml:space="preserve">,  </w:t>
      </w:r>
      <w:r w:rsidRPr="00FA2E09">
        <w:rPr>
          <w:iCs/>
          <w:sz w:val="20"/>
          <w:szCs w:val="20"/>
          <w:lang w:val="en-US"/>
        </w:rPr>
        <w:t xml:space="preserve">and (e)  returns between periods </w:t>
      </w:r>
      <m:oMath>
        <m:r>
          <w:rPr>
            <w:rFonts w:ascii="Cambria Math" w:hAnsi="Cambria Math"/>
            <w:sz w:val="20"/>
            <w:szCs w:val="20"/>
          </w:rPr>
          <m:t>t-11</m:t>
        </m:r>
      </m:oMath>
      <w:r w:rsidRPr="00FA2E09">
        <w:rPr>
          <w:sz w:val="20"/>
          <w:szCs w:val="20"/>
        </w:rPr>
        <w:t xml:space="preserve"> and </w:t>
      </w:r>
      <m:oMath>
        <m:r>
          <w:rPr>
            <w:rFonts w:ascii="Cambria Math" w:hAnsi="Cambria Math"/>
            <w:sz w:val="20"/>
            <w:szCs w:val="20"/>
          </w:rPr>
          <m:t>t-1</m:t>
        </m:r>
      </m:oMath>
      <w:r w:rsidRPr="00FA2E09">
        <w:rPr>
          <w:sz w:val="20"/>
          <w:szCs w:val="20"/>
        </w:rPr>
        <w:t xml:space="preserve"> (</w:t>
      </w:r>
      <m:oMath>
        <m:sSub>
          <m:sSubPr>
            <m:ctrlPr>
              <w:rPr>
                <w:rFonts w:ascii="Cambria Math" w:hAnsi="Cambria Math"/>
                <w:i/>
                <w:sz w:val="20"/>
                <w:szCs w:val="20"/>
                <w:lang w:val="en-US"/>
              </w:rPr>
            </m:ctrlPr>
          </m:sSubPr>
          <m:e>
            <m:r>
              <w:rPr>
                <w:rFonts w:ascii="Cambria Math" w:hAnsi="Cambria Math"/>
                <w:sz w:val="20"/>
                <w:szCs w:val="20"/>
                <w:lang w:val="en-US"/>
              </w:rPr>
              <m:t>r</m:t>
            </m:r>
          </m:e>
          <m:sub>
            <m:r>
              <w:rPr>
                <w:rFonts w:ascii="Cambria Math" w:hAnsi="Cambria Math"/>
                <w:sz w:val="20"/>
                <w:szCs w:val="20"/>
                <w:lang w:val="en-US"/>
              </w:rPr>
              <m:t>i,t-11→t-1</m:t>
            </m:r>
          </m:sub>
        </m:sSub>
      </m:oMath>
      <w:r w:rsidRPr="00FA2E09">
        <w:rPr>
          <w:sz w:val="20"/>
          <w:szCs w:val="20"/>
        </w:rPr>
        <w:t xml:space="preserve">). </w:t>
      </w:r>
      <w:r w:rsidRPr="00FA2E09">
        <w:rPr>
          <w:iCs/>
          <w:sz w:val="20"/>
          <w:szCs w:val="20"/>
          <w:lang w:val="en-US"/>
        </w:rPr>
        <w:t xml:space="preserve"> </w:t>
      </w:r>
      <w:r w:rsidR="002D7F6D" w:rsidRPr="00FA2E09">
        <w:rPr>
          <w:iCs/>
          <w:sz w:val="20"/>
          <w:szCs w:val="20"/>
          <w:lang w:val="en-US"/>
        </w:rPr>
        <w:t xml:space="preserve">All specifications have </w:t>
      </w:r>
      <w:r w:rsidR="00D911B5" w:rsidRPr="00FA2E09">
        <w:rPr>
          <w:iCs/>
          <w:sz w:val="20"/>
          <w:szCs w:val="20"/>
          <w:lang w:val="en-US"/>
        </w:rPr>
        <w:t>firm</w:t>
      </w:r>
      <w:r w:rsidR="002D7F6D" w:rsidRPr="00FA2E09">
        <w:rPr>
          <w:iCs/>
          <w:sz w:val="20"/>
          <w:szCs w:val="20"/>
          <w:lang w:val="en-US"/>
        </w:rPr>
        <w:t xml:space="preserve"> fixed effects.  </w:t>
      </w:r>
      <w:r w:rsidRPr="00FA2E09">
        <w:rPr>
          <w:iCs/>
          <w:sz w:val="20"/>
          <w:szCs w:val="20"/>
          <w:lang w:val="en-US"/>
        </w:rPr>
        <w:t xml:space="preserve">Standard errors are corrected for </w:t>
      </w:r>
      <w:r w:rsidRPr="00FA2E09">
        <w:rPr>
          <w:iCs/>
          <w:color w:val="000000" w:themeColor="text1"/>
          <w:sz w:val="20"/>
          <w:szCs w:val="20"/>
          <w:lang w:val="en-US"/>
        </w:rPr>
        <w:t>overlapping observations and cross-correlations using the Driscoll and Kraay (1998) procedure.</w:t>
      </w:r>
      <w:r w:rsidRPr="00FA2E09">
        <w:rPr>
          <w:iCs/>
          <w:sz w:val="20"/>
          <w:szCs w:val="20"/>
          <w:lang w:val="en-US"/>
        </w:rPr>
        <w:t xml:space="preserve"> The sample period spans from December 1981 to December 2023.  Superscripts: </w:t>
      </w:r>
      <w:r w:rsidRPr="00FA2E09">
        <w:rPr>
          <w:iCs/>
          <w:sz w:val="20"/>
          <w:szCs w:val="20"/>
          <w:vertAlign w:val="superscript"/>
          <w:lang w:val="en-US"/>
        </w:rPr>
        <w:t>a</w:t>
      </w:r>
      <w:r w:rsidRPr="00FA2E09">
        <w:rPr>
          <w:iCs/>
          <w:sz w:val="20"/>
          <w:szCs w:val="20"/>
          <w:lang w:val="en-US"/>
        </w:rPr>
        <w:t xml:space="preserve"> significant at the 1% level, </w:t>
      </w:r>
      <w:r w:rsidRPr="00FA2E09">
        <w:rPr>
          <w:iCs/>
          <w:sz w:val="20"/>
          <w:szCs w:val="20"/>
          <w:vertAlign w:val="superscript"/>
          <w:lang w:val="en-US"/>
        </w:rPr>
        <w:t>b</w:t>
      </w:r>
      <w:r w:rsidRPr="00FA2E09">
        <w:rPr>
          <w:iCs/>
          <w:sz w:val="20"/>
          <w:szCs w:val="20"/>
          <w:lang w:val="en-US"/>
        </w:rPr>
        <w:t xml:space="preserve"> significant at the 5% level, </w:t>
      </w:r>
      <w:r w:rsidRPr="00FA2E09">
        <w:rPr>
          <w:iCs/>
          <w:sz w:val="20"/>
          <w:szCs w:val="20"/>
          <w:vertAlign w:val="superscript"/>
          <w:lang w:val="en-US"/>
        </w:rPr>
        <w:t xml:space="preserve">c </w:t>
      </w:r>
      <w:r w:rsidRPr="00FA2E09">
        <w:rPr>
          <w:iCs/>
          <w:sz w:val="20"/>
          <w:szCs w:val="20"/>
          <w:lang w:val="en-US"/>
        </w:rPr>
        <w:t>significant at the 10% level.</w:t>
      </w:r>
    </w:p>
    <w:tbl>
      <w:tblPr>
        <w:tblW w:w="7800" w:type="dxa"/>
        <w:jc w:val="center"/>
        <w:tblCellMar>
          <w:left w:w="0" w:type="dxa"/>
          <w:right w:w="0" w:type="dxa"/>
        </w:tblCellMar>
        <w:tblLook w:val="0600" w:firstRow="0" w:lastRow="0" w:firstColumn="0" w:lastColumn="0" w:noHBand="1" w:noVBand="1"/>
      </w:tblPr>
      <w:tblGrid>
        <w:gridCol w:w="1300"/>
        <w:gridCol w:w="1300"/>
        <w:gridCol w:w="1300"/>
        <w:gridCol w:w="1300"/>
        <w:gridCol w:w="1300"/>
        <w:gridCol w:w="1300"/>
      </w:tblGrid>
      <w:tr w:rsidR="006B1ADD" w:rsidRPr="00FA2E09" w14:paraId="415ABFE4" w14:textId="77777777" w:rsidTr="00FA2E09">
        <w:trPr>
          <w:trHeight w:val="32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59B718A3" w14:textId="77777777" w:rsidR="006B1ADD" w:rsidRPr="00FA2E09" w:rsidRDefault="006B1ADD" w:rsidP="00AB3769">
            <w:pPr>
              <w:rPr>
                <w:sz w:val="20"/>
                <w:szCs w:val="20"/>
              </w:rPr>
            </w:pPr>
            <w:r w:rsidRPr="00FA2E09">
              <w:rPr>
                <w:sz w:val="20"/>
                <w:szCs w:val="20"/>
                <w:lang w:val="en-US"/>
              </w:rPr>
              <w:t> </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6038FE01" w14:textId="77777777" w:rsidR="006B1ADD" w:rsidRPr="00FA2E09" w:rsidRDefault="006B1ADD" w:rsidP="00AB3769">
            <w:pPr>
              <w:jc w:val="center"/>
              <w:rPr>
                <w:sz w:val="20"/>
                <w:szCs w:val="20"/>
              </w:rPr>
            </w:pPr>
            <m:oMathPara>
              <m:oMath>
                <m:r>
                  <w:rPr>
                    <w:rFonts w:ascii="Cambria Math" w:hAnsi="Cambria Math" w:cstheme="minorHAnsi"/>
                    <w:color w:val="000000" w:themeColor="text1"/>
                    <w:sz w:val="20"/>
                    <w:szCs w:val="20"/>
                  </w:rPr>
                  <m:t>EB</m:t>
                </m:r>
                <m:sSub>
                  <m:sSubPr>
                    <m:ctrlPr>
                      <w:rPr>
                        <w:rFonts w:ascii="Cambria Math" w:hAnsi="Cambria Math" w:cstheme="minorHAnsi"/>
                        <w:i/>
                        <w:color w:val="000000" w:themeColor="text1"/>
                        <w:sz w:val="20"/>
                        <w:szCs w:val="20"/>
                      </w:rPr>
                    </m:ctrlPr>
                  </m:sSubPr>
                  <m:e>
                    <m:r>
                      <w:rPr>
                        <w:rFonts w:ascii="Cambria Math" w:hAnsi="Cambria Math" w:cstheme="minorHAnsi"/>
                        <w:color w:val="000000" w:themeColor="text1"/>
                        <w:sz w:val="20"/>
                        <w:szCs w:val="20"/>
                      </w:rPr>
                      <m:t>R</m:t>
                    </m:r>
                  </m:e>
                  <m:sub>
                    <m:r>
                      <w:rPr>
                        <w:rFonts w:ascii="Cambria Math" w:hAnsi="Cambria Math" w:cstheme="minorHAnsi"/>
                        <w:color w:val="000000" w:themeColor="text1"/>
                        <w:sz w:val="20"/>
                        <w:szCs w:val="20"/>
                      </w:rPr>
                      <m:t>i,t,t+1</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05754F92" w14:textId="77777777" w:rsidR="006B1ADD" w:rsidRPr="00FA2E09" w:rsidRDefault="006B1ADD" w:rsidP="00AB3769">
            <w:pPr>
              <w:jc w:val="center"/>
              <w:rPr>
                <w:sz w:val="20"/>
                <w:szCs w:val="20"/>
              </w:rPr>
            </w:pPr>
            <m:oMathPara>
              <m:oMath>
                <m:r>
                  <w:rPr>
                    <w:rFonts w:ascii="Cambria Math" w:hAnsi="Cambria Math" w:cstheme="minorHAnsi"/>
                    <w:color w:val="000000" w:themeColor="text1"/>
                    <w:sz w:val="20"/>
                    <w:szCs w:val="20"/>
                  </w:rPr>
                  <m:t>EB</m:t>
                </m:r>
                <m:sSub>
                  <m:sSubPr>
                    <m:ctrlPr>
                      <w:rPr>
                        <w:rFonts w:ascii="Cambria Math" w:hAnsi="Cambria Math" w:cstheme="minorHAnsi"/>
                        <w:i/>
                        <w:color w:val="000000" w:themeColor="text1"/>
                        <w:sz w:val="20"/>
                        <w:szCs w:val="20"/>
                      </w:rPr>
                    </m:ctrlPr>
                  </m:sSubPr>
                  <m:e>
                    <m:r>
                      <w:rPr>
                        <w:rFonts w:ascii="Cambria Math" w:hAnsi="Cambria Math" w:cstheme="minorHAnsi"/>
                        <w:color w:val="000000" w:themeColor="text1"/>
                        <w:sz w:val="20"/>
                        <w:szCs w:val="20"/>
                      </w:rPr>
                      <m:t>R</m:t>
                    </m:r>
                  </m:e>
                  <m:sub>
                    <m:r>
                      <w:rPr>
                        <w:rFonts w:ascii="Cambria Math" w:hAnsi="Cambria Math" w:cstheme="minorHAnsi"/>
                        <w:color w:val="000000" w:themeColor="text1"/>
                        <w:sz w:val="20"/>
                        <w:szCs w:val="20"/>
                      </w:rPr>
                      <m:t>i,t,t+3</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007A5A67" w14:textId="77777777" w:rsidR="006B1ADD" w:rsidRPr="00FA2E09" w:rsidRDefault="006B1ADD" w:rsidP="00AB3769">
            <w:pPr>
              <w:jc w:val="center"/>
              <w:rPr>
                <w:sz w:val="20"/>
                <w:szCs w:val="20"/>
              </w:rPr>
            </w:pPr>
            <m:oMathPara>
              <m:oMath>
                <m:r>
                  <w:rPr>
                    <w:rFonts w:ascii="Cambria Math" w:hAnsi="Cambria Math" w:cstheme="minorHAnsi"/>
                    <w:color w:val="000000" w:themeColor="text1"/>
                    <w:sz w:val="20"/>
                    <w:szCs w:val="20"/>
                  </w:rPr>
                  <m:t>EB</m:t>
                </m:r>
                <m:sSub>
                  <m:sSubPr>
                    <m:ctrlPr>
                      <w:rPr>
                        <w:rFonts w:ascii="Cambria Math" w:hAnsi="Cambria Math" w:cstheme="minorHAnsi"/>
                        <w:i/>
                        <w:color w:val="000000" w:themeColor="text1"/>
                        <w:sz w:val="20"/>
                        <w:szCs w:val="20"/>
                      </w:rPr>
                    </m:ctrlPr>
                  </m:sSubPr>
                  <m:e>
                    <m:r>
                      <w:rPr>
                        <w:rFonts w:ascii="Cambria Math" w:hAnsi="Cambria Math" w:cstheme="minorHAnsi"/>
                        <w:color w:val="000000" w:themeColor="text1"/>
                        <w:sz w:val="20"/>
                        <w:szCs w:val="20"/>
                      </w:rPr>
                      <m:t>R</m:t>
                    </m:r>
                  </m:e>
                  <m:sub>
                    <m:r>
                      <w:rPr>
                        <w:rFonts w:ascii="Cambria Math" w:hAnsi="Cambria Math" w:cstheme="minorHAnsi"/>
                        <w:color w:val="000000" w:themeColor="text1"/>
                        <w:sz w:val="20"/>
                        <w:szCs w:val="20"/>
                      </w:rPr>
                      <m:t>i,t,t+12</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70EAC408" w14:textId="77777777" w:rsidR="006B1ADD" w:rsidRPr="00FA2E09" w:rsidRDefault="006B1ADD" w:rsidP="00AB3769">
            <w:pPr>
              <w:jc w:val="center"/>
              <w:rPr>
                <w:sz w:val="20"/>
                <w:szCs w:val="20"/>
              </w:rPr>
            </w:pPr>
            <m:oMathPara>
              <m:oMath>
                <m:r>
                  <w:rPr>
                    <w:rFonts w:ascii="Cambria Math" w:hAnsi="Cambria Math" w:cstheme="minorHAnsi"/>
                    <w:color w:val="000000" w:themeColor="text1"/>
                    <w:sz w:val="20"/>
                    <w:szCs w:val="20"/>
                  </w:rPr>
                  <m:t>EB</m:t>
                </m:r>
                <m:sSub>
                  <m:sSubPr>
                    <m:ctrlPr>
                      <w:rPr>
                        <w:rFonts w:ascii="Cambria Math" w:hAnsi="Cambria Math" w:cstheme="minorHAnsi"/>
                        <w:i/>
                        <w:color w:val="000000" w:themeColor="text1"/>
                        <w:sz w:val="20"/>
                        <w:szCs w:val="20"/>
                      </w:rPr>
                    </m:ctrlPr>
                  </m:sSubPr>
                  <m:e>
                    <m:r>
                      <w:rPr>
                        <w:rFonts w:ascii="Cambria Math" w:hAnsi="Cambria Math" w:cstheme="minorHAnsi"/>
                        <w:color w:val="000000" w:themeColor="text1"/>
                        <w:sz w:val="20"/>
                        <w:szCs w:val="20"/>
                      </w:rPr>
                      <m:t>R</m:t>
                    </m:r>
                  </m:e>
                  <m:sub>
                    <m:r>
                      <w:rPr>
                        <w:rFonts w:ascii="Cambria Math" w:hAnsi="Cambria Math" w:cstheme="minorHAnsi"/>
                        <w:color w:val="000000" w:themeColor="text1"/>
                        <w:sz w:val="20"/>
                        <w:szCs w:val="20"/>
                      </w:rPr>
                      <m:t>i,t,t+36</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796F63F6" w14:textId="77777777" w:rsidR="006B1ADD" w:rsidRPr="00FA2E09" w:rsidRDefault="006B1ADD" w:rsidP="00AB3769">
            <w:pPr>
              <w:jc w:val="center"/>
              <w:rPr>
                <w:sz w:val="20"/>
                <w:szCs w:val="20"/>
              </w:rPr>
            </w:pPr>
            <m:oMathPara>
              <m:oMath>
                <m:r>
                  <w:rPr>
                    <w:rFonts w:ascii="Cambria Math" w:hAnsi="Cambria Math" w:cstheme="minorHAnsi"/>
                    <w:color w:val="000000" w:themeColor="text1"/>
                    <w:sz w:val="20"/>
                    <w:szCs w:val="20"/>
                  </w:rPr>
                  <m:t>EB</m:t>
                </m:r>
                <m:sSub>
                  <m:sSubPr>
                    <m:ctrlPr>
                      <w:rPr>
                        <w:rFonts w:ascii="Cambria Math" w:hAnsi="Cambria Math" w:cstheme="minorHAnsi"/>
                        <w:i/>
                        <w:color w:val="000000" w:themeColor="text1"/>
                        <w:sz w:val="20"/>
                        <w:szCs w:val="20"/>
                      </w:rPr>
                    </m:ctrlPr>
                  </m:sSubPr>
                  <m:e>
                    <m:r>
                      <w:rPr>
                        <w:rFonts w:ascii="Cambria Math" w:hAnsi="Cambria Math" w:cstheme="minorHAnsi"/>
                        <w:color w:val="000000" w:themeColor="text1"/>
                        <w:sz w:val="20"/>
                        <w:szCs w:val="20"/>
                      </w:rPr>
                      <m:t>R</m:t>
                    </m:r>
                  </m:e>
                  <m:sub>
                    <m:r>
                      <w:rPr>
                        <w:rFonts w:ascii="Cambria Math" w:hAnsi="Cambria Math" w:cstheme="minorHAnsi"/>
                        <w:color w:val="000000" w:themeColor="text1"/>
                        <w:sz w:val="20"/>
                        <w:szCs w:val="20"/>
                      </w:rPr>
                      <m:t>i,t,t+60</m:t>
                    </m:r>
                  </m:sub>
                </m:sSub>
              </m:oMath>
            </m:oMathPara>
          </w:p>
        </w:tc>
      </w:tr>
      <w:tr w:rsidR="006B1ADD" w:rsidRPr="00FA2E09" w14:paraId="772DDCA1" w14:textId="77777777" w:rsidTr="00FA2E09">
        <w:trPr>
          <w:trHeight w:val="320"/>
          <w:jc w:val="center"/>
        </w:trPr>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1805A7B" w14:textId="77777777" w:rsidR="006B1ADD" w:rsidRPr="00FA2E09" w:rsidRDefault="006B1ADD" w:rsidP="00AB3769">
            <w:pPr>
              <w:rPr>
                <w:sz w:val="20"/>
                <w:szCs w:val="20"/>
              </w:rPr>
            </w:pPr>
            <w:r w:rsidRPr="00FA2E09">
              <w:rPr>
                <w:sz w:val="20"/>
                <w:szCs w:val="20"/>
                <w:lang w:val="en-US"/>
              </w:rPr>
              <w:t> </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41BF38E" w14:textId="77777777" w:rsidR="006B1ADD" w:rsidRPr="00FA2E09" w:rsidRDefault="006B1ADD" w:rsidP="00AB3769">
            <w:pPr>
              <w:jc w:val="center"/>
              <w:rPr>
                <w:sz w:val="20"/>
                <w:szCs w:val="20"/>
              </w:rPr>
            </w:pPr>
            <w:r w:rsidRPr="00FA2E09">
              <w:rPr>
                <w:sz w:val="20"/>
                <w:szCs w:val="20"/>
                <w:lang w:val="en-US"/>
              </w:rPr>
              <w:t>(1)</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F5B6460" w14:textId="77777777" w:rsidR="006B1ADD" w:rsidRPr="00FA2E09" w:rsidRDefault="006B1ADD" w:rsidP="00AB3769">
            <w:pPr>
              <w:jc w:val="center"/>
              <w:rPr>
                <w:sz w:val="20"/>
                <w:szCs w:val="20"/>
              </w:rPr>
            </w:pPr>
            <w:r w:rsidRPr="00FA2E09">
              <w:rPr>
                <w:sz w:val="20"/>
                <w:szCs w:val="20"/>
                <w:lang w:val="en-US"/>
              </w:rPr>
              <w:t>(2)</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026B640" w14:textId="77777777" w:rsidR="006B1ADD" w:rsidRPr="00FA2E09" w:rsidRDefault="006B1ADD" w:rsidP="00AB3769">
            <w:pPr>
              <w:jc w:val="center"/>
              <w:rPr>
                <w:sz w:val="20"/>
                <w:szCs w:val="20"/>
              </w:rPr>
            </w:pPr>
            <w:r w:rsidRPr="00FA2E09">
              <w:rPr>
                <w:sz w:val="20"/>
                <w:szCs w:val="20"/>
                <w:lang w:val="en-US"/>
              </w:rPr>
              <w:t>(3)</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82AAD5D" w14:textId="77777777" w:rsidR="006B1ADD" w:rsidRPr="00FA2E09" w:rsidRDefault="006B1ADD" w:rsidP="00AB3769">
            <w:pPr>
              <w:jc w:val="center"/>
              <w:rPr>
                <w:sz w:val="20"/>
                <w:szCs w:val="20"/>
              </w:rPr>
            </w:pPr>
            <w:r w:rsidRPr="00FA2E09">
              <w:rPr>
                <w:sz w:val="20"/>
                <w:szCs w:val="20"/>
                <w:lang w:val="en-US"/>
              </w:rPr>
              <w:t>(4)</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84982DB" w14:textId="77777777" w:rsidR="006B1ADD" w:rsidRPr="00FA2E09" w:rsidRDefault="006B1ADD" w:rsidP="00AB3769">
            <w:pPr>
              <w:jc w:val="center"/>
              <w:rPr>
                <w:sz w:val="20"/>
                <w:szCs w:val="20"/>
              </w:rPr>
            </w:pPr>
            <w:r w:rsidRPr="00FA2E09">
              <w:rPr>
                <w:sz w:val="20"/>
                <w:szCs w:val="20"/>
                <w:lang w:val="en-US"/>
              </w:rPr>
              <w:t>(5)</w:t>
            </w:r>
          </w:p>
        </w:tc>
      </w:tr>
      <w:tr w:rsidR="00627191" w:rsidRPr="00FA2E09" w14:paraId="4DBAB3AD" w14:textId="77777777" w:rsidTr="00FA2E09">
        <w:trPr>
          <w:trHeight w:val="380"/>
          <w:jc w:val="center"/>
        </w:trPr>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3575FADC" w14:textId="6352B520" w:rsidR="00627191" w:rsidRPr="00FA2E09" w:rsidRDefault="00627191" w:rsidP="00627191">
            <w:pPr>
              <w:rPr>
                <w:sz w:val="20"/>
                <w:szCs w:val="20"/>
              </w:rPr>
            </w:pPr>
            <m:oMathPara>
              <m:oMathParaPr>
                <m:jc m:val="left"/>
              </m:oMathParaPr>
              <m:oMath>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i,t</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A2592D5" w14:textId="33EB14EE" w:rsidR="00627191" w:rsidRPr="00FA2E09" w:rsidRDefault="00627191" w:rsidP="00627191">
            <w:pPr>
              <w:jc w:val="center"/>
              <w:rPr>
                <w:sz w:val="20"/>
                <w:szCs w:val="20"/>
              </w:rPr>
            </w:pPr>
            <w:r w:rsidRPr="00FA2E09">
              <w:rPr>
                <w:color w:val="000000"/>
                <w:sz w:val="20"/>
                <w:szCs w:val="20"/>
              </w:rPr>
              <w:t>0.0019</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E7E9EBD" w14:textId="6A9BF22F" w:rsidR="00627191" w:rsidRPr="00FA2E09" w:rsidRDefault="00627191" w:rsidP="00627191">
            <w:pPr>
              <w:jc w:val="center"/>
              <w:rPr>
                <w:sz w:val="20"/>
                <w:szCs w:val="20"/>
              </w:rPr>
            </w:pPr>
            <w:r w:rsidRPr="00FA2E09">
              <w:rPr>
                <w:color w:val="000000"/>
                <w:sz w:val="20"/>
                <w:szCs w:val="20"/>
              </w:rPr>
              <w:t>0.0074</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A9C9CB1" w14:textId="4B1A44A2" w:rsidR="00627191" w:rsidRPr="00FA2E09" w:rsidRDefault="00627191" w:rsidP="00627191">
            <w:pPr>
              <w:jc w:val="center"/>
              <w:rPr>
                <w:sz w:val="20"/>
                <w:szCs w:val="20"/>
              </w:rPr>
            </w:pPr>
            <w:r w:rsidRPr="00FA2E09">
              <w:rPr>
                <w:color w:val="000000"/>
                <w:sz w:val="20"/>
                <w:szCs w:val="20"/>
              </w:rPr>
              <w:t>0.0450</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533F896" w14:textId="142B8579" w:rsidR="00627191" w:rsidRPr="00FA2E09" w:rsidRDefault="00627191" w:rsidP="00627191">
            <w:pPr>
              <w:jc w:val="center"/>
              <w:rPr>
                <w:sz w:val="20"/>
                <w:szCs w:val="20"/>
              </w:rPr>
            </w:pPr>
            <w:r w:rsidRPr="00FA2E09">
              <w:rPr>
                <w:color w:val="000000"/>
                <w:sz w:val="20"/>
                <w:szCs w:val="20"/>
              </w:rPr>
              <w:t>0.1110</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5D45481" w14:textId="3D002E57" w:rsidR="00627191" w:rsidRPr="00FA2E09" w:rsidRDefault="00627191" w:rsidP="00627191">
            <w:pPr>
              <w:jc w:val="center"/>
              <w:rPr>
                <w:sz w:val="20"/>
                <w:szCs w:val="20"/>
              </w:rPr>
            </w:pPr>
            <w:r w:rsidRPr="00FA2E09">
              <w:rPr>
                <w:color w:val="000000"/>
                <w:sz w:val="20"/>
                <w:szCs w:val="20"/>
              </w:rPr>
              <w:t>0.1543</w:t>
            </w:r>
            <w:r w:rsidRPr="00FA2E09">
              <w:rPr>
                <w:color w:val="000000"/>
                <w:sz w:val="20"/>
                <w:szCs w:val="20"/>
                <w:vertAlign w:val="superscript"/>
              </w:rPr>
              <w:t>a</w:t>
            </w:r>
          </w:p>
        </w:tc>
      </w:tr>
      <w:tr w:rsidR="00627191" w:rsidRPr="00FA2E09" w14:paraId="55322A2C" w14:textId="77777777" w:rsidTr="00FA2E09">
        <w:trPr>
          <w:trHeight w:val="32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0E8BD362" w14:textId="6581A814" w:rsidR="00627191" w:rsidRPr="00FA2E09" w:rsidRDefault="00627191" w:rsidP="00627191">
            <w:pPr>
              <w:rPr>
                <w:sz w:val="20"/>
                <w:szCs w:val="20"/>
              </w:rPr>
            </w:pP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53920C8" w14:textId="225D5297" w:rsidR="00627191" w:rsidRPr="00FA2E09" w:rsidRDefault="00627191" w:rsidP="00627191">
            <w:pPr>
              <w:jc w:val="center"/>
              <w:rPr>
                <w:sz w:val="20"/>
                <w:szCs w:val="20"/>
              </w:rPr>
            </w:pPr>
            <w:r w:rsidRPr="00FA2E09">
              <w:rPr>
                <w:color w:val="000000"/>
                <w:sz w:val="20"/>
                <w:szCs w:val="20"/>
              </w:rPr>
              <w:t>(0.0005)</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BAB6BC1" w14:textId="481EC78C" w:rsidR="00627191" w:rsidRPr="00FA2E09" w:rsidRDefault="00627191" w:rsidP="00627191">
            <w:pPr>
              <w:jc w:val="center"/>
              <w:rPr>
                <w:sz w:val="20"/>
                <w:szCs w:val="20"/>
              </w:rPr>
            </w:pPr>
            <w:r w:rsidRPr="00FA2E09">
              <w:rPr>
                <w:color w:val="000000"/>
                <w:sz w:val="20"/>
                <w:szCs w:val="20"/>
              </w:rPr>
              <w:t>(0.0024)</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A518F73" w14:textId="4BC00190" w:rsidR="00627191" w:rsidRPr="00FA2E09" w:rsidRDefault="00627191" w:rsidP="00627191">
            <w:pPr>
              <w:jc w:val="center"/>
              <w:rPr>
                <w:sz w:val="20"/>
                <w:szCs w:val="20"/>
              </w:rPr>
            </w:pPr>
            <w:r w:rsidRPr="00FA2E09">
              <w:rPr>
                <w:color w:val="000000"/>
                <w:sz w:val="20"/>
                <w:szCs w:val="20"/>
              </w:rPr>
              <w:t>(0.0101)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5F8FB6E" w14:textId="0F1E098C" w:rsidR="00627191" w:rsidRPr="00FA2E09" w:rsidRDefault="00627191" w:rsidP="00627191">
            <w:pPr>
              <w:jc w:val="center"/>
              <w:rPr>
                <w:sz w:val="20"/>
                <w:szCs w:val="20"/>
              </w:rPr>
            </w:pPr>
            <w:r w:rsidRPr="00FA2E09">
              <w:rPr>
                <w:color w:val="000000"/>
                <w:sz w:val="20"/>
                <w:szCs w:val="20"/>
              </w:rPr>
              <w:t>(0.0194)</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BD27DD4" w14:textId="38587C6F" w:rsidR="00627191" w:rsidRPr="00FA2E09" w:rsidRDefault="00627191" w:rsidP="00627191">
            <w:pPr>
              <w:jc w:val="center"/>
              <w:rPr>
                <w:sz w:val="20"/>
                <w:szCs w:val="20"/>
              </w:rPr>
            </w:pPr>
            <w:r w:rsidRPr="00FA2E09">
              <w:rPr>
                <w:color w:val="000000"/>
                <w:sz w:val="20"/>
                <w:szCs w:val="20"/>
              </w:rPr>
              <w:t>(0.0191)</w:t>
            </w:r>
          </w:p>
        </w:tc>
      </w:tr>
      <w:tr w:rsidR="00627191" w:rsidRPr="00FA2E09" w14:paraId="47599D78"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0088B314" w14:textId="4743B12E" w:rsidR="00627191" w:rsidRPr="00FA2E09" w:rsidRDefault="00627191" w:rsidP="00627191">
            <w:pPr>
              <w:rPr>
                <w:sz w:val="20"/>
                <w:szCs w:val="20"/>
              </w:rPr>
            </w:pPr>
            <m:oMathPara>
              <m:oMathParaPr>
                <m:jc m:val="left"/>
              </m:oMathParaPr>
              <m:oMath>
                <m:r>
                  <w:rPr>
                    <w:rFonts w:ascii="Cambria Math" w:hAnsi="Cambria Math"/>
                    <w:sz w:val="20"/>
                    <w:szCs w:val="20"/>
                    <w:lang w:val="en-US"/>
                  </w:rPr>
                  <m:t>siz</m:t>
                </m:r>
                <m:sSub>
                  <m:sSubPr>
                    <m:ctrlPr>
                      <w:rPr>
                        <w:rFonts w:ascii="Cambria Math" w:hAnsi="Cambria Math"/>
                        <w:i/>
                        <w:sz w:val="20"/>
                        <w:szCs w:val="20"/>
                        <w:lang w:val="en-US"/>
                      </w:rPr>
                    </m:ctrlPr>
                  </m:sSubPr>
                  <m:e>
                    <m:r>
                      <w:rPr>
                        <w:rFonts w:ascii="Cambria Math" w:hAnsi="Cambria Math"/>
                        <w:sz w:val="20"/>
                        <w:szCs w:val="20"/>
                        <w:lang w:val="en-US"/>
                      </w:rPr>
                      <m:t>e</m:t>
                    </m:r>
                  </m:e>
                  <m:sub>
                    <m:r>
                      <w:rPr>
                        <w:rFonts w:ascii="Cambria Math" w:hAnsi="Cambria Math"/>
                        <w:sz w:val="20"/>
                        <w:szCs w:val="20"/>
                        <w:lang w:val="en-US"/>
                      </w:rPr>
                      <m:t>i,t</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74AB89F" w14:textId="66DDEB77" w:rsidR="00627191" w:rsidRPr="00FA2E09" w:rsidRDefault="00627191" w:rsidP="00627191">
            <w:pPr>
              <w:jc w:val="center"/>
              <w:rPr>
                <w:sz w:val="20"/>
                <w:szCs w:val="20"/>
              </w:rPr>
            </w:pPr>
            <w:r w:rsidRPr="00FA2E09">
              <w:rPr>
                <w:color w:val="000000"/>
                <w:sz w:val="20"/>
                <w:szCs w:val="20"/>
              </w:rPr>
              <w:t>-0.0021</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89961A3" w14:textId="78AB57FE" w:rsidR="00627191" w:rsidRPr="00FA2E09" w:rsidRDefault="00627191" w:rsidP="00627191">
            <w:pPr>
              <w:jc w:val="center"/>
              <w:rPr>
                <w:sz w:val="20"/>
                <w:szCs w:val="20"/>
              </w:rPr>
            </w:pPr>
            <w:r w:rsidRPr="00FA2E09">
              <w:rPr>
                <w:color w:val="000000"/>
                <w:sz w:val="20"/>
                <w:szCs w:val="20"/>
              </w:rPr>
              <w:t>-0.0081</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F438033" w14:textId="37BCF9D8" w:rsidR="00627191" w:rsidRPr="00FA2E09" w:rsidRDefault="00627191" w:rsidP="00627191">
            <w:pPr>
              <w:jc w:val="center"/>
              <w:rPr>
                <w:sz w:val="20"/>
                <w:szCs w:val="20"/>
              </w:rPr>
            </w:pPr>
            <w:r w:rsidRPr="00FA2E09">
              <w:rPr>
                <w:color w:val="000000"/>
                <w:sz w:val="20"/>
                <w:szCs w:val="20"/>
              </w:rPr>
              <w:t>-0.0364</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B99D56A" w14:textId="3DF96DA8" w:rsidR="00627191" w:rsidRPr="00FA2E09" w:rsidRDefault="00627191" w:rsidP="00627191">
            <w:pPr>
              <w:jc w:val="center"/>
              <w:rPr>
                <w:sz w:val="20"/>
                <w:szCs w:val="20"/>
              </w:rPr>
            </w:pPr>
            <w:r w:rsidRPr="00FA2E09">
              <w:rPr>
                <w:color w:val="000000"/>
                <w:sz w:val="20"/>
                <w:szCs w:val="20"/>
              </w:rPr>
              <w:t>-0.0660</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79D447F" w14:textId="3F4E92E1" w:rsidR="00627191" w:rsidRPr="00FA2E09" w:rsidRDefault="00627191" w:rsidP="00627191">
            <w:pPr>
              <w:jc w:val="center"/>
              <w:rPr>
                <w:sz w:val="20"/>
                <w:szCs w:val="20"/>
              </w:rPr>
            </w:pPr>
            <w:r w:rsidRPr="00FA2E09">
              <w:rPr>
                <w:color w:val="000000"/>
                <w:sz w:val="20"/>
                <w:szCs w:val="20"/>
              </w:rPr>
              <w:t>-0.0704</w:t>
            </w:r>
            <w:r w:rsidRPr="00FA2E09">
              <w:rPr>
                <w:color w:val="000000"/>
                <w:sz w:val="20"/>
                <w:szCs w:val="20"/>
                <w:vertAlign w:val="superscript"/>
              </w:rPr>
              <w:t>a</w:t>
            </w:r>
          </w:p>
        </w:tc>
      </w:tr>
      <w:tr w:rsidR="00627191" w:rsidRPr="00FA2E09" w14:paraId="49F9D5ED"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0A26A253" w14:textId="20D288CC" w:rsidR="00627191" w:rsidRPr="00FA2E09" w:rsidRDefault="00627191" w:rsidP="00627191">
            <w:pPr>
              <w:rPr>
                <w:sz w:val="20"/>
                <w:szCs w:val="20"/>
                <w:lang w:val="en-US"/>
              </w:rPr>
            </w:pPr>
            <w:r w:rsidRPr="00FA2E09">
              <w:rPr>
                <w:color w:val="000000"/>
                <w:sz w:val="20"/>
                <w:szCs w:val="20"/>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72E0473" w14:textId="0B169708" w:rsidR="00627191" w:rsidRPr="00FA2E09" w:rsidRDefault="00627191" w:rsidP="00627191">
            <w:pPr>
              <w:jc w:val="center"/>
              <w:rPr>
                <w:sz w:val="20"/>
                <w:szCs w:val="20"/>
                <w:lang w:val="en-US"/>
              </w:rPr>
            </w:pPr>
            <w:r w:rsidRPr="00FA2E09">
              <w:rPr>
                <w:color w:val="000000"/>
                <w:sz w:val="20"/>
                <w:szCs w:val="20"/>
              </w:rPr>
              <w:t>(0.0002)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B6D6F65" w14:textId="0DA59A32" w:rsidR="00627191" w:rsidRPr="00FA2E09" w:rsidRDefault="00627191" w:rsidP="00627191">
            <w:pPr>
              <w:jc w:val="center"/>
              <w:rPr>
                <w:sz w:val="20"/>
                <w:szCs w:val="20"/>
                <w:lang w:val="en-US"/>
              </w:rPr>
            </w:pPr>
            <w:r w:rsidRPr="00FA2E09">
              <w:rPr>
                <w:color w:val="000000"/>
                <w:sz w:val="20"/>
                <w:szCs w:val="20"/>
              </w:rPr>
              <w:t>(0.0011)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0573157" w14:textId="5095DAF5" w:rsidR="00627191" w:rsidRPr="00FA2E09" w:rsidRDefault="00627191" w:rsidP="00627191">
            <w:pPr>
              <w:jc w:val="center"/>
              <w:rPr>
                <w:sz w:val="20"/>
                <w:szCs w:val="20"/>
                <w:lang w:val="en-US"/>
              </w:rPr>
            </w:pPr>
            <w:r w:rsidRPr="00FA2E09">
              <w:rPr>
                <w:color w:val="000000"/>
                <w:sz w:val="20"/>
                <w:szCs w:val="20"/>
              </w:rPr>
              <w:t>(0.0031)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C0C7A33" w14:textId="64AA2FD4" w:rsidR="00627191" w:rsidRPr="00FA2E09" w:rsidRDefault="00627191" w:rsidP="00627191">
            <w:pPr>
              <w:jc w:val="center"/>
              <w:rPr>
                <w:sz w:val="20"/>
                <w:szCs w:val="20"/>
                <w:lang w:val="en-US"/>
              </w:rPr>
            </w:pPr>
            <w:r w:rsidRPr="00FA2E09">
              <w:rPr>
                <w:color w:val="000000"/>
                <w:sz w:val="20"/>
                <w:szCs w:val="20"/>
              </w:rPr>
              <w:t>(0.0056)</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5B8B4B7" w14:textId="5D4500E5" w:rsidR="00627191" w:rsidRPr="00FA2E09" w:rsidRDefault="00627191" w:rsidP="00627191">
            <w:pPr>
              <w:jc w:val="center"/>
              <w:rPr>
                <w:sz w:val="20"/>
                <w:szCs w:val="20"/>
                <w:lang w:val="en-US"/>
              </w:rPr>
            </w:pPr>
            <w:r w:rsidRPr="00FA2E09">
              <w:rPr>
                <w:color w:val="000000"/>
                <w:sz w:val="20"/>
                <w:szCs w:val="20"/>
              </w:rPr>
              <w:t>(0.0093)</w:t>
            </w:r>
          </w:p>
        </w:tc>
      </w:tr>
      <w:tr w:rsidR="00627191" w:rsidRPr="00FA2E09" w14:paraId="3EA1CEF7"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3F3F2951" w14:textId="472675B8" w:rsidR="00627191" w:rsidRPr="00FA2E09" w:rsidRDefault="00627191" w:rsidP="00627191">
            <w:pPr>
              <w:rPr>
                <w:sz w:val="20"/>
                <w:szCs w:val="20"/>
                <w:lang w:val="en-US"/>
              </w:rPr>
            </w:pPr>
            <m:oMathPara>
              <m:oMathParaPr>
                <m:jc m:val="left"/>
              </m:oMathParaPr>
              <m:oMath>
                <m:r>
                  <w:rPr>
                    <w:rFonts w:ascii="Cambria Math" w:hAnsi="Cambria Math"/>
                    <w:sz w:val="20"/>
                    <w:szCs w:val="20"/>
                  </w:rPr>
                  <m:t>In</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i,t</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520CDA8" w14:textId="2B9C7717" w:rsidR="00627191" w:rsidRPr="00FA2E09" w:rsidRDefault="00627191" w:rsidP="00627191">
            <w:pPr>
              <w:jc w:val="center"/>
              <w:rPr>
                <w:sz w:val="20"/>
                <w:szCs w:val="20"/>
                <w:lang w:val="en-US"/>
              </w:rPr>
            </w:pPr>
            <w:r w:rsidRPr="00FA2E09">
              <w:rPr>
                <w:color w:val="000000"/>
                <w:sz w:val="20"/>
                <w:szCs w:val="20"/>
              </w:rPr>
              <w:t>-0.0018</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67E9FF2" w14:textId="66301882" w:rsidR="00627191" w:rsidRPr="00FA2E09" w:rsidRDefault="00627191" w:rsidP="00627191">
            <w:pPr>
              <w:jc w:val="center"/>
              <w:rPr>
                <w:sz w:val="20"/>
                <w:szCs w:val="20"/>
                <w:lang w:val="en-US"/>
              </w:rPr>
            </w:pPr>
            <w:r w:rsidRPr="00FA2E09">
              <w:rPr>
                <w:color w:val="000000"/>
                <w:sz w:val="20"/>
                <w:szCs w:val="20"/>
              </w:rPr>
              <w:t>-0.0047</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2CAA868" w14:textId="68379339" w:rsidR="00627191" w:rsidRPr="00FA2E09" w:rsidRDefault="00627191" w:rsidP="00627191">
            <w:pPr>
              <w:jc w:val="center"/>
              <w:rPr>
                <w:sz w:val="20"/>
                <w:szCs w:val="20"/>
                <w:lang w:val="en-US"/>
              </w:rPr>
            </w:pPr>
            <w:r w:rsidRPr="00FA2E09">
              <w:rPr>
                <w:color w:val="000000"/>
                <w:sz w:val="20"/>
                <w:szCs w:val="20"/>
              </w:rPr>
              <w:t>-0.0050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3AB7F09" w14:textId="2C8B8A9C" w:rsidR="00627191" w:rsidRPr="00FA2E09" w:rsidRDefault="00627191" w:rsidP="00627191">
            <w:pPr>
              <w:jc w:val="center"/>
              <w:rPr>
                <w:sz w:val="20"/>
                <w:szCs w:val="20"/>
                <w:lang w:val="en-US"/>
              </w:rPr>
            </w:pPr>
            <w:r w:rsidRPr="00FA2E09">
              <w:rPr>
                <w:color w:val="000000"/>
                <w:sz w:val="20"/>
                <w:szCs w:val="20"/>
              </w:rPr>
              <w:t>0.0055</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53573A2" w14:textId="4CB2DB1F" w:rsidR="00627191" w:rsidRPr="00FA2E09" w:rsidRDefault="00627191" w:rsidP="00627191">
            <w:pPr>
              <w:jc w:val="center"/>
              <w:rPr>
                <w:sz w:val="20"/>
                <w:szCs w:val="20"/>
                <w:lang w:val="en-US"/>
              </w:rPr>
            </w:pPr>
            <w:r w:rsidRPr="00FA2E09">
              <w:rPr>
                <w:color w:val="000000"/>
                <w:sz w:val="20"/>
                <w:szCs w:val="20"/>
              </w:rPr>
              <w:t>0.0130</w:t>
            </w:r>
          </w:p>
        </w:tc>
      </w:tr>
      <w:tr w:rsidR="00627191" w:rsidRPr="00FA2E09" w14:paraId="72CEF709"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6302E54D" w14:textId="759C789F" w:rsidR="00627191" w:rsidRPr="00FA2E09" w:rsidRDefault="00627191" w:rsidP="00627191">
            <w:pPr>
              <w:rPr>
                <w:sz w:val="20"/>
                <w:szCs w:val="20"/>
                <w:lang w:val="en-US"/>
              </w:rPr>
            </w:pPr>
            <w:r w:rsidRPr="00FA2E09">
              <w:rPr>
                <w:sz w:val="20"/>
                <w:szCs w:val="20"/>
                <w:lang w:val="en-US"/>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1239976" w14:textId="358D7709" w:rsidR="00627191" w:rsidRPr="00FA2E09" w:rsidRDefault="00627191" w:rsidP="00627191">
            <w:pPr>
              <w:jc w:val="center"/>
              <w:rPr>
                <w:sz w:val="20"/>
                <w:szCs w:val="20"/>
                <w:lang w:val="en-US"/>
              </w:rPr>
            </w:pPr>
            <w:r w:rsidRPr="00FA2E09">
              <w:rPr>
                <w:color w:val="000000"/>
                <w:sz w:val="20"/>
                <w:szCs w:val="20"/>
              </w:rPr>
              <w:t>(0.0003)</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DC2F937" w14:textId="4E40964B" w:rsidR="00627191" w:rsidRPr="00FA2E09" w:rsidRDefault="00627191" w:rsidP="00627191">
            <w:pPr>
              <w:jc w:val="center"/>
              <w:rPr>
                <w:sz w:val="20"/>
                <w:szCs w:val="20"/>
                <w:lang w:val="en-US"/>
              </w:rPr>
            </w:pPr>
            <w:r w:rsidRPr="00FA2E09">
              <w:rPr>
                <w:color w:val="000000"/>
                <w:sz w:val="20"/>
                <w:szCs w:val="20"/>
              </w:rPr>
              <w:t>(0.0010)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BDF9969" w14:textId="1340558B" w:rsidR="00627191" w:rsidRPr="00FA2E09" w:rsidRDefault="00627191" w:rsidP="00627191">
            <w:pPr>
              <w:jc w:val="center"/>
              <w:rPr>
                <w:sz w:val="20"/>
                <w:szCs w:val="20"/>
                <w:lang w:val="en-US"/>
              </w:rPr>
            </w:pPr>
            <w:r w:rsidRPr="00FA2E09">
              <w:rPr>
                <w:color w:val="000000"/>
                <w:sz w:val="20"/>
                <w:szCs w:val="20"/>
              </w:rPr>
              <w:t>(0.0045)</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C0D1BB2" w14:textId="76B0F582" w:rsidR="00627191" w:rsidRPr="00FA2E09" w:rsidRDefault="00627191" w:rsidP="00627191">
            <w:pPr>
              <w:jc w:val="center"/>
              <w:rPr>
                <w:sz w:val="20"/>
                <w:szCs w:val="20"/>
                <w:lang w:val="en-US"/>
              </w:rPr>
            </w:pPr>
            <w:r w:rsidRPr="00FA2E09">
              <w:rPr>
                <w:color w:val="000000"/>
                <w:sz w:val="20"/>
                <w:szCs w:val="20"/>
              </w:rPr>
              <w:t>(0.0101)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DEC7199" w14:textId="65C73EB1" w:rsidR="00627191" w:rsidRPr="00FA2E09" w:rsidRDefault="00627191" w:rsidP="00627191">
            <w:pPr>
              <w:jc w:val="center"/>
              <w:rPr>
                <w:sz w:val="20"/>
                <w:szCs w:val="20"/>
                <w:lang w:val="en-US"/>
              </w:rPr>
            </w:pPr>
            <w:r w:rsidRPr="00FA2E09">
              <w:rPr>
                <w:color w:val="000000"/>
                <w:sz w:val="20"/>
                <w:szCs w:val="20"/>
              </w:rPr>
              <w:t>(0.0116)</w:t>
            </w:r>
          </w:p>
        </w:tc>
      </w:tr>
      <w:tr w:rsidR="00627191" w:rsidRPr="00FA2E09" w14:paraId="20170BAC"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543A03CD" w14:textId="784F1BA5" w:rsidR="00627191" w:rsidRPr="00FA2E09" w:rsidRDefault="00627191" w:rsidP="00627191">
            <w:pPr>
              <w:rPr>
                <w:sz w:val="20"/>
                <w:szCs w:val="20"/>
                <w:lang w:val="en-US"/>
              </w:rPr>
            </w:pPr>
            <m:oMathPara>
              <m:oMathParaPr>
                <m:jc m:val="left"/>
              </m:oMathParaPr>
              <m:oMath>
                <m:r>
                  <w:rPr>
                    <w:rFonts w:ascii="Cambria Math" w:hAnsi="Cambria Math"/>
                    <w:color w:val="000000"/>
                    <w:sz w:val="20"/>
                    <w:szCs w:val="20"/>
                  </w:rPr>
                  <m:t>o</m:t>
                </m:r>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i,t</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0B0A005" w14:textId="19FA4985" w:rsidR="00627191" w:rsidRPr="00FA2E09" w:rsidRDefault="00627191" w:rsidP="00627191">
            <w:pPr>
              <w:jc w:val="center"/>
              <w:rPr>
                <w:sz w:val="20"/>
                <w:szCs w:val="20"/>
                <w:lang w:val="en-US"/>
              </w:rPr>
            </w:pPr>
            <w:r w:rsidRPr="00FA2E09">
              <w:rPr>
                <w:color w:val="000000"/>
                <w:sz w:val="20"/>
                <w:szCs w:val="20"/>
              </w:rPr>
              <w:t>0.0090</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2F7C3C6" w14:textId="76DD572B" w:rsidR="00627191" w:rsidRPr="00FA2E09" w:rsidRDefault="00627191" w:rsidP="00627191">
            <w:pPr>
              <w:jc w:val="center"/>
              <w:rPr>
                <w:sz w:val="20"/>
                <w:szCs w:val="20"/>
                <w:lang w:val="en-US"/>
              </w:rPr>
            </w:pPr>
            <w:r w:rsidRPr="00FA2E09">
              <w:rPr>
                <w:color w:val="000000"/>
                <w:sz w:val="20"/>
                <w:szCs w:val="20"/>
              </w:rPr>
              <w:t>0.0135</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61E423F" w14:textId="77AB278E" w:rsidR="00627191" w:rsidRPr="00FA2E09" w:rsidRDefault="00627191" w:rsidP="00627191">
            <w:pPr>
              <w:jc w:val="center"/>
              <w:rPr>
                <w:sz w:val="20"/>
                <w:szCs w:val="20"/>
                <w:lang w:val="en-US"/>
              </w:rPr>
            </w:pPr>
            <w:r w:rsidRPr="00FA2E09">
              <w:rPr>
                <w:color w:val="000000"/>
                <w:sz w:val="20"/>
                <w:szCs w:val="20"/>
              </w:rPr>
              <w:t>-0.0708</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1E03106" w14:textId="75C5F307" w:rsidR="00627191" w:rsidRPr="00FA2E09" w:rsidRDefault="00627191" w:rsidP="00627191">
            <w:pPr>
              <w:jc w:val="center"/>
              <w:rPr>
                <w:sz w:val="20"/>
                <w:szCs w:val="20"/>
                <w:lang w:val="en-US"/>
              </w:rPr>
            </w:pPr>
            <w:r w:rsidRPr="00FA2E09">
              <w:rPr>
                <w:color w:val="000000"/>
                <w:sz w:val="20"/>
                <w:szCs w:val="20"/>
              </w:rPr>
              <w:t>-0.2604</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0C56742" w14:textId="6E6B9D4E" w:rsidR="00627191" w:rsidRPr="00FA2E09" w:rsidRDefault="00627191" w:rsidP="00627191">
            <w:pPr>
              <w:jc w:val="center"/>
              <w:rPr>
                <w:sz w:val="20"/>
                <w:szCs w:val="20"/>
                <w:lang w:val="en-US"/>
              </w:rPr>
            </w:pPr>
            <w:r w:rsidRPr="00FA2E09">
              <w:rPr>
                <w:color w:val="000000"/>
                <w:sz w:val="20"/>
                <w:szCs w:val="20"/>
              </w:rPr>
              <w:t>-0.3516</w:t>
            </w:r>
            <w:r w:rsidRPr="00FA2E09">
              <w:rPr>
                <w:color w:val="000000"/>
                <w:sz w:val="20"/>
                <w:szCs w:val="20"/>
                <w:vertAlign w:val="superscript"/>
              </w:rPr>
              <w:t>a</w:t>
            </w:r>
          </w:p>
        </w:tc>
      </w:tr>
      <w:tr w:rsidR="00627191" w:rsidRPr="00FA2E09" w14:paraId="610927CC"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68CDBEBE" w14:textId="43BF0500" w:rsidR="00627191" w:rsidRPr="00FA2E09" w:rsidRDefault="00627191" w:rsidP="00627191">
            <w:pPr>
              <w:rPr>
                <w:sz w:val="20"/>
                <w:szCs w:val="20"/>
                <w:lang w:val="en-US"/>
              </w:rPr>
            </w:pPr>
            <w:r w:rsidRPr="00FA2E09">
              <w:rPr>
                <w:color w:val="000000"/>
                <w:sz w:val="20"/>
                <w:szCs w:val="20"/>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81B6839" w14:textId="628FF842" w:rsidR="00627191" w:rsidRPr="00FA2E09" w:rsidRDefault="00627191" w:rsidP="00627191">
            <w:pPr>
              <w:jc w:val="center"/>
              <w:rPr>
                <w:sz w:val="20"/>
                <w:szCs w:val="20"/>
                <w:lang w:val="en-US"/>
              </w:rPr>
            </w:pPr>
            <w:r w:rsidRPr="00FA2E09">
              <w:rPr>
                <w:color w:val="000000"/>
                <w:sz w:val="20"/>
                <w:szCs w:val="20"/>
              </w:rPr>
              <w:t>(0.0008)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E7A2D73" w14:textId="0B83F7BA" w:rsidR="00627191" w:rsidRPr="00FA2E09" w:rsidRDefault="00627191" w:rsidP="00627191">
            <w:pPr>
              <w:jc w:val="center"/>
              <w:rPr>
                <w:sz w:val="20"/>
                <w:szCs w:val="20"/>
                <w:lang w:val="en-US"/>
              </w:rPr>
            </w:pPr>
            <w:r w:rsidRPr="00FA2E09">
              <w:rPr>
                <w:color w:val="000000"/>
                <w:sz w:val="20"/>
                <w:szCs w:val="20"/>
              </w:rPr>
              <w:t>(0.0029)</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02E46FC" w14:textId="3DEF670B" w:rsidR="00627191" w:rsidRPr="00FA2E09" w:rsidRDefault="00627191" w:rsidP="00627191">
            <w:pPr>
              <w:jc w:val="center"/>
              <w:rPr>
                <w:sz w:val="20"/>
                <w:szCs w:val="20"/>
                <w:lang w:val="en-US"/>
              </w:rPr>
            </w:pPr>
            <w:r w:rsidRPr="00FA2E09">
              <w:rPr>
                <w:color w:val="000000"/>
                <w:sz w:val="20"/>
                <w:szCs w:val="20"/>
              </w:rPr>
              <w:t>(0.0149)</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A65D97D" w14:textId="4E091407" w:rsidR="00627191" w:rsidRPr="00FA2E09" w:rsidRDefault="00627191" w:rsidP="00627191">
            <w:pPr>
              <w:jc w:val="center"/>
              <w:rPr>
                <w:sz w:val="20"/>
                <w:szCs w:val="20"/>
                <w:lang w:val="en-US"/>
              </w:rPr>
            </w:pPr>
            <w:r w:rsidRPr="00FA2E09">
              <w:rPr>
                <w:color w:val="000000"/>
                <w:sz w:val="20"/>
                <w:szCs w:val="20"/>
              </w:rPr>
              <w:t>(0.0551)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0553CC6" w14:textId="64EB9ADE" w:rsidR="00627191" w:rsidRPr="00FA2E09" w:rsidRDefault="00627191" w:rsidP="00627191">
            <w:pPr>
              <w:jc w:val="center"/>
              <w:rPr>
                <w:sz w:val="20"/>
                <w:szCs w:val="20"/>
                <w:lang w:val="en-US"/>
              </w:rPr>
            </w:pPr>
            <w:r w:rsidRPr="00FA2E09">
              <w:rPr>
                <w:color w:val="000000"/>
                <w:sz w:val="20"/>
                <w:szCs w:val="20"/>
              </w:rPr>
              <w:t>(0.0795)</w:t>
            </w:r>
          </w:p>
        </w:tc>
      </w:tr>
      <w:tr w:rsidR="00627191" w:rsidRPr="00FA2E09" w14:paraId="287EBBF1" w14:textId="77777777" w:rsidTr="00FA2E09">
        <w:trPr>
          <w:trHeight w:val="38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50AA163E" w14:textId="2B9FFF23" w:rsidR="00627191" w:rsidRPr="00FA2E09" w:rsidRDefault="00F35C31" w:rsidP="00627191">
            <w:pPr>
              <w:rPr>
                <w:sz w:val="20"/>
                <w:szCs w:val="20"/>
                <w:lang w:val="en-US"/>
              </w:rPr>
            </w:pPr>
            <m:oMathPara>
              <m:oMathParaPr>
                <m:jc m:val="left"/>
              </m:oMathParaPr>
              <m:oMath>
                <m:sSub>
                  <m:sSubPr>
                    <m:ctrlPr>
                      <w:rPr>
                        <w:rFonts w:ascii="Cambria Math" w:hAnsi="Cambria Math"/>
                        <w:i/>
                        <w:sz w:val="20"/>
                        <w:szCs w:val="20"/>
                        <w:lang w:val="en-US"/>
                      </w:rPr>
                    </m:ctrlPr>
                  </m:sSubPr>
                  <m:e>
                    <m:r>
                      <w:rPr>
                        <w:rFonts w:ascii="Cambria Math" w:hAnsi="Cambria Math"/>
                        <w:sz w:val="20"/>
                        <w:szCs w:val="20"/>
                        <w:lang w:val="en-US"/>
                      </w:rPr>
                      <m:t>r</m:t>
                    </m:r>
                  </m:e>
                  <m:sub>
                    <m:r>
                      <w:rPr>
                        <w:rFonts w:ascii="Cambria Math" w:hAnsi="Cambria Math"/>
                        <w:sz w:val="20"/>
                        <w:szCs w:val="20"/>
                        <w:lang w:val="en-US"/>
                      </w:rPr>
                      <m:t>i,t-12→t-1</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82438EB" w14:textId="670AFCB1" w:rsidR="00627191" w:rsidRPr="00FA2E09" w:rsidRDefault="00627191" w:rsidP="00627191">
            <w:pPr>
              <w:jc w:val="center"/>
              <w:rPr>
                <w:sz w:val="20"/>
                <w:szCs w:val="20"/>
                <w:lang w:val="en-US"/>
              </w:rPr>
            </w:pPr>
            <w:r w:rsidRPr="00FA2E09">
              <w:rPr>
                <w:color w:val="000000"/>
                <w:sz w:val="20"/>
                <w:szCs w:val="20"/>
              </w:rPr>
              <w:t>0.0136</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0A85488" w14:textId="5C2026A6" w:rsidR="00627191" w:rsidRPr="00FA2E09" w:rsidRDefault="00627191" w:rsidP="00627191">
            <w:pPr>
              <w:jc w:val="center"/>
              <w:rPr>
                <w:sz w:val="20"/>
                <w:szCs w:val="20"/>
                <w:lang w:val="en-US"/>
              </w:rPr>
            </w:pPr>
            <w:r w:rsidRPr="00FA2E09">
              <w:rPr>
                <w:color w:val="000000"/>
                <w:sz w:val="20"/>
                <w:szCs w:val="20"/>
              </w:rPr>
              <w:t>0.0387</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4BFB1FC" w14:textId="7EBCCD71" w:rsidR="00627191" w:rsidRPr="00FA2E09" w:rsidRDefault="00627191" w:rsidP="00627191">
            <w:pPr>
              <w:jc w:val="center"/>
              <w:rPr>
                <w:sz w:val="20"/>
                <w:szCs w:val="20"/>
                <w:lang w:val="en-US"/>
              </w:rPr>
            </w:pPr>
            <w:r w:rsidRPr="00FA2E09">
              <w:rPr>
                <w:color w:val="000000"/>
                <w:sz w:val="20"/>
                <w:szCs w:val="20"/>
              </w:rPr>
              <w:t>0.0652</w:t>
            </w:r>
            <w:r w:rsidRPr="00FA2E09">
              <w:rPr>
                <w:color w:val="000000"/>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91BDC72" w14:textId="40EC216E" w:rsidR="00627191" w:rsidRPr="00FA2E09" w:rsidRDefault="00627191" w:rsidP="00627191">
            <w:pPr>
              <w:jc w:val="center"/>
              <w:rPr>
                <w:sz w:val="20"/>
                <w:szCs w:val="20"/>
                <w:lang w:val="en-US"/>
              </w:rPr>
            </w:pPr>
            <w:r w:rsidRPr="00FA2E09">
              <w:rPr>
                <w:color w:val="000000"/>
                <w:sz w:val="20"/>
                <w:szCs w:val="20"/>
              </w:rPr>
              <w:t>0.0242</w:t>
            </w:r>
            <w:r w:rsidRPr="00FA2E09">
              <w:rPr>
                <w:color w:val="000000"/>
                <w:sz w:val="20"/>
                <w:szCs w:val="20"/>
                <w:vertAlign w:val="superscript"/>
              </w:rPr>
              <w:t>b</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CE501B0" w14:textId="3B3FFF23" w:rsidR="00627191" w:rsidRPr="00FA2E09" w:rsidRDefault="00627191" w:rsidP="00627191">
            <w:pPr>
              <w:jc w:val="center"/>
              <w:rPr>
                <w:sz w:val="20"/>
                <w:szCs w:val="20"/>
                <w:lang w:val="en-US"/>
              </w:rPr>
            </w:pPr>
            <w:r w:rsidRPr="00FA2E09">
              <w:rPr>
                <w:color w:val="000000"/>
                <w:sz w:val="20"/>
                <w:szCs w:val="20"/>
              </w:rPr>
              <w:t>0.0206</w:t>
            </w:r>
            <w:r w:rsidRPr="00FA2E09">
              <w:rPr>
                <w:color w:val="000000"/>
                <w:sz w:val="20"/>
                <w:szCs w:val="20"/>
                <w:vertAlign w:val="superscript"/>
              </w:rPr>
              <w:t>b</w:t>
            </w:r>
          </w:p>
        </w:tc>
      </w:tr>
      <w:tr w:rsidR="00627191" w:rsidRPr="00FA2E09" w14:paraId="32B12D3A" w14:textId="77777777" w:rsidTr="00FA2E09">
        <w:trPr>
          <w:trHeight w:val="320"/>
          <w:jc w:val="center"/>
        </w:trPr>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3FADC8F" w14:textId="587884AD" w:rsidR="00627191" w:rsidRPr="00FA2E09" w:rsidRDefault="00627191" w:rsidP="00627191">
            <w:pPr>
              <w:rPr>
                <w:sz w:val="20"/>
                <w:szCs w:val="20"/>
              </w:rPr>
            </w:pPr>
            <w:r w:rsidRPr="00FA2E09">
              <w:rPr>
                <w:color w:val="000000"/>
                <w:sz w:val="20"/>
                <w:szCs w:val="20"/>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9EC3D3A" w14:textId="2676605F" w:rsidR="00627191" w:rsidRPr="00FA2E09" w:rsidRDefault="00627191" w:rsidP="00627191">
            <w:pPr>
              <w:jc w:val="center"/>
              <w:rPr>
                <w:sz w:val="20"/>
                <w:szCs w:val="20"/>
              </w:rPr>
            </w:pPr>
            <w:r w:rsidRPr="00FA2E09">
              <w:rPr>
                <w:color w:val="000000"/>
                <w:sz w:val="20"/>
                <w:szCs w:val="20"/>
              </w:rPr>
              <w:t>(0.0007)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6F5CDC2" w14:textId="2DC7F1BE" w:rsidR="00627191" w:rsidRPr="00FA2E09" w:rsidRDefault="00627191" w:rsidP="00627191">
            <w:pPr>
              <w:jc w:val="center"/>
              <w:rPr>
                <w:sz w:val="20"/>
                <w:szCs w:val="20"/>
              </w:rPr>
            </w:pPr>
            <w:r w:rsidRPr="00FA2E09">
              <w:rPr>
                <w:color w:val="000000"/>
                <w:sz w:val="20"/>
                <w:szCs w:val="20"/>
              </w:rPr>
              <w:t>(0.0030)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EE376B3" w14:textId="7976D0C1" w:rsidR="00627191" w:rsidRPr="00FA2E09" w:rsidRDefault="00627191" w:rsidP="00627191">
            <w:pPr>
              <w:jc w:val="center"/>
              <w:rPr>
                <w:sz w:val="20"/>
                <w:szCs w:val="20"/>
              </w:rPr>
            </w:pPr>
            <w:r w:rsidRPr="00FA2E09">
              <w:rPr>
                <w:color w:val="000000"/>
                <w:sz w:val="20"/>
                <w:szCs w:val="20"/>
              </w:rPr>
              <w:t>(0.0098)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74D8818" w14:textId="79239683" w:rsidR="00627191" w:rsidRPr="00FA2E09" w:rsidRDefault="00627191" w:rsidP="00627191">
            <w:pPr>
              <w:jc w:val="center"/>
              <w:rPr>
                <w:sz w:val="20"/>
                <w:szCs w:val="20"/>
              </w:rPr>
            </w:pPr>
            <w:r w:rsidRPr="00FA2E09">
              <w:rPr>
                <w:color w:val="000000"/>
                <w:sz w:val="20"/>
                <w:szCs w:val="20"/>
              </w:rPr>
              <w:t>(0.0110)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46ADD1B" w14:textId="175BC5F2" w:rsidR="00627191" w:rsidRPr="00FA2E09" w:rsidRDefault="00627191" w:rsidP="00627191">
            <w:pPr>
              <w:jc w:val="center"/>
              <w:rPr>
                <w:sz w:val="20"/>
                <w:szCs w:val="20"/>
              </w:rPr>
            </w:pPr>
            <w:r w:rsidRPr="00FA2E09">
              <w:rPr>
                <w:color w:val="000000"/>
                <w:sz w:val="20"/>
                <w:szCs w:val="20"/>
              </w:rPr>
              <w:t>(0.0102)</w:t>
            </w:r>
          </w:p>
        </w:tc>
      </w:tr>
      <w:tr w:rsidR="00627191" w:rsidRPr="00FA2E09" w14:paraId="06B4657D" w14:textId="77777777" w:rsidTr="00FA2E09">
        <w:trPr>
          <w:trHeight w:val="320"/>
          <w:jc w:val="center"/>
        </w:trPr>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220CA6F" w14:textId="71321DBE" w:rsidR="00627191" w:rsidRPr="00FA2E09" w:rsidRDefault="00627191" w:rsidP="00627191">
            <w:pPr>
              <w:rPr>
                <w:sz w:val="20"/>
                <w:szCs w:val="20"/>
              </w:rPr>
            </w:pPr>
            <w:r w:rsidRPr="00FA2E09">
              <w:rPr>
                <w:color w:val="000000"/>
                <w:sz w:val="20"/>
                <w:szCs w:val="20"/>
              </w:rPr>
              <w:t>Obs</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4F02DF49" w14:textId="5555BBBF" w:rsidR="00627191" w:rsidRPr="00FA2E09" w:rsidRDefault="00627191" w:rsidP="00627191">
            <w:pPr>
              <w:jc w:val="center"/>
              <w:rPr>
                <w:sz w:val="20"/>
                <w:szCs w:val="20"/>
              </w:rPr>
            </w:pPr>
            <w:r w:rsidRPr="00FA2E09">
              <w:rPr>
                <w:color w:val="000000"/>
                <w:sz w:val="20"/>
                <w:szCs w:val="20"/>
              </w:rPr>
              <w:t>875,404</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3C3CE0FE" w14:textId="72869EB6" w:rsidR="00627191" w:rsidRPr="00FA2E09" w:rsidRDefault="00627191" w:rsidP="00627191">
            <w:pPr>
              <w:jc w:val="center"/>
              <w:rPr>
                <w:sz w:val="20"/>
                <w:szCs w:val="20"/>
              </w:rPr>
            </w:pPr>
            <w:r w:rsidRPr="00FA2E09">
              <w:rPr>
                <w:color w:val="000000"/>
                <w:sz w:val="20"/>
                <w:szCs w:val="20"/>
              </w:rPr>
              <w:t>815,293</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06903237" w14:textId="2373B7BE" w:rsidR="00627191" w:rsidRPr="00FA2E09" w:rsidRDefault="00627191" w:rsidP="00627191">
            <w:pPr>
              <w:jc w:val="center"/>
              <w:rPr>
                <w:sz w:val="20"/>
                <w:szCs w:val="20"/>
              </w:rPr>
            </w:pPr>
            <w:r w:rsidRPr="00FA2E09">
              <w:rPr>
                <w:color w:val="000000"/>
                <w:sz w:val="20"/>
                <w:szCs w:val="20"/>
              </w:rPr>
              <w:t>772,240</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64E31576" w14:textId="65362CC7" w:rsidR="00627191" w:rsidRPr="00FA2E09" w:rsidRDefault="00627191" w:rsidP="00627191">
            <w:pPr>
              <w:jc w:val="center"/>
              <w:rPr>
                <w:sz w:val="20"/>
                <w:szCs w:val="20"/>
              </w:rPr>
            </w:pPr>
            <w:r w:rsidRPr="00FA2E09">
              <w:rPr>
                <w:color w:val="000000"/>
                <w:sz w:val="20"/>
                <w:szCs w:val="20"/>
              </w:rPr>
              <w:t>594,850</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76BB3385" w14:textId="1D6620C1" w:rsidR="00627191" w:rsidRPr="00FA2E09" w:rsidRDefault="00627191" w:rsidP="00627191">
            <w:pPr>
              <w:jc w:val="center"/>
              <w:rPr>
                <w:sz w:val="20"/>
                <w:szCs w:val="20"/>
              </w:rPr>
            </w:pPr>
            <w:r w:rsidRPr="00FA2E09">
              <w:rPr>
                <w:color w:val="000000"/>
                <w:sz w:val="20"/>
                <w:szCs w:val="20"/>
              </w:rPr>
              <w:t>474,100</w:t>
            </w:r>
          </w:p>
        </w:tc>
      </w:tr>
      <w:tr w:rsidR="002626E8" w:rsidRPr="00FA2E09" w14:paraId="5402FEA8" w14:textId="77777777" w:rsidTr="00FA2E09">
        <w:trPr>
          <w:trHeight w:val="320"/>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52F650A0" w14:textId="23E3C398" w:rsidR="002626E8" w:rsidRPr="00FA2E09" w:rsidRDefault="002626E8" w:rsidP="002626E8">
            <w:pPr>
              <w:rPr>
                <w:sz w:val="20"/>
                <w:szCs w:val="20"/>
              </w:rPr>
            </w:pPr>
            <w:r w:rsidRPr="00FA2E09">
              <w:rPr>
                <w:color w:val="000000"/>
                <w:sz w:val="20"/>
                <w:szCs w:val="20"/>
              </w:rPr>
              <w:t>Adj R</w:t>
            </w:r>
            <w:r w:rsidRPr="00FA2E09">
              <w:rPr>
                <w:color w:val="000000"/>
                <w:sz w:val="20"/>
                <w:szCs w:val="20"/>
                <w:vertAlign w:val="superscript"/>
              </w:rPr>
              <w:t>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4E7FE995" w14:textId="2AAC2FB1" w:rsidR="002626E8" w:rsidRPr="00FA2E09" w:rsidRDefault="002626E8" w:rsidP="002626E8">
            <w:pPr>
              <w:jc w:val="center"/>
              <w:rPr>
                <w:sz w:val="20"/>
                <w:szCs w:val="20"/>
              </w:rPr>
            </w:pPr>
            <w:r w:rsidRPr="00FA2E09">
              <w:rPr>
                <w:color w:val="000000"/>
                <w:sz w:val="20"/>
                <w:szCs w:val="20"/>
              </w:rPr>
              <w:t>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1C30E2B5" w14:textId="00CC0608" w:rsidR="002626E8" w:rsidRPr="00FA2E09" w:rsidRDefault="002626E8" w:rsidP="002626E8">
            <w:pPr>
              <w:jc w:val="center"/>
              <w:rPr>
                <w:sz w:val="20"/>
                <w:szCs w:val="20"/>
              </w:rPr>
            </w:pPr>
            <w:r w:rsidRPr="00FA2E09">
              <w:rPr>
                <w:color w:val="000000"/>
                <w:sz w:val="20"/>
                <w:szCs w:val="20"/>
              </w:rPr>
              <w:t>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1A75EA9C" w14:textId="39218E54" w:rsidR="002626E8" w:rsidRPr="00FA2E09" w:rsidRDefault="002626E8" w:rsidP="002626E8">
            <w:pPr>
              <w:jc w:val="center"/>
              <w:rPr>
                <w:sz w:val="20"/>
                <w:szCs w:val="20"/>
              </w:rPr>
            </w:pPr>
            <w:r w:rsidRPr="00FA2E09">
              <w:rPr>
                <w:color w:val="000000"/>
                <w:sz w:val="20"/>
                <w:szCs w:val="20"/>
              </w:rPr>
              <w:t>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38B626A2" w14:textId="4C0B7F82" w:rsidR="002626E8" w:rsidRPr="00FA2E09" w:rsidRDefault="002626E8" w:rsidP="002626E8">
            <w:pPr>
              <w:jc w:val="center"/>
              <w:rPr>
                <w:sz w:val="20"/>
                <w:szCs w:val="20"/>
              </w:rPr>
            </w:pPr>
            <w:r w:rsidRPr="00FA2E09">
              <w:rPr>
                <w:color w:val="000000"/>
                <w:sz w:val="20"/>
                <w:szCs w:val="20"/>
              </w:rPr>
              <w:t>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3EF4E506" w14:textId="3341CC5A" w:rsidR="002626E8" w:rsidRPr="00FA2E09" w:rsidRDefault="002626E8" w:rsidP="002626E8">
            <w:pPr>
              <w:jc w:val="center"/>
              <w:rPr>
                <w:sz w:val="20"/>
                <w:szCs w:val="20"/>
              </w:rPr>
            </w:pPr>
            <w:r w:rsidRPr="00FA2E09">
              <w:rPr>
                <w:color w:val="000000"/>
                <w:sz w:val="20"/>
                <w:szCs w:val="20"/>
              </w:rPr>
              <w:t>13%</w:t>
            </w:r>
          </w:p>
        </w:tc>
      </w:tr>
    </w:tbl>
    <w:p w14:paraId="5ECBBDE6" w14:textId="62643EAD" w:rsidR="00BD25DB" w:rsidRPr="005254BB" w:rsidRDefault="00BD25DB" w:rsidP="00282C41">
      <w:pPr>
        <w:spacing w:line="480" w:lineRule="auto"/>
        <w:jc w:val="center"/>
      </w:pPr>
    </w:p>
    <w:p w14:paraId="17AEE861" w14:textId="55994C99" w:rsidR="00A923BA" w:rsidRPr="00AF214C" w:rsidRDefault="00E912A2" w:rsidP="0036573E">
      <w:pPr>
        <w:spacing w:line="480" w:lineRule="auto"/>
        <w:ind w:firstLine="720"/>
        <w:jc w:val="both"/>
        <w:rPr>
          <w:color w:val="000000" w:themeColor="text1"/>
          <w:lang w:val="en-US"/>
        </w:rPr>
      </w:pPr>
      <w:r>
        <w:rPr>
          <w:lang w:val="en-US"/>
        </w:rPr>
        <w:t>O</w:t>
      </w:r>
      <w:r w:rsidR="005837D6">
        <w:rPr>
          <w:lang w:val="en-US"/>
        </w:rPr>
        <w:t xml:space="preserve">n their own, </w:t>
      </w:r>
      <w:r w:rsidR="00A923BA">
        <w:rPr>
          <w:lang w:val="en-US"/>
        </w:rPr>
        <w:t xml:space="preserve">characteristics have strong </w:t>
      </w:r>
      <w:r w:rsidR="00655CF3">
        <w:rPr>
          <w:lang w:val="en-US"/>
        </w:rPr>
        <w:t xml:space="preserve">and highly </w:t>
      </w:r>
      <w:r w:rsidR="00655CF3" w:rsidRPr="00B226C1">
        <w:rPr>
          <w:color w:val="000000" w:themeColor="text1"/>
          <w:lang w:val="en-US"/>
        </w:rPr>
        <w:t xml:space="preserve">significant </w:t>
      </w:r>
      <w:r w:rsidR="00A923BA" w:rsidRPr="00B226C1">
        <w:rPr>
          <w:color w:val="000000" w:themeColor="text1"/>
          <w:lang w:val="en-US"/>
        </w:rPr>
        <w:t xml:space="preserve">predictive power for </w:t>
      </w:r>
      <w:r w:rsidR="00BF014E">
        <w:rPr>
          <w:color w:val="000000" w:themeColor="text1"/>
          <w:lang w:val="en-US"/>
        </w:rPr>
        <w:t>EBRs</w:t>
      </w:r>
      <w:r w:rsidR="00A923BA" w:rsidRPr="00B226C1">
        <w:rPr>
          <w:color w:val="000000" w:themeColor="text1"/>
          <w:lang w:val="en-US"/>
        </w:rPr>
        <w:t xml:space="preserve"> </w:t>
      </w:r>
      <w:r w:rsidR="00A45D50" w:rsidRPr="00B226C1">
        <w:rPr>
          <w:color w:val="000000" w:themeColor="text1"/>
          <w:lang w:val="en-US"/>
        </w:rPr>
        <w:t xml:space="preserve">(columns 1 to </w:t>
      </w:r>
      <w:r w:rsidR="00C819EE" w:rsidRPr="00B226C1">
        <w:rPr>
          <w:color w:val="000000" w:themeColor="text1"/>
          <w:lang w:val="en-US"/>
        </w:rPr>
        <w:t>5</w:t>
      </w:r>
      <w:r w:rsidR="00A45D50" w:rsidRPr="00B226C1">
        <w:rPr>
          <w:color w:val="000000" w:themeColor="text1"/>
          <w:lang w:val="en-US"/>
        </w:rPr>
        <w:t>)</w:t>
      </w:r>
      <w:r w:rsidR="00A923BA" w:rsidRPr="00B226C1">
        <w:rPr>
          <w:color w:val="000000" w:themeColor="text1"/>
          <w:lang w:val="en-US"/>
        </w:rPr>
        <w:t>.  Low book to market</w:t>
      </w:r>
      <w:r w:rsidR="00C819EE" w:rsidRPr="00B226C1">
        <w:rPr>
          <w:color w:val="000000" w:themeColor="text1"/>
          <w:lang w:val="en-US"/>
        </w:rPr>
        <w:t xml:space="preserve">, </w:t>
      </w:r>
      <w:r w:rsidR="00A923BA" w:rsidRPr="00B226C1">
        <w:rPr>
          <w:color w:val="000000" w:themeColor="text1"/>
          <w:lang w:val="en-US"/>
        </w:rPr>
        <w:t>high investment</w:t>
      </w:r>
      <w:r w:rsidR="00C819EE" w:rsidRPr="00B226C1">
        <w:rPr>
          <w:color w:val="000000" w:themeColor="text1"/>
          <w:lang w:val="en-US"/>
        </w:rPr>
        <w:t xml:space="preserve"> and low </w:t>
      </w:r>
      <w:r w:rsidR="00D12FA7">
        <w:rPr>
          <w:color w:val="000000" w:themeColor="text1"/>
          <w:lang w:val="en-US"/>
        </w:rPr>
        <w:t xml:space="preserve">past </w:t>
      </w:r>
      <w:r w:rsidR="00C819EE" w:rsidRPr="00B226C1">
        <w:rPr>
          <w:color w:val="000000" w:themeColor="text1"/>
          <w:lang w:val="en-US"/>
        </w:rPr>
        <w:t>returns</w:t>
      </w:r>
      <w:r w:rsidR="00A923BA" w:rsidRPr="00B226C1">
        <w:rPr>
          <w:color w:val="000000" w:themeColor="text1"/>
          <w:lang w:val="en-US"/>
        </w:rPr>
        <w:t xml:space="preserve"> predict subsequent disappointment and </w:t>
      </w:r>
      <w:r w:rsidR="00C819EE" w:rsidRPr="00B226C1">
        <w:rPr>
          <w:color w:val="000000" w:themeColor="text1"/>
          <w:lang w:val="en-US"/>
        </w:rPr>
        <w:t xml:space="preserve">low EBRs at all </w:t>
      </w:r>
      <w:r w:rsidR="00655CF3" w:rsidRPr="00B226C1">
        <w:rPr>
          <w:color w:val="000000" w:themeColor="text1"/>
          <w:lang w:val="en-US"/>
        </w:rPr>
        <w:t xml:space="preserve">horizons, </w:t>
      </w:r>
      <w:r w:rsidR="00A923BA" w:rsidRPr="00B226C1">
        <w:rPr>
          <w:color w:val="000000" w:themeColor="text1"/>
          <w:lang w:val="en-US"/>
        </w:rPr>
        <w:t xml:space="preserve">consistent with the average spread </w:t>
      </w:r>
      <w:r w:rsidR="00A923BA" w:rsidRPr="00B226C1">
        <w:rPr>
          <w:color w:val="000000" w:themeColor="text1"/>
          <w:lang w:val="en-US"/>
        </w:rPr>
        <w:lastRenderedPageBreak/>
        <w:t>of the corresponding factors</w:t>
      </w:r>
      <w:r w:rsidR="00A45D50" w:rsidRPr="00B226C1">
        <w:rPr>
          <w:color w:val="000000" w:themeColor="text1"/>
          <w:lang w:val="en-US"/>
        </w:rPr>
        <w:t>.</w:t>
      </w:r>
      <w:r w:rsidR="00A923BA" w:rsidRPr="00B226C1">
        <w:rPr>
          <w:rStyle w:val="FootnoteReference"/>
          <w:color w:val="000000" w:themeColor="text1"/>
          <w:lang w:val="en-US"/>
        </w:rPr>
        <w:footnoteReference w:id="21"/>
      </w:r>
      <w:r w:rsidR="00A923BA" w:rsidRPr="00B226C1">
        <w:rPr>
          <w:color w:val="000000" w:themeColor="text1"/>
          <w:lang w:val="en-US"/>
        </w:rPr>
        <w:t xml:space="preserve"> </w:t>
      </w:r>
      <w:r w:rsidR="00C819EE" w:rsidRPr="00B226C1">
        <w:rPr>
          <w:color w:val="000000" w:themeColor="text1"/>
          <w:lang w:val="en-US"/>
        </w:rPr>
        <w:t>Interestingly, large firms have higher short term EBRs but lower EBRs at horizons of one year and longer.</w:t>
      </w:r>
      <w:r w:rsidR="00FC1C96" w:rsidRPr="00B226C1">
        <w:rPr>
          <w:color w:val="000000" w:themeColor="text1"/>
          <w:lang w:val="en-US"/>
        </w:rPr>
        <w:t xml:space="preserve"> Of all characteristics, only profitability does not reliably</w:t>
      </w:r>
      <w:r w:rsidR="00FC1C96" w:rsidRPr="00AF214C">
        <w:rPr>
          <w:color w:val="000000" w:themeColor="text1"/>
          <w:lang w:val="en-US"/>
        </w:rPr>
        <w:t xml:space="preserve"> predict EBRs once other characteristics are controlled for.</w:t>
      </w:r>
    </w:p>
    <w:p w14:paraId="00B646A5" w14:textId="7190C876" w:rsidR="00D10419" w:rsidRPr="00E04738" w:rsidRDefault="00AF214C" w:rsidP="00D10419">
      <w:pPr>
        <w:spacing w:line="480" w:lineRule="auto"/>
        <w:ind w:firstLine="720"/>
        <w:jc w:val="both"/>
        <w:rPr>
          <w:color w:val="000000"/>
        </w:rPr>
      </w:pPr>
      <w:r w:rsidRPr="00AF214C">
        <w:rPr>
          <w:color w:val="000000" w:themeColor="text1"/>
          <w:lang w:val="en-US"/>
        </w:rPr>
        <w:t xml:space="preserve">In Appendix D, we further examine the </w:t>
      </w:r>
      <w:r>
        <w:rPr>
          <w:color w:val="000000" w:themeColor="text1"/>
          <w:lang w:val="en-US"/>
        </w:rPr>
        <w:t xml:space="preserve">link </w:t>
      </w:r>
      <w:r w:rsidRPr="00AF214C">
        <w:rPr>
          <w:color w:val="000000" w:themeColor="text1"/>
          <w:lang w:val="en-US"/>
        </w:rPr>
        <w:t xml:space="preserve">between characteristics and </w:t>
      </w:r>
      <w:r>
        <w:rPr>
          <w:color w:val="000000" w:themeColor="text1"/>
          <w:lang w:val="en-US"/>
        </w:rPr>
        <w:t>market inefficiency</w:t>
      </w:r>
      <w:r w:rsidRPr="00AF214C">
        <w:rPr>
          <w:color w:val="000000" w:themeColor="text1"/>
          <w:lang w:val="en-US"/>
        </w:rPr>
        <w:t xml:space="preserve">. In a mediation exercise (MacKinnon 2012) we estimate the share of return predictability from characteristics that works through </w:t>
      </w:r>
      <w:r>
        <w:rPr>
          <w:lang w:val="en-US"/>
        </w:rPr>
        <w:t xml:space="preserve">their ability to predict analyst expectations (versus the share that works through their direct predictive ability after controlling for EBRs).  The exercise shows that, to a large extent, characteristics predict returns precisely because they capture </w:t>
      </w:r>
      <w:r w:rsidRPr="005F7F94">
        <w:rPr>
          <w:lang w:val="en-US"/>
        </w:rPr>
        <w:t>distorted expectations</w:t>
      </w:r>
      <w:r w:rsidR="00223E32">
        <w:rPr>
          <w:lang w:val="en-US"/>
        </w:rPr>
        <w:t xml:space="preserve"> (Table </w:t>
      </w:r>
      <w:r w:rsidR="00455C36">
        <w:rPr>
          <w:lang w:val="en-US"/>
        </w:rPr>
        <w:t>D1</w:t>
      </w:r>
      <w:r w:rsidR="00223E32">
        <w:rPr>
          <w:lang w:val="en-US"/>
        </w:rPr>
        <w:t>)</w:t>
      </w:r>
      <w:r>
        <w:rPr>
          <w:lang w:val="en-US"/>
        </w:rPr>
        <w:t xml:space="preserve">.  </w:t>
      </w:r>
      <w:r w:rsidR="00D10419">
        <w:rPr>
          <w:lang w:val="en-US"/>
        </w:rPr>
        <w:t xml:space="preserve">Finally, following BGLS (2024), we assess the extent to which firm-level return predictability from the book to market ratio is accounted for by future expectation errors and revisions, and find that, particularly for longer horizons, </w:t>
      </w:r>
      <w:r w:rsidR="00D10419">
        <w:rPr>
          <w:color w:val="000000"/>
        </w:rPr>
        <w:t xml:space="preserve">the strong predictability of </w:t>
      </w:r>
      <m:oMath>
        <m:sSub>
          <m:sSubPr>
            <m:ctrlPr>
              <w:rPr>
                <w:rFonts w:ascii="Cambria Math" w:hAnsi="Cambria Math" w:cstheme="minorHAnsi"/>
                <w:i/>
                <w:color w:val="000000"/>
              </w:rPr>
            </m:ctrlPr>
          </m:sSubPr>
          <m:e>
            <m:r>
              <w:rPr>
                <w:rFonts w:ascii="Cambria Math" w:hAnsi="Cambria Math" w:cstheme="minorHAnsi"/>
                <w:color w:val="000000"/>
              </w:rPr>
              <m:t>bm</m:t>
            </m:r>
          </m:e>
          <m:sub>
            <m:r>
              <w:rPr>
                <w:rFonts w:ascii="Cambria Math" w:hAnsi="Cambria Math" w:cstheme="minorHAnsi"/>
                <w:color w:val="000000"/>
              </w:rPr>
              <m:t>i,t</m:t>
            </m:r>
          </m:sub>
        </m:sSub>
      </m:oMath>
      <w:r w:rsidR="00D10419">
        <w:rPr>
          <w:color w:val="000000"/>
        </w:rPr>
        <w:t xml:space="preserve"> is entirely captured by expectations</w:t>
      </w:r>
      <w:r w:rsidR="00223E32">
        <w:rPr>
          <w:color w:val="000000"/>
        </w:rPr>
        <w:t xml:space="preserve"> </w:t>
      </w:r>
      <w:r w:rsidR="00223E32">
        <w:rPr>
          <w:lang w:val="en-US"/>
        </w:rPr>
        <w:t xml:space="preserve">(Table </w:t>
      </w:r>
      <w:r w:rsidR="00455C36">
        <w:rPr>
          <w:lang w:val="en-US"/>
        </w:rPr>
        <w:t>D2</w:t>
      </w:r>
      <w:r w:rsidR="00223E32">
        <w:rPr>
          <w:lang w:val="en-US"/>
        </w:rPr>
        <w:t>)</w:t>
      </w:r>
      <w:r w:rsidR="00D10419">
        <w:rPr>
          <w:color w:val="000000"/>
        </w:rPr>
        <w:t xml:space="preserve">.  </w:t>
      </w:r>
    </w:p>
    <w:p w14:paraId="4909A54A" w14:textId="3A256801" w:rsidR="00BD7689" w:rsidRDefault="00BD7689" w:rsidP="007878A5">
      <w:pPr>
        <w:spacing w:line="480" w:lineRule="auto"/>
        <w:jc w:val="both"/>
        <w:rPr>
          <w:lang w:val="en-US"/>
        </w:rPr>
      </w:pPr>
    </w:p>
    <w:p w14:paraId="4AB08B16" w14:textId="70E8B9E8" w:rsidR="007F4030" w:rsidRPr="00AF68FC" w:rsidRDefault="00AD275A" w:rsidP="00AF68FC">
      <w:pPr>
        <w:spacing w:line="480" w:lineRule="auto"/>
        <w:jc w:val="both"/>
        <w:rPr>
          <w:b/>
          <w:lang w:val="en-US"/>
        </w:rPr>
      </w:pPr>
      <w:r>
        <w:rPr>
          <w:b/>
          <w:lang w:val="en-US"/>
        </w:rPr>
        <w:t>6</w:t>
      </w:r>
      <w:r w:rsidR="00AF68FC">
        <w:rPr>
          <w:b/>
          <w:lang w:val="en-US"/>
        </w:rPr>
        <w:t>.</w:t>
      </w:r>
      <w:r w:rsidR="00A86308" w:rsidRPr="00AF68FC">
        <w:rPr>
          <w:b/>
          <w:lang w:val="en-US"/>
        </w:rPr>
        <w:t>Taking stock</w:t>
      </w:r>
    </w:p>
    <w:p w14:paraId="2D960B03" w14:textId="6A4B0236" w:rsidR="00911217" w:rsidRDefault="00B4093D" w:rsidP="00B4093D">
      <w:pPr>
        <w:spacing w:line="480" w:lineRule="auto"/>
        <w:jc w:val="both"/>
        <w:rPr>
          <w:lang w:val="en-US"/>
        </w:rPr>
      </w:pPr>
      <w:r>
        <w:rPr>
          <w:b/>
          <w:color w:val="FF0000"/>
          <w:lang w:val="en-US"/>
        </w:rPr>
        <w:tab/>
      </w:r>
      <w:r w:rsidRPr="00AF68FC">
        <w:rPr>
          <w:lang w:val="en-US"/>
        </w:rPr>
        <w:t>We started the paper with a simple question: does understanding the cross-section of stock returns need exotic risk factors, first intro</w:t>
      </w:r>
      <w:r w:rsidR="00AF68FC" w:rsidRPr="00AF68FC">
        <w:rPr>
          <w:lang w:val="en-US"/>
        </w:rPr>
        <w:t>duced by Fama and French (1993)?</w:t>
      </w:r>
      <w:r w:rsidRPr="00AF68FC">
        <w:rPr>
          <w:lang w:val="en-US"/>
        </w:rPr>
        <w:t xml:space="preserve">  The evidence we presented says no. Rather, the risk premia identified by Fama and French appear to reflect corrections of measurable expectations errors</w:t>
      </w:r>
      <w:r w:rsidR="00AF68FC">
        <w:rPr>
          <w:lang w:val="en-US"/>
        </w:rPr>
        <w:t xml:space="preserve"> about earnings growth</w:t>
      </w:r>
      <w:r w:rsidRPr="00AF68FC">
        <w:rPr>
          <w:lang w:val="en-US"/>
        </w:rPr>
        <w:t xml:space="preserve">.  Relaxing the assumption of rational expectations allows us to use the classical dividend discount model </w:t>
      </w:r>
      <w:r w:rsidR="00AF68FC" w:rsidRPr="00AF68FC">
        <w:rPr>
          <w:lang w:val="en-US"/>
        </w:rPr>
        <w:t xml:space="preserve">and observed expectations of future cash flows </w:t>
      </w:r>
      <w:r w:rsidRPr="00AF68FC">
        <w:rPr>
          <w:lang w:val="en-US"/>
        </w:rPr>
        <w:t xml:space="preserve">to account for the cross-sectional evidence on stock returns.  We view this result as a victory for financial economics, because it shows that we do not need exotic </w:t>
      </w:r>
      <w:r w:rsidR="00911217">
        <w:rPr>
          <w:lang w:val="en-US"/>
        </w:rPr>
        <w:t xml:space="preserve">risk factors </w:t>
      </w:r>
      <w:r w:rsidRPr="00AF68FC">
        <w:rPr>
          <w:lang w:val="en-US"/>
        </w:rPr>
        <w:t xml:space="preserve">to explain the data. </w:t>
      </w:r>
    </w:p>
    <w:p w14:paraId="46D3EBC0" w14:textId="71D85E30" w:rsidR="00B4093D" w:rsidRPr="00911217" w:rsidRDefault="00911217" w:rsidP="00911217">
      <w:pPr>
        <w:spacing w:line="480" w:lineRule="auto"/>
        <w:ind w:firstLine="720"/>
        <w:jc w:val="both"/>
        <w:rPr>
          <w:color w:val="000000"/>
        </w:rPr>
      </w:pPr>
      <w:r>
        <w:rPr>
          <w:lang w:val="en-US"/>
        </w:rPr>
        <w:lastRenderedPageBreak/>
        <w:t>Our evidence shows that</w:t>
      </w:r>
      <w:r w:rsidR="000D4DFF">
        <w:rPr>
          <w:lang w:val="en-US"/>
        </w:rPr>
        <w:t xml:space="preserve"> </w:t>
      </w:r>
      <w:r w:rsidR="000D4DFF">
        <w:rPr>
          <w:color w:val="000000"/>
        </w:rPr>
        <w:t>s</w:t>
      </w:r>
      <w:r w:rsidR="000D4DFF" w:rsidRPr="00151A83">
        <w:rPr>
          <w:color w:val="000000"/>
        </w:rPr>
        <w:t>preads are generated because expectations about future growth of firms</w:t>
      </w:r>
      <w:r w:rsidR="0010712F">
        <w:rPr>
          <w:color w:val="000000"/>
        </w:rPr>
        <w:t xml:space="preserve"> </w:t>
      </w:r>
      <w:r w:rsidR="0096485B">
        <w:rPr>
          <w:color w:val="000000"/>
        </w:rPr>
        <w:t xml:space="preserve">in the short arm of the portfolios </w:t>
      </w:r>
      <w:r w:rsidR="0010712F">
        <w:rPr>
          <w:color w:val="000000"/>
        </w:rPr>
        <w:t xml:space="preserve">are systematically </w:t>
      </w:r>
      <w:r w:rsidR="000D4DFF" w:rsidRPr="00151A83">
        <w:rPr>
          <w:color w:val="000000"/>
        </w:rPr>
        <w:t xml:space="preserve">too </w:t>
      </w:r>
      <w:r w:rsidR="0010712F">
        <w:rPr>
          <w:color w:val="000000"/>
        </w:rPr>
        <w:t xml:space="preserve">optimistic, </w:t>
      </w:r>
      <w:r w:rsidR="000D4DFF" w:rsidRPr="00151A83">
        <w:rPr>
          <w:color w:val="000000"/>
        </w:rPr>
        <w:t xml:space="preserve">and those about firms </w:t>
      </w:r>
      <w:r w:rsidR="0096485B">
        <w:rPr>
          <w:color w:val="000000"/>
        </w:rPr>
        <w:t>in the long arm</w:t>
      </w:r>
      <w:r w:rsidR="00D97D6A">
        <w:rPr>
          <w:color w:val="000000"/>
        </w:rPr>
        <w:t xml:space="preserve"> </w:t>
      </w:r>
      <w:r w:rsidR="000D4DFF" w:rsidRPr="00151A83">
        <w:rPr>
          <w:color w:val="000000"/>
        </w:rPr>
        <w:t xml:space="preserve">too </w:t>
      </w:r>
      <w:r w:rsidR="0096485B">
        <w:rPr>
          <w:color w:val="000000"/>
        </w:rPr>
        <w:t>pessimistic</w:t>
      </w:r>
      <w:r w:rsidR="000D4DFF" w:rsidRPr="00151A83">
        <w:rPr>
          <w:color w:val="000000"/>
        </w:rPr>
        <w:t xml:space="preserve">, so that the </w:t>
      </w:r>
      <w:r w:rsidR="0096485B">
        <w:rPr>
          <w:color w:val="000000"/>
        </w:rPr>
        <w:t>long portfolio</w:t>
      </w:r>
      <w:r w:rsidR="000D4DFF" w:rsidRPr="00151A83">
        <w:rPr>
          <w:color w:val="000000"/>
        </w:rPr>
        <w:t xml:space="preserve"> outperform</w:t>
      </w:r>
      <w:r w:rsidR="0096485B">
        <w:rPr>
          <w:color w:val="000000"/>
        </w:rPr>
        <w:t>s</w:t>
      </w:r>
      <w:r w:rsidR="000D4DFF" w:rsidRPr="00151A83">
        <w:rPr>
          <w:color w:val="000000"/>
        </w:rPr>
        <w:t xml:space="preserve"> the </w:t>
      </w:r>
      <w:r w:rsidR="0096485B">
        <w:rPr>
          <w:color w:val="000000"/>
        </w:rPr>
        <w:t xml:space="preserve">short one </w:t>
      </w:r>
      <w:r w:rsidR="000D4DFF" w:rsidRPr="00151A83">
        <w:rPr>
          <w:color w:val="000000"/>
        </w:rPr>
        <w:t xml:space="preserve">as expectation errors </w:t>
      </w:r>
      <w:r w:rsidR="000D4DFF">
        <w:rPr>
          <w:color w:val="000000"/>
        </w:rPr>
        <w:t>are</w:t>
      </w:r>
      <w:r w:rsidR="000D4DFF" w:rsidRPr="00151A83">
        <w:rPr>
          <w:color w:val="000000"/>
        </w:rPr>
        <w:t xml:space="preserve"> corrected in the future.  </w:t>
      </w:r>
      <w:r w:rsidR="002D7A5F">
        <w:rPr>
          <w:color w:val="000000"/>
        </w:rPr>
        <w:t>C</w:t>
      </w:r>
      <w:r w:rsidR="002D7A5F" w:rsidRPr="00151A83">
        <w:rPr>
          <w:color w:val="000000"/>
        </w:rPr>
        <w:t>haracteristics such as book to market or investmen</w:t>
      </w:r>
      <w:r w:rsidR="002D7A5F">
        <w:rPr>
          <w:color w:val="000000"/>
        </w:rPr>
        <w:t xml:space="preserve">t </w:t>
      </w:r>
      <w:r w:rsidR="002D7A5F" w:rsidRPr="00151A83">
        <w:rPr>
          <w:color w:val="000000"/>
        </w:rPr>
        <w:t>predict returns at least in part because they predict differential optimism and forecast errors</w:t>
      </w:r>
      <w:r>
        <w:rPr>
          <w:color w:val="000000"/>
        </w:rPr>
        <w:t xml:space="preserve">. Notably, </w:t>
      </w:r>
      <w:r w:rsidR="002D7A5F">
        <w:rPr>
          <w:color w:val="000000"/>
        </w:rPr>
        <w:t>the same mechanism helps account for momentum.</w:t>
      </w:r>
      <w:r w:rsidR="002D7A5F" w:rsidRPr="00151A83">
        <w:rPr>
          <w:color w:val="000000"/>
        </w:rPr>
        <w:t xml:space="preserve">  </w:t>
      </w:r>
      <w:r w:rsidR="002D7A5F">
        <w:rPr>
          <w:color w:val="000000"/>
        </w:rPr>
        <w:t>Predictability from other characteristics may also work through expectations.</w:t>
      </w:r>
      <w:r>
        <w:rPr>
          <w:color w:val="000000"/>
        </w:rPr>
        <w:t xml:space="preserve">  </w:t>
      </w:r>
      <w:r w:rsidR="00B4093D" w:rsidRPr="00AF68FC">
        <w:rPr>
          <w:lang w:val="en-US"/>
        </w:rPr>
        <w:t>This, of course, has significant implications not just for cross sectional (and time series) asset pricing, but also for firm investment policies, financial policies, and other</w:t>
      </w:r>
      <w:r w:rsidR="00AF68FC">
        <w:rPr>
          <w:lang w:val="en-US"/>
        </w:rPr>
        <w:t xml:space="preserve"> decisions.</w:t>
      </w:r>
      <w:r w:rsidR="002D7A5F">
        <w:rPr>
          <w:lang w:val="en-US"/>
        </w:rPr>
        <w:t xml:space="preserve">  </w:t>
      </w:r>
      <w:r w:rsidR="0012795C">
        <w:rPr>
          <w:lang w:val="en-US"/>
        </w:rPr>
        <w:t xml:space="preserve">We conclude by highlighting </w:t>
      </w:r>
      <w:r>
        <w:rPr>
          <w:lang w:val="en-US"/>
        </w:rPr>
        <w:t>two follow-up</w:t>
      </w:r>
      <w:r w:rsidR="002D7A5F">
        <w:rPr>
          <w:lang w:val="en-US"/>
        </w:rPr>
        <w:t xml:space="preserve"> questions.</w:t>
      </w:r>
    </w:p>
    <w:p w14:paraId="3A4ACAAA" w14:textId="2702C0D3" w:rsidR="00F50D89" w:rsidRPr="002D7A5F" w:rsidRDefault="00B176BB" w:rsidP="002D7A5F">
      <w:pPr>
        <w:spacing w:line="480" w:lineRule="auto"/>
        <w:ind w:firstLine="720"/>
        <w:jc w:val="both"/>
        <w:rPr>
          <w:color w:val="000000"/>
        </w:rPr>
      </w:pPr>
      <w:r>
        <w:rPr>
          <w:color w:val="000000"/>
        </w:rPr>
        <w:t xml:space="preserve">The first </w:t>
      </w:r>
      <w:r w:rsidR="0093293B" w:rsidRPr="00151A83">
        <w:rPr>
          <w:color w:val="000000"/>
        </w:rPr>
        <w:t xml:space="preserve">question concerns the structure of expectations. Analyst beliefs can reproduce return co-movements across firms sharing similar characteristics because expectations themselves comove within groups </w:t>
      </w:r>
      <w:r w:rsidR="00752177">
        <w:rPr>
          <w:color w:val="000000"/>
        </w:rPr>
        <w:t xml:space="preserve">of firms </w:t>
      </w:r>
      <w:r w:rsidR="005B2B2E">
        <w:rPr>
          <w:color w:val="000000"/>
        </w:rPr>
        <w:t>identified by</w:t>
      </w:r>
      <w:r w:rsidR="0093293B" w:rsidRPr="00151A83">
        <w:rPr>
          <w:color w:val="000000"/>
        </w:rPr>
        <w:t xml:space="preserve"> </w:t>
      </w:r>
      <w:r w:rsidR="00752177">
        <w:rPr>
          <w:color w:val="000000"/>
        </w:rPr>
        <w:t xml:space="preserve">those </w:t>
      </w:r>
      <w:r w:rsidR="0093293B" w:rsidRPr="00151A83">
        <w:rPr>
          <w:color w:val="000000"/>
        </w:rPr>
        <w:t xml:space="preserve">characteristics.  Where does such co-movement come from, and why does it lead firms with certain characteristics to be over-priced?  One possibility is that co-movement reflects the non-rational reaction of beliefs to common shocks hitting </w:t>
      </w:r>
      <w:r w:rsidR="005A4707" w:rsidRPr="00151A83">
        <w:rPr>
          <w:color w:val="000000"/>
        </w:rPr>
        <w:t>groups</w:t>
      </w:r>
      <w:r w:rsidR="0093293B" w:rsidRPr="00151A83">
        <w:rPr>
          <w:color w:val="000000"/>
        </w:rPr>
        <w:t xml:space="preserve"> of firms or sectors</w:t>
      </w:r>
      <w:r w:rsidR="00D57B56">
        <w:rPr>
          <w:color w:val="000000"/>
        </w:rPr>
        <w:t xml:space="preserve">.  Another possibility is that </w:t>
      </w:r>
      <w:r w:rsidR="0093293B" w:rsidRPr="00151A83">
        <w:rPr>
          <w:color w:val="000000"/>
        </w:rPr>
        <w:t>co-movement in beliefs reflect</w:t>
      </w:r>
      <w:r w:rsidR="009B07EF">
        <w:rPr>
          <w:color w:val="000000"/>
        </w:rPr>
        <w:t>s</w:t>
      </w:r>
      <w:r w:rsidR="0093293B" w:rsidRPr="00151A83">
        <w:rPr>
          <w:color w:val="000000"/>
        </w:rPr>
        <w:t xml:space="preserve"> spurious similarity of firms to </w:t>
      </w:r>
      <w:r w:rsidR="0093293B">
        <w:rPr>
          <w:color w:val="000000"/>
        </w:rPr>
        <w:t>their</w:t>
      </w:r>
      <w:r w:rsidR="0093293B" w:rsidRPr="00151A83">
        <w:rPr>
          <w:color w:val="000000"/>
        </w:rPr>
        <w:t xml:space="preserve"> peers (Sarkar 2024). Understanding the structure of expectations may also shed light on the evidence that idiosyncratic risk is priced (Campbell et al 2001), because such firm-specific return differentials may also reflect time varying optimism about firm growth rather than compensation for firm specific risk.</w:t>
      </w:r>
    </w:p>
    <w:p w14:paraId="7A159C87" w14:textId="2CD5B1D0" w:rsidR="00151A83" w:rsidRPr="00151A83" w:rsidRDefault="00D14CF4" w:rsidP="00EE71B3">
      <w:pPr>
        <w:spacing w:line="480" w:lineRule="auto"/>
        <w:ind w:firstLine="720"/>
        <w:jc w:val="both"/>
        <w:rPr>
          <w:color w:val="000000"/>
        </w:rPr>
      </w:pPr>
      <w:r>
        <w:rPr>
          <w:color w:val="000000"/>
        </w:rPr>
        <w:t>The second question concerns</w:t>
      </w:r>
      <w:r w:rsidR="00151A83" w:rsidRPr="00151A83">
        <w:rPr>
          <w:color w:val="000000"/>
        </w:rPr>
        <w:t xml:space="preserve"> the required rate of return</w:t>
      </w:r>
      <w:r>
        <w:rPr>
          <w:color w:val="000000"/>
        </w:rPr>
        <w:t xml:space="preserve"> that the </w:t>
      </w:r>
      <w:r w:rsidRPr="00151A83">
        <w:rPr>
          <w:color w:val="000000"/>
        </w:rPr>
        <w:t>dividend discount model relies on</w:t>
      </w:r>
      <w:r w:rsidR="00151A83" w:rsidRPr="00151A83">
        <w:rPr>
          <w:color w:val="000000"/>
        </w:rPr>
        <w:t xml:space="preserve">. What are its properties and determinants?  In standard theory one component is the risk premium, which depends on the curvature of the utility of wealth and the quantity of risk, another component is interest rates, which are determined by time preference and technology. Yet, a large body of work using experimental and field data, including applications </w:t>
      </w:r>
      <w:r w:rsidR="00151A83" w:rsidRPr="00151A83">
        <w:rPr>
          <w:color w:val="000000"/>
        </w:rPr>
        <w:lastRenderedPageBreak/>
        <w:t>to the stock market (Benartzi</w:t>
      </w:r>
      <w:r w:rsidR="00E742A2">
        <w:rPr>
          <w:color w:val="000000"/>
        </w:rPr>
        <w:t xml:space="preserve"> </w:t>
      </w:r>
      <w:r w:rsidR="00D12FA7">
        <w:rPr>
          <w:color w:val="000000"/>
        </w:rPr>
        <w:t xml:space="preserve">and </w:t>
      </w:r>
      <w:r w:rsidR="00151A83" w:rsidRPr="00151A83">
        <w:rPr>
          <w:color w:val="000000"/>
        </w:rPr>
        <w:t>Thaler</w:t>
      </w:r>
      <w:r w:rsidR="00E742A2">
        <w:rPr>
          <w:color w:val="000000"/>
        </w:rPr>
        <w:t xml:space="preserve"> 1995</w:t>
      </w:r>
      <w:r w:rsidR="00151A83" w:rsidRPr="00151A83">
        <w:rPr>
          <w:color w:val="000000"/>
        </w:rPr>
        <w:t>, Barberis</w:t>
      </w:r>
      <w:r w:rsidR="0039251E">
        <w:rPr>
          <w:color w:val="000000"/>
        </w:rPr>
        <w:t xml:space="preserve"> 2018</w:t>
      </w:r>
      <w:r w:rsidR="00151A83" w:rsidRPr="00151A83">
        <w:rPr>
          <w:color w:val="000000"/>
        </w:rPr>
        <w:t>)</w:t>
      </w:r>
      <w:r w:rsidR="007E3691">
        <w:rPr>
          <w:color w:val="000000"/>
        </w:rPr>
        <w:t>, shows</w:t>
      </w:r>
      <w:r w:rsidR="00151A83" w:rsidRPr="00151A83">
        <w:rPr>
          <w:color w:val="000000"/>
        </w:rPr>
        <w:t xml:space="preserve"> that risk attitudes depend on factors other than the marginal utility of wealth. It is also well known that interest rates themselves </w:t>
      </w:r>
      <w:r w:rsidR="007E3691">
        <w:rPr>
          <w:color w:val="000000"/>
        </w:rPr>
        <w:t>are</w:t>
      </w:r>
      <w:r w:rsidR="00151A83" w:rsidRPr="00151A83">
        <w:rPr>
          <w:color w:val="000000"/>
        </w:rPr>
        <w:t xml:space="preserve"> highly volatile (Shiller 1980, Singleton 1980, Giglio </w:t>
      </w:r>
      <w:r w:rsidR="00D12FA7">
        <w:rPr>
          <w:color w:val="000000"/>
        </w:rPr>
        <w:t xml:space="preserve">and </w:t>
      </w:r>
      <w:r w:rsidR="00151A83" w:rsidRPr="00151A83">
        <w:rPr>
          <w:color w:val="000000"/>
        </w:rPr>
        <w:t xml:space="preserve">Kelly 2018). </w:t>
      </w:r>
      <w:r w:rsidR="007E3691">
        <w:rPr>
          <w:color w:val="000000"/>
        </w:rPr>
        <w:t xml:space="preserve"> P</w:t>
      </w:r>
      <w:r w:rsidR="00151A83" w:rsidRPr="00151A83">
        <w:rPr>
          <w:color w:val="000000"/>
        </w:rPr>
        <w:t>sychology may also help understand where the required return comes from. </w:t>
      </w:r>
    </w:p>
    <w:p w14:paraId="65A5EE02" w14:textId="77777777" w:rsidR="00151A83" w:rsidRDefault="00151A83">
      <w:pPr>
        <w:rPr>
          <w:b/>
          <w:lang w:val="en-US"/>
        </w:rPr>
      </w:pPr>
      <w:r>
        <w:rPr>
          <w:b/>
          <w:lang w:val="en-US"/>
        </w:rPr>
        <w:br w:type="page"/>
      </w:r>
    </w:p>
    <w:p w14:paraId="47A708CB" w14:textId="30EA47F2" w:rsidR="000F770E" w:rsidRDefault="00A86308" w:rsidP="00E87BBB">
      <w:pPr>
        <w:rPr>
          <w:b/>
          <w:lang w:val="en-US"/>
        </w:rPr>
      </w:pPr>
      <w:r>
        <w:rPr>
          <w:b/>
          <w:lang w:val="en-US"/>
        </w:rPr>
        <w:lastRenderedPageBreak/>
        <w:t>REFERENCES</w:t>
      </w:r>
    </w:p>
    <w:p w14:paraId="26D6E69F" w14:textId="77777777" w:rsidR="00E87BBB" w:rsidRPr="00E87BBB" w:rsidRDefault="00E87BBB" w:rsidP="00E87BBB">
      <w:pPr>
        <w:rPr>
          <w:b/>
          <w:lang w:val="en-US"/>
        </w:rPr>
      </w:pPr>
    </w:p>
    <w:p w14:paraId="34F55819" w14:textId="77777777" w:rsidR="000F08D2" w:rsidRDefault="000F08D2" w:rsidP="000F08D2">
      <w:pPr>
        <w:spacing w:afterLines="50" w:after="120" w:line="360" w:lineRule="auto"/>
        <w:ind w:left="720" w:hanging="720"/>
        <w:jc w:val="both"/>
      </w:pPr>
      <w:r w:rsidRPr="001C115B">
        <w:t>Adam, Klaus, and Stefan Nagel</w:t>
      </w:r>
      <w:r>
        <w:t>, 2023,</w:t>
      </w:r>
      <w:r w:rsidRPr="001C115B">
        <w:t xml:space="preserve"> Expectations data in asset pricing. In </w:t>
      </w:r>
      <w:r w:rsidRPr="001C115B">
        <w:rPr>
          <w:i/>
          <w:iCs/>
        </w:rPr>
        <w:t>Handbook of Economic Expectations</w:t>
      </w:r>
      <w:r w:rsidRPr="001C115B">
        <w:t>, Academic Press,</w:t>
      </w:r>
      <w:r>
        <w:t xml:space="preserve"> </w:t>
      </w:r>
      <w:r w:rsidRPr="001C115B">
        <w:t>477-506.</w:t>
      </w:r>
    </w:p>
    <w:p w14:paraId="4341823C" w14:textId="77777777" w:rsidR="000F08D2" w:rsidRDefault="000F08D2" w:rsidP="000F08D2">
      <w:pPr>
        <w:spacing w:afterLines="50" w:after="120" w:line="360" w:lineRule="auto"/>
        <w:ind w:left="720" w:hanging="720"/>
        <w:jc w:val="both"/>
      </w:pPr>
      <w:r w:rsidRPr="00D65C25">
        <w:t>Banz, Rolf</w:t>
      </w:r>
      <w:r w:rsidRPr="001F081A">
        <w:t>, 1981,</w:t>
      </w:r>
      <w:r w:rsidRPr="00D65C25">
        <w:t xml:space="preserve"> The relationship between return and market value of common stocks. </w:t>
      </w:r>
      <w:r w:rsidRPr="00D65C25">
        <w:rPr>
          <w:i/>
          <w:iCs/>
        </w:rPr>
        <w:t xml:space="preserve">Journal of </w:t>
      </w:r>
      <w:r>
        <w:rPr>
          <w:i/>
          <w:iCs/>
        </w:rPr>
        <w:t>F</w:t>
      </w:r>
      <w:r w:rsidRPr="00D65C25">
        <w:rPr>
          <w:i/>
          <w:iCs/>
        </w:rPr>
        <w:t xml:space="preserve">inancial </w:t>
      </w:r>
      <w:r>
        <w:rPr>
          <w:i/>
          <w:iCs/>
        </w:rPr>
        <w:t>E</w:t>
      </w:r>
      <w:r w:rsidRPr="00D65C25">
        <w:rPr>
          <w:i/>
          <w:iCs/>
        </w:rPr>
        <w:t>conomics</w:t>
      </w:r>
      <w:r w:rsidRPr="00D65C25">
        <w:t> 9</w:t>
      </w:r>
      <w:r w:rsidRPr="001F081A">
        <w:t xml:space="preserve"> (</w:t>
      </w:r>
      <w:r w:rsidRPr="00D65C25">
        <w:t>1): 3-18.</w:t>
      </w:r>
      <w:r w:rsidRPr="001F081A">
        <w:t xml:space="preserve"> </w:t>
      </w:r>
      <w:r>
        <w:t xml:space="preserve"> </w:t>
      </w:r>
    </w:p>
    <w:p w14:paraId="432E18C1" w14:textId="77777777" w:rsidR="000F08D2" w:rsidRPr="001F081A" w:rsidRDefault="000F08D2" w:rsidP="000F08D2">
      <w:pPr>
        <w:spacing w:afterLines="50" w:after="120" w:line="360" w:lineRule="auto"/>
        <w:ind w:left="720" w:hanging="720"/>
        <w:jc w:val="both"/>
        <w:rPr>
          <w:color w:val="222222"/>
          <w:shd w:val="clear" w:color="auto" w:fill="FFFFFF"/>
        </w:rPr>
      </w:pPr>
      <w:r w:rsidRPr="00214DE1">
        <w:t>Basu, Sanjoy</w:t>
      </w:r>
      <w:r w:rsidRPr="001F081A">
        <w:t>, 1977,</w:t>
      </w:r>
      <w:r w:rsidRPr="00214DE1">
        <w:t xml:space="preserve"> Investment performance of common stocks in relation to their price‐earnings ratios: A test of the efficient market hypothesis. </w:t>
      </w:r>
      <w:r w:rsidRPr="001F081A">
        <w:rPr>
          <w:i/>
          <w:iCs/>
        </w:rPr>
        <w:t>J</w:t>
      </w:r>
      <w:r w:rsidRPr="00214DE1">
        <w:rPr>
          <w:i/>
          <w:iCs/>
        </w:rPr>
        <w:t>ournal of Finance</w:t>
      </w:r>
      <w:r w:rsidRPr="00214DE1">
        <w:t> 32</w:t>
      </w:r>
      <w:r w:rsidRPr="001F081A">
        <w:t xml:space="preserve"> (</w:t>
      </w:r>
      <w:r w:rsidRPr="00214DE1">
        <w:t>3): 663-682.</w:t>
      </w:r>
    </w:p>
    <w:p w14:paraId="5A787F99" w14:textId="77777777" w:rsidR="000F08D2" w:rsidRDefault="000F08D2" w:rsidP="000F08D2">
      <w:pPr>
        <w:spacing w:afterLines="50" w:after="120" w:line="360" w:lineRule="auto"/>
        <w:ind w:left="720" w:hanging="720"/>
        <w:jc w:val="both"/>
        <w:rPr>
          <w:color w:val="222222"/>
          <w:shd w:val="clear" w:color="auto" w:fill="FFFFFF"/>
        </w:rPr>
      </w:pPr>
      <w:r w:rsidRPr="00773B75">
        <w:t>Basu, Sanjoy</w:t>
      </w:r>
      <w:r>
        <w:t>, 1983,</w:t>
      </w:r>
      <w:r w:rsidRPr="00773B75">
        <w:t xml:space="preserve"> The relationship between earnings' yield, market value and return for NYSE common stocks: Further evidence. </w:t>
      </w:r>
      <w:r w:rsidRPr="00773B75">
        <w:rPr>
          <w:i/>
          <w:iCs/>
        </w:rPr>
        <w:t xml:space="preserve">Journal of </w:t>
      </w:r>
      <w:r>
        <w:rPr>
          <w:i/>
          <w:iCs/>
        </w:rPr>
        <w:t>F</w:t>
      </w:r>
      <w:r w:rsidRPr="00773B75">
        <w:rPr>
          <w:i/>
          <w:iCs/>
        </w:rPr>
        <w:t xml:space="preserve">inancial </w:t>
      </w:r>
      <w:r>
        <w:rPr>
          <w:i/>
          <w:iCs/>
        </w:rPr>
        <w:t>E</w:t>
      </w:r>
      <w:r w:rsidRPr="00773B75">
        <w:rPr>
          <w:i/>
          <w:iCs/>
        </w:rPr>
        <w:t>conomics</w:t>
      </w:r>
      <w:r w:rsidRPr="00773B75">
        <w:t> 12</w:t>
      </w:r>
      <w:r>
        <w:t xml:space="preserve"> (</w:t>
      </w:r>
      <w:r w:rsidRPr="00773B75">
        <w:t>1</w:t>
      </w:r>
      <w:r>
        <w:t>)</w:t>
      </w:r>
      <w:r w:rsidRPr="00773B75">
        <w:t>: 129-156.</w:t>
      </w:r>
    </w:p>
    <w:p w14:paraId="5BC40877" w14:textId="77777777" w:rsidR="000F08D2" w:rsidRPr="00C30DAA" w:rsidRDefault="000F08D2" w:rsidP="000F08D2">
      <w:pPr>
        <w:spacing w:afterLines="50" w:after="120" w:line="360" w:lineRule="auto"/>
        <w:ind w:left="720" w:hanging="720"/>
        <w:jc w:val="both"/>
        <w:rPr>
          <w:color w:val="222222"/>
          <w:shd w:val="clear" w:color="auto" w:fill="FFFFFF"/>
        </w:rPr>
      </w:pPr>
      <w:r w:rsidRPr="00C23535">
        <w:t>Barberis, Nicholas</w:t>
      </w:r>
      <w:r>
        <w:t xml:space="preserve">, 2018, </w:t>
      </w:r>
      <w:r w:rsidRPr="00C23535">
        <w:t>Psychology-based models of asset prices and trading volume. </w:t>
      </w:r>
      <w:r w:rsidRPr="00C23535">
        <w:rPr>
          <w:i/>
          <w:iCs/>
        </w:rPr>
        <w:t xml:space="preserve">Handbook of </w:t>
      </w:r>
      <w:r>
        <w:rPr>
          <w:i/>
          <w:iCs/>
        </w:rPr>
        <w:t>B</w:t>
      </w:r>
      <w:r w:rsidRPr="00C23535">
        <w:rPr>
          <w:i/>
          <w:iCs/>
        </w:rPr>
        <w:t xml:space="preserve">ehavioral </w:t>
      </w:r>
      <w:r>
        <w:rPr>
          <w:i/>
          <w:iCs/>
        </w:rPr>
        <w:t>E</w:t>
      </w:r>
      <w:r w:rsidRPr="00C23535">
        <w:rPr>
          <w:i/>
          <w:iCs/>
        </w:rPr>
        <w:t xml:space="preserve">conomics: </w:t>
      </w:r>
      <w:r>
        <w:rPr>
          <w:i/>
          <w:iCs/>
        </w:rPr>
        <w:t>A</w:t>
      </w:r>
      <w:r w:rsidRPr="00C23535">
        <w:rPr>
          <w:i/>
          <w:iCs/>
        </w:rPr>
        <w:t xml:space="preserve">pplications and </w:t>
      </w:r>
      <w:r>
        <w:rPr>
          <w:i/>
          <w:iCs/>
        </w:rPr>
        <w:t>F</w:t>
      </w:r>
      <w:r w:rsidRPr="00C23535">
        <w:rPr>
          <w:i/>
          <w:iCs/>
        </w:rPr>
        <w:t>oundations</w:t>
      </w:r>
      <w:r>
        <w:rPr>
          <w:i/>
          <w:iCs/>
        </w:rPr>
        <w:t xml:space="preserve">, </w:t>
      </w:r>
      <w:r w:rsidRPr="00C23535">
        <w:t>North-Holland</w:t>
      </w:r>
      <w:r w:rsidRPr="00C23535">
        <w:rPr>
          <w:iCs/>
        </w:rPr>
        <w:t xml:space="preserve"> 1</w:t>
      </w:r>
      <w:r>
        <w:t xml:space="preserve"> (</w:t>
      </w:r>
      <w:r w:rsidRPr="00C23535">
        <w:t>1</w:t>
      </w:r>
      <w:r>
        <w:t>):</w:t>
      </w:r>
      <w:r w:rsidRPr="00C23535">
        <w:t xml:space="preserve"> 79-175.</w:t>
      </w:r>
      <w:r w:rsidRPr="00C30DAA">
        <w:rPr>
          <w:rFonts w:ascii="Arial" w:hAnsi="Arial" w:cs="Arial"/>
          <w:color w:val="222222"/>
          <w:sz w:val="20"/>
          <w:szCs w:val="20"/>
          <w:shd w:val="clear" w:color="auto" w:fill="FFFFFF"/>
        </w:rPr>
        <w:t xml:space="preserve"> </w:t>
      </w:r>
    </w:p>
    <w:p w14:paraId="0A85AF0D" w14:textId="77777777" w:rsidR="000F08D2" w:rsidRPr="00894EE3" w:rsidRDefault="000F08D2" w:rsidP="000F08D2">
      <w:pPr>
        <w:spacing w:afterLines="50" w:after="120" w:line="360" w:lineRule="auto"/>
        <w:ind w:left="720" w:hanging="720"/>
        <w:jc w:val="both"/>
      </w:pPr>
      <w:r w:rsidRPr="00894EE3">
        <w:t>Barberis, Nicholas, Robin Greenwood, Lawrence Jin, and Andrei Shleifer</w:t>
      </w:r>
      <w:r>
        <w:t>, 2015,</w:t>
      </w:r>
      <w:r w:rsidRPr="00894EE3">
        <w:t xml:space="preserve"> X-CAPM: An extrapolative capital asset pricing model</w:t>
      </w:r>
      <w:r>
        <w:t xml:space="preserve">. </w:t>
      </w:r>
      <w:r w:rsidRPr="00894EE3">
        <w:t> </w:t>
      </w:r>
      <w:r w:rsidRPr="00894EE3">
        <w:rPr>
          <w:i/>
          <w:iCs/>
        </w:rPr>
        <w:t xml:space="preserve">Journal of </w:t>
      </w:r>
      <w:r>
        <w:rPr>
          <w:i/>
          <w:iCs/>
        </w:rPr>
        <w:t>F</w:t>
      </w:r>
      <w:r w:rsidRPr="00894EE3">
        <w:rPr>
          <w:i/>
          <w:iCs/>
        </w:rPr>
        <w:t xml:space="preserve">inancial </w:t>
      </w:r>
      <w:r>
        <w:rPr>
          <w:i/>
          <w:iCs/>
        </w:rPr>
        <w:t>E</w:t>
      </w:r>
      <w:r w:rsidRPr="00894EE3">
        <w:rPr>
          <w:i/>
          <w:iCs/>
        </w:rPr>
        <w:t>conomics</w:t>
      </w:r>
      <w:r w:rsidRPr="00894EE3">
        <w:t> 115</w:t>
      </w:r>
      <w:r>
        <w:t xml:space="preserve"> (</w:t>
      </w:r>
      <w:r w:rsidRPr="00894EE3">
        <w:t>1</w:t>
      </w:r>
      <w:r>
        <w:t>)</w:t>
      </w:r>
      <w:r w:rsidRPr="00894EE3">
        <w:t xml:space="preserve"> (2015): 1-24.</w:t>
      </w:r>
    </w:p>
    <w:p w14:paraId="459935D4" w14:textId="77777777" w:rsidR="000F08D2" w:rsidRPr="00C30DAA" w:rsidRDefault="000F08D2" w:rsidP="000F08D2">
      <w:pPr>
        <w:spacing w:afterLines="50" w:after="120" w:line="360" w:lineRule="auto"/>
        <w:ind w:left="720" w:hanging="720"/>
        <w:jc w:val="both"/>
      </w:pPr>
      <w:r w:rsidRPr="00C30DAA">
        <w:t>Barberis, Nicholas, Andrei Shleifer, and Robert Vishny</w:t>
      </w:r>
      <w:r>
        <w:t>, 1998,</w:t>
      </w:r>
      <w:r w:rsidRPr="00C30DAA">
        <w:t xml:space="preserve"> A model of investor sentiment. </w:t>
      </w:r>
      <w:r>
        <w:rPr>
          <w:i/>
          <w:iCs/>
        </w:rPr>
        <w:t>Journal of F</w:t>
      </w:r>
      <w:r w:rsidRPr="00C30DAA">
        <w:rPr>
          <w:i/>
          <w:iCs/>
        </w:rPr>
        <w:t xml:space="preserve">inancial </w:t>
      </w:r>
      <w:r>
        <w:rPr>
          <w:i/>
          <w:iCs/>
        </w:rPr>
        <w:t>E</w:t>
      </w:r>
      <w:r w:rsidRPr="00C30DAA">
        <w:rPr>
          <w:i/>
          <w:iCs/>
        </w:rPr>
        <w:t>conomics</w:t>
      </w:r>
      <w:r>
        <w:rPr>
          <w:i/>
          <w:iCs/>
        </w:rPr>
        <w:t xml:space="preserve"> </w:t>
      </w:r>
      <w:r w:rsidRPr="00C30DAA">
        <w:t>49</w:t>
      </w:r>
      <w:r>
        <w:t xml:space="preserve"> (</w:t>
      </w:r>
      <w:r w:rsidRPr="00C30DAA">
        <w:t>3): 307-343.</w:t>
      </w:r>
    </w:p>
    <w:p w14:paraId="1473A790" w14:textId="77777777" w:rsidR="00743906" w:rsidRDefault="000F08D2" w:rsidP="000F08D2">
      <w:pPr>
        <w:spacing w:afterLines="50" w:after="120" w:line="360" w:lineRule="auto"/>
        <w:ind w:left="720" w:hanging="720"/>
        <w:jc w:val="both"/>
      </w:pPr>
      <w:r w:rsidRPr="00E742A2">
        <w:t>Benartzi, Shlomo, and Richard Thaler</w:t>
      </w:r>
      <w:r>
        <w:t>, 1995,</w:t>
      </w:r>
      <w:r w:rsidRPr="00E742A2">
        <w:t xml:space="preserve"> Myopic loss aversion and the equity premium puzzle. </w:t>
      </w:r>
      <w:r>
        <w:rPr>
          <w:i/>
          <w:iCs/>
        </w:rPr>
        <w:t>Q</w:t>
      </w:r>
      <w:r w:rsidRPr="00E742A2">
        <w:rPr>
          <w:i/>
          <w:iCs/>
        </w:rPr>
        <w:t xml:space="preserve">uarterly </w:t>
      </w:r>
      <w:r>
        <w:rPr>
          <w:i/>
          <w:iCs/>
        </w:rPr>
        <w:t>J</w:t>
      </w:r>
      <w:r w:rsidRPr="00E742A2">
        <w:rPr>
          <w:i/>
          <w:iCs/>
        </w:rPr>
        <w:t>ournal of Economics</w:t>
      </w:r>
      <w:r w:rsidRPr="00E742A2">
        <w:t> 110</w:t>
      </w:r>
      <w:r>
        <w:t xml:space="preserve"> (</w:t>
      </w:r>
      <w:r w:rsidRPr="00E742A2">
        <w:t>1): 73-92.</w:t>
      </w:r>
      <w:r w:rsidR="00743906">
        <w:t xml:space="preserve">  </w:t>
      </w:r>
    </w:p>
    <w:p w14:paraId="21B2D105" w14:textId="480C21A6" w:rsidR="000F08D2" w:rsidRPr="00743906" w:rsidRDefault="00743906" w:rsidP="000F08D2">
      <w:pPr>
        <w:spacing w:afterLines="50" w:after="120" w:line="360" w:lineRule="auto"/>
        <w:ind w:left="720" w:hanging="720"/>
        <w:jc w:val="both"/>
        <w:rPr>
          <w:color w:val="222222"/>
          <w:shd w:val="clear" w:color="auto" w:fill="FFFFFF"/>
        </w:rPr>
      </w:pPr>
      <w:r w:rsidRPr="00743906">
        <w:t>Ben-David, Itzhak</w:t>
      </w:r>
      <w:r w:rsidR="000F08D2" w:rsidRPr="00743906">
        <w:rPr>
          <w:color w:val="222222"/>
          <w:shd w:val="clear" w:color="auto" w:fill="FFFFFF"/>
        </w:rPr>
        <w:t xml:space="preserve"> </w:t>
      </w:r>
      <w:r w:rsidRPr="00743906">
        <w:rPr>
          <w:color w:val="222222"/>
          <w:shd w:val="clear" w:color="auto" w:fill="FFFFFF"/>
        </w:rPr>
        <w:t>and Alexandre Chinco, 2024, Expected EPS x Trailing P/E, working paper.</w:t>
      </w:r>
    </w:p>
    <w:p w14:paraId="64097FD6" w14:textId="77777777" w:rsidR="000F08D2" w:rsidRPr="00E742A2" w:rsidRDefault="000F08D2" w:rsidP="000F08D2">
      <w:pPr>
        <w:spacing w:afterLines="50" w:after="120" w:line="360" w:lineRule="auto"/>
        <w:ind w:left="720" w:hanging="720"/>
        <w:jc w:val="both"/>
      </w:pPr>
      <w:r w:rsidRPr="00BB1BF1">
        <w:t>Bianchi, Francesco, Sydney Ludvigson, and Sai Ma</w:t>
      </w:r>
      <w:r>
        <w:t xml:space="preserve">, 2024, </w:t>
      </w:r>
      <w:r w:rsidRPr="00BB1BF1">
        <w:rPr>
          <w:iCs/>
        </w:rPr>
        <w:t>What Hundreds of Economic News Events Say About Belief Overreaction in the Stock Market</w:t>
      </w:r>
      <w:r w:rsidRPr="00BB1BF1">
        <w:t xml:space="preserve">. </w:t>
      </w:r>
      <w:r>
        <w:t xml:space="preserve">NBER </w:t>
      </w:r>
      <w:r w:rsidRPr="00BB1BF1">
        <w:t xml:space="preserve">w32301. </w:t>
      </w:r>
    </w:p>
    <w:p w14:paraId="5B7A1878" w14:textId="77777777" w:rsidR="000F08D2" w:rsidRDefault="000F08D2" w:rsidP="000F08D2">
      <w:pPr>
        <w:spacing w:afterLines="50" w:after="120" w:line="360" w:lineRule="auto"/>
        <w:ind w:left="720" w:hanging="720"/>
        <w:jc w:val="both"/>
        <w:rPr>
          <w:color w:val="222222"/>
          <w:shd w:val="clear" w:color="auto" w:fill="FFFFFF"/>
        </w:rPr>
      </w:pPr>
      <w:r w:rsidRPr="001F081A">
        <w:t>v</w:t>
      </w:r>
      <w:r w:rsidRPr="00E75139">
        <w:t>an Binsbergen, Jules and Ralph Ko</w:t>
      </w:r>
      <w:r w:rsidRPr="002B127C">
        <w:t>ijen, 2017, The term structure of returns: facts and theory. </w:t>
      </w:r>
      <w:r w:rsidRPr="002B127C">
        <w:rPr>
          <w:i/>
          <w:iCs/>
        </w:rPr>
        <w:t>Journal of Financial Economics</w:t>
      </w:r>
      <w:r w:rsidRPr="002B127C">
        <w:t> 124 (1): 1-21.</w:t>
      </w:r>
      <w:r w:rsidRPr="002B127C">
        <w:rPr>
          <w:color w:val="222222"/>
          <w:shd w:val="clear" w:color="auto" w:fill="FFFFFF"/>
        </w:rPr>
        <w:t xml:space="preserve"> </w:t>
      </w:r>
    </w:p>
    <w:p w14:paraId="7609AABA" w14:textId="77777777" w:rsidR="000F08D2" w:rsidRPr="002B41ED" w:rsidRDefault="000F08D2" w:rsidP="000F08D2">
      <w:pPr>
        <w:spacing w:afterLines="50" w:after="120" w:line="360" w:lineRule="auto"/>
        <w:ind w:left="720" w:hanging="720"/>
        <w:jc w:val="both"/>
        <w:rPr>
          <w:color w:val="222222"/>
          <w:shd w:val="clear" w:color="auto" w:fill="FFFFFF"/>
        </w:rPr>
      </w:pPr>
      <w:r>
        <w:rPr>
          <w:color w:val="222222"/>
          <w:shd w:val="clear" w:color="auto" w:fill="FFFFFF"/>
        </w:rPr>
        <w:t>v</w:t>
      </w:r>
      <w:r w:rsidRPr="002B41ED">
        <w:rPr>
          <w:color w:val="222222"/>
          <w:shd w:val="clear" w:color="auto" w:fill="FFFFFF"/>
        </w:rPr>
        <w:t>an Binsbergen, Jules, Martijn Boons, Christian Opp, and Andrea Tamoni</w:t>
      </w:r>
      <w:r>
        <w:rPr>
          <w:color w:val="222222"/>
          <w:shd w:val="clear" w:color="auto" w:fill="FFFFFF"/>
        </w:rPr>
        <w:t>, 2023,</w:t>
      </w:r>
      <w:r w:rsidRPr="002B41ED">
        <w:rPr>
          <w:color w:val="222222"/>
          <w:shd w:val="clear" w:color="auto" w:fill="FFFFFF"/>
        </w:rPr>
        <w:t xml:space="preserve"> Dynamic asset (mis) pricing: Build-up versus resolution anomalies. </w:t>
      </w:r>
      <w:r w:rsidRPr="002B41ED">
        <w:rPr>
          <w:i/>
          <w:iCs/>
          <w:color w:val="222222"/>
          <w:shd w:val="clear" w:color="auto" w:fill="FFFFFF"/>
        </w:rPr>
        <w:t>Journal of Financial Economics</w:t>
      </w:r>
      <w:r>
        <w:rPr>
          <w:i/>
          <w:iCs/>
          <w:color w:val="222222"/>
          <w:shd w:val="clear" w:color="auto" w:fill="FFFFFF"/>
        </w:rPr>
        <w:t xml:space="preserve"> </w:t>
      </w:r>
      <w:r w:rsidRPr="002B41ED">
        <w:rPr>
          <w:color w:val="222222"/>
          <w:shd w:val="clear" w:color="auto" w:fill="FFFFFF"/>
        </w:rPr>
        <w:t>147</w:t>
      </w:r>
      <w:r>
        <w:rPr>
          <w:color w:val="222222"/>
          <w:shd w:val="clear" w:color="auto" w:fill="FFFFFF"/>
        </w:rPr>
        <w:t xml:space="preserve"> (</w:t>
      </w:r>
      <w:r w:rsidRPr="002B41ED">
        <w:rPr>
          <w:color w:val="222222"/>
          <w:shd w:val="clear" w:color="auto" w:fill="FFFFFF"/>
        </w:rPr>
        <w:t>2): 406-431.</w:t>
      </w:r>
    </w:p>
    <w:p w14:paraId="6BE79A6D" w14:textId="77777777" w:rsidR="000F08D2" w:rsidRPr="002B127C" w:rsidRDefault="000F08D2" w:rsidP="000F08D2">
      <w:pPr>
        <w:spacing w:afterLines="50" w:after="120" w:line="360" w:lineRule="auto"/>
        <w:ind w:left="720" w:hanging="720"/>
        <w:jc w:val="both"/>
        <w:rPr>
          <w:color w:val="222222"/>
          <w:shd w:val="clear" w:color="auto" w:fill="FFFFFF"/>
        </w:rPr>
      </w:pPr>
    </w:p>
    <w:p w14:paraId="2F1C475A" w14:textId="77777777" w:rsidR="000F08D2" w:rsidRPr="002B127C" w:rsidRDefault="000F08D2" w:rsidP="000F08D2">
      <w:pPr>
        <w:spacing w:afterLines="50" w:after="120" w:line="360" w:lineRule="auto"/>
        <w:ind w:left="720" w:hanging="720"/>
        <w:jc w:val="both"/>
        <w:rPr>
          <w:color w:val="222222"/>
          <w:shd w:val="clear" w:color="auto" w:fill="FFFFFF"/>
        </w:rPr>
      </w:pPr>
      <w:r w:rsidRPr="002B127C">
        <w:rPr>
          <w:color w:val="222222"/>
          <w:shd w:val="clear" w:color="auto" w:fill="FFFFFF"/>
        </w:rPr>
        <w:lastRenderedPageBreak/>
        <w:t>De Bondt, Werner, and Richard Thaler</w:t>
      </w:r>
      <w:r>
        <w:rPr>
          <w:color w:val="222222"/>
          <w:shd w:val="clear" w:color="auto" w:fill="FFFFFF"/>
        </w:rPr>
        <w:t>, 1985,</w:t>
      </w:r>
      <w:r w:rsidRPr="002B127C">
        <w:rPr>
          <w:color w:val="222222"/>
          <w:shd w:val="clear" w:color="auto" w:fill="FFFFFF"/>
        </w:rPr>
        <w:t xml:space="preserve"> Does the stock market overreact?</w:t>
      </w:r>
      <w:r w:rsidRPr="002B127C">
        <w:rPr>
          <w:i/>
          <w:iCs/>
          <w:color w:val="222222"/>
          <w:shd w:val="clear" w:color="auto" w:fill="FFFFFF"/>
        </w:rPr>
        <w:t xml:space="preserve"> Journal of finance</w:t>
      </w:r>
      <w:r w:rsidRPr="002B127C">
        <w:rPr>
          <w:color w:val="222222"/>
          <w:shd w:val="clear" w:color="auto" w:fill="FFFFFF"/>
        </w:rPr>
        <w:t> 40</w:t>
      </w:r>
      <w:r>
        <w:rPr>
          <w:color w:val="222222"/>
          <w:shd w:val="clear" w:color="auto" w:fill="FFFFFF"/>
        </w:rPr>
        <w:t xml:space="preserve"> (</w:t>
      </w:r>
      <w:r w:rsidRPr="002B127C">
        <w:rPr>
          <w:color w:val="222222"/>
          <w:shd w:val="clear" w:color="auto" w:fill="FFFFFF"/>
        </w:rPr>
        <w:t>3): 793-805.</w:t>
      </w:r>
    </w:p>
    <w:p w14:paraId="6AEA15FE" w14:textId="77777777" w:rsidR="000F08D2" w:rsidRPr="001F081A" w:rsidRDefault="000F08D2" w:rsidP="000F08D2">
      <w:pPr>
        <w:spacing w:afterLines="50" w:after="120" w:line="360" w:lineRule="auto"/>
        <w:ind w:left="720" w:hanging="720"/>
        <w:jc w:val="both"/>
        <w:rPr>
          <w:color w:val="222222"/>
          <w:shd w:val="clear" w:color="auto" w:fill="FFFFFF"/>
        </w:rPr>
      </w:pPr>
      <w:r w:rsidRPr="002B127C">
        <w:rPr>
          <w:color w:val="222222"/>
          <w:shd w:val="clear" w:color="auto" w:fill="FFFFFF"/>
          <w:lang w:val="en-US"/>
        </w:rPr>
        <w:t>Bordalo, Pedro, Nicola Gennaioli, Ra</w:t>
      </w:r>
      <w:r w:rsidRPr="001F081A">
        <w:rPr>
          <w:color w:val="222222"/>
          <w:shd w:val="clear" w:color="auto" w:fill="FFFFFF"/>
          <w:lang w:val="en-US"/>
        </w:rPr>
        <w:t xml:space="preserve">fael La Porta, and Andrei Shleifer, 2019, </w:t>
      </w:r>
      <w:r w:rsidRPr="001F081A">
        <w:rPr>
          <w:color w:val="222222"/>
          <w:shd w:val="clear" w:color="auto" w:fill="FFFFFF"/>
        </w:rPr>
        <w:t>Diagnostic expectations and stock returns</w:t>
      </w:r>
      <w:r>
        <w:rPr>
          <w:color w:val="222222"/>
          <w:shd w:val="clear" w:color="auto" w:fill="FFFFFF"/>
        </w:rPr>
        <w:t>.</w:t>
      </w:r>
      <w:r w:rsidRPr="001F081A">
        <w:rPr>
          <w:color w:val="222222"/>
          <w:shd w:val="clear" w:color="auto" w:fill="FFFFFF"/>
        </w:rPr>
        <w:t xml:space="preserve"> </w:t>
      </w:r>
      <w:r w:rsidRPr="001F081A">
        <w:rPr>
          <w:i/>
          <w:iCs/>
          <w:color w:val="222222"/>
          <w:shd w:val="clear" w:color="auto" w:fill="FFFFFF"/>
        </w:rPr>
        <w:t>Journal of Finance</w:t>
      </w:r>
      <w:r w:rsidRPr="001F081A">
        <w:rPr>
          <w:color w:val="222222"/>
          <w:shd w:val="clear" w:color="auto" w:fill="FFFFFF"/>
        </w:rPr>
        <w:t> 74</w:t>
      </w:r>
      <w:r>
        <w:rPr>
          <w:color w:val="222222"/>
          <w:shd w:val="clear" w:color="auto" w:fill="FFFFFF"/>
        </w:rPr>
        <w:t xml:space="preserve"> (6):</w:t>
      </w:r>
      <w:r w:rsidRPr="001F081A">
        <w:rPr>
          <w:color w:val="222222"/>
          <w:shd w:val="clear" w:color="auto" w:fill="FFFFFF"/>
        </w:rPr>
        <w:t xml:space="preserve"> 2839-2874. </w:t>
      </w:r>
    </w:p>
    <w:p w14:paraId="315AAA5C" w14:textId="77777777" w:rsidR="000F08D2" w:rsidRDefault="000F08D2" w:rsidP="000F08D2">
      <w:pPr>
        <w:spacing w:afterLines="50" w:after="120" w:line="360" w:lineRule="auto"/>
        <w:ind w:left="720" w:hanging="720"/>
        <w:jc w:val="both"/>
        <w:rPr>
          <w:color w:val="222222"/>
        </w:rPr>
      </w:pPr>
      <w:r w:rsidRPr="001F081A">
        <w:rPr>
          <w:color w:val="222222"/>
          <w:shd w:val="clear" w:color="auto" w:fill="FFFFFF"/>
          <w:lang w:val="en-US"/>
        </w:rPr>
        <w:t xml:space="preserve">Bordalo, Pedro, Nicola Gennaioli, Rafael La Porta, and Andrei Shleifer, 2024, </w:t>
      </w:r>
      <w:r>
        <w:rPr>
          <w:color w:val="222222"/>
          <w:shd w:val="clear" w:color="auto" w:fill="FFFFFF"/>
        </w:rPr>
        <w:t xml:space="preserve">Belief overreaction </w:t>
      </w:r>
      <w:r w:rsidRPr="001F081A">
        <w:rPr>
          <w:color w:val="222222"/>
          <w:shd w:val="clear" w:color="auto" w:fill="FFFFFF"/>
        </w:rPr>
        <w:t>and stock market puzzles</w:t>
      </w:r>
      <w:r>
        <w:rPr>
          <w:color w:val="222222"/>
          <w:shd w:val="clear" w:color="auto" w:fill="FFFFFF"/>
        </w:rPr>
        <w:t>.</w:t>
      </w:r>
      <w:r w:rsidRPr="001F081A">
        <w:rPr>
          <w:color w:val="222222"/>
          <w:shd w:val="clear" w:color="auto" w:fill="FFFFFF"/>
        </w:rPr>
        <w:t xml:space="preserve"> </w:t>
      </w:r>
      <w:r w:rsidRPr="001F081A">
        <w:rPr>
          <w:i/>
          <w:iCs/>
          <w:color w:val="222222"/>
          <w:shd w:val="clear" w:color="auto" w:fill="FFFFFF"/>
        </w:rPr>
        <w:t>Journal of Political Economy</w:t>
      </w:r>
      <w:r>
        <w:rPr>
          <w:i/>
          <w:iCs/>
          <w:color w:val="222222"/>
          <w:shd w:val="clear" w:color="auto" w:fill="FFFFFF"/>
        </w:rPr>
        <w:t xml:space="preserve"> </w:t>
      </w:r>
      <w:r>
        <w:rPr>
          <w:color w:val="222222"/>
          <w:shd w:val="clear" w:color="auto" w:fill="FFFFFF"/>
        </w:rPr>
        <w:t>132 (5): 1450-1484.</w:t>
      </w:r>
    </w:p>
    <w:p w14:paraId="7E465346" w14:textId="77777777" w:rsidR="000F08D2" w:rsidRPr="00FB04B4" w:rsidRDefault="000F08D2" w:rsidP="000F08D2">
      <w:pPr>
        <w:spacing w:afterLines="50" w:after="120" w:line="360" w:lineRule="auto"/>
        <w:ind w:left="720" w:hanging="720"/>
        <w:jc w:val="both"/>
        <w:rPr>
          <w:color w:val="222222"/>
          <w:shd w:val="clear" w:color="auto" w:fill="FFFFFF"/>
        </w:rPr>
      </w:pPr>
      <w:r w:rsidRPr="001F081A">
        <w:rPr>
          <w:color w:val="222222"/>
          <w:shd w:val="clear" w:color="auto" w:fill="FFFFFF"/>
        </w:rPr>
        <w:t>Bordalo, Pedro, Nicola Gennaioli, Rafael La Porta, Matthew O'Brien, and Andrei Shleifer, 202</w:t>
      </w:r>
      <w:r>
        <w:rPr>
          <w:color w:val="222222"/>
          <w:shd w:val="clear" w:color="auto" w:fill="FFFFFF"/>
        </w:rPr>
        <w:t>4</w:t>
      </w:r>
      <w:r w:rsidRPr="001F081A">
        <w:rPr>
          <w:color w:val="222222"/>
          <w:shd w:val="clear" w:color="auto" w:fill="FFFFFF"/>
        </w:rPr>
        <w:t xml:space="preserve">, </w:t>
      </w:r>
      <w:r w:rsidRPr="001F081A">
        <w:rPr>
          <w:iCs/>
          <w:color w:val="222222"/>
          <w:shd w:val="clear" w:color="auto" w:fill="FFFFFF"/>
        </w:rPr>
        <w:t>Long term expectations and aggregate fluctuations</w:t>
      </w:r>
      <w:r w:rsidRPr="001F081A">
        <w:rPr>
          <w:color w:val="222222"/>
          <w:shd w:val="clear" w:color="auto" w:fill="FFFFFF"/>
        </w:rPr>
        <w:t xml:space="preserve">. </w:t>
      </w:r>
      <w:r w:rsidRPr="0044455D">
        <w:rPr>
          <w:i/>
          <w:iCs/>
          <w:color w:val="222222"/>
          <w:shd w:val="clear" w:color="auto" w:fill="FFFFFF"/>
        </w:rPr>
        <w:t>NBER Macroeconomics Annual</w:t>
      </w:r>
      <w:r w:rsidRPr="001F081A">
        <w:rPr>
          <w:color w:val="222222"/>
          <w:shd w:val="clear" w:color="auto" w:fill="FFFFFF"/>
        </w:rPr>
        <w:t>, volume 38, Un</w:t>
      </w:r>
      <w:r w:rsidRPr="00FB04B4">
        <w:rPr>
          <w:color w:val="222222"/>
          <w:shd w:val="clear" w:color="auto" w:fill="FFFFFF"/>
        </w:rPr>
        <w:t xml:space="preserve">iversity of Chicago Press. </w:t>
      </w:r>
    </w:p>
    <w:p w14:paraId="6AF5AC0C" w14:textId="77777777" w:rsidR="000F08D2" w:rsidRPr="00FB04B4" w:rsidRDefault="00C61857" w:rsidP="000F08D2">
      <w:pPr>
        <w:spacing w:afterLines="50" w:after="120" w:line="360" w:lineRule="auto"/>
        <w:ind w:left="720" w:hanging="720"/>
        <w:jc w:val="both"/>
        <w:rPr>
          <w:color w:val="222222"/>
          <w:shd w:val="clear" w:color="auto" w:fill="FFFFFF"/>
        </w:rPr>
      </w:pPr>
      <w:r w:rsidRPr="00FB04B4">
        <w:rPr>
          <w:color w:val="222222"/>
          <w:shd w:val="clear" w:color="auto" w:fill="FFFFFF"/>
        </w:rPr>
        <w:t xml:space="preserve">Bradshaw, Mark, 2004, How do Analysts Use Their Earnings Forecasts in Generating Stock Recommendations? </w:t>
      </w:r>
      <w:r w:rsidRPr="00FB04B4">
        <w:rPr>
          <w:i/>
          <w:color w:val="222222"/>
          <w:shd w:val="clear" w:color="auto" w:fill="FFFFFF"/>
        </w:rPr>
        <w:t>Accounting Review</w:t>
      </w:r>
      <w:r w:rsidRPr="00FB04B4">
        <w:rPr>
          <w:color w:val="222222"/>
          <w:shd w:val="clear" w:color="auto" w:fill="FFFFFF"/>
        </w:rPr>
        <w:t xml:space="preserve"> 79</w:t>
      </w:r>
      <w:r w:rsidR="000F08D2" w:rsidRPr="00FB04B4">
        <w:rPr>
          <w:color w:val="222222"/>
          <w:shd w:val="clear" w:color="auto" w:fill="FFFFFF"/>
        </w:rPr>
        <w:t xml:space="preserve"> (1)</w:t>
      </w:r>
      <w:r w:rsidR="000F08D2">
        <w:rPr>
          <w:color w:val="222222"/>
          <w:shd w:val="clear" w:color="auto" w:fill="FFFFFF"/>
        </w:rPr>
        <w:t>:</w:t>
      </w:r>
      <w:r w:rsidRPr="00FB04B4">
        <w:rPr>
          <w:color w:val="222222"/>
          <w:shd w:val="clear" w:color="auto" w:fill="FFFFFF"/>
        </w:rPr>
        <w:t xml:space="preserve"> 25–50.</w:t>
      </w:r>
    </w:p>
    <w:p w14:paraId="6DD63FDE" w14:textId="77777777" w:rsidR="000F08D2" w:rsidRPr="00FB04B4" w:rsidRDefault="000F08D2" w:rsidP="000F08D2">
      <w:pPr>
        <w:spacing w:afterLines="50" w:after="120" w:line="360" w:lineRule="auto"/>
        <w:ind w:left="720" w:hanging="720"/>
        <w:jc w:val="both"/>
        <w:rPr>
          <w:color w:val="222222"/>
          <w:shd w:val="clear" w:color="auto" w:fill="FFFFFF"/>
        </w:rPr>
      </w:pPr>
      <w:r w:rsidRPr="00FB04B4">
        <w:rPr>
          <w:color w:val="222222"/>
          <w:shd w:val="clear" w:color="auto" w:fill="FFFFFF"/>
        </w:rPr>
        <w:t>Campbell, John, Stefano Giglio, and Christopher Polk, 2023, </w:t>
      </w:r>
      <w:r w:rsidRPr="00FB04B4">
        <w:rPr>
          <w:iCs/>
          <w:color w:val="222222"/>
          <w:shd w:val="clear" w:color="auto" w:fill="FFFFFF"/>
        </w:rPr>
        <w:t>What drives booms and busts in value?</w:t>
      </w:r>
      <w:r w:rsidRPr="00FB04B4">
        <w:rPr>
          <w:color w:val="222222"/>
          <w:shd w:val="clear" w:color="auto" w:fill="FFFFFF"/>
        </w:rPr>
        <w:t xml:space="preserve"> NBER w31859.</w:t>
      </w:r>
    </w:p>
    <w:p w14:paraId="4F5D1D0F" w14:textId="77777777" w:rsidR="000F08D2" w:rsidRPr="00C75348" w:rsidRDefault="000F08D2" w:rsidP="000F08D2">
      <w:pPr>
        <w:spacing w:afterLines="50" w:after="120" w:line="360" w:lineRule="auto"/>
        <w:ind w:left="720" w:hanging="720"/>
        <w:jc w:val="both"/>
        <w:rPr>
          <w:color w:val="222222"/>
        </w:rPr>
      </w:pPr>
      <w:r w:rsidRPr="00625D45">
        <w:rPr>
          <w:color w:val="222222"/>
        </w:rPr>
        <w:t>Campbell, John, Martin Lettau, Burton Malkiel, and Yexiao Xu</w:t>
      </w:r>
      <w:r>
        <w:rPr>
          <w:color w:val="222222"/>
        </w:rPr>
        <w:t xml:space="preserve">, 2001, </w:t>
      </w:r>
      <w:r w:rsidRPr="00625D45">
        <w:rPr>
          <w:color w:val="222222"/>
        </w:rPr>
        <w:t>Have individual stocks become more volatile? An empirical exploration of idiosyncratic risk. </w:t>
      </w:r>
      <w:r>
        <w:rPr>
          <w:i/>
          <w:iCs/>
          <w:color w:val="222222"/>
        </w:rPr>
        <w:t>J</w:t>
      </w:r>
      <w:r w:rsidRPr="00625D45">
        <w:rPr>
          <w:i/>
          <w:iCs/>
          <w:color w:val="222222"/>
        </w:rPr>
        <w:t xml:space="preserve">ournal of </w:t>
      </w:r>
      <w:r>
        <w:rPr>
          <w:i/>
          <w:iCs/>
          <w:color w:val="222222"/>
        </w:rPr>
        <w:t>F</w:t>
      </w:r>
      <w:r w:rsidRPr="00625D45">
        <w:rPr>
          <w:i/>
          <w:iCs/>
          <w:color w:val="222222"/>
        </w:rPr>
        <w:t>finance</w:t>
      </w:r>
      <w:r w:rsidRPr="00625D45">
        <w:rPr>
          <w:color w:val="222222"/>
        </w:rPr>
        <w:t> 56</w:t>
      </w:r>
      <w:r>
        <w:rPr>
          <w:color w:val="222222"/>
        </w:rPr>
        <w:t xml:space="preserve"> (</w:t>
      </w:r>
      <w:r w:rsidRPr="00625D45">
        <w:rPr>
          <w:color w:val="222222"/>
        </w:rPr>
        <w:t>1): 1-43.</w:t>
      </w:r>
    </w:p>
    <w:p w14:paraId="4230BA91" w14:textId="77777777" w:rsidR="000F08D2" w:rsidRPr="00570FE8" w:rsidRDefault="000F08D2" w:rsidP="000F08D2">
      <w:pPr>
        <w:spacing w:afterLines="50" w:after="120" w:line="360" w:lineRule="auto"/>
        <w:ind w:left="720" w:hanging="720"/>
        <w:jc w:val="both"/>
      </w:pPr>
      <w:r w:rsidRPr="00570FE8">
        <w:t>Campbell, John and Jianping Mei</w:t>
      </w:r>
      <w:r w:rsidRPr="001F081A">
        <w:t>, 1993,</w:t>
      </w:r>
      <w:r w:rsidRPr="00570FE8">
        <w:t xml:space="preserve"> Where do betas come from? Asset price dynamics and the sources of systematic risk. </w:t>
      </w:r>
      <w:r w:rsidRPr="00570FE8">
        <w:rPr>
          <w:i/>
          <w:iCs/>
        </w:rPr>
        <w:t xml:space="preserve"> Review of Financial Studies</w:t>
      </w:r>
      <w:r w:rsidRPr="00570FE8">
        <w:t> 6</w:t>
      </w:r>
      <w:r w:rsidRPr="001F081A">
        <w:t xml:space="preserve"> (</w:t>
      </w:r>
      <w:r w:rsidRPr="00570FE8">
        <w:t>3): 567-592.</w:t>
      </w:r>
    </w:p>
    <w:p w14:paraId="627218A7" w14:textId="77777777" w:rsidR="000F08D2" w:rsidRPr="001C115B" w:rsidRDefault="000F08D2" w:rsidP="000F08D2">
      <w:pPr>
        <w:spacing w:afterLines="50" w:after="120" w:line="360" w:lineRule="auto"/>
        <w:ind w:left="720" w:hanging="720"/>
        <w:jc w:val="both"/>
        <w:rPr>
          <w:color w:val="222222"/>
          <w:shd w:val="clear" w:color="auto" w:fill="FFFFFF"/>
          <w:lang w:val="en-US"/>
        </w:rPr>
      </w:pPr>
      <w:r w:rsidRPr="001F081A">
        <w:rPr>
          <w:shd w:val="clear" w:color="auto" w:fill="FFFFFF"/>
        </w:rPr>
        <w:t xml:space="preserve">Campbell, John, and Robert Shiller, 1987, Cointegration and tests of present value models, </w:t>
      </w:r>
      <w:r w:rsidRPr="001F081A">
        <w:rPr>
          <w:i/>
          <w:iCs/>
          <w:shd w:val="clear" w:color="auto" w:fill="FFFFFF"/>
        </w:rPr>
        <w:t xml:space="preserve">Journal </w:t>
      </w:r>
      <w:r w:rsidRPr="001C115B">
        <w:rPr>
          <w:i/>
          <w:iCs/>
          <w:shd w:val="clear" w:color="auto" w:fill="FFFFFF"/>
        </w:rPr>
        <w:t xml:space="preserve">of Political Economy </w:t>
      </w:r>
      <w:r w:rsidRPr="001C115B">
        <w:rPr>
          <w:shd w:val="clear" w:color="auto" w:fill="FFFFFF"/>
        </w:rPr>
        <w:t>95 (5): 1062-1088.</w:t>
      </w:r>
      <w:r w:rsidRPr="001C115B">
        <w:rPr>
          <w:color w:val="222222"/>
          <w:shd w:val="clear" w:color="auto" w:fill="FFFFFF"/>
          <w:lang w:val="en-US"/>
        </w:rPr>
        <w:t xml:space="preserve"> </w:t>
      </w:r>
    </w:p>
    <w:p w14:paraId="4E289F8D" w14:textId="77777777" w:rsidR="000F08D2" w:rsidRDefault="000F08D2" w:rsidP="000F08D2">
      <w:pPr>
        <w:spacing w:afterLines="50" w:after="120" w:line="360" w:lineRule="auto"/>
        <w:ind w:left="720" w:hanging="720"/>
        <w:jc w:val="both"/>
        <w:rPr>
          <w:color w:val="222222"/>
          <w:shd w:val="clear" w:color="auto" w:fill="FFFFFF"/>
        </w:rPr>
      </w:pPr>
      <w:r w:rsidRPr="001C115B">
        <w:rPr>
          <w:shd w:val="clear" w:color="auto" w:fill="FFFFFF"/>
        </w:rPr>
        <w:t>Campbell, John and Robert Shiller, 1988, The dividend-price ratio and expectations of future dividends and discount factors. </w:t>
      </w:r>
      <w:r w:rsidRPr="001C115B">
        <w:rPr>
          <w:i/>
          <w:iCs/>
          <w:shd w:val="clear" w:color="auto" w:fill="FFFFFF"/>
        </w:rPr>
        <w:t>Review of Financial Studies</w:t>
      </w:r>
      <w:r w:rsidRPr="001C115B">
        <w:rPr>
          <w:shd w:val="clear" w:color="auto" w:fill="FFFFFF"/>
        </w:rPr>
        <w:t> 1 (3): 195-228.</w:t>
      </w:r>
      <w:r w:rsidRPr="001C115B">
        <w:rPr>
          <w:color w:val="222222"/>
          <w:shd w:val="clear" w:color="auto" w:fill="FFFFFF"/>
        </w:rPr>
        <w:t xml:space="preserve"> </w:t>
      </w:r>
    </w:p>
    <w:p w14:paraId="077DB8BF" w14:textId="77777777" w:rsidR="000F08D2" w:rsidRDefault="000F08D2" w:rsidP="000F08D2">
      <w:pPr>
        <w:spacing w:afterLines="50" w:after="120" w:line="360" w:lineRule="auto"/>
        <w:ind w:left="720" w:hanging="720"/>
        <w:jc w:val="both"/>
        <w:rPr>
          <w:color w:val="222222"/>
          <w:shd w:val="clear" w:color="auto" w:fill="FFFFFF"/>
        </w:rPr>
      </w:pPr>
      <w:r w:rsidRPr="001C115B">
        <w:rPr>
          <w:color w:val="222222"/>
          <w:shd w:val="clear" w:color="auto" w:fill="FFFFFF"/>
        </w:rPr>
        <w:t>Campbell, John, and Tuomo Vuolteenaho</w:t>
      </w:r>
      <w:r>
        <w:rPr>
          <w:color w:val="222222"/>
          <w:shd w:val="clear" w:color="auto" w:fill="FFFFFF"/>
        </w:rPr>
        <w:t xml:space="preserve">, 2004, </w:t>
      </w:r>
      <w:r w:rsidRPr="001C115B">
        <w:rPr>
          <w:color w:val="222222"/>
          <w:shd w:val="clear" w:color="auto" w:fill="FFFFFF"/>
        </w:rPr>
        <w:t>Bad beta, good beta.</w:t>
      </w:r>
      <w:r>
        <w:rPr>
          <w:color w:val="222222"/>
          <w:shd w:val="clear" w:color="auto" w:fill="FFFFFF"/>
        </w:rPr>
        <w:t xml:space="preserve"> </w:t>
      </w:r>
      <w:r w:rsidRPr="001C115B">
        <w:rPr>
          <w:color w:val="222222"/>
          <w:shd w:val="clear" w:color="auto" w:fill="FFFFFF"/>
        </w:rPr>
        <w:t> </w:t>
      </w:r>
      <w:r w:rsidRPr="001C115B">
        <w:rPr>
          <w:i/>
          <w:iCs/>
          <w:color w:val="222222"/>
          <w:shd w:val="clear" w:color="auto" w:fill="FFFFFF"/>
        </w:rPr>
        <w:t>American Economic Review</w:t>
      </w:r>
      <w:r w:rsidRPr="001C115B">
        <w:rPr>
          <w:color w:val="222222"/>
          <w:shd w:val="clear" w:color="auto" w:fill="FFFFFF"/>
        </w:rPr>
        <w:t> 94</w:t>
      </w:r>
      <w:r>
        <w:rPr>
          <w:color w:val="222222"/>
          <w:shd w:val="clear" w:color="auto" w:fill="FFFFFF"/>
        </w:rPr>
        <w:t xml:space="preserve"> (</w:t>
      </w:r>
      <w:r w:rsidRPr="001C115B">
        <w:rPr>
          <w:color w:val="222222"/>
          <w:shd w:val="clear" w:color="auto" w:fill="FFFFFF"/>
        </w:rPr>
        <w:t>5): 1249-1275.</w:t>
      </w:r>
    </w:p>
    <w:p w14:paraId="7D2526AA" w14:textId="77777777" w:rsidR="000F08D2" w:rsidRPr="00302D00" w:rsidRDefault="000F08D2" w:rsidP="000F08D2">
      <w:pPr>
        <w:spacing w:afterLines="50" w:after="120" w:line="360" w:lineRule="auto"/>
        <w:ind w:left="720" w:hanging="720"/>
        <w:jc w:val="both"/>
        <w:rPr>
          <w:color w:val="222222"/>
          <w:shd w:val="clear" w:color="auto" w:fill="FFFFFF"/>
        </w:rPr>
      </w:pPr>
      <w:r w:rsidRPr="00302D00">
        <w:rPr>
          <w:color w:val="222222"/>
          <w:shd w:val="clear" w:color="auto" w:fill="FFFFFF"/>
        </w:rPr>
        <w:t>Chaudhry, Aditya</w:t>
      </w:r>
      <w:r>
        <w:rPr>
          <w:color w:val="222222"/>
          <w:shd w:val="clear" w:color="auto" w:fill="FFFFFF"/>
        </w:rPr>
        <w:t xml:space="preserve">, 2023, </w:t>
      </w:r>
      <w:r w:rsidRPr="00302D00">
        <w:rPr>
          <w:color w:val="222222"/>
          <w:shd w:val="clear" w:color="auto" w:fill="FFFFFF"/>
        </w:rPr>
        <w:t xml:space="preserve">The </w:t>
      </w:r>
      <w:r>
        <w:rPr>
          <w:color w:val="222222"/>
          <w:shd w:val="clear" w:color="auto" w:fill="FFFFFF"/>
        </w:rPr>
        <w:t>i</w:t>
      </w:r>
      <w:r w:rsidRPr="00302D00">
        <w:rPr>
          <w:color w:val="222222"/>
          <w:shd w:val="clear" w:color="auto" w:fill="FFFFFF"/>
        </w:rPr>
        <w:t xml:space="preserve">mpact of </w:t>
      </w:r>
      <w:r>
        <w:rPr>
          <w:color w:val="222222"/>
          <w:shd w:val="clear" w:color="auto" w:fill="FFFFFF"/>
        </w:rPr>
        <w:t>p</w:t>
      </w:r>
      <w:r w:rsidRPr="00302D00">
        <w:rPr>
          <w:color w:val="222222"/>
          <w:shd w:val="clear" w:color="auto" w:fill="FFFFFF"/>
        </w:rPr>
        <w:t xml:space="preserve">rices on </w:t>
      </w:r>
      <w:r>
        <w:rPr>
          <w:color w:val="222222"/>
          <w:shd w:val="clear" w:color="auto" w:fill="FFFFFF"/>
        </w:rPr>
        <w:t>a</w:t>
      </w:r>
      <w:r w:rsidRPr="00302D00">
        <w:rPr>
          <w:color w:val="222222"/>
          <w:shd w:val="clear" w:color="auto" w:fill="FFFFFF"/>
        </w:rPr>
        <w:t xml:space="preserve">nalyst </w:t>
      </w:r>
      <w:r>
        <w:rPr>
          <w:color w:val="222222"/>
          <w:shd w:val="clear" w:color="auto" w:fill="FFFFFF"/>
        </w:rPr>
        <w:t>c</w:t>
      </w:r>
      <w:r w:rsidRPr="00302D00">
        <w:rPr>
          <w:color w:val="222222"/>
          <w:shd w:val="clear" w:color="auto" w:fill="FFFFFF"/>
        </w:rPr>
        <w:t xml:space="preserve">ash </w:t>
      </w:r>
      <w:r>
        <w:rPr>
          <w:color w:val="222222"/>
          <w:shd w:val="clear" w:color="auto" w:fill="FFFFFF"/>
        </w:rPr>
        <w:t>f</w:t>
      </w:r>
      <w:r w:rsidRPr="00302D00">
        <w:rPr>
          <w:color w:val="222222"/>
          <w:shd w:val="clear" w:color="auto" w:fill="FFFFFF"/>
        </w:rPr>
        <w:t xml:space="preserve">low </w:t>
      </w:r>
      <w:r>
        <w:rPr>
          <w:color w:val="222222"/>
          <w:shd w:val="clear" w:color="auto" w:fill="FFFFFF"/>
        </w:rPr>
        <w:t>e</w:t>
      </w:r>
      <w:r w:rsidRPr="00302D00">
        <w:rPr>
          <w:color w:val="222222"/>
          <w:shd w:val="clear" w:color="auto" w:fill="FFFFFF"/>
        </w:rPr>
        <w:t xml:space="preserve">xpectations: Reconciling </w:t>
      </w:r>
      <w:r>
        <w:rPr>
          <w:color w:val="222222"/>
          <w:shd w:val="clear" w:color="auto" w:fill="FFFFFF"/>
        </w:rPr>
        <w:t>s</w:t>
      </w:r>
      <w:r w:rsidRPr="00302D00">
        <w:rPr>
          <w:color w:val="222222"/>
          <w:shd w:val="clear" w:color="auto" w:fill="FFFFFF"/>
        </w:rPr>
        <w:t xml:space="preserve">ubjective </w:t>
      </w:r>
      <w:r>
        <w:rPr>
          <w:color w:val="222222"/>
          <w:shd w:val="clear" w:color="auto" w:fill="FFFFFF"/>
        </w:rPr>
        <w:t>b</w:t>
      </w:r>
      <w:r w:rsidRPr="00302D00">
        <w:rPr>
          <w:color w:val="222222"/>
          <w:shd w:val="clear" w:color="auto" w:fill="FFFFFF"/>
        </w:rPr>
        <w:t xml:space="preserve">eliefs </w:t>
      </w:r>
      <w:r>
        <w:rPr>
          <w:color w:val="222222"/>
          <w:shd w:val="clear" w:color="auto" w:fill="FFFFFF"/>
        </w:rPr>
        <w:t>d</w:t>
      </w:r>
      <w:r w:rsidRPr="00302D00">
        <w:rPr>
          <w:color w:val="222222"/>
          <w:shd w:val="clear" w:color="auto" w:fill="FFFFFF"/>
        </w:rPr>
        <w:t xml:space="preserve">ata with </w:t>
      </w:r>
      <w:r>
        <w:rPr>
          <w:color w:val="222222"/>
          <w:shd w:val="clear" w:color="auto" w:fill="FFFFFF"/>
        </w:rPr>
        <w:t>r</w:t>
      </w:r>
      <w:r w:rsidRPr="00302D00">
        <w:rPr>
          <w:color w:val="222222"/>
          <w:shd w:val="clear" w:color="auto" w:fill="FFFFFF"/>
        </w:rPr>
        <w:t xml:space="preserve">ational </w:t>
      </w:r>
      <w:r>
        <w:rPr>
          <w:color w:val="222222"/>
          <w:shd w:val="clear" w:color="auto" w:fill="FFFFFF"/>
        </w:rPr>
        <w:t>d</w:t>
      </w:r>
      <w:r w:rsidRPr="00302D00">
        <w:rPr>
          <w:color w:val="222222"/>
          <w:shd w:val="clear" w:color="auto" w:fill="FFFFFF"/>
        </w:rPr>
        <w:t xml:space="preserve">iscount </w:t>
      </w:r>
      <w:r>
        <w:rPr>
          <w:color w:val="222222"/>
          <w:shd w:val="clear" w:color="auto" w:fill="FFFFFF"/>
        </w:rPr>
        <w:t>r</w:t>
      </w:r>
      <w:r w:rsidRPr="00302D00">
        <w:rPr>
          <w:color w:val="222222"/>
          <w:shd w:val="clear" w:color="auto" w:fill="FFFFFF"/>
        </w:rPr>
        <w:t xml:space="preserve">ate </w:t>
      </w:r>
      <w:r>
        <w:rPr>
          <w:color w:val="222222"/>
          <w:shd w:val="clear" w:color="auto" w:fill="FFFFFF"/>
        </w:rPr>
        <w:t>v</w:t>
      </w:r>
      <w:r w:rsidRPr="00302D00">
        <w:rPr>
          <w:color w:val="222222"/>
          <w:shd w:val="clear" w:color="auto" w:fill="FFFFFF"/>
        </w:rPr>
        <w:t>ariation." </w:t>
      </w:r>
      <w:r w:rsidRPr="00302D00">
        <w:rPr>
          <w:i/>
          <w:iCs/>
          <w:color w:val="222222"/>
          <w:shd w:val="clear" w:color="auto" w:fill="FFFFFF"/>
        </w:rPr>
        <w:t xml:space="preserve">Available at SSRN </w:t>
      </w:r>
      <w:r w:rsidRPr="00302D00">
        <w:rPr>
          <w:iCs/>
          <w:color w:val="222222"/>
          <w:shd w:val="clear" w:color="auto" w:fill="FFFFFF"/>
        </w:rPr>
        <w:t>4443349</w:t>
      </w:r>
      <w:r w:rsidRPr="00302D00">
        <w:rPr>
          <w:color w:val="222222"/>
          <w:shd w:val="clear" w:color="auto" w:fill="FFFFFF"/>
        </w:rPr>
        <w:t>.</w:t>
      </w:r>
    </w:p>
    <w:p w14:paraId="15493934" w14:textId="77777777" w:rsidR="000F08D2" w:rsidRDefault="000F08D2" w:rsidP="000F08D2">
      <w:pPr>
        <w:spacing w:afterLines="50" w:after="120" w:line="360" w:lineRule="auto"/>
        <w:ind w:left="720" w:hanging="720"/>
        <w:jc w:val="both"/>
        <w:rPr>
          <w:shd w:val="clear" w:color="auto" w:fill="FFFFFF"/>
        </w:rPr>
      </w:pPr>
      <w:r w:rsidRPr="00302D00">
        <w:rPr>
          <w:color w:val="222222"/>
          <w:shd w:val="clear" w:color="auto" w:fill="FFFFFF"/>
        </w:rPr>
        <w:t xml:space="preserve"> </w:t>
      </w:r>
      <w:r w:rsidRPr="0054722C">
        <w:rPr>
          <w:shd w:val="clear" w:color="auto" w:fill="FFFFFF"/>
        </w:rPr>
        <w:t>Daniel, Kent, and David Hirshleifer</w:t>
      </w:r>
      <w:r>
        <w:rPr>
          <w:shd w:val="clear" w:color="auto" w:fill="FFFFFF"/>
        </w:rPr>
        <w:t xml:space="preserve">, 2015, </w:t>
      </w:r>
      <w:r w:rsidRPr="0054722C">
        <w:rPr>
          <w:shd w:val="clear" w:color="auto" w:fill="FFFFFF"/>
        </w:rPr>
        <w:t>Overconfident investors, predictable returns, and excessive trading. </w:t>
      </w:r>
      <w:r w:rsidRPr="0054722C">
        <w:rPr>
          <w:i/>
          <w:iCs/>
          <w:shd w:val="clear" w:color="auto" w:fill="FFFFFF"/>
        </w:rPr>
        <w:t>Journal of Economic Perspectives</w:t>
      </w:r>
      <w:r w:rsidRPr="0054722C">
        <w:rPr>
          <w:shd w:val="clear" w:color="auto" w:fill="FFFFFF"/>
        </w:rPr>
        <w:t> 29</w:t>
      </w:r>
      <w:r>
        <w:rPr>
          <w:shd w:val="clear" w:color="auto" w:fill="FFFFFF"/>
        </w:rPr>
        <w:t xml:space="preserve"> (</w:t>
      </w:r>
      <w:r w:rsidRPr="0054722C">
        <w:rPr>
          <w:shd w:val="clear" w:color="auto" w:fill="FFFFFF"/>
        </w:rPr>
        <w:t>4): 61-88.</w:t>
      </w:r>
    </w:p>
    <w:p w14:paraId="352433AB" w14:textId="77777777" w:rsidR="000F08D2" w:rsidRDefault="000F08D2" w:rsidP="000F08D2">
      <w:pPr>
        <w:spacing w:afterLines="50" w:after="120" w:line="360" w:lineRule="auto"/>
        <w:ind w:left="720" w:hanging="720"/>
        <w:jc w:val="both"/>
        <w:rPr>
          <w:shd w:val="clear" w:color="auto" w:fill="FFFFFF"/>
        </w:rPr>
      </w:pPr>
      <w:r w:rsidRPr="001F081A">
        <w:rPr>
          <w:color w:val="222222"/>
          <w:lang w:val="en-US"/>
        </w:rPr>
        <w:lastRenderedPageBreak/>
        <w:t>De la O, Ricardo, and Sean Myers, 2021, Subjective cash flow and discount rate expectations</w:t>
      </w:r>
      <w:r>
        <w:rPr>
          <w:color w:val="222222"/>
          <w:lang w:val="en-US"/>
        </w:rPr>
        <w:t>.</w:t>
      </w:r>
      <w:r w:rsidRPr="001F081A">
        <w:rPr>
          <w:color w:val="222222"/>
          <w:lang w:val="en-US"/>
        </w:rPr>
        <w:t xml:space="preserve"> </w:t>
      </w:r>
      <w:r w:rsidRPr="001F081A">
        <w:rPr>
          <w:i/>
          <w:color w:val="222222"/>
          <w:lang w:val="en-US"/>
        </w:rPr>
        <w:t>Journal of Finance</w:t>
      </w:r>
      <w:r w:rsidRPr="001F081A">
        <w:rPr>
          <w:color w:val="222222"/>
          <w:lang w:val="en-US"/>
        </w:rPr>
        <w:t xml:space="preserve"> 76</w:t>
      </w:r>
      <w:r>
        <w:rPr>
          <w:color w:val="222222"/>
          <w:lang w:val="en-US"/>
        </w:rPr>
        <w:t xml:space="preserve"> (3):</w:t>
      </w:r>
      <w:r w:rsidRPr="001F081A">
        <w:rPr>
          <w:color w:val="222222"/>
          <w:lang w:val="en-US"/>
        </w:rPr>
        <w:t xml:space="preserve"> 1339-1387.</w:t>
      </w:r>
      <w:r w:rsidRPr="009E7D09">
        <w:rPr>
          <w:rFonts w:ascii="Arial" w:hAnsi="Arial" w:cs="Arial"/>
          <w:color w:val="222222"/>
          <w:sz w:val="20"/>
          <w:szCs w:val="20"/>
          <w:shd w:val="clear" w:color="auto" w:fill="FFFFFF"/>
        </w:rPr>
        <w:t xml:space="preserve"> </w:t>
      </w:r>
    </w:p>
    <w:p w14:paraId="48DEEE4E" w14:textId="77777777" w:rsidR="000F08D2" w:rsidRPr="008A6FDC" w:rsidRDefault="000F08D2" w:rsidP="000F08D2">
      <w:pPr>
        <w:spacing w:afterLines="50" w:after="120" w:line="360" w:lineRule="auto"/>
        <w:ind w:left="720" w:hanging="720"/>
        <w:jc w:val="both"/>
        <w:rPr>
          <w:shd w:val="clear" w:color="auto" w:fill="FFFFFF"/>
        </w:rPr>
      </w:pPr>
      <w:r w:rsidRPr="009E7D09">
        <w:rPr>
          <w:color w:val="222222"/>
        </w:rPr>
        <w:t>De la O, Ricardo, and Sean Myers</w:t>
      </w:r>
      <w:r>
        <w:rPr>
          <w:color w:val="222222"/>
        </w:rPr>
        <w:t>, 2024,</w:t>
      </w:r>
      <w:r w:rsidRPr="009E7D09">
        <w:rPr>
          <w:color w:val="222222"/>
        </w:rPr>
        <w:t xml:space="preserve"> Which Subjective Expectations Explain Asset Prices?</w:t>
      </w:r>
      <w:r>
        <w:rPr>
          <w:color w:val="222222"/>
        </w:rPr>
        <w:t xml:space="preserve"> </w:t>
      </w:r>
      <w:r w:rsidRPr="009E7D09">
        <w:rPr>
          <w:i/>
          <w:iCs/>
          <w:color w:val="222222"/>
        </w:rPr>
        <w:t xml:space="preserve"> Review of Financial Studies</w:t>
      </w:r>
      <w:r>
        <w:rPr>
          <w:color w:val="222222"/>
        </w:rPr>
        <w:t>, forthcoming.</w:t>
      </w:r>
    </w:p>
    <w:p w14:paraId="75FA919D" w14:textId="77777777" w:rsidR="0019427C" w:rsidRDefault="000F08D2" w:rsidP="0019427C">
      <w:pPr>
        <w:spacing w:afterLines="50" w:after="120" w:line="360" w:lineRule="auto"/>
        <w:ind w:left="720" w:hanging="720"/>
        <w:jc w:val="both"/>
        <w:rPr>
          <w:color w:val="222222"/>
        </w:rPr>
      </w:pPr>
      <w:r w:rsidRPr="009E7D09">
        <w:rPr>
          <w:color w:val="222222"/>
        </w:rPr>
        <w:t xml:space="preserve">De la O, Ricardo, </w:t>
      </w:r>
      <w:r>
        <w:rPr>
          <w:color w:val="222222"/>
        </w:rPr>
        <w:t xml:space="preserve">Xiao Han </w:t>
      </w:r>
      <w:r w:rsidRPr="009E7D09">
        <w:rPr>
          <w:color w:val="222222"/>
        </w:rPr>
        <w:t>and Sean Myers</w:t>
      </w:r>
      <w:r>
        <w:rPr>
          <w:color w:val="222222"/>
        </w:rPr>
        <w:t>, 2024,</w:t>
      </w:r>
      <w:r w:rsidRPr="009E7D09">
        <w:rPr>
          <w:color w:val="222222"/>
        </w:rPr>
        <w:t xml:space="preserve"> </w:t>
      </w:r>
      <w:r>
        <w:rPr>
          <w:color w:val="222222"/>
        </w:rPr>
        <w:t xml:space="preserve">The return of return dominance: Decomposing the cross section of prices.  </w:t>
      </w:r>
      <w:r w:rsidRPr="00302D00">
        <w:rPr>
          <w:i/>
          <w:iCs/>
          <w:color w:val="222222"/>
          <w:shd w:val="clear" w:color="auto" w:fill="FFFFFF"/>
        </w:rPr>
        <w:t>Available at SSRN</w:t>
      </w:r>
      <w:r>
        <w:rPr>
          <w:iCs/>
          <w:color w:val="222222"/>
        </w:rPr>
        <w:t xml:space="preserve"> </w:t>
      </w:r>
      <w:r w:rsidRPr="0052264B">
        <w:rPr>
          <w:iCs/>
          <w:color w:val="222222"/>
        </w:rPr>
        <w:t>4206091</w:t>
      </w:r>
      <w:r>
        <w:rPr>
          <w:color w:val="222222"/>
        </w:rPr>
        <w:t>.</w:t>
      </w:r>
    </w:p>
    <w:p w14:paraId="73AEED3F" w14:textId="32FED9E9" w:rsidR="000F08D2" w:rsidRPr="0019427C" w:rsidRDefault="000F08D2" w:rsidP="0019427C">
      <w:pPr>
        <w:spacing w:afterLines="50" w:after="120" w:line="360" w:lineRule="auto"/>
        <w:ind w:left="720" w:hanging="720"/>
        <w:jc w:val="both"/>
        <w:rPr>
          <w:shd w:val="clear" w:color="auto" w:fill="FFFFFF"/>
        </w:rPr>
      </w:pPr>
      <w:r w:rsidRPr="008F652F">
        <w:rPr>
          <w:rFonts w:eastAsiaTheme="minorHAnsi"/>
          <w14:ligatures w14:val="standardContextual"/>
        </w:rPr>
        <w:t>Décaire</w:t>
      </w:r>
      <w:r>
        <w:rPr>
          <w:rFonts w:eastAsiaTheme="minorHAnsi"/>
          <w14:ligatures w14:val="standardContextual"/>
        </w:rPr>
        <w:t>, Paul,</w:t>
      </w:r>
      <w:r w:rsidRPr="008F652F">
        <w:rPr>
          <w:rFonts w:eastAsiaTheme="minorHAnsi"/>
          <w14:ligatures w14:val="standardContextual"/>
        </w:rPr>
        <w:t xml:space="preserve"> and John Graham</w:t>
      </w:r>
      <w:r>
        <w:rPr>
          <w:rFonts w:eastAsiaTheme="minorHAnsi"/>
          <w14:ligatures w14:val="standardContextual"/>
        </w:rPr>
        <w:t xml:space="preserve">, 2024, </w:t>
      </w:r>
      <w:r w:rsidRPr="008F652F">
        <w:rPr>
          <w:rFonts w:eastAsiaTheme="minorHAnsi"/>
          <w14:ligatures w14:val="standardContextual"/>
        </w:rPr>
        <w:t>Valuation Fundamental</w:t>
      </w:r>
      <w:r>
        <w:rPr>
          <w:rFonts w:eastAsiaTheme="minorHAnsi"/>
          <w14:ligatures w14:val="standardContextual"/>
        </w:rPr>
        <w:t xml:space="preserve">s. </w:t>
      </w:r>
      <w:r w:rsidRPr="00652CA1">
        <w:rPr>
          <w:rFonts w:eastAsiaTheme="minorHAnsi"/>
          <w14:ligatures w14:val="standardContextual"/>
        </w:rPr>
        <w:t>Working paper</w:t>
      </w:r>
    </w:p>
    <w:p w14:paraId="18D06DEB" w14:textId="575D8730" w:rsidR="000F08D2" w:rsidRDefault="000F08D2" w:rsidP="000F08D2">
      <w:pPr>
        <w:spacing w:line="360" w:lineRule="auto"/>
        <w:ind w:left="720" w:hanging="720"/>
        <w:jc w:val="both"/>
        <w:rPr>
          <w:iCs/>
        </w:rPr>
      </w:pPr>
      <w:r w:rsidRPr="001F081A">
        <w:rPr>
          <w:iCs/>
        </w:rPr>
        <w:t>Driscoll, John and Aart Kraay, 1998, Consistent covariance matrix estimation with spatially dependent panel data. </w:t>
      </w:r>
      <w:r w:rsidRPr="001F081A">
        <w:rPr>
          <w:i/>
          <w:iCs/>
        </w:rPr>
        <w:t xml:space="preserve">Review of </w:t>
      </w:r>
      <w:r>
        <w:rPr>
          <w:i/>
          <w:iCs/>
        </w:rPr>
        <w:t>E</w:t>
      </w:r>
      <w:r w:rsidRPr="001F081A">
        <w:rPr>
          <w:i/>
          <w:iCs/>
        </w:rPr>
        <w:t xml:space="preserve">conomics and </w:t>
      </w:r>
      <w:r>
        <w:rPr>
          <w:i/>
          <w:iCs/>
        </w:rPr>
        <w:t>S</w:t>
      </w:r>
      <w:r w:rsidRPr="001F081A">
        <w:rPr>
          <w:i/>
          <w:iCs/>
        </w:rPr>
        <w:t>tatistics</w:t>
      </w:r>
      <w:r w:rsidRPr="001F081A">
        <w:rPr>
          <w:iCs/>
        </w:rPr>
        <w:t> 80 (4): 549-560.</w:t>
      </w:r>
    </w:p>
    <w:p w14:paraId="3A1814EE" w14:textId="1381351B" w:rsidR="008371D2" w:rsidRPr="008371D2" w:rsidRDefault="008371D2" w:rsidP="008371D2">
      <w:pPr>
        <w:spacing w:line="360" w:lineRule="auto"/>
        <w:ind w:left="720" w:hanging="720"/>
        <w:jc w:val="both"/>
        <w:rPr>
          <w:color w:val="000000" w:themeColor="text1"/>
        </w:rPr>
      </w:pPr>
      <w:r w:rsidRPr="008371D2">
        <w:rPr>
          <w:color w:val="000000" w:themeColor="text1"/>
        </w:rPr>
        <w:t>Engelberg, Joseph, David McLean, and Jeffrey Pontiff</w:t>
      </w:r>
      <w:r>
        <w:rPr>
          <w:color w:val="000000" w:themeColor="text1"/>
        </w:rPr>
        <w:t xml:space="preserve">, 2018, </w:t>
      </w:r>
      <w:r w:rsidRPr="008371D2">
        <w:rPr>
          <w:color w:val="000000" w:themeColor="text1"/>
        </w:rPr>
        <w:t>Anomalies and news</w:t>
      </w:r>
      <w:r>
        <w:rPr>
          <w:color w:val="000000" w:themeColor="text1"/>
        </w:rPr>
        <w:t xml:space="preserve">. </w:t>
      </w:r>
      <w:r w:rsidRPr="008371D2">
        <w:rPr>
          <w:i/>
          <w:iCs/>
          <w:color w:val="000000" w:themeColor="text1"/>
        </w:rPr>
        <w:t>Journal of Finance</w:t>
      </w:r>
      <w:r w:rsidRPr="008371D2">
        <w:rPr>
          <w:color w:val="000000" w:themeColor="text1"/>
        </w:rPr>
        <w:t> 73</w:t>
      </w:r>
      <w:r>
        <w:rPr>
          <w:color w:val="000000" w:themeColor="text1"/>
        </w:rPr>
        <w:t xml:space="preserve"> (</w:t>
      </w:r>
      <w:r w:rsidRPr="008371D2">
        <w:rPr>
          <w:color w:val="000000" w:themeColor="text1"/>
        </w:rPr>
        <w:t>5): 1971-2001.</w:t>
      </w:r>
    </w:p>
    <w:p w14:paraId="0F1596BB" w14:textId="77777777" w:rsidR="000F08D2" w:rsidRPr="001F081A" w:rsidRDefault="000F08D2" w:rsidP="000F08D2">
      <w:pPr>
        <w:spacing w:line="360" w:lineRule="auto"/>
        <w:ind w:left="720" w:hanging="720"/>
        <w:jc w:val="both"/>
        <w:rPr>
          <w:color w:val="FF0000"/>
          <w:lang w:val="en-US"/>
        </w:rPr>
      </w:pPr>
      <w:r w:rsidRPr="001F081A">
        <w:rPr>
          <w:lang w:val="en-US"/>
        </w:rPr>
        <w:t xml:space="preserve">Fama, Eugene, 1970, Efficient </w:t>
      </w:r>
      <w:r>
        <w:rPr>
          <w:lang w:val="en-US"/>
        </w:rPr>
        <w:t>c</w:t>
      </w:r>
      <w:r w:rsidRPr="001F081A">
        <w:rPr>
          <w:lang w:val="en-US"/>
        </w:rPr>
        <w:t xml:space="preserve">apital </w:t>
      </w:r>
      <w:r>
        <w:rPr>
          <w:lang w:val="en-US"/>
        </w:rPr>
        <w:t>m</w:t>
      </w:r>
      <w:r w:rsidRPr="001F081A">
        <w:rPr>
          <w:lang w:val="en-US"/>
        </w:rPr>
        <w:t xml:space="preserve">arkets: A </w:t>
      </w:r>
      <w:r>
        <w:rPr>
          <w:lang w:val="en-US"/>
        </w:rPr>
        <w:t>r</w:t>
      </w:r>
      <w:r w:rsidRPr="001F081A">
        <w:rPr>
          <w:lang w:val="en-US"/>
        </w:rPr>
        <w:t xml:space="preserve">eview of </w:t>
      </w:r>
      <w:r>
        <w:rPr>
          <w:lang w:val="en-US"/>
        </w:rPr>
        <w:t>t</w:t>
      </w:r>
      <w:r w:rsidRPr="001F081A">
        <w:rPr>
          <w:lang w:val="en-US"/>
        </w:rPr>
        <w:t xml:space="preserve">heory and </w:t>
      </w:r>
      <w:r>
        <w:rPr>
          <w:lang w:val="en-US"/>
        </w:rPr>
        <w:t>e</w:t>
      </w:r>
      <w:r w:rsidRPr="001F081A">
        <w:rPr>
          <w:lang w:val="en-US"/>
        </w:rPr>
        <w:t xml:space="preserve">mpirical </w:t>
      </w:r>
      <w:r>
        <w:rPr>
          <w:lang w:val="en-US"/>
        </w:rPr>
        <w:t>w</w:t>
      </w:r>
      <w:r w:rsidRPr="001F081A">
        <w:rPr>
          <w:lang w:val="en-US"/>
        </w:rPr>
        <w:t xml:space="preserve">ork. </w:t>
      </w:r>
      <w:r w:rsidRPr="001F081A">
        <w:rPr>
          <w:i/>
          <w:lang w:val="en-US"/>
        </w:rPr>
        <w:t>Journal of Finance</w:t>
      </w:r>
      <w:r w:rsidRPr="001F081A">
        <w:rPr>
          <w:lang w:val="en-US"/>
        </w:rPr>
        <w:t xml:space="preserve"> 25</w:t>
      </w:r>
      <w:r>
        <w:rPr>
          <w:lang w:val="en-US"/>
        </w:rPr>
        <w:t xml:space="preserve"> (2)</w:t>
      </w:r>
      <w:r w:rsidRPr="001F081A">
        <w:rPr>
          <w:lang w:val="en-US"/>
        </w:rPr>
        <w:t>: 383–417.</w:t>
      </w:r>
    </w:p>
    <w:p w14:paraId="4A444CEA" w14:textId="77777777" w:rsidR="000F08D2" w:rsidRPr="001F081A" w:rsidRDefault="000F08D2" w:rsidP="000F08D2">
      <w:pPr>
        <w:spacing w:afterLines="50" w:after="120" w:line="360" w:lineRule="auto"/>
        <w:ind w:left="720" w:hanging="720"/>
        <w:jc w:val="both"/>
      </w:pPr>
      <w:r w:rsidRPr="001F081A">
        <w:t>Fama, Eugene, and Kenneth French, 1993,</w:t>
      </w:r>
      <w:r w:rsidRPr="001F081A">
        <w:rPr>
          <w:i/>
          <w:iCs/>
        </w:rPr>
        <w:t> </w:t>
      </w:r>
      <w:r w:rsidRPr="001F081A">
        <w:rPr>
          <w:iCs/>
          <w:lang w:val="en-US"/>
        </w:rPr>
        <w:t>Common risk factors in the returns on stocks and bond</w:t>
      </w:r>
      <w:r>
        <w:rPr>
          <w:iCs/>
          <w:lang w:val="en-US"/>
        </w:rPr>
        <w:t>s</w:t>
      </w:r>
      <w:r>
        <w:rPr>
          <w:i/>
          <w:iCs/>
          <w:lang w:val="en-US"/>
        </w:rPr>
        <w:t>.</w:t>
      </w:r>
      <w:r w:rsidRPr="001F081A">
        <w:rPr>
          <w:i/>
          <w:iCs/>
          <w:lang w:val="en-US"/>
        </w:rPr>
        <w:t> Journal of Financial Economics </w:t>
      </w:r>
      <w:r w:rsidRPr="001F081A">
        <w:rPr>
          <w:bCs/>
          <w:iCs/>
          <w:lang w:val="en-US"/>
        </w:rPr>
        <w:t>33</w:t>
      </w:r>
      <w:r>
        <w:rPr>
          <w:bCs/>
          <w:iCs/>
          <w:lang w:val="en-US"/>
        </w:rPr>
        <w:t xml:space="preserve"> (1):</w:t>
      </w:r>
      <w:r w:rsidRPr="001F081A">
        <w:rPr>
          <w:iCs/>
          <w:lang w:val="en-US"/>
        </w:rPr>
        <w:t xml:space="preserve"> 3–56.</w:t>
      </w:r>
    </w:p>
    <w:p w14:paraId="394783B3" w14:textId="77777777" w:rsidR="000F08D2" w:rsidRPr="001F081A" w:rsidRDefault="000F08D2" w:rsidP="000F08D2">
      <w:pPr>
        <w:spacing w:afterLines="50" w:after="120" w:line="360" w:lineRule="auto"/>
        <w:ind w:left="720" w:hanging="720"/>
        <w:jc w:val="both"/>
      </w:pPr>
      <w:r w:rsidRPr="001F081A">
        <w:rPr>
          <w:lang w:val="en-US"/>
        </w:rPr>
        <w:t>Fama, Eugene, and Kenneth French, 2015, A five-factor asset pricing model</w:t>
      </w:r>
      <w:r>
        <w:rPr>
          <w:lang w:val="en-US"/>
        </w:rPr>
        <w:t>.</w:t>
      </w:r>
      <w:r w:rsidRPr="001F081A">
        <w:rPr>
          <w:lang w:val="en-US"/>
        </w:rPr>
        <w:t> </w:t>
      </w:r>
      <w:r w:rsidRPr="001F081A">
        <w:rPr>
          <w:i/>
          <w:iCs/>
          <w:lang w:val="en-US"/>
        </w:rPr>
        <w:t>Journal of Financial Economics,</w:t>
      </w:r>
      <w:r w:rsidRPr="001F081A">
        <w:rPr>
          <w:lang w:val="en-US"/>
        </w:rPr>
        <w:t> 116</w:t>
      </w:r>
      <w:r>
        <w:rPr>
          <w:lang w:val="en-US"/>
        </w:rPr>
        <w:t xml:space="preserve"> (1):</w:t>
      </w:r>
      <w:r w:rsidRPr="001F081A">
        <w:rPr>
          <w:lang w:val="en-US"/>
        </w:rPr>
        <w:t xml:space="preserve"> 1-22.</w:t>
      </w:r>
    </w:p>
    <w:p w14:paraId="079449F0" w14:textId="77777777" w:rsidR="000F08D2" w:rsidRDefault="000F08D2" w:rsidP="000F08D2">
      <w:pPr>
        <w:spacing w:afterLines="50" w:after="120" w:line="360" w:lineRule="auto"/>
        <w:ind w:left="720" w:hanging="720"/>
        <w:jc w:val="both"/>
      </w:pPr>
      <w:r w:rsidRPr="001F081A">
        <w:t xml:space="preserve">Frey, Jonas, 2023, Which stock return predictors reflect mispricing? </w:t>
      </w:r>
      <w:r w:rsidRPr="001F081A">
        <w:rPr>
          <w:i/>
        </w:rPr>
        <w:t>working paper,</w:t>
      </w:r>
      <w:r w:rsidRPr="001F081A">
        <w:t xml:space="preserve"> University of Oxford.</w:t>
      </w:r>
    </w:p>
    <w:p w14:paraId="5EE542D8" w14:textId="77777777" w:rsidR="000F08D2" w:rsidRDefault="000F08D2" w:rsidP="000F08D2">
      <w:pPr>
        <w:spacing w:afterLines="50" w:after="120" w:line="360" w:lineRule="auto"/>
        <w:ind w:left="720" w:hanging="720"/>
        <w:jc w:val="both"/>
      </w:pPr>
      <w:r w:rsidRPr="00355637">
        <w:t>Gennaioli, Nicola, Yueran Ma, and Andrei Shleifer</w:t>
      </w:r>
      <w:r>
        <w:t xml:space="preserve">, 2016, </w:t>
      </w:r>
      <w:r w:rsidRPr="00355637">
        <w:t>Expectations and investment. </w:t>
      </w:r>
      <w:r w:rsidRPr="00355637">
        <w:rPr>
          <w:i/>
          <w:iCs/>
        </w:rPr>
        <w:t>NBER Macroeconomics Annual</w:t>
      </w:r>
      <w:r w:rsidRPr="00355637">
        <w:t> 30</w:t>
      </w:r>
      <w:r>
        <w:t xml:space="preserve"> (</w:t>
      </w:r>
      <w:r w:rsidRPr="00355637">
        <w:t>1): 379-431.</w:t>
      </w:r>
      <w:r>
        <w:t xml:space="preserve"> </w:t>
      </w:r>
    </w:p>
    <w:p w14:paraId="1C423D53" w14:textId="77777777" w:rsidR="000F08D2" w:rsidRPr="001F081A" w:rsidRDefault="000F08D2" w:rsidP="000F08D2">
      <w:pPr>
        <w:spacing w:afterLines="50" w:after="120" w:line="360" w:lineRule="auto"/>
        <w:ind w:left="720" w:hanging="720"/>
        <w:jc w:val="both"/>
      </w:pPr>
      <w:r w:rsidRPr="00DD5E1D">
        <w:t>Giglio, Stefano, and Bryan Kelly</w:t>
      </w:r>
      <w:r>
        <w:t>, 2018,</w:t>
      </w:r>
      <w:r w:rsidRPr="00DD5E1D">
        <w:t xml:space="preserve"> Excess volatility: Beyond discount rates. </w:t>
      </w:r>
      <w:r w:rsidRPr="00DD5E1D">
        <w:rPr>
          <w:i/>
          <w:iCs/>
        </w:rPr>
        <w:t xml:space="preserve"> Quarterly Journal of Economics</w:t>
      </w:r>
      <w:r w:rsidRPr="00DD5E1D">
        <w:t xml:space="preserve"> 133 </w:t>
      </w:r>
      <w:r>
        <w:t>(</w:t>
      </w:r>
      <w:r w:rsidRPr="00DD5E1D">
        <w:t>1): 71-127.</w:t>
      </w:r>
    </w:p>
    <w:p w14:paraId="34375F5C" w14:textId="77777777" w:rsidR="000F08D2" w:rsidRPr="001F081A" w:rsidRDefault="000F08D2" w:rsidP="000F08D2">
      <w:pPr>
        <w:kinsoku w:val="0"/>
        <w:overflowPunct w:val="0"/>
        <w:autoSpaceDE w:val="0"/>
        <w:autoSpaceDN w:val="0"/>
        <w:adjustRightInd w:val="0"/>
        <w:spacing w:line="360" w:lineRule="auto"/>
        <w:ind w:left="720" w:hanging="720"/>
        <w:jc w:val="both"/>
        <w:rPr>
          <w:color w:val="222222"/>
        </w:rPr>
      </w:pPr>
      <w:r w:rsidRPr="001F081A">
        <w:rPr>
          <w:color w:val="222222"/>
        </w:rPr>
        <w:t>Gormsen, Niels, 2021, Time variation of the equity term structure</w:t>
      </w:r>
      <w:r>
        <w:rPr>
          <w:color w:val="222222"/>
        </w:rPr>
        <w:t>.</w:t>
      </w:r>
      <w:r w:rsidRPr="001F081A">
        <w:rPr>
          <w:color w:val="222222"/>
        </w:rPr>
        <w:t> </w:t>
      </w:r>
      <w:r w:rsidRPr="001F081A">
        <w:rPr>
          <w:i/>
          <w:iCs/>
          <w:color w:val="222222"/>
        </w:rPr>
        <w:t>Journal of Finance</w:t>
      </w:r>
      <w:r w:rsidRPr="001F081A">
        <w:rPr>
          <w:color w:val="222222"/>
        </w:rPr>
        <w:t> 76</w:t>
      </w:r>
      <w:r>
        <w:rPr>
          <w:color w:val="222222"/>
        </w:rPr>
        <w:t xml:space="preserve"> (4):</w:t>
      </w:r>
      <w:r w:rsidRPr="001F081A">
        <w:rPr>
          <w:color w:val="222222"/>
        </w:rPr>
        <w:t xml:space="preserve"> 1959-1999.</w:t>
      </w:r>
    </w:p>
    <w:p w14:paraId="4B522DD4" w14:textId="77777777" w:rsidR="000F08D2" w:rsidRDefault="000F08D2" w:rsidP="000F08D2">
      <w:pPr>
        <w:kinsoku w:val="0"/>
        <w:overflowPunct w:val="0"/>
        <w:autoSpaceDE w:val="0"/>
        <w:autoSpaceDN w:val="0"/>
        <w:adjustRightInd w:val="0"/>
        <w:spacing w:line="360" w:lineRule="auto"/>
        <w:ind w:left="720" w:hanging="720"/>
        <w:jc w:val="both"/>
        <w:rPr>
          <w:rFonts w:ascii="Arial" w:hAnsi="Arial" w:cs="Arial"/>
          <w:color w:val="222222"/>
          <w:sz w:val="20"/>
          <w:szCs w:val="20"/>
          <w:shd w:val="clear" w:color="auto" w:fill="FFFFFF"/>
        </w:rPr>
      </w:pPr>
      <w:r w:rsidRPr="001F081A">
        <w:rPr>
          <w:color w:val="222222"/>
        </w:rPr>
        <w:t>Gormsen, Niels, and Eben Lazarus, 2023, Duration-driven returns</w:t>
      </w:r>
      <w:r>
        <w:rPr>
          <w:color w:val="222222"/>
        </w:rPr>
        <w:t>.</w:t>
      </w:r>
      <w:r w:rsidRPr="001F081A">
        <w:rPr>
          <w:color w:val="222222"/>
        </w:rPr>
        <w:t> </w:t>
      </w:r>
      <w:r w:rsidRPr="001F081A">
        <w:rPr>
          <w:i/>
          <w:iCs/>
          <w:color w:val="222222"/>
        </w:rPr>
        <w:t xml:space="preserve">Journal of Finance, </w:t>
      </w:r>
      <w:r w:rsidRPr="00E75139">
        <w:rPr>
          <w:color w:val="222222"/>
          <w:shd w:val="clear" w:color="auto" w:fill="FFFFFF"/>
        </w:rPr>
        <w:t>78</w:t>
      </w:r>
      <w:r>
        <w:rPr>
          <w:color w:val="222222"/>
          <w:shd w:val="clear" w:color="auto" w:fill="FFFFFF"/>
        </w:rPr>
        <w:t xml:space="preserve"> (</w:t>
      </w:r>
      <w:r w:rsidRPr="00E75139">
        <w:rPr>
          <w:color w:val="222222"/>
          <w:shd w:val="clear" w:color="auto" w:fill="FFFFFF"/>
        </w:rPr>
        <w:t>3</w:t>
      </w:r>
      <w:r>
        <w:rPr>
          <w:color w:val="222222"/>
          <w:shd w:val="clear" w:color="auto" w:fill="FFFFFF"/>
        </w:rPr>
        <w:t>)</w:t>
      </w:r>
      <w:r w:rsidRPr="00E75139">
        <w:rPr>
          <w:color w:val="222222"/>
          <w:shd w:val="clear" w:color="auto" w:fill="FFFFFF"/>
        </w:rPr>
        <w:t>: 1393-1447.</w:t>
      </w:r>
      <w:r w:rsidRPr="00C706C7">
        <w:rPr>
          <w:rFonts w:ascii="Arial" w:hAnsi="Arial" w:cs="Arial"/>
          <w:color w:val="222222"/>
          <w:sz w:val="20"/>
          <w:szCs w:val="20"/>
          <w:shd w:val="clear" w:color="auto" w:fill="FFFFFF"/>
        </w:rPr>
        <w:t xml:space="preserve"> </w:t>
      </w:r>
    </w:p>
    <w:p w14:paraId="2AB4FCF4" w14:textId="77777777" w:rsidR="000F08D2" w:rsidRPr="008E571F" w:rsidRDefault="000F08D2" w:rsidP="000F08D2">
      <w:pPr>
        <w:kinsoku w:val="0"/>
        <w:overflowPunct w:val="0"/>
        <w:autoSpaceDE w:val="0"/>
        <w:autoSpaceDN w:val="0"/>
        <w:adjustRightInd w:val="0"/>
        <w:spacing w:line="360" w:lineRule="auto"/>
        <w:ind w:left="720" w:hanging="720"/>
        <w:jc w:val="both"/>
        <w:rPr>
          <w:color w:val="222222"/>
        </w:rPr>
      </w:pPr>
      <w:r w:rsidRPr="001F081A">
        <w:rPr>
          <w:color w:val="222222"/>
          <w:lang w:val="en-US"/>
        </w:rPr>
        <w:t>Greenwood, Robin, and Andrei Shleifer, 2014, Expectations of returns and expected returns</w:t>
      </w:r>
      <w:r>
        <w:rPr>
          <w:color w:val="222222"/>
          <w:lang w:val="en-US"/>
        </w:rPr>
        <w:t>.</w:t>
      </w:r>
      <w:r w:rsidRPr="001F081A">
        <w:rPr>
          <w:color w:val="222222"/>
          <w:lang w:val="en-US"/>
        </w:rPr>
        <w:t xml:space="preserve"> </w:t>
      </w:r>
      <w:r w:rsidRPr="001F081A">
        <w:rPr>
          <w:i/>
          <w:iCs/>
          <w:color w:val="222222"/>
          <w:shd w:val="clear" w:color="auto" w:fill="FFFFFF"/>
          <w:lang w:val="en-US"/>
        </w:rPr>
        <w:t>Review of Financial Studies</w:t>
      </w:r>
      <w:r w:rsidRPr="001F081A">
        <w:rPr>
          <w:rStyle w:val="apple-converted-space"/>
          <w:color w:val="222222"/>
          <w:shd w:val="clear" w:color="auto" w:fill="FFFFFF"/>
          <w:lang w:val="en-US"/>
        </w:rPr>
        <w:t> </w:t>
      </w:r>
      <w:r w:rsidRPr="001F081A">
        <w:rPr>
          <w:color w:val="222222"/>
          <w:shd w:val="clear" w:color="auto" w:fill="FFFFFF"/>
          <w:lang w:val="en-US"/>
        </w:rPr>
        <w:t>27</w:t>
      </w:r>
      <w:r>
        <w:rPr>
          <w:color w:val="222222"/>
          <w:shd w:val="clear" w:color="auto" w:fill="FFFFFF"/>
          <w:lang w:val="en-US"/>
        </w:rPr>
        <w:t xml:space="preserve"> (3):</w:t>
      </w:r>
      <w:r w:rsidRPr="001F081A">
        <w:rPr>
          <w:color w:val="222222"/>
          <w:shd w:val="clear" w:color="auto" w:fill="FFFFFF"/>
          <w:lang w:val="en-US"/>
        </w:rPr>
        <w:t xml:space="preserve"> 714-746.</w:t>
      </w:r>
      <w:r w:rsidRPr="001F081A">
        <w:rPr>
          <w:color w:val="222222"/>
          <w:lang w:val="en-US"/>
        </w:rPr>
        <w:t xml:space="preserve"> </w:t>
      </w:r>
      <w:r>
        <w:rPr>
          <w:color w:val="222222"/>
          <w:lang w:val="en-US"/>
        </w:rPr>
        <w:t xml:space="preserve"> </w:t>
      </w:r>
    </w:p>
    <w:p w14:paraId="7C58D56F" w14:textId="77777777" w:rsidR="000F08D2" w:rsidRDefault="000F08D2" w:rsidP="000F08D2">
      <w:pPr>
        <w:kinsoku w:val="0"/>
        <w:overflowPunct w:val="0"/>
        <w:autoSpaceDE w:val="0"/>
        <w:autoSpaceDN w:val="0"/>
        <w:adjustRightInd w:val="0"/>
        <w:spacing w:line="360" w:lineRule="auto"/>
        <w:ind w:left="720" w:hanging="720"/>
        <w:jc w:val="both"/>
        <w:rPr>
          <w:color w:val="222222"/>
          <w:shd w:val="clear" w:color="auto" w:fill="FFFFFF"/>
        </w:rPr>
      </w:pPr>
      <w:r w:rsidRPr="00C706C7">
        <w:rPr>
          <w:color w:val="222222"/>
          <w:shd w:val="clear" w:color="auto" w:fill="FFFFFF"/>
        </w:rPr>
        <w:t>Harvey, Campbell, Yan Liu, and Heqing Zhu</w:t>
      </w:r>
      <w:r>
        <w:rPr>
          <w:color w:val="222222"/>
          <w:shd w:val="clear" w:color="auto" w:fill="FFFFFF"/>
        </w:rPr>
        <w:t>, 2016,</w:t>
      </w:r>
      <w:r w:rsidRPr="00C706C7">
        <w:rPr>
          <w:color w:val="222222"/>
          <w:shd w:val="clear" w:color="auto" w:fill="FFFFFF"/>
        </w:rPr>
        <w:t xml:space="preserve"> …</w:t>
      </w:r>
      <w:r w:rsidRPr="00A21EA5">
        <w:rPr>
          <w:color w:val="222222"/>
          <w:shd w:val="clear" w:color="auto" w:fill="FFFFFF"/>
        </w:rPr>
        <w:t xml:space="preserve"> And the cross-section of expected returns. </w:t>
      </w:r>
      <w:r w:rsidRPr="00A21EA5">
        <w:rPr>
          <w:i/>
          <w:iCs/>
          <w:color w:val="222222"/>
          <w:shd w:val="clear" w:color="auto" w:fill="FFFFFF"/>
        </w:rPr>
        <w:t xml:space="preserve"> Review of Financial Studies</w:t>
      </w:r>
      <w:r w:rsidRPr="00A21EA5">
        <w:rPr>
          <w:color w:val="222222"/>
          <w:shd w:val="clear" w:color="auto" w:fill="FFFFFF"/>
        </w:rPr>
        <w:t xml:space="preserve"> 29 (1): 5-68. </w:t>
      </w:r>
    </w:p>
    <w:p w14:paraId="7700F763" w14:textId="7C4253FA" w:rsidR="000F08D2" w:rsidRDefault="000F08D2" w:rsidP="000F08D2">
      <w:pPr>
        <w:kinsoku w:val="0"/>
        <w:overflowPunct w:val="0"/>
        <w:autoSpaceDE w:val="0"/>
        <w:autoSpaceDN w:val="0"/>
        <w:adjustRightInd w:val="0"/>
        <w:spacing w:line="360" w:lineRule="auto"/>
        <w:ind w:left="720" w:hanging="720"/>
        <w:jc w:val="both"/>
        <w:rPr>
          <w:color w:val="222222"/>
          <w:shd w:val="clear" w:color="auto" w:fill="FFFFFF"/>
        </w:rPr>
      </w:pPr>
      <w:r w:rsidRPr="00A21EA5">
        <w:rPr>
          <w:color w:val="222222"/>
          <w:shd w:val="clear" w:color="auto" w:fill="FFFFFF"/>
        </w:rPr>
        <w:lastRenderedPageBreak/>
        <w:t>Hong, Harrison, and Jeremy Stein</w:t>
      </w:r>
      <w:r>
        <w:rPr>
          <w:color w:val="222222"/>
          <w:shd w:val="clear" w:color="auto" w:fill="FFFFFF"/>
        </w:rPr>
        <w:t xml:space="preserve">, 1999, </w:t>
      </w:r>
      <w:r w:rsidRPr="00A21EA5">
        <w:rPr>
          <w:color w:val="222222"/>
          <w:shd w:val="clear" w:color="auto" w:fill="FFFFFF"/>
        </w:rPr>
        <w:t>A unified theory of underreaction, momentum trading, and overreaction in asset markets.</w:t>
      </w:r>
      <w:r>
        <w:rPr>
          <w:color w:val="222222"/>
          <w:shd w:val="clear" w:color="auto" w:fill="FFFFFF"/>
        </w:rPr>
        <w:t xml:space="preserve"> </w:t>
      </w:r>
      <w:r>
        <w:rPr>
          <w:i/>
          <w:iCs/>
          <w:color w:val="222222"/>
          <w:shd w:val="clear" w:color="auto" w:fill="FFFFFF"/>
        </w:rPr>
        <w:t>Journal of F</w:t>
      </w:r>
      <w:r w:rsidRPr="00A21EA5">
        <w:rPr>
          <w:i/>
          <w:iCs/>
          <w:color w:val="222222"/>
          <w:shd w:val="clear" w:color="auto" w:fill="FFFFFF"/>
        </w:rPr>
        <w:t>inance</w:t>
      </w:r>
      <w:r w:rsidRPr="00A21EA5">
        <w:rPr>
          <w:color w:val="222222"/>
          <w:shd w:val="clear" w:color="auto" w:fill="FFFFFF"/>
        </w:rPr>
        <w:t> 54</w:t>
      </w:r>
      <w:r>
        <w:rPr>
          <w:color w:val="222222"/>
          <w:shd w:val="clear" w:color="auto" w:fill="FFFFFF"/>
        </w:rPr>
        <w:t xml:space="preserve"> (</w:t>
      </w:r>
      <w:r w:rsidRPr="00A21EA5">
        <w:rPr>
          <w:color w:val="222222"/>
          <w:shd w:val="clear" w:color="auto" w:fill="FFFFFF"/>
        </w:rPr>
        <w:t>6)</w:t>
      </w:r>
      <w:r w:rsidR="009B07EF">
        <w:rPr>
          <w:color w:val="222222"/>
          <w:shd w:val="clear" w:color="auto" w:fill="FFFFFF"/>
        </w:rPr>
        <w:t>:</w:t>
      </w:r>
      <w:r w:rsidRPr="00A21EA5">
        <w:rPr>
          <w:color w:val="222222"/>
          <w:shd w:val="clear" w:color="auto" w:fill="FFFFFF"/>
        </w:rPr>
        <w:t xml:space="preserve"> 2143-2184.</w:t>
      </w:r>
    </w:p>
    <w:p w14:paraId="7B1F78BD" w14:textId="77777777" w:rsidR="000F08D2" w:rsidRDefault="000F08D2" w:rsidP="000F08D2">
      <w:pPr>
        <w:kinsoku w:val="0"/>
        <w:overflowPunct w:val="0"/>
        <w:autoSpaceDE w:val="0"/>
        <w:autoSpaceDN w:val="0"/>
        <w:adjustRightInd w:val="0"/>
        <w:spacing w:line="360" w:lineRule="auto"/>
        <w:ind w:left="720" w:hanging="720"/>
        <w:jc w:val="both"/>
        <w:rPr>
          <w:color w:val="222222"/>
          <w:shd w:val="clear" w:color="auto" w:fill="FFFFFF"/>
        </w:rPr>
      </w:pPr>
      <w:r w:rsidRPr="0031271C">
        <w:rPr>
          <w:color w:val="222222"/>
          <w:shd w:val="clear" w:color="auto" w:fill="FFFFFF"/>
        </w:rPr>
        <w:t>Jiang, Zhengyang, Hongqi Liu, Cameron Peng, and Hongjun Yan</w:t>
      </w:r>
      <w:r>
        <w:rPr>
          <w:color w:val="222222"/>
          <w:shd w:val="clear" w:color="auto" w:fill="FFFFFF"/>
        </w:rPr>
        <w:t xml:space="preserve">, 2022, </w:t>
      </w:r>
      <w:r w:rsidRPr="0031271C">
        <w:rPr>
          <w:color w:val="222222"/>
          <w:shd w:val="clear" w:color="auto" w:fill="FFFFFF"/>
        </w:rPr>
        <w:t>Investor memory and biased beliefs: Evidence from the field. </w:t>
      </w:r>
      <w:r>
        <w:rPr>
          <w:i/>
          <w:iCs/>
          <w:color w:val="222222"/>
          <w:shd w:val="clear" w:color="auto" w:fill="FFFFFF"/>
        </w:rPr>
        <w:t>Working paper</w:t>
      </w:r>
      <w:r w:rsidRPr="0031271C">
        <w:rPr>
          <w:color w:val="222222"/>
          <w:shd w:val="clear" w:color="auto" w:fill="FFFFFF"/>
        </w:rPr>
        <w:t>.</w:t>
      </w:r>
      <w:r w:rsidRPr="00B54AD7">
        <w:rPr>
          <w:rFonts w:ascii="Arial" w:hAnsi="Arial" w:cs="Arial"/>
          <w:color w:val="222222"/>
          <w:sz w:val="20"/>
          <w:szCs w:val="20"/>
          <w:shd w:val="clear" w:color="auto" w:fill="FFFFFF"/>
        </w:rPr>
        <w:t xml:space="preserve"> </w:t>
      </w:r>
    </w:p>
    <w:p w14:paraId="0167DA88" w14:textId="77777777" w:rsidR="000F08D2" w:rsidRDefault="000F08D2" w:rsidP="000F08D2">
      <w:pPr>
        <w:kinsoku w:val="0"/>
        <w:overflowPunct w:val="0"/>
        <w:autoSpaceDE w:val="0"/>
        <w:autoSpaceDN w:val="0"/>
        <w:adjustRightInd w:val="0"/>
        <w:spacing w:line="360" w:lineRule="auto"/>
        <w:ind w:left="720" w:hanging="720"/>
        <w:jc w:val="both"/>
        <w:rPr>
          <w:color w:val="222222"/>
        </w:rPr>
      </w:pPr>
      <w:r w:rsidRPr="00174BF6">
        <w:rPr>
          <w:color w:val="222222"/>
        </w:rPr>
        <w:t>Jegadeesh, Narasimhan, and Sheridan Titman</w:t>
      </w:r>
      <w:r>
        <w:rPr>
          <w:color w:val="222222"/>
        </w:rPr>
        <w:t>, 1993,</w:t>
      </w:r>
      <w:r w:rsidRPr="00174BF6">
        <w:rPr>
          <w:color w:val="222222"/>
        </w:rPr>
        <w:t xml:space="preserve"> Returns to buying winners and selling losers: Implications for stock market efficiency. </w:t>
      </w:r>
      <w:r w:rsidRPr="00174BF6">
        <w:rPr>
          <w:i/>
          <w:iCs/>
          <w:color w:val="222222"/>
        </w:rPr>
        <w:t>Journal of finance</w:t>
      </w:r>
      <w:r w:rsidRPr="00174BF6">
        <w:rPr>
          <w:color w:val="222222"/>
        </w:rPr>
        <w:t> 48</w:t>
      </w:r>
      <w:r>
        <w:rPr>
          <w:color w:val="222222"/>
        </w:rPr>
        <w:t xml:space="preserve"> (</w:t>
      </w:r>
      <w:r w:rsidRPr="00174BF6">
        <w:rPr>
          <w:color w:val="222222"/>
        </w:rPr>
        <w:t>1): 65-91.</w:t>
      </w:r>
    </w:p>
    <w:p w14:paraId="08374E3B" w14:textId="6EDA18C0" w:rsidR="000F08D2" w:rsidRDefault="000F08D2" w:rsidP="000F08D2">
      <w:pPr>
        <w:kinsoku w:val="0"/>
        <w:overflowPunct w:val="0"/>
        <w:autoSpaceDE w:val="0"/>
        <w:autoSpaceDN w:val="0"/>
        <w:adjustRightInd w:val="0"/>
        <w:spacing w:line="360" w:lineRule="auto"/>
        <w:ind w:left="720" w:hanging="720"/>
        <w:jc w:val="both"/>
        <w:rPr>
          <w:color w:val="222222"/>
        </w:rPr>
      </w:pPr>
      <w:r w:rsidRPr="002B69FF">
        <w:rPr>
          <w:color w:val="222222"/>
        </w:rPr>
        <w:t>Jegadeesh, Narasimhan, and Sheridan Titman</w:t>
      </w:r>
      <w:r>
        <w:rPr>
          <w:color w:val="222222"/>
        </w:rPr>
        <w:t xml:space="preserve">, 2011, Momentum.  </w:t>
      </w:r>
      <w:r>
        <w:rPr>
          <w:i/>
          <w:color w:val="222222"/>
        </w:rPr>
        <w:t>Annual Review</w:t>
      </w:r>
      <w:r w:rsidRPr="00401937">
        <w:rPr>
          <w:i/>
          <w:color w:val="222222"/>
        </w:rPr>
        <w:t xml:space="preserve"> of Financ</w:t>
      </w:r>
      <w:r>
        <w:rPr>
          <w:i/>
          <w:color w:val="222222"/>
        </w:rPr>
        <w:t>ial Economics</w:t>
      </w:r>
      <w:r>
        <w:rPr>
          <w:color w:val="222222"/>
        </w:rPr>
        <w:t xml:space="preserve"> 3 (1)</w:t>
      </w:r>
      <w:r w:rsidR="009B07EF">
        <w:rPr>
          <w:color w:val="222222"/>
        </w:rPr>
        <w:t>:</w:t>
      </w:r>
      <w:r>
        <w:rPr>
          <w:color w:val="222222"/>
        </w:rPr>
        <w:t xml:space="preserve"> 493 – 509. </w:t>
      </w:r>
    </w:p>
    <w:p w14:paraId="4CC0D11A" w14:textId="77777777" w:rsidR="000F08D2" w:rsidRDefault="000F08D2" w:rsidP="000F08D2">
      <w:pPr>
        <w:kinsoku w:val="0"/>
        <w:overflowPunct w:val="0"/>
        <w:autoSpaceDE w:val="0"/>
        <w:autoSpaceDN w:val="0"/>
        <w:adjustRightInd w:val="0"/>
        <w:spacing w:line="360" w:lineRule="auto"/>
        <w:ind w:left="720" w:hanging="720"/>
        <w:jc w:val="both"/>
        <w:rPr>
          <w:color w:val="222222"/>
        </w:rPr>
      </w:pPr>
      <w:r w:rsidRPr="00FB04B4">
        <w:rPr>
          <w:color w:val="222222"/>
        </w:rPr>
        <w:t>Jung, Boochun, Philip Shane, and Yanhua Sunny Yang</w:t>
      </w:r>
      <w:r>
        <w:rPr>
          <w:color w:val="222222"/>
        </w:rPr>
        <w:t>, 2012,</w:t>
      </w:r>
      <w:r w:rsidRPr="00FB04B4">
        <w:rPr>
          <w:color w:val="222222"/>
        </w:rPr>
        <w:t xml:space="preserve"> Do financial analysts' long-term growth forecasts matter? Evidence from stock recommendations and career outcomes. </w:t>
      </w:r>
      <w:r w:rsidRPr="00FB04B4">
        <w:rPr>
          <w:i/>
          <w:iCs/>
          <w:color w:val="222222"/>
        </w:rPr>
        <w:t>Journal of Accounting and Economics</w:t>
      </w:r>
      <w:r w:rsidRPr="00FB04B4">
        <w:rPr>
          <w:color w:val="222222"/>
        </w:rPr>
        <w:t> 53</w:t>
      </w:r>
      <w:r>
        <w:rPr>
          <w:color w:val="222222"/>
        </w:rPr>
        <w:t xml:space="preserve"> (</w:t>
      </w:r>
      <w:r w:rsidRPr="00FB04B4">
        <w:rPr>
          <w:color w:val="222222"/>
        </w:rPr>
        <w:t>1</w:t>
      </w:r>
      <w:r>
        <w:rPr>
          <w:color w:val="222222"/>
        </w:rPr>
        <w:t>,</w:t>
      </w:r>
      <w:r w:rsidRPr="00FB04B4">
        <w:rPr>
          <w:color w:val="222222"/>
        </w:rPr>
        <w:t>2): 55-76.</w:t>
      </w:r>
    </w:p>
    <w:p w14:paraId="1C22A31C" w14:textId="77777777" w:rsidR="000F08D2" w:rsidRPr="00353470" w:rsidRDefault="000F08D2" w:rsidP="000F08D2">
      <w:pPr>
        <w:kinsoku w:val="0"/>
        <w:overflowPunct w:val="0"/>
        <w:autoSpaceDE w:val="0"/>
        <w:autoSpaceDN w:val="0"/>
        <w:adjustRightInd w:val="0"/>
        <w:spacing w:line="360" w:lineRule="auto"/>
        <w:ind w:left="720" w:hanging="720"/>
        <w:jc w:val="both"/>
        <w:rPr>
          <w:color w:val="222222"/>
          <w:shd w:val="clear" w:color="auto" w:fill="FFFFFF"/>
        </w:rPr>
      </w:pPr>
      <w:r w:rsidRPr="00353470">
        <w:rPr>
          <w:color w:val="222222"/>
        </w:rPr>
        <w:t>Kleibergen, Frank, and Richard Paap</w:t>
      </w:r>
      <w:r>
        <w:rPr>
          <w:color w:val="222222"/>
        </w:rPr>
        <w:t>, 2006,</w:t>
      </w:r>
      <w:r w:rsidRPr="00353470">
        <w:rPr>
          <w:color w:val="222222"/>
        </w:rPr>
        <w:t xml:space="preserve"> Generalized reduced rank tests using the singular value decomposition. </w:t>
      </w:r>
      <w:r w:rsidRPr="00353470">
        <w:rPr>
          <w:i/>
          <w:iCs/>
          <w:color w:val="222222"/>
        </w:rPr>
        <w:t xml:space="preserve">Journal of </w:t>
      </w:r>
      <w:r>
        <w:rPr>
          <w:i/>
          <w:iCs/>
          <w:color w:val="222222"/>
        </w:rPr>
        <w:t>E</w:t>
      </w:r>
      <w:r w:rsidRPr="00353470">
        <w:rPr>
          <w:i/>
          <w:iCs/>
          <w:color w:val="222222"/>
        </w:rPr>
        <w:t>conometrics</w:t>
      </w:r>
      <w:r w:rsidRPr="00353470">
        <w:rPr>
          <w:color w:val="222222"/>
        </w:rPr>
        <w:t> 133</w:t>
      </w:r>
      <w:r>
        <w:rPr>
          <w:color w:val="222222"/>
        </w:rPr>
        <w:t xml:space="preserve"> (</w:t>
      </w:r>
      <w:r w:rsidRPr="00353470">
        <w:rPr>
          <w:color w:val="222222"/>
        </w:rPr>
        <w:t>1): 97-126.</w:t>
      </w:r>
    </w:p>
    <w:p w14:paraId="77D81E11" w14:textId="20D5F3DF" w:rsidR="000F08D2" w:rsidRDefault="000F08D2" w:rsidP="000F08D2">
      <w:pPr>
        <w:kinsoku w:val="0"/>
        <w:overflowPunct w:val="0"/>
        <w:autoSpaceDE w:val="0"/>
        <w:autoSpaceDN w:val="0"/>
        <w:adjustRightInd w:val="0"/>
        <w:spacing w:line="360" w:lineRule="auto"/>
        <w:ind w:left="720" w:hanging="720"/>
        <w:jc w:val="both"/>
        <w:rPr>
          <w:color w:val="222222"/>
          <w:shd w:val="clear" w:color="auto" w:fill="FFFFFF"/>
        </w:rPr>
      </w:pPr>
      <w:r w:rsidRPr="00B54AD7">
        <w:rPr>
          <w:color w:val="222222"/>
          <w:shd w:val="clear" w:color="auto" w:fill="FFFFFF"/>
        </w:rPr>
        <w:t>Kozak, Serhiy, Stefan Nagel, and Shrihari Santosh</w:t>
      </w:r>
      <w:r>
        <w:rPr>
          <w:color w:val="222222"/>
          <w:shd w:val="clear" w:color="auto" w:fill="FFFFFF"/>
        </w:rPr>
        <w:t>, 2018,</w:t>
      </w:r>
      <w:r w:rsidRPr="00B54AD7">
        <w:rPr>
          <w:color w:val="222222"/>
          <w:shd w:val="clear" w:color="auto" w:fill="FFFFFF"/>
        </w:rPr>
        <w:t xml:space="preserve"> Interpreting factor models. </w:t>
      </w:r>
      <w:r w:rsidRPr="00B54AD7">
        <w:rPr>
          <w:i/>
          <w:iCs/>
          <w:color w:val="222222"/>
          <w:shd w:val="clear" w:color="auto" w:fill="FFFFFF"/>
        </w:rPr>
        <w:t xml:space="preserve"> Journal of Finance</w:t>
      </w:r>
      <w:r w:rsidRPr="00B54AD7">
        <w:rPr>
          <w:color w:val="222222"/>
          <w:shd w:val="clear" w:color="auto" w:fill="FFFFFF"/>
        </w:rPr>
        <w:t> 73</w:t>
      </w:r>
      <w:r>
        <w:rPr>
          <w:color w:val="222222"/>
          <w:shd w:val="clear" w:color="auto" w:fill="FFFFFF"/>
        </w:rPr>
        <w:t xml:space="preserve"> (</w:t>
      </w:r>
      <w:r w:rsidRPr="00B54AD7">
        <w:rPr>
          <w:color w:val="222222"/>
          <w:shd w:val="clear" w:color="auto" w:fill="FFFFFF"/>
        </w:rPr>
        <w:t>3)</w:t>
      </w:r>
      <w:r w:rsidR="009B07EF">
        <w:rPr>
          <w:color w:val="222222"/>
          <w:shd w:val="clear" w:color="auto" w:fill="FFFFFF"/>
        </w:rPr>
        <w:t>:</w:t>
      </w:r>
      <w:r w:rsidRPr="00B54AD7">
        <w:rPr>
          <w:color w:val="222222"/>
          <w:shd w:val="clear" w:color="auto" w:fill="FFFFFF"/>
        </w:rPr>
        <w:t xml:space="preserve"> 1183-1223.</w:t>
      </w:r>
    </w:p>
    <w:p w14:paraId="39067B85" w14:textId="77777777" w:rsidR="000F08D2" w:rsidRDefault="000F08D2" w:rsidP="000F08D2">
      <w:pPr>
        <w:kinsoku w:val="0"/>
        <w:overflowPunct w:val="0"/>
        <w:autoSpaceDE w:val="0"/>
        <w:autoSpaceDN w:val="0"/>
        <w:adjustRightInd w:val="0"/>
        <w:spacing w:line="360" w:lineRule="auto"/>
        <w:ind w:left="720" w:hanging="720"/>
        <w:jc w:val="both"/>
        <w:rPr>
          <w:color w:val="222222"/>
          <w:lang w:val="en-US"/>
        </w:rPr>
      </w:pPr>
      <w:r w:rsidRPr="001F081A">
        <w:rPr>
          <w:shd w:val="clear" w:color="auto" w:fill="FFFFFF"/>
        </w:rPr>
        <w:t xml:space="preserve">Lakonishok, Josef, Andrei Shleifer, and Robert Vishny, 1994, Contrarian investment, extrapolation, and risk. </w:t>
      </w:r>
      <w:r w:rsidRPr="001F081A">
        <w:rPr>
          <w:i/>
          <w:iCs/>
          <w:shd w:val="clear" w:color="auto" w:fill="FFFFFF"/>
        </w:rPr>
        <w:t>Journal of Finance</w:t>
      </w:r>
      <w:r w:rsidRPr="001F081A">
        <w:rPr>
          <w:shd w:val="clear" w:color="auto" w:fill="FFFFFF"/>
        </w:rPr>
        <w:t> 49</w:t>
      </w:r>
      <w:r>
        <w:rPr>
          <w:shd w:val="clear" w:color="auto" w:fill="FFFFFF"/>
        </w:rPr>
        <w:t xml:space="preserve"> (5):</w:t>
      </w:r>
      <w:r w:rsidRPr="001F081A">
        <w:rPr>
          <w:shd w:val="clear" w:color="auto" w:fill="FFFFFF"/>
        </w:rPr>
        <w:t xml:space="preserve"> 1541-1578.</w:t>
      </w:r>
      <w:r w:rsidRPr="001F081A">
        <w:rPr>
          <w:color w:val="222222"/>
          <w:lang w:val="en-US"/>
        </w:rPr>
        <w:t xml:space="preserve"> </w:t>
      </w:r>
    </w:p>
    <w:p w14:paraId="48BD7535" w14:textId="77777777" w:rsidR="000F08D2" w:rsidRDefault="000F08D2" w:rsidP="000F08D2">
      <w:pPr>
        <w:kinsoku w:val="0"/>
        <w:overflowPunct w:val="0"/>
        <w:autoSpaceDE w:val="0"/>
        <w:autoSpaceDN w:val="0"/>
        <w:adjustRightInd w:val="0"/>
        <w:spacing w:line="360" w:lineRule="auto"/>
        <w:ind w:left="720" w:hanging="720"/>
        <w:jc w:val="both"/>
        <w:rPr>
          <w:rFonts w:ascii="Arial" w:hAnsi="Arial" w:cs="Arial"/>
          <w:color w:val="222222"/>
          <w:sz w:val="20"/>
          <w:szCs w:val="20"/>
          <w:shd w:val="clear" w:color="auto" w:fill="FFFFFF"/>
        </w:rPr>
      </w:pPr>
      <w:r w:rsidRPr="001F081A">
        <w:t>La Porta, Rafael, 1996, Expectations and the cross-section of stock returns</w:t>
      </w:r>
      <w:r>
        <w:t>.</w:t>
      </w:r>
      <w:r w:rsidRPr="001F081A">
        <w:t xml:space="preserve"> </w:t>
      </w:r>
      <w:r w:rsidRPr="001F081A">
        <w:rPr>
          <w:i/>
        </w:rPr>
        <w:t>Journal of Finance</w:t>
      </w:r>
      <w:r w:rsidRPr="001F081A">
        <w:t xml:space="preserve"> 51</w:t>
      </w:r>
      <w:r>
        <w:t xml:space="preserve"> (5):</w:t>
      </w:r>
      <w:r w:rsidRPr="001F081A">
        <w:t xml:space="preserve"> 1715-1742.</w:t>
      </w:r>
      <w:r w:rsidRPr="001C115B">
        <w:rPr>
          <w:rFonts w:ascii="Arial" w:hAnsi="Arial" w:cs="Arial"/>
          <w:color w:val="222222"/>
          <w:sz w:val="20"/>
          <w:szCs w:val="20"/>
          <w:shd w:val="clear" w:color="auto" w:fill="FFFFFF"/>
        </w:rPr>
        <w:t xml:space="preserve"> </w:t>
      </w:r>
    </w:p>
    <w:p w14:paraId="27464E91" w14:textId="77777777" w:rsidR="000F08D2" w:rsidRPr="001C115B" w:rsidRDefault="000F08D2" w:rsidP="000F08D2">
      <w:pPr>
        <w:kinsoku w:val="0"/>
        <w:overflowPunct w:val="0"/>
        <w:autoSpaceDE w:val="0"/>
        <w:autoSpaceDN w:val="0"/>
        <w:adjustRightInd w:val="0"/>
        <w:spacing w:line="360" w:lineRule="auto"/>
        <w:ind w:left="720" w:hanging="720"/>
        <w:jc w:val="both"/>
        <w:rPr>
          <w:color w:val="222222"/>
          <w:lang w:val="en-US"/>
        </w:rPr>
      </w:pPr>
      <w:r>
        <w:t xml:space="preserve">La Porta, </w:t>
      </w:r>
      <w:r w:rsidRPr="001C115B">
        <w:t>Rafael La, Josef Lakonishok, Andrei Shleifer, and Robert Vishny</w:t>
      </w:r>
      <w:r>
        <w:t xml:space="preserve">, 1997, </w:t>
      </w:r>
      <w:r w:rsidRPr="001C115B">
        <w:t>Good news for value stocks: Further evidence on market efficiency.</w:t>
      </w:r>
      <w:r>
        <w:t xml:space="preserve"> </w:t>
      </w:r>
      <w:r w:rsidRPr="001C115B">
        <w:rPr>
          <w:i/>
          <w:iCs/>
        </w:rPr>
        <w:t>Journal of Finance</w:t>
      </w:r>
      <w:r w:rsidRPr="001C115B">
        <w:t> 52</w:t>
      </w:r>
      <w:r>
        <w:t xml:space="preserve"> (</w:t>
      </w:r>
      <w:r w:rsidRPr="001C115B">
        <w:t>2</w:t>
      </w:r>
      <w:r>
        <w:t>)</w:t>
      </w:r>
      <w:r w:rsidRPr="001C115B">
        <w:t>: 859-874.</w:t>
      </w:r>
    </w:p>
    <w:p w14:paraId="4F40E21F" w14:textId="77777777" w:rsidR="000F08D2" w:rsidRPr="00FE55D2" w:rsidRDefault="000F08D2" w:rsidP="000F08D2">
      <w:pPr>
        <w:spacing w:afterLines="50" w:after="120" w:line="360" w:lineRule="auto"/>
        <w:ind w:left="720" w:hanging="720"/>
        <w:jc w:val="both"/>
      </w:pPr>
      <w:r w:rsidRPr="00F8461E">
        <w:rPr>
          <w:color w:val="222222"/>
          <w:shd w:val="clear" w:color="auto" w:fill="FFFFFF"/>
        </w:rPr>
        <w:t>Lettau, Martin, and Jessica Wachter</w:t>
      </w:r>
      <w:r>
        <w:rPr>
          <w:color w:val="222222"/>
          <w:shd w:val="clear" w:color="auto" w:fill="FFFFFF"/>
        </w:rPr>
        <w:t>,</w:t>
      </w:r>
      <w:r w:rsidRPr="00F8461E">
        <w:rPr>
          <w:color w:val="222222"/>
          <w:shd w:val="clear" w:color="auto" w:fill="FFFFFF"/>
        </w:rPr>
        <w:t xml:space="preserve"> </w:t>
      </w:r>
      <w:r w:rsidRPr="001F081A">
        <w:rPr>
          <w:color w:val="222222"/>
          <w:shd w:val="clear" w:color="auto" w:fill="FFFFFF"/>
        </w:rPr>
        <w:t>2007</w:t>
      </w:r>
      <w:r>
        <w:rPr>
          <w:color w:val="222222"/>
          <w:shd w:val="clear" w:color="auto" w:fill="FFFFFF"/>
        </w:rPr>
        <w:t xml:space="preserve">, </w:t>
      </w:r>
      <w:r w:rsidRPr="00F8461E">
        <w:rPr>
          <w:color w:val="222222"/>
          <w:shd w:val="clear" w:color="auto" w:fill="FFFFFF"/>
        </w:rPr>
        <w:t>Why is long‐horizon equity less risky? A duration‐based explanation of the value premium. </w:t>
      </w:r>
      <w:r w:rsidRPr="00F8461E">
        <w:rPr>
          <w:i/>
          <w:iCs/>
          <w:color w:val="222222"/>
        </w:rPr>
        <w:t xml:space="preserve"> </w:t>
      </w:r>
      <w:r w:rsidRPr="001F081A">
        <w:rPr>
          <w:i/>
          <w:iCs/>
          <w:color w:val="222222"/>
        </w:rPr>
        <w:t>J</w:t>
      </w:r>
      <w:r w:rsidRPr="00F8461E">
        <w:rPr>
          <w:i/>
          <w:iCs/>
          <w:color w:val="222222"/>
        </w:rPr>
        <w:t xml:space="preserve">ournal of </w:t>
      </w:r>
      <w:r w:rsidRPr="001F081A">
        <w:rPr>
          <w:i/>
          <w:iCs/>
          <w:color w:val="222222"/>
        </w:rPr>
        <w:t>F</w:t>
      </w:r>
      <w:r w:rsidRPr="00F8461E">
        <w:rPr>
          <w:i/>
          <w:iCs/>
          <w:color w:val="222222"/>
        </w:rPr>
        <w:t>inance</w:t>
      </w:r>
      <w:r w:rsidRPr="00F8461E">
        <w:rPr>
          <w:color w:val="222222"/>
          <w:shd w:val="clear" w:color="auto" w:fill="FFFFFF"/>
        </w:rPr>
        <w:t> 62</w:t>
      </w:r>
      <w:r>
        <w:rPr>
          <w:color w:val="222222"/>
          <w:shd w:val="clear" w:color="auto" w:fill="FFFFFF"/>
        </w:rPr>
        <w:t xml:space="preserve"> (</w:t>
      </w:r>
      <w:r w:rsidRPr="00F8461E">
        <w:rPr>
          <w:color w:val="222222"/>
          <w:shd w:val="clear" w:color="auto" w:fill="FFFFFF"/>
        </w:rPr>
        <w:t>1</w:t>
      </w:r>
      <w:r>
        <w:rPr>
          <w:color w:val="222222"/>
          <w:shd w:val="clear" w:color="auto" w:fill="FFFFFF"/>
        </w:rPr>
        <w:t>)</w:t>
      </w:r>
      <w:r w:rsidRPr="00F8461E">
        <w:rPr>
          <w:color w:val="222222"/>
          <w:shd w:val="clear" w:color="auto" w:fill="FFFFFF"/>
        </w:rPr>
        <w:t>: 55-92.</w:t>
      </w:r>
    </w:p>
    <w:p w14:paraId="072FAA1D" w14:textId="77777777" w:rsidR="000F08D2" w:rsidRDefault="000F08D2" w:rsidP="000F08D2">
      <w:pPr>
        <w:kinsoku w:val="0"/>
        <w:overflowPunct w:val="0"/>
        <w:autoSpaceDE w:val="0"/>
        <w:autoSpaceDN w:val="0"/>
        <w:adjustRightInd w:val="0"/>
        <w:spacing w:line="360" w:lineRule="auto"/>
        <w:ind w:left="720" w:hanging="720"/>
        <w:jc w:val="both"/>
        <w:rPr>
          <w:color w:val="222222"/>
        </w:rPr>
      </w:pPr>
      <w:r w:rsidRPr="00FE2880">
        <w:rPr>
          <w:color w:val="222222"/>
        </w:rPr>
        <w:t>Lochstoer, Lars, and Paul Tetlock</w:t>
      </w:r>
      <w:r>
        <w:rPr>
          <w:color w:val="222222"/>
        </w:rPr>
        <w:t xml:space="preserve">, 2020, </w:t>
      </w:r>
      <w:r w:rsidRPr="00FE2880">
        <w:rPr>
          <w:color w:val="222222"/>
        </w:rPr>
        <w:t>What drives anomaly returns?</w:t>
      </w:r>
      <w:r w:rsidRPr="00FE2880">
        <w:rPr>
          <w:i/>
          <w:iCs/>
          <w:color w:val="222222"/>
        </w:rPr>
        <w:t xml:space="preserve"> Journal of Finance</w:t>
      </w:r>
      <w:r w:rsidRPr="00FE2880">
        <w:rPr>
          <w:color w:val="222222"/>
        </w:rPr>
        <w:t> 75</w:t>
      </w:r>
      <w:r>
        <w:rPr>
          <w:color w:val="222222"/>
        </w:rPr>
        <w:t xml:space="preserve"> (3)</w:t>
      </w:r>
      <w:r w:rsidRPr="00FE2880">
        <w:rPr>
          <w:color w:val="222222"/>
        </w:rPr>
        <w:t>: 1417-1455.</w:t>
      </w:r>
    </w:p>
    <w:p w14:paraId="4A9DCEC3" w14:textId="77777777" w:rsidR="000F08D2" w:rsidRDefault="000F08D2" w:rsidP="000F08D2">
      <w:pPr>
        <w:kinsoku w:val="0"/>
        <w:overflowPunct w:val="0"/>
        <w:autoSpaceDE w:val="0"/>
        <w:autoSpaceDN w:val="0"/>
        <w:adjustRightInd w:val="0"/>
        <w:spacing w:line="360" w:lineRule="auto"/>
        <w:ind w:left="720" w:hanging="720"/>
        <w:jc w:val="both"/>
        <w:rPr>
          <w:rFonts w:ascii="Arial" w:hAnsi="Arial" w:cs="Arial"/>
          <w:color w:val="222222"/>
          <w:sz w:val="20"/>
          <w:szCs w:val="20"/>
          <w:shd w:val="clear" w:color="auto" w:fill="FFFFFF"/>
        </w:rPr>
      </w:pPr>
      <w:r w:rsidRPr="00E83798">
        <w:rPr>
          <w:color w:val="222222"/>
        </w:rPr>
        <w:t>Ma, Yueran</w:t>
      </w:r>
      <w:r>
        <w:rPr>
          <w:color w:val="222222"/>
        </w:rPr>
        <w:t>, 2019,</w:t>
      </w:r>
      <w:r w:rsidRPr="00E83798">
        <w:rPr>
          <w:color w:val="222222"/>
        </w:rPr>
        <w:t xml:space="preserve"> Nonfinancial firms as cross‐market arbitrageurs.</w:t>
      </w:r>
      <w:r>
        <w:rPr>
          <w:color w:val="222222"/>
        </w:rPr>
        <w:t xml:space="preserve"> </w:t>
      </w:r>
      <w:r w:rsidRPr="00E83798">
        <w:rPr>
          <w:i/>
          <w:iCs/>
          <w:color w:val="222222"/>
        </w:rPr>
        <w:t>Journal of Finance</w:t>
      </w:r>
      <w:r w:rsidRPr="00E83798">
        <w:rPr>
          <w:color w:val="222222"/>
        </w:rPr>
        <w:t> 74</w:t>
      </w:r>
      <w:r>
        <w:rPr>
          <w:color w:val="222222"/>
        </w:rPr>
        <w:t xml:space="preserve"> (</w:t>
      </w:r>
      <w:r w:rsidRPr="00E83798">
        <w:rPr>
          <w:color w:val="222222"/>
        </w:rPr>
        <w:t>6</w:t>
      </w:r>
      <w:r>
        <w:rPr>
          <w:color w:val="222222"/>
        </w:rPr>
        <w:t>):</w:t>
      </w:r>
      <w:r w:rsidRPr="00E83798">
        <w:rPr>
          <w:color w:val="222222"/>
        </w:rPr>
        <w:t xml:space="preserve"> 3041-3087.</w:t>
      </w:r>
      <w:r w:rsidRPr="0023032E">
        <w:rPr>
          <w:rFonts w:ascii="Arial" w:hAnsi="Arial" w:cs="Arial"/>
          <w:color w:val="222222"/>
          <w:sz w:val="20"/>
          <w:szCs w:val="20"/>
          <w:shd w:val="clear" w:color="auto" w:fill="FFFFFF"/>
        </w:rPr>
        <w:t xml:space="preserve"> </w:t>
      </w:r>
    </w:p>
    <w:p w14:paraId="4EFB12AB" w14:textId="77777777" w:rsidR="001B118E" w:rsidRDefault="000F08D2" w:rsidP="001B118E">
      <w:pPr>
        <w:kinsoku w:val="0"/>
        <w:overflowPunct w:val="0"/>
        <w:autoSpaceDE w:val="0"/>
        <w:autoSpaceDN w:val="0"/>
        <w:adjustRightInd w:val="0"/>
        <w:spacing w:line="360" w:lineRule="auto"/>
        <w:ind w:left="720" w:hanging="720"/>
        <w:jc w:val="both"/>
        <w:rPr>
          <w:color w:val="222222"/>
        </w:rPr>
      </w:pPr>
      <w:r w:rsidRPr="0023032E">
        <w:rPr>
          <w:color w:val="222222"/>
        </w:rPr>
        <w:t>MacKinnon</w:t>
      </w:r>
      <w:r>
        <w:rPr>
          <w:color w:val="222222"/>
        </w:rPr>
        <w:t>,</w:t>
      </w:r>
      <w:r w:rsidRPr="0023032E">
        <w:rPr>
          <w:color w:val="222222"/>
        </w:rPr>
        <w:t xml:space="preserve"> D</w:t>
      </w:r>
      <w:r>
        <w:rPr>
          <w:color w:val="222222"/>
        </w:rPr>
        <w:t>avid, 2012,</w:t>
      </w:r>
      <w:r w:rsidRPr="0023032E">
        <w:rPr>
          <w:color w:val="222222"/>
        </w:rPr>
        <w:t xml:space="preserve"> Introduction to </w:t>
      </w:r>
      <w:r>
        <w:rPr>
          <w:color w:val="222222"/>
        </w:rPr>
        <w:t>s</w:t>
      </w:r>
      <w:r w:rsidRPr="0023032E">
        <w:rPr>
          <w:color w:val="222222"/>
        </w:rPr>
        <w:t xml:space="preserve">tatistical mediation analysis. </w:t>
      </w:r>
      <w:r w:rsidRPr="0023032E">
        <w:rPr>
          <w:i/>
          <w:color w:val="222222"/>
        </w:rPr>
        <w:t>Routledge</w:t>
      </w:r>
      <w:r w:rsidRPr="0023032E">
        <w:rPr>
          <w:color w:val="222222"/>
        </w:rPr>
        <w:t>.</w:t>
      </w:r>
    </w:p>
    <w:p w14:paraId="238D95DE" w14:textId="6917BEAE" w:rsidR="001B118E" w:rsidRPr="001B118E" w:rsidRDefault="001B118E" w:rsidP="001B118E">
      <w:pPr>
        <w:kinsoku w:val="0"/>
        <w:overflowPunct w:val="0"/>
        <w:autoSpaceDE w:val="0"/>
        <w:autoSpaceDN w:val="0"/>
        <w:adjustRightInd w:val="0"/>
        <w:spacing w:line="360" w:lineRule="auto"/>
        <w:ind w:left="720" w:hanging="720"/>
        <w:jc w:val="both"/>
        <w:rPr>
          <w:color w:val="222222"/>
        </w:rPr>
      </w:pPr>
      <w:r>
        <w:rPr>
          <w:shd w:val="clear" w:color="auto" w:fill="FFFFFF"/>
        </w:rPr>
        <w:t xml:space="preserve">Nagel, Stefan, 2024, </w:t>
      </w:r>
      <w:r w:rsidRPr="001B118E">
        <w:rPr>
          <w:shd w:val="clear" w:color="auto" w:fill="FFFFFF"/>
        </w:rPr>
        <w:t>Stock Market Valuation: Explanations, Non-Explanations, and Some Open Questions</w:t>
      </w:r>
      <w:r>
        <w:rPr>
          <w:shd w:val="clear" w:color="auto" w:fill="FFFFFF"/>
        </w:rPr>
        <w:t xml:space="preserve">. </w:t>
      </w:r>
      <w:r w:rsidRPr="001B118E">
        <w:rPr>
          <w:i/>
          <w:shd w:val="clear" w:color="auto" w:fill="FFFFFF"/>
        </w:rPr>
        <w:t>Comments given at NBER SI Asset Pricing Meeting</w:t>
      </w:r>
      <w:r>
        <w:rPr>
          <w:i/>
          <w:shd w:val="clear" w:color="auto" w:fill="FFFFFF"/>
        </w:rPr>
        <w:t>.</w:t>
      </w:r>
    </w:p>
    <w:p w14:paraId="1FD2C90A" w14:textId="2010BA4E" w:rsidR="001B118E" w:rsidRPr="001B118E" w:rsidRDefault="001B118E" w:rsidP="001B118E">
      <w:pPr>
        <w:spacing w:before="120" w:line="360" w:lineRule="auto"/>
        <w:ind w:left="360" w:right="325" w:hanging="360"/>
        <w:jc w:val="both"/>
        <w:rPr>
          <w:shd w:val="clear" w:color="auto" w:fill="FFFFFF"/>
        </w:rPr>
      </w:pPr>
    </w:p>
    <w:p w14:paraId="5F5597FF" w14:textId="030B6725" w:rsidR="001B118E" w:rsidRDefault="001B118E" w:rsidP="000F08D2">
      <w:pPr>
        <w:spacing w:before="120" w:line="360" w:lineRule="auto"/>
        <w:ind w:left="360" w:right="325" w:hanging="360"/>
        <w:jc w:val="both"/>
        <w:rPr>
          <w:shd w:val="clear" w:color="auto" w:fill="FFFFFF"/>
        </w:rPr>
      </w:pPr>
    </w:p>
    <w:p w14:paraId="7ED0A722" w14:textId="53E6FBC5" w:rsidR="000F08D2" w:rsidRDefault="000F08D2" w:rsidP="000F08D2">
      <w:pPr>
        <w:spacing w:before="120" w:line="360" w:lineRule="auto"/>
        <w:ind w:left="360" w:right="325" w:hanging="360"/>
        <w:jc w:val="both"/>
        <w:rPr>
          <w:color w:val="222222"/>
          <w:sz w:val="20"/>
          <w:szCs w:val="20"/>
          <w:shd w:val="clear" w:color="auto" w:fill="FFFFFF"/>
        </w:rPr>
      </w:pPr>
      <w:r w:rsidRPr="001F081A">
        <w:rPr>
          <w:shd w:val="clear" w:color="auto" w:fill="FFFFFF"/>
        </w:rPr>
        <w:lastRenderedPageBreak/>
        <w:t>Nagel,</w:t>
      </w:r>
      <w:r>
        <w:rPr>
          <w:shd w:val="clear" w:color="auto" w:fill="FFFFFF"/>
        </w:rPr>
        <w:t xml:space="preserve"> Stefan, and Xu, Zhengyang, 2022</w:t>
      </w:r>
      <w:r w:rsidRPr="001F081A">
        <w:rPr>
          <w:shd w:val="clear" w:color="auto" w:fill="FFFFFF"/>
        </w:rPr>
        <w:t>, Asset pricing with fading memory</w:t>
      </w:r>
      <w:r>
        <w:rPr>
          <w:shd w:val="clear" w:color="auto" w:fill="FFFFFF"/>
        </w:rPr>
        <w:t>.</w:t>
      </w:r>
      <w:r w:rsidRPr="001F081A">
        <w:rPr>
          <w:shd w:val="clear" w:color="auto" w:fill="FFFFFF"/>
        </w:rPr>
        <w:t xml:space="preserve"> </w:t>
      </w:r>
      <w:r w:rsidRPr="001F081A">
        <w:rPr>
          <w:i/>
          <w:shd w:val="clear" w:color="auto" w:fill="FFFFFF"/>
        </w:rPr>
        <w:t>Review of Financial Studies</w:t>
      </w:r>
      <w:r w:rsidRPr="001F081A">
        <w:rPr>
          <w:shd w:val="clear" w:color="auto" w:fill="FFFFFF"/>
        </w:rPr>
        <w:t> </w:t>
      </w:r>
      <w:r w:rsidRPr="0024778C">
        <w:rPr>
          <w:iCs/>
          <w:shd w:val="clear" w:color="auto" w:fill="FFFFFF"/>
        </w:rPr>
        <w:t xml:space="preserve">35 </w:t>
      </w:r>
      <w:r w:rsidRPr="001F081A">
        <w:rPr>
          <w:shd w:val="clear" w:color="auto" w:fill="FFFFFF"/>
        </w:rPr>
        <w:t>(5)</w:t>
      </w:r>
      <w:r>
        <w:rPr>
          <w:shd w:val="clear" w:color="auto" w:fill="FFFFFF"/>
        </w:rPr>
        <w:t xml:space="preserve">: </w:t>
      </w:r>
      <w:r w:rsidRPr="001F081A">
        <w:rPr>
          <w:shd w:val="clear" w:color="auto" w:fill="FFFFFF"/>
        </w:rPr>
        <w:t>2190-2245.</w:t>
      </w:r>
      <w:r w:rsidRPr="001F081A">
        <w:rPr>
          <w:color w:val="222222"/>
          <w:sz w:val="20"/>
          <w:szCs w:val="20"/>
          <w:shd w:val="clear" w:color="auto" w:fill="FFFFFF"/>
        </w:rPr>
        <w:t xml:space="preserve"> </w:t>
      </w:r>
    </w:p>
    <w:p w14:paraId="25A8BBB0" w14:textId="77777777" w:rsidR="000F08D2" w:rsidRDefault="000F08D2" w:rsidP="000F08D2">
      <w:pPr>
        <w:spacing w:before="120" w:line="360" w:lineRule="auto"/>
        <w:ind w:left="360" w:right="325" w:hanging="360"/>
        <w:jc w:val="both"/>
        <w:rPr>
          <w:color w:val="222222"/>
          <w:shd w:val="clear" w:color="auto" w:fill="FFFFFF"/>
        </w:rPr>
      </w:pPr>
      <w:r w:rsidRPr="001F081A">
        <w:rPr>
          <w:shd w:val="clear" w:color="auto" w:fill="FFFFFF"/>
        </w:rPr>
        <w:t>Newey, Whitney and Kenneth West, 1987, Hypothesis testing with efficient method of moments estimation. </w:t>
      </w:r>
      <w:r w:rsidRPr="001F081A">
        <w:rPr>
          <w:i/>
          <w:iCs/>
          <w:shd w:val="clear" w:color="auto" w:fill="FFFFFF"/>
        </w:rPr>
        <w:t>Interna</w:t>
      </w:r>
      <w:r w:rsidRPr="00353470">
        <w:rPr>
          <w:i/>
          <w:iCs/>
          <w:shd w:val="clear" w:color="auto" w:fill="FFFFFF"/>
        </w:rPr>
        <w:t>tional Economic Review</w:t>
      </w:r>
      <w:r w:rsidRPr="00353470">
        <w:rPr>
          <w:shd w:val="clear" w:color="auto" w:fill="FFFFFF"/>
        </w:rPr>
        <w:t xml:space="preserve"> 28 (3): 777-787.</w:t>
      </w:r>
      <w:r w:rsidRPr="00353470">
        <w:rPr>
          <w:color w:val="222222"/>
          <w:shd w:val="clear" w:color="auto" w:fill="FFFFFF"/>
        </w:rPr>
        <w:t xml:space="preserve"> </w:t>
      </w:r>
    </w:p>
    <w:p w14:paraId="55351DFC" w14:textId="77777777" w:rsidR="000F08D2" w:rsidRPr="001F081A" w:rsidRDefault="000F08D2" w:rsidP="000F08D2">
      <w:pPr>
        <w:spacing w:before="120" w:line="360" w:lineRule="auto"/>
        <w:ind w:left="360" w:right="325" w:hanging="360"/>
        <w:jc w:val="both"/>
        <w:rPr>
          <w:color w:val="222222"/>
          <w:sz w:val="20"/>
          <w:szCs w:val="20"/>
          <w:shd w:val="clear" w:color="auto" w:fill="FFFFFF"/>
        </w:rPr>
      </w:pPr>
      <w:r w:rsidRPr="00353470">
        <w:rPr>
          <w:color w:val="222222"/>
          <w:shd w:val="clear" w:color="auto" w:fill="FFFFFF"/>
        </w:rPr>
        <w:t>Olea, José Luis Montiel, and Carolin Pflueger</w:t>
      </w:r>
      <w:r>
        <w:rPr>
          <w:color w:val="222222"/>
          <w:shd w:val="clear" w:color="auto" w:fill="FFFFFF"/>
        </w:rPr>
        <w:t>, 2013,</w:t>
      </w:r>
      <w:r w:rsidRPr="00353470">
        <w:rPr>
          <w:color w:val="222222"/>
          <w:shd w:val="clear" w:color="auto" w:fill="FFFFFF"/>
        </w:rPr>
        <w:t xml:space="preserve"> A robust test for weak instruments.</w:t>
      </w:r>
      <w:r>
        <w:rPr>
          <w:color w:val="222222"/>
          <w:shd w:val="clear" w:color="auto" w:fill="FFFFFF"/>
        </w:rPr>
        <w:t xml:space="preserve"> </w:t>
      </w:r>
      <w:r w:rsidRPr="00353470">
        <w:rPr>
          <w:color w:val="222222"/>
          <w:shd w:val="clear" w:color="auto" w:fill="FFFFFF"/>
        </w:rPr>
        <w:t> </w:t>
      </w:r>
      <w:r w:rsidRPr="00353470">
        <w:rPr>
          <w:i/>
          <w:iCs/>
          <w:color w:val="222222"/>
          <w:shd w:val="clear" w:color="auto" w:fill="FFFFFF"/>
        </w:rPr>
        <w:t>Journal of Business &amp; Economic Statistics</w:t>
      </w:r>
      <w:r w:rsidRPr="00353470">
        <w:rPr>
          <w:color w:val="222222"/>
          <w:shd w:val="clear" w:color="auto" w:fill="FFFFFF"/>
        </w:rPr>
        <w:t> 31</w:t>
      </w:r>
      <w:r>
        <w:rPr>
          <w:color w:val="222222"/>
          <w:shd w:val="clear" w:color="auto" w:fill="FFFFFF"/>
        </w:rPr>
        <w:t xml:space="preserve"> (</w:t>
      </w:r>
      <w:r w:rsidRPr="00353470">
        <w:rPr>
          <w:color w:val="222222"/>
          <w:shd w:val="clear" w:color="auto" w:fill="FFFFFF"/>
        </w:rPr>
        <w:t>3): 358-369.</w:t>
      </w:r>
    </w:p>
    <w:p w14:paraId="71CC3E96" w14:textId="77777777" w:rsidR="000F08D2" w:rsidRDefault="000F08D2" w:rsidP="000F08D2">
      <w:pPr>
        <w:spacing w:before="120" w:line="360" w:lineRule="auto"/>
        <w:ind w:left="360" w:right="325" w:hanging="360"/>
        <w:jc w:val="both"/>
        <w:rPr>
          <w:shd w:val="clear" w:color="auto" w:fill="FFFFFF"/>
        </w:rPr>
      </w:pPr>
      <w:r w:rsidRPr="001F081A">
        <w:rPr>
          <w:shd w:val="clear" w:color="auto" w:fill="FFFFFF"/>
        </w:rPr>
        <w:t>Rosenberg, Barr, Kenneth Reid, and Ronald Lanstein, 1985, Persuasive evidence of market inefficiency. </w:t>
      </w:r>
      <w:r>
        <w:rPr>
          <w:shd w:val="clear" w:color="auto" w:fill="FFFFFF"/>
        </w:rPr>
        <w:t xml:space="preserve"> </w:t>
      </w:r>
      <w:r w:rsidRPr="001F081A">
        <w:rPr>
          <w:i/>
          <w:iCs/>
          <w:shd w:val="clear" w:color="auto" w:fill="FFFFFF"/>
        </w:rPr>
        <w:t>Journal of Portfolio Management</w:t>
      </w:r>
      <w:r w:rsidRPr="001F081A">
        <w:rPr>
          <w:shd w:val="clear" w:color="auto" w:fill="FFFFFF"/>
        </w:rPr>
        <w:t> 11 (3): 9-16.</w:t>
      </w:r>
    </w:p>
    <w:p w14:paraId="4389EBDD" w14:textId="77777777" w:rsidR="000F08D2" w:rsidRPr="00C30DAA" w:rsidRDefault="000F08D2" w:rsidP="000F08D2">
      <w:pPr>
        <w:spacing w:before="120" w:line="360" w:lineRule="auto"/>
        <w:ind w:left="360" w:right="325" w:hanging="360"/>
        <w:jc w:val="both"/>
        <w:rPr>
          <w:shd w:val="clear" w:color="auto" w:fill="FFFFFF"/>
        </w:rPr>
      </w:pPr>
      <w:r w:rsidRPr="001F081A">
        <w:t xml:space="preserve">Sarkar, Suproteem, 2024, Semantic </w:t>
      </w:r>
      <w:r>
        <w:t>r</w:t>
      </w:r>
      <w:r w:rsidRPr="001F081A">
        <w:t xml:space="preserve">epresentations and </w:t>
      </w:r>
      <w:r>
        <w:t>e</w:t>
      </w:r>
      <w:r w:rsidRPr="001F081A">
        <w:t xml:space="preserve">conomic </w:t>
      </w:r>
      <w:r>
        <w:t>b</w:t>
      </w:r>
      <w:r w:rsidRPr="001F081A">
        <w:t>eliefs</w:t>
      </w:r>
      <w:r>
        <w:t>.</w:t>
      </w:r>
      <w:r w:rsidRPr="001F081A">
        <w:t xml:space="preserve"> </w:t>
      </w:r>
      <w:r>
        <w:rPr>
          <w:i/>
        </w:rPr>
        <w:t>W</w:t>
      </w:r>
      <w:r w:rsidRPr="001F081A">
        <w:rPr>
          <w:i/>
        </w:rPr>
        <w:t>orking paper</w:t>
      </w:r>
      <w:r w:rsidRPr="001F081A">
        <w:t xml:space="preserve"> Harvard University.</w:t>
      </w:r>
      <w:r w:rsidRPr="00C30DAA">
        <w:rPr>
          <w:rFonts w:ascii="Arial" w:hAnsi="Arial" w:cs="Arial"/>
          <w:color w:val="222222"/>
          <w:sz w:val="20"/>
          <w:szCs w:val="20"/>
          <w:shd w:val="clear" w:color="auto" w:fill="FFFFFF"/>
        </w:rPr>
        <w:t xml:space="preserve"> </w:t>
      </w:r>
    </w:p>
    <w:p w14:paraId="1D2A625E" w14:textId="77777777" w:rsidR="000F08D2" w:rsidRPr="001F081A" w:rsidRDefault="000F08D2" w:rsidP="000F08D2">
      <w:pPr>
        <w:spacing w:afterLines="50" w:after="120" w:line="360" w:lineRule="auto"/>
        <w:ind w:left="720" w:hanging="720"/>
        <w:jc w:val="both"/>
      </w:pPr>
      <w:r w:rsidRPr="00C30DAA">
        <w:t>Sharpe, William</w:t>
      </w:r>
      <w:r>
        <w:t xml:space="preserve">, 1964, </w:t>
      </w:r>
      <w:r w:rsidRPr="00C30DAA">
        <w:t>Capital asset prices: A theory of market equilibrium under conditions of risk.</w:t>
      </w:r>
      <w:r>
        <w:t xml:space="preserve"> </w:t>
      </w:r>
      <w:r w:rsidRPr="00C30DAA">
        <w:rPr>
          <w:i/>
          <w:iCs/>
        </w:rPr>
        <w:t xml:space="preserve"> </w:t>
      </w:r>
      <w:r>
        <w:rPr>
          <w:i/>
          <w:iCs/>
        </w:rPr>
        <w:t>J</w:t>
      </w:r>
      <w:r w:rsidRPr="00C30DAA">
        <w:rPr>
          <w:i/>
          <w:iCs/>
        </w:rPr>
        <w:t>ournal of finance</w:t>
      </w:r>
      <w:r w:rsidRPr="00C30DAA">
        <w:t> 19</w:t>
      </w:r>
      <w:r>
        <w:t xml:space="preserve"> (3</w:t>
      </w:r>
      <w:r w:rsidRPr="00C30DAA">
        <w:t>): 425-442.</w:t>
      </w:r>
    </w:p>
    <w:p w14:paraId="7E0C64E5" w14:textId="22D0EC1F" w:rsidR="000F08D2" w:rsidRPr="00AC26DD" w:rsidRDefault="000F08D2" w:rsidP="000F08D2">
      <w:pPr>
        <w:spacing w:afterLines="50" w:after="120" w:line="360" w:lineRule="auto"/>
        <w:ind w:left="720" w:hanging="720"/>
        <w:jc w:val="both"/>
        <w:rPr>
          <w:color w:val="000000" w:themeColor="text1"/>
          <w:shd w:val="clear" w:color="auto" w:fill="FFFFFF"/>
        </w:rPr>
      </w:pPr>
      <w:r w:rsidRPr="00AC26DD">
        <w:rPr>
          <w:color w:val="000000" w:themeColor="text1"/>
          <w:shd w:val="clear" w:color="auto" w:fill="FFFFFF"/>
          <w:lang w:val="en-US"/>
        </w:rPr>
        <w:t>Shiller, Robert, 1981</w:t>
      </w:r>
      <w:r w:rsidRPr="00AC26DD">
        <w:rPr>
          <w:color w:val="000000" w:themeColor="text1"/>
          <w:shd w:val="clear" w:color="auto" w:fill="FFFFFF"/>
        </w:rPr>
        <w:t>, Do stock prices move too much to be justified by subsequent changes in dividends?</w:t>
      </w:r>
      <w:r>
        <w:rPr>
          <w:color w:val="000000" w:themeColor="text1"/>
          <w:shd w:val="clear" w:color="auto" w:fill="FFFFFF"/>
        </w:rPr>
        <w:t xml:space="preserve"> </w:t>
      </w:r>
      <w:r w:rsidRPr="00AC26DD">
        <w:rPr>
          <w:color w:val="000000" w:themeColor="text1"/>
          <w:shd w:val="clear" w:color="auto" w:fill="FFFFFF"/>
        </w:rPr>
        <w:t xml:space="preserve"> </w:t>
      </w:r>
      <w:r w:rsidRPr="00AC26DD">
        <w:rPr>
          <w:i/>
          <w:color w:val="000000" w:themeColor="text1"/>
          <w:shd w:val="clear" w:color="auto" w:fill="FFFFFF"/>
        </w:rPr>
        <w:t>American Economic Review</w:t>
      </w:r>
      <w:r>
        <w:rPr>
          <w:i/>
          <w:color w:val="000000" w:themeColor="text1"/>
          <w:shd w:val="clear" w:color="auto" w:fill="FFFFFF"/>
        </w:rPr>
        <w:t>,</w:t>
      </w:r>
      <w:r w:rsidRPr="00AC26DD">
        <w:rPr>
          <w:i/>
          <w:color w:val="000000" w:themeColor="text1"/>
          <w:shd w:val="clear" w:color="auto" w:fill="FFFFFF"/>
        </w:rPr>
        <w:t xml:space="preserve"> Papers &amp; Proceedings</w:t>
      </w:r>
      <w:r>
        <w:rPr>
          <w:color w:val="000000" w:themeColor="text1"/>
          <w:shd w:val="clear" w:color="auto" w:fill="FFFFFF"/>
        </w:rPr>
        <w:t>,</w:t>
      </w:r>
      <w:r w:rsidR="009B07EF">
        <w:rPr>
          <w:color w:val="000000" w:themeColor="text1"/>
          <w:shd w:val="clear" w:color="auto" w:fill="FFFFFF"/>
        </w:rPr>
        <w:t xml:space="preserve"> 71 (3):</w:t>
      </w:r>
      <w:r>
        <w:rPr>
          <w:color w:val="000000" w:themeColor="text1"/>
          <w:shd w:val="clear" w:color="auto" w:fill="FFFFFF"/>
        </w:rPr>
        <w:t xml:space="preserve"> </w:t>
      </w:r>
      <w:r w:rsidRPr="00AC26DD">
        <w:rPr>
          <w:color w:val="000000" w:themeColor="text1"/>
          <w:shd w:val="clear" w:color="auto" w:fill="FFFFFF"/>
        </w:rPr>
        <w:t>421-436.</w:t>
      </w:r>
    </w:p>
    <w:p w14:paraId="3C87A099" w14:textId="77777777" w:rsidR="000F08D2" w:rsidRDefault="000F08D2" w:rsidP="000F08D2">
      <w:pPr>
        <w:spacing w:afterLines="50" w:after="120" w:line="360" w:lineRule="auto"/>
        <w:ind w:left="720" w:hanging="720"/>
        <w:jc w:val="both"/>
        <w:rPr>
          <w:color w:val="222222"/>
          <w:shd w:val="clear" w:color="auto" w:fill="FFFFFF"/>
        </w:rPr>
      </w:pPr>
      <w:r w:rsidRPr="001F081A">
        <w:rPr>
          <w:color w:val="222222"/>
          <w:shd w:val="clear" w:color="auto" w:fill="FFFFFF"/>
        </w:rPr>
        <w:t>Singleton, Kenneth, 1980, Expectations models of the term structure and implied variance bounds. </w:t>
      </w:r>
      <w:r w:rsidRPr="001F081A">
        <w:rPr>
          <w:i/>
          <w:iCs/>
          <w:color w:val="222222"/>
          <w:shd w:val="clear" w:color="auto" w:fill="FFFFFF"/>
        </w:rPr>
        <w:t>Journal of Political Economy</w:t>
      </w:r>
      <w:r w:rsidRPr="001F081A">
        <w:rPr>
          <w:color w:val="222222"/>
          <w:shd w:val="clear" w:color="auto" w:fill="FFFFFF"/>
        </w:rPr>
        <w:t> 88</w:t>
      </w:r>
      <w:r>
        <w:rPr>
          <w:color w:val="222222"/>
          <w:shd w:val="clear" w:color="auto" w:fill="FFFFFF"/>
        </w:rPr>
        <w:t xml:space="preserve"> (</w:t>
      </w:r>
      <w:r w:rsidRPr="001F081A">
        <w:rPr>
          <w:color w:val="222222"/>
          <w:shd w:val="clear" w:color="auto" w:fill="FFFFFF"/>
        </w:rPr>
        <w:t>6</w:t>
      </w:r>
      <w:r>
        <w:rPr>
          <w:color w:val="222222"/>
          <w:shd w:val="clear" w:color="auto" w:fill="FFFFFF"/>
        </w:rPr>
        <w:t>)</w:t>
      </w:r>
      <w:r w:rsidRPr="001F081A">
        <w:rPr>
          <w:color w:val="222222"/>
          <w:shd w:val="clear" w:color="auto" w:fill="FFFFFF"/>
        </w:rPr>
        <w:t>: 1159-1176.</w:t>
      </w:r>
    </w:p>
    <w:p w14:paraId="3A28EDB7" w14:textId="1F2AE297" w:rsidR="000F08D2" w:rsidRDefault="000F08D2" w:rsidP="000F08D2">
      <w:pPr>
        <w:spacing w:afterLines="50" w:after="120" w:line="360" w:lineRule="auto"/>
        <w:ind w:left="720" w:hanging="720"/>
        <w:jc w:val="both"/>
        <w:rPr>
          <w:color w:val="222222"/>
          <w:shd w:val="clear" w:color="auto" w:fill="FFFFFF"/>
        </w:rPr>
      </w:pPr>
      <w:r w:rsidRPr="00920034">
        <w:rPr>
          <w:color w:val="222222"/>
          <w:shd w:val="clear" w:color="auto" w:fill="FFFFFF"/>
        </w:rPr>
        <w:t>Vuolteenaho, Tuomo</w:t>
      </w:r>
      <w:r>
        <w:rPr>
          <w:color w:val="222222"/>
          <w:shd w:val="clear" w:color="auto" w:fill="FFFFFF"/>
        </w:rPr>
        <w:t>, 2002,</w:t>
      </w:r>
      <w:r w:rsidRPr="00920034">
        <w:rPr>
          <w:color w:val="222222"/>
          <w:shd w:val="clear" w:color="auto" w:fill="FFFFFF"/>
        </w:rPr>
        <w:t xml:space="preserve"> What drives firm‐level stock returns? </w:t>
      </w:r>
      <w:r w:rsidRPr="00920034">
        <w:rPr>
          <w:i/>
          <w:iCs/>
          <w:color w:val="222222"/>
          <w:shd w:val="clear" w:color="auto" w:fill="FFFFFF"/>
        </w:rPr>
        <w:t xml:space="preserve"> Journal of Finance</w:t>
      </w:r>
      <w:r w:rsidRPr="00920034">
        <w:rPr>
          <w:color w:val="222222"/>
          <w:shd w:val="clear" w:color="auto" w:fill="FFFFFF"/>
        </w:rPr>
        <w:t> 57</w:t>
      </w:r>
      <w:r>
        <w:rPr>
          <w:color w:val="222222"/>
          <w:shd w:val="clear" w:color="auto" w:fill="FFFFFF"/>
        </w:rPr>
        <w:t xml:space="preserve"> (</w:t>
      </w:r>
      <w:r w:rsidRPr="00920034">
        <w:rPr>
          <w:color w:val="222222"/>
          <w:shd w:val="clear" w:color="auto" w:fill="FFFFFF"/>
        </w:rPr>
        <w:t>1</w:t>
      </w:r>
      <w:r>
        <w:rPr>
          <w:color w:val="222222"/>
          <w:shd w:val="clear" w:color="auto" w:fill="FFFFFF"/>
        </w:rPr>
        <w:t>)</w:t>
      </w:r>
      <w:r w:rsidRPr="00920034">
        <w:rPr>
          <w:color w:val="222222"/>
          <w:shd w:val="clear" w:color="auto" w:fill="FFFFFF"/>
        </w:rPr>
        <w:t>: 233-264.</w:t>
      </w:r>
    </w:p>
    <w:p w14:paraId="4B438D80" w14:textId="79984EBF" w:rsidR="001252EC" w:rsidRDefault="001252EC" w:rsidP="000F08D2">
      <w:pPr>
        <w:spacing w:afterLines="50" w:after="120" w:line="360" w:lineRule="auto"/>
        <w:ind w:left="720" w:hanging="720"/>
        <w:jc w:val="both"/>
        <w:rPr>
          <w:color w:val="222222"/>
          <w:shd w:val="clear" w:color="auto" w:fill="FFFFFF"/>
        </w:rPr>
      </w:pPr>
    </w:p>
    <w:p w14:paraId="63120120" w14:textId="44C21FB0" w:rsidR="001252EC" w:rsidRDefault="001252EC">
      <w:pPr>
        <w:rPr>
          <w:color w:val="222222"/>
          <w:shd w:val="clear" w:color="auto" w:fill="FFFFFF"/>
        </w:rPr>
      </w:pPr>
      <w:r>
        <w:rPr>
          <w:color w:val="222222"/>
          <w:shd w:val="clear" w:color="auto" w:fill="FFFFFF"/>
        </w:rPr>
        <w:br w:type="page"/>
      </w:r>
    </w:p>
    <w:p w14:paraId="3708A8AB" w14:textId="77777777" w:rsidR="001252EC" w:rsidRPr="00982147" w:rsidRDefault="001252EC" w:rsidP="001252EC">
      <w:pPr>
        <w:jc w:val="center"/>
        <w:rPr>
          <w:b/>
          <w:sz w:val="32"/>
          <w:szCs w:val="32"/>
          <w:lang w:val="en-US"/>
        </w:rPr>
      </w:pPr>
      <w:r w:rsidRPr="00204B5E">
        <w:rPr>
          <w:b/>
          <w:sz w:val="32"/>
          <w:szCs w:val="32"/>
          <w:lang w:val="en-US"/>
        </w:rPr>
        <w:lastRenderedPageBreak/>
        <w:t>Appendix</w:t>
      </w:r>
    </w:p>
    <w:p w14:paraId="623B6F00" w14:textId="77777777" w:rsidR="001252EC" w:rsidRDefault="001252EC" w:rsidP="001252EC">
      <w:pPr>
        <w:spacing w:line="480" w:lineRule="auto"/>
        <w:rPr>
          <w:b/>
          <w:color w:val="000000" w:themeColor="text1"/>
        </w:rPr>
      </w:pPr>
    </w:p>
    <w:p w14:paraId="1D1E4CC3" w14:textId="77777777" w:rsidR="001252EC" w:rsidRPr="00763822" w:rsidRDefault="001252EC" w:rsidP="001252EC">
      <w:pPr>
        <w:spacing w:line="480" w:lineRule="auto"/>
        <w:jc w:val="center"/>
        <w:rPr>
          <w:b/>
          <w:lang w:val="en-US"/>
        </w:rPr>
      </w:pPr>
      <w:r>
        <w:rPr>
          <w:b/>
          <w:lang w:val="en-US"/>
        </w:rPr>
        <w:t>Appendix A: Adjusting for measurement noise in analysts’ expectations</w:t>
      </w:r>
    </w:p>
    <w:p w14:paraId="2E738EB0" w14:textId="77777777" w:rsidR="001252EC" w:rsidRPr="00763822" w:rsidRDefault="001252EC" w:rsidP="001252EC">
      <w:pPr>
        <w:spacing w:line="360" w:lineRule="auto"/>
        <w:jc w:val="both"/>
        <w:rPr>
          <w:color w:val="000000" w:themeColor="text1"/>
          <w:lang w:val="en-US"/>
        </w:rPr>
      </w:pPr>
      <w:r>
        <w:rPr>
          <w:color w:val="000000" w:themeColor="text1"/>
          <w:lang w:val="en-US"/>
        </w:rPr>
        <w:t>Here we present a m</w:t>
      </w:r>
      <w:r w:rsidRPr="00763822">
        <w:rPr>
          <w:color w:val="000000" w:themeColor="text1"/>
          <w:lang w:val="en-US"/>
        </w:rPr>
        <w:t xml:space="preserve">ethod for recovering the </w:t>
      </w:r>
      <w:r>
        <w:rPr>
          <w:color w:val="000000" w:themeColor="text1"/>
          <w:lang w:val="en-US"/>
        </w:rPr>
        <w:t xml:space="preserve">expected </w:t>
      </w:r>
      <w:r w:rsidRPr="00763822">
        <w:rPr>
          <w:color w:val="000000" w:themeColor="text1"/>
          <w:lang w:val="en-US"/>
        </w:rPr>
        <w:t xml:space="preserve">return differential </w:t>
      </w:r>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L</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S</m:t>
            </m:r>
          </m:sub>
        </m:sSub>
      </m:oMath>
      <w:r w:rsidRPr="00763822">
        <w:rPr>
          <w:color w:val="000000" w:themeColor="text1"/>
          <w:lang w:val="en-US"/>
        </w:rPr>
        <w:t xml:space="preserve"> from </w:t>
      </w:r>
      <w:r>
        <w:rPr>
          <w:color w:val="000000" w:themeColor="text1"/>
          <w:lang w:val="en-US"/>
        </w:rPr>
        <w:t xml:space="preserve">Equation (8), in particular from the corresponding </w:t>
      </w:r>
      <w:r w:rsidRPr="00763822">
        <w:rPr>
          <w:color w:val="000000" w:themeColor="text1"/>
          <w:lang w:val="en-US"/>
        </w:rPr>
        <w:t xml:space="preserve">regression constant </w:t>
      </w:r>
      <m:oMath>
        <m:r>
          <w:rPr>
            <w:rFonts w:ascii="Cambria Math" w:hAnsi="Cambria Math"/>
            <w:color w:val="000000" w:themeColor="text1"/>
            <w:lang w:val="en-US"/>
          </w:rPr>
          <m:t>κ</m:t>
        </m:r>
      </m:oMath>
      <w:r w:rsidRPr="00763822">
        <w:rPr>
          <w:color w:val="000000" w:themeColor="text1"/>
          <w:lang w:val="en-US"/>
        </w:rPr>
        <w:t xml:space="preserve">, the slope </w:t>
      </w:r>
      <m:oMath>
        <m:r>
          <w:rPr>
            <w:rFonts w:ascii="Cambria Math" w:hAnsi="Cambria Math"/>
            <w:color w:val="000000" w:themeColor="text1"/>
            <w:lang w:val="en-US"/>
          </w:rPr>
          <m:t>γ</m:t>
        </m:r>
      </m:oMath>
      <w:r w:rsidRPr="00763822">
        <w:rPr>
          <w:color w:val="000000" w:themeColor="text1"/>
          <w:lang w:val="en-US"/>
        </w:rPr>
        <w:t>, and other known moments</w:t>
      </w:r>
      <w:r>
        <w:rPr>
          <w:color w:val="000000" w:themeColor="text1"/>
          <w:lang w:val="en-US"/>
        </w:rPr>
        <w:t>,</w:t>
      </w:r>
      <w:r w:rsidRPr="00763822">
        <w:rPr>
          <w:color w:val="000000" w:themeColor="text1"/>
          <w:lang w:val="en-US"/>
        </w:rPr>
        <w:t xml:space="preserve"> under </w:t>
      </w:r>
      <w:r>
        <w:rPr>
          <w:color w:val="000000" w:themeColor="text1"/>
          <w:lang w:val="en-US"/>
        </w:rPr>
        <w:t>two</w:t>
      </w:r>
      <w:r w:rsidRPr="00763822">
        <w:rPr>
          <w:color w:val="000000" w:themeColor="text1"/>
          <w:lang w:val="en-US"/>
        </w:rPr>
        <w:t xml:space="preserve"> assumption</w:t>
      </w:r>
      <w:r>
        <w:rPr>
          <w:color w:val="000000" w:themeColor="text1"/>
          <w:lang w:val="en-US"/>
        </w:rPr>
        <w:t>s: first, that t</w:t>
      </w:r>
      <w:r w:rsidRPr="00763822">
        <w:rPr>
          <w:color w:val="000000" w:themeColor="text1"/>
          <w:lang w:val="en-US"/>
        </w:rPr>
        <w:t xml:space="preserve">he true return for firm </w:t>
      </w:r>
      <m:oMath>
        <m:r>
          <w:rPr>
            <w:rFonts w:ascii="Cambria Math" w:hAnsi="Cambria Math"/>
            <w:color w:val="000000" w:themeColor="text1"/>
            <w:lang w:val="en-US"/>
          </w:rPr>
          <m:t>i</m:t>
        </m:r>
      </m:oMath>
      <w:r w:rsidRPr="00763822">
        <w:rPr>
          <w:color w:val="000000" w:themeColor="text1"/>
          <w:lang w:val="en-US"/>
        </w:rPr>
        <w:t xml:space="preserve"> is equal to:</w:t>
      </w:r>
    </w:p>
    <w:p w14:paraId="2235B21B" w14:textId="77777777" w:rsidR="001252EC" w:rsidRDefault="00F35C31" w:rsidP="001252EC">
      <w:pPr>
        <w:spacing w:line="360" w:lineRule="auto"/>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i</m:t>
              </m:r>
            </m:sub>
          </m:sSub>
          <m:r>
            <w:rPr>
              <w:rFonts w:ascii="Cambria Math" w:hAnsi="Cambria Math"/>
              <w:color w:val="000000" w:themeColor="text1"/>
              <w:lang w:val="en-US"/>
            </w:rPr>
            <m:t>+</m:t>
          </m:r>
          <m:d>
            <m:dPr>
              <m:begChr m:val="["/>
              <m:endChr m:val="]"/>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e>
              </m:d>
            </m:e>
          </m:d>
          <m:r>
            <w:rPr>
              <w:rFonts w:ascii="Cambria Math" w:hAnsi="Cambria Math"/>
              <w:color w:val="000000" w:themeColor="text1"/>
              <w:lang w:val="en-US"/>
            </w:rPr>
            <m:t>+</m:t>
          </m:r>
          <m:nary>
            <m:naryPr>
              <m:chr m:val="∑"/>
              <m:supHide m:val="1"/>
              <m:ctrlPr>
                <w:rPr>
                  <w:rFonts w:ascii="Cambria Math" w:hAnsi="Cambria Math"/>
                  <w:i/>
                  <w:iCs/>
                  <w:color w:val="000000" w:themeColor="text1"/>
                  <w:lang w:val="en-US"/>
                </w:rPr>
              </m:ctrlPr>
            </m:naryPr>
            <m:sub>
              <m:r>
                <w:rPr>
                  <w:rFonts w:ascii="Cambria Math" w:hAnsi="Cambria Math"/>
                  <w:color w:val="000000" w:themeColor="text1"/>
                  <w:lang w:val="en-US"/>
                </w:rPr>
                <m:t>s≥1</m:t>
              </m:r>
            </m:sub>
            <m:sup/>
            <m:e>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i,t+1+s</m:t>
                      </m:r>
                    </m:sub>
                  </m:sSub>
                </m:e>
              </m:d>
            </m:e>
          </m:nary>
          <m:r>
            <w:rPr>
              <w:rFonts w:ascii="Cambria Math" w:hAnsi="Cambria Math"/>
              <w:color w:val="000000" w:themeColor="text1"/>
              <w:lang w:val="en-US"/>
            </w:rPr>
            <m:t>.</m:t>
          </m:r>
        </m:oMath>
      </m:oMathPara>
    </w:p>
    <w:p w14:paraId="00FE8A2F" w14:textId="77777777" w:rsidR="001252EC" w:rsidRPr="00763822" w:rsidRDefault="001252EC" w:rsidP="001252EC">
      <w:pPr>
        <w:spacing w:line="360" w:lineRule="auto"/>
        <w:jc w:val="both"/>
        <w:rPr>
          <w:color w:val="000000" w:themeColor="text1"/>
          <w:lang w:val="en-US"/>
        </w:rPr>
      </w:pPr>
      <w:r>
        <w:rPr>
          <w:color w:val="000000" w:themeColor="text1"/>
          <w:lang w:val="en-US"/>
        </w:rPr>
        <w:t xml:space="preserve">where </w:t>
      </w:r>
      <m:oMath>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Sub>
      </m:oMath>
      <w:r>
        <w:rPr>
          <w:color w:val="000000" w:themeColor="text1"/>
          <w:lang w:val="en-US"/>
        </w:rPr>
        <w:t xml:space="preserve"> are market expectations about firm </w:t>
      </w:r>
      <m:oMath>
        <m:r>
          <w:rPr>
            <w:rFonts w:ascii="Cambria Math" w:hAnsi="Cambria Math"/>
            <w:color w:val="000000" w:themeColor="text1"/>
            <w:lang w:val="en-US"/>
          </w:rPr>
          <m:t>i</m:t>
        </m:r>
      </m:oMath>
      <w:r>
        <w:rPr>
          <w:color w:val="000000" w:themeColor="text1"/>
          <w:lang w:val="en-US"/>
        </w:rPr>
        <w:t xml:space="preserve">, and second, that measured (analysts’) expectations </w:t>
      </w:r>
      <m:oMath>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ti</m:t>
            </m:r>
          </m:sub>
          <m:sup>
            <m:r>
              <w:rPr>
                <w:rFonts w:ascii="Cambria Math" w:hAnsi="Cambria Math"/>
                <w:color w:val="000000" w:themeColor="text1"/>
                <w:lang w:val="en-US"/>
              </w:rPr>
              <m:t>m</m:t>
            </m:r>
          </m:sup>
        </m:sSubSup>
      </m:oMath>
      <w:r>
        <w:rPr>
          <w:color w:val="000000" w:themeColor="text1"/>
          <w:lang w:val="en-US"/>
        </w:rPr>
        <w:t xml:space="preserve"> relate to </w:t>
      </w:r>
      <m:oMath>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Sub>
      </m:oMath>
      <w:r>
        <w:rPr>
          <w:color w:val="000000" w:themeColor="text1"/>
          <w:lang w:val="en-US"/>
        </w:rPr>
        <w:t xml:space="preserve"> as</w:t>
      </w:r>
      <w:r w:rsidRPr="00763822">
        <w:rPr>
          <w:color w:val="000000" w:themeColor="text1"/>
          <w:lang w:val="en-US"/>
        </w:rPr>
        <w:t>:</w:t>
      </w:r>
    </w:p>
    <w:p w14:paraId="4007CE6B" w14:textId="77777777" w:rsidR="001252EC" w:rsidRPr="00763822" w:rsidRDefault="00F35C31" w:rsidP="001252EC">
      <w:pPr>
        <w:spacing w:line="360" w:lineRule="auto"/>
        <w:jc w:val="both"/>
        <w:rPr>
          <w:color w:val="000000" w:themeColor="text1"/>
          <w:lang w:val="en-US"/>
        </w:rPr>
      </w:pPr>
      <m:oMathPara>
        <m:oMath>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ti</m:t>
              </m:r>
            </m:sub>
            <m:sup>
              <m:r>
                <w:rPr>
                  <w:rFonts w:ascii="Cambria Math" w:hAnsi="Cambria Math"/>
                  <w:color w:val="000000" w:themeColor="text1"/>
                  <w:lang w:val="en-US"/>
                </w:rPr>
                <m:t>m</m:t>
              </m:r>
            </m:sup>
          </m:sSubSup>
          <m:r>
            <w:rPr>
              <w:rFonts w:ascii="Cambria Math" w:hAnsi="Cambria Math"/>
              <w:color w:val="000000" w:themeColor="text1"/>
              <w:lang w:val="en-US"/>
            </w:rPr>
            <m:t>=β+τ∙</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Sub>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r>
            <w:rPr>
              <w:rFonts w:ascii="Cambria Math" w:hAnsi="Cambria Math"/>
              <w:color w:val="000000" w:themeColor="text1"/>
              <w:lang w:val="en-US"/>
            </w:rPr>
            <m:t>.</m:t>
          </m:r>
        </m:oMath>
      </m:oMathPara>
    </w:p>
    <w:p w14:paraId="0686B232" w14:textId="77777777" w:rsidR="001252EC" w:rsidRPr="00763822" w:rsidRDefault="001252EC" w:rsidP="001252EC">
      <w:pPr>
        <w:spacing w:line="360" w:lineRule="auto"/>
        <w:ind w:firstLine="720"/>
        <w:jc w:val="both"/>
        <w:rPr>
          <w:color w:val="000000" w:themeColor="text1"/>
          <w:lang w:val="en-US"/>
        </w:rPr>
      </w:pPr>
      <w:r>
        <w:rPr>
          <w:color w:val="000000" w:themeColor="text1"/>
          <w:lang w:val="en-US"/>
        </w:rPr>
        <w:t>The revision in m</w:t>
      </w:r>
      <w:r w:rsidRPr="00763822">
        <w:rPr>
          <w:color w:val="000000" w:themeColor="text1"/>
          <w:lang w:val="en-US"/>
        </w:rPr>
        <w:t>easured expectation</w:t>
      </w:r>
      <w:r>
        <w:rPr>
          <w:color w:val="000000" w:themeColor="text1"/>
          <w:lang w:val="en-US"/>
        </w:rPr>
        <w:t xml:space="preserve">s </w:t>
      </w:r>
      <w:r w:rsidRPr="00763822">
        <w:rPr>
          <w:color w:val="000000" w:themeColor="text1"/>
          <w:lang w:val="en-US"/>
        </w:rPr>
        <w:t xml:space="preserve">between </w:t>
      </w:r>
      <m:oMath>
        <m:r>
          <w:rPr>
            <w:rFonts w:ascii="Cambria Math" w:hAnsi="Cambria Math"/>
            <w:color w:val="000000" w:themeColor="text1"/>
            <w:lang w:val="en-US"/>
          </w:rPr>
          <m:t>t</m:t>
        </m:r>
      </m:oMath>
      <w:r w:rsidRPr="00763822">
        <w:rPr>
          <w:color w:val="000000" w:themeColor="text1"/>
          <w:lang w:val="en-US"/>
        </w:rPr>
        <w:t xml:space="preserve"> and </w:t>
      </w:r>
      <m:oMath>
        <m:r>
          <w:rPr>
            <w:rFonts w:ascii="Cambria Math" w:hAnsi="Cambria Math"/>
            <w:color w:val="000000" w:themeColor="text1"/>
            <w:lang w:val="en-US"/>
          </w:rPr>
          <m:t>t+1</m:t>
        </m:r>
      </m:oMath>
      <w:r w:rsidRPr="00763822">
        <w:rPr>
          <w:color w:val="000000" w:themeColor="text1"/>
          <w:lang w:val="en-US"/>
        </w:rPr>
        <w:t xml:space="preserve"> is </w:t>
      </w:r>
      <w:r>
        <w:rPr>
          <w:color w:val="000000" w:themeColor="text1"/>
          <w:lang w:val="en-US"/>
        </w:rPr>
        <w:t>given by</w:t>
      </w:r>
      <w:r w:rsidRPr="00763822">
        <w:rPr>
          <w:color w:val="000000" w:themeColor="text1"/>
          <w:lang w:val="en-US"/>
        </w:rPr>
        <w:t>:</w:t>
      </w:r>
    </w:p>
    <w:p w14:paraId="786EE680" w14:textId="77777777" w:rsidR="001252EC" w:rsidRPr="00763822" w:rsidRDefault="00F35C31" w:rsidP="001252EC">
      <w:pPr>
        <w:spacing w:line="360" w:lineRule="auto"/>
        <w:jc w:val="both"/>
        <w:rPr>
          <w:color w:val="000000" w:themeColor="text1"/>
          <w:lang w:val="en-US"/>
        </w:rPr>
      </w:pPr>
      <m:oMathPara>
        <m:oMath>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t+1,i</m:t>
              </m:r>
            </m:sub>
            <m:sup>
              <m:r>
                <w:rPr>
                  <w:rFonts w:ascii="Cambria Math" w:hAnsi="Cambria Math"/>
                  <w:color w:val="000000" w:themeColor="text1"/>
                  <w:lang w:val="en-US"/>
                </w:rPr>
                <m:t>m</m:t>
              </m:r>
            </m:sup>
          </m:sSubSup>
          <m:r>
            <w:rPr>
              <w:rFonts w:ascii="Cambria Math" w:hAnsi="Cambria Math"/>
              <w:color w:val="000000" w:themeColor="text1"/>
              <w:lang w:val="en-US"/>
            </w:rPr>
            <m:t>-</m:t>
          </m:r>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t,i</m:t>
              </m:r>
            </m:sub>
            <m:sup>
              <m:r>
                <w:rPr>
                  <w:rFonts w:ascii="Cambria Math" w:hAnsi="Cambria Math"/>
                  <w:color w:val="000000" w:themeColor="text1"/>
                  <w:lang w:val="en-US"/>
                </w:rPr>
                <m:t>m</m:t>
              </m:r>
            </m:sup>
          </m:sSubSup>
          <m:r>
            <w:rPr>
              <w:rFonts w:ascii="Cambria Math" w:hAnsi="Cambria Math"/>
              <w:color w:val="000000" w:themeColor="text1"/>
              <w:lang w:val="en-US"/>
            </w:rPr>
            <m:t>=τ∙</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r>
            <w:rPr>
              <w:rFonts w:ascii="Cambria Math" w:hAnsi="Cambria Math"/>
              <w:color w:val="000000" w:themeColor="text1"/>
              <w:lang w:val="en-US"/>
            </w:rPr>
            <m:t>+σ∙</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e>
          </m:d>
          <m:r>
            <w:rPr>
              <w:rFonts w:ascii="Cambria Math" w:hAnsi="Cambria Math"/>
              <w:color w:val="000000" w:themeColor="text1"/>
              <w:lang w:val="en-US"/>
            </w:rPr>
            <m:t>.</m:t>
          </m:r>
        </m:oMath>
      </m:oMathPara>
    </w:p>
    <w:p w14:paraId="518DC17F" w14:textId="77777777" w:rsidR="001252EC" w:rsidRPr="00763822" w:rsidRDefault="001252EC" w:rsidP="001252EC">
      <w:pPr>
        <w:spacing w:line="360" w:lineRule="auto"/>
        <w:jc w:val="both"/>
        <w:rPr>
          <w:color w:val="000000" w:themeColor="text1"/>
          <w:lang w:val="en-US"/>
        </w:rPr>
      </w:pPr>
      <w:r>
        <w:rPr>
          <w:color w:val="000000" w:themeColor="text1"/>
          <w:lang w:val="en-US"/>
        </w:rPr>
        <w:t>The m</w:t>
      </w:r>
      <w:r w:rsidRPr="00763822">
        <w:rPr>
          <w:color w:val="000000" w:themeColor="text1"/>
          <w:lang w:val="en-US"/>
        </w:rPr>
        <w:t xml:space="preserve">easured forecast error at </w:t>
      </w:r>
      <m:oMath>
        <m:r>
          <w:rPr>
            <w:rFonts w:ascii="Cambria Math" w:hAnsi="Cambria Math"/>
            <w:color w:val="000000" w:themeColor="text1"/>
            <w:lang w:val="en-US"/>
          </w:rPr>
          <m:t>t+1</m:t>
        </m:r>
      </m:oMath>
      <w:r w:rsidRPr="00763822">
        <w:rPr>
          <w:color w:val="000000" w:themeColor="text1"/>
          <w:lang w:val="en-US"/>
        </w:rPr>
        <w:t xml:space="preserve"> is equal to:</w:t>
      </w:r>
    </w:p>
    <w:p w14:paraId="46450EDC" w14:textId="77777777" w:rsidR="001252EC" w:rsidRPr="00763822" w:rsidRDefault="00F35C31" w:rsidP="001252EC">
      <w:pPr>
        <w:spacing w:line="360" w:lineRule="auto"/>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r>
            <w:rPr>
              <w:rFonts w:ascii="Cambria Math" w:hAnsi="Cambria Math"/>
              <w:color w:val="000000" w:themeColor="text1"/>
              <w:lang w:val="en-US"/>
            </w:rPr>
            <m:t>-</m:t>
          </m:r>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up>
              <m:r>
                <w:rPr>
                  <w:rFonts w:ascii="Cambria Math" w:hAnsi="Cambria Math"/>
                  <w:color w:val="000000" w:themeColor="text1"/>
                  <w:lang w:val="en-US"/>
                </w:rPr>
                <m:t>m</m:t>
              </m:r>
            </m:sup>
          </m:sSubSup>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r>
            <w:rPr>
              <w:rFonts w:ascii="Cambria Math" w:hAnsi="Cambria Math"/>
              <w:color w:val="000000" w:themeColor="text1"/>
              <w:lang w:val="en-US"/>
            </w:rPr>
            <m:t>-β-τ∙</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Sub>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r>
            <w:rPr>
              <w:rFonts w:ascii="Cambria Math" w:hAnsi="Cambria Math"/>
              <w:color w:val="000000" w:themeColor="text1"/>
              <w:lang w:val="en-US"/>
            </w:rPr>
            <m:t>.</m:t>
          </m:r>
        </m:oMath>
      </m:oMathPara>
    </w:p>
    <w:p w14:paraId="6257F313" w14:textId="77777777" w:rsidR="001252EC" w:rsidRPr="00763822" w:rsidRDefault="001252EC" w:rsidP="001252EC">
      <w:pPr>
        <w:spacing w:line="360" w:lineRule="auto"/>
        <w:jc w:val="both"/>
        <w:rPr>
          <w:color w:val="000000" w:themeColor="text1"/>
          <w:lang w:val="en-US"/>
        </w:rPr>
      </w:pPr>
      <w:r>
        <w:rPr>
          <w:iCs/>
          <w:color w:val="000000" w:themeColor="text1"/>
          <w:lang w:val="en-US"/>
        </w:rPr>
        <w:t xml:space="preserve">So </w:t>
      </w:r>
      <w:r>
        <w:rPr>
          <w:color w:val="000000" w:themeColor="text1"/>
          <w:lang w:val="en-US"/>
        </w:rPr>
        <w:t>t</w:t>
      </w:r>
      <w:r w:rsidRPr="00763822">
        <w:rPr>
          <w:color w:val="000000" w:themeColor="text1"/>
          <w:lang w:val="en-US"/>
        </w:rPr>
        <w:t>he</w:t>
      </w:r>
      <w:r w:rsidRPr="00285410">
        <w:rPr>
          <w:color w:val="000000" w:themeColor="text1"/>
          <w:lang w:val="en-US"/>
        </w:rPr>
        <w:t xml:space="preserve"> measured</w:t>
      </w:r>
      <w:r w:rsidRPr="00763822">
        <w:rPr>
          <w:color w:val="000000" w:themeColor="text1"/>
          <w:lang w:val="en-US"/>
        </w:rPr>
        <w:t xml:space="preserve"> EBR for firm </w:t>
      </w:r>
      <m:oMath>
        <m:r>
          <w:rPr>
            <w:rFonts w:ascii="Cambria Math" w:hAnsi="Cambria Math"/>
            <w:color w:val="000000" w:themeColor="text1"/>
            <w:lang w:val="en-US"/>
          </w:rPr>
          <m:t>i</m:t>
        </m:r>
      </m:oMath>
      <w:r w:rsidRPr="00763822">
        <w:rPr>
          <w:color w:val="000000" w:themeColor="text1"/>
          <w:lang w:val="en-US"/>
        </w:rPr>
        <w:t xml:space="preserve"> is equal to:</w:t>
      </w:r>
    </w:p>
    <w:p w14:paraId="631501FB" w14:textId="77777777" w:rsidR="001252EC" w:rsidRPr="00763822" w:rsidRDefault="00F35C31" w:rsidP="001252EC">
      <w:pPr>
        <w:spacing w:line="360" w:lineRule="auto"/>
        <w:jc w:val="both"/>
        <w:rPr>
          <w:color w:val="000000" w:themeColor="text1"/>
          <w:lang w:val="en-US"/>
        </w:rPr>
      </w:pPr>
      <m:oMathPara>
        <m:oMath>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i,t+1</m:t>
              </m:r>
            </m:sub>
          </m:sSub>
          <m:r>
            <w:rPr>
              <w:rFonts w:ascii="Cambria Math" w:hAnsi="Cambria Math"/>
              <w:color w:val="000000" w:themeColor="text1"/>
              <w:lang w:val="en-US"/>
            </w:rPr>
            <m:t>=r+</m:t>
          </m:r>
          <m:d>
            <m:dPr>
              <m:begChr m:val="["/>
              <m:endChr m:val="]"/>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r>
                <w:rPr>
                  <w:rFonts w:ascii="Cambria Math" w:hAnsi="Cambria Math"/>
                  <w:color w:val="000000" w:themeColor="text1"/>
                  <w:lang w:val="en-US"/>
                </w:rPr>
                <m:t>-β-τ∙</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i,t</m:t>
                  </m:r>
                </m:sub>
              </m:sSub>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m:t>
                      </m:r>
                    </m:sub>
                  </m:sSub>
                </m:e>
              </m:d>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e>
          </m:d>
          <m:r>
            <w:rPr>
              <w:rFonts w:ascii="Cambria Math" w:hAnsi="Cambria Math"/>
              <w:color w:val="000000" w:themeColor="text1"/>
              <w:lang w:val="en-US"/>
            </w:rPr>
            <m:t>+</m:t>
          </m:r>
          <m:nary>
            <m:naryPr>
              <m:chr m:val="∑"/>
              <m:supHide m:val="1"/>
              <m:ctrlPr>
                <w:rPr>
                  <w:rFonts w:ascii="Cambria Math" w:hAnsi="Cambria Math"/>
                  <w:i/>
                  <w:iCs/>
                  <w:color w:val="000000" w:themeColor="text1"/>
                  <w:lang w:val="en-US"/>
                </w:rPr>
              </m:ctrlPr>
            </m:naryPr>
            <m:sub>
              <m:r>
                <w:rPr>
                  <w:rFonts w:ascii="Cambria Math" w:hAnsi="Cambria Math"/>
                  <w:color w:val="000000" w:themeColor="text1"/>
                  <w:lang w:val="en-US"/>
                </w:rPr>
                <m:t>s=1,…,5</m:t>
              </m:r>
            </m:sub>
            <m:sup/>
            <m:e>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d>
                <m:dPr>
                  <m:begChr m:val="["/>
                  <m:endChr m:val="]"/>
                  <m:ctrlPr>
                    <w:rPr>
                      <w:rFonts w:ascii="Cambria Math" w:hAnsi="Cambria Math"/>
                      <w:i/>
                      <w:color w:val="000000" w:themeColor="text1"/>
                      <w:lang w:val="en-US"/>
                    </w:rPr>
                  </m:ctrlPr>
                </m:dPr>
                <m:e>
                  <m:r>
                    <w:rPr>
                      <w:rFonts w:ascii="Cambria Math" w:hAnsi="Cambria Math"/>
                      <w:color w:val="000000" w:themeColor="text1"/>
                      <w:lang w:val="en-US"/>
                    </w:rPr>
                    <m:t>τ∙</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i,t+1+s</m:t>
                          </m:r>
                        </m:sub>
                      </m:sSub>
                    </m:e>
                  </m:d>
                  <m:r>
                    <w:rPr>
                      <w:rFonts w:ascii="Cambria Math" w:hAnsi="Cambria Math"/>
                      <w:color w:val="000000" w:themeColor="text1"/>
                      <w:lang w:val="en-US"/>
                    </w:rPr>
                    <m:t>+σ∙</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e>
                  </m:d>
                </m:e>
              </m:d>
            </m:e>
          </m:nary>
        </m:oMath>
      </m:oMathPara>
    </w:p>
    <w:p w14:paraId="37F9F178" w14:textId="77777777" w:rsidR="001252EC" w:rsidRPr="00763822" w:rsidRDefault="001252EC" w:rsidP="001252EC">
      <w:pPr>
        <w:spacing w:line="360" w:lineRule="auto"/>
        <w:jc w:val="both"/>
        <w:rPr>
          <w:color w:val="000000" w:themeColor="text1"/>
          <w:lang w:val="en-US"/>
        </w:rPr>
      </w:pPr>
      <w:r>
        <w:rPr>
          <w:color w:val="000000" w:themeColor="text1"/>
          <w:lang w:val="en-US"/>
        </w:rPr>
        <w:t>W</w:t>
      </w:r>
      <w:r w:rsidRPr="00763822">
        <w:rPr>
          <w:color w:val="000000" w:themeColor="text1"/>
          <w:lang w:val="en-US"/>
        </w:rPr>
        <w:t xml:space="preserve">e can </w:t>
      </w:r>
      <w:r>
        <w:rPr>
          <w:color w:val="000000" w:themeColor="text1"/>
          <w:lang w:val="en-US"/>
        </w:rPr>
        <w:t xml:space="preserve">then </w:t>
      </w:r>
      <w:r w:rsidRPr="00763822">
        <w:rPr>
          <w:color w:val="000000" w:themeColor="text1"/>
          <w:lang w:val="en-US"/>
        </w:rPr>
        <w:t xml:space="preserve">aggregate at the level of portfolio </w:t>
      </w:r>
      <m:oMath>
        <m:r>
          <w:rPr>
            <w:rFonts w:ascii="Cambria Math" w:hAnsi="Cambria Math"/>
            <w:color w:val="000000" w:themeColor="text1"/>
            <w:lang w:val="en-US"/>
          </w:rPr>
          <m:t>p</m:t>
        </m:r>
      </m:oMath>
      <w:r w:rsidRPr="00763822">
        <w:rPr>
          <w:color w:val="000000" w:themeColor="text1"/>
          <w:lang w:val="en-US"/>
        </w:rPr>
        <w:t>:</w:t>
      </w:r>
    </w:p>
    <w:p w14:paraId="0AB16908" w14:textId="77777777" w:rsidR="001252EC" w:rsidRPr="00763822" w:rsidRDefault="00F35C31" w:rsidP="001252EC">
      <w:pPr>
        <w:spacing w:line="360" w:lineRule="auto"/>
        <w:jc w:val="both"/>
        <w:rPr>
          <w:iCs/>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r>
            <w:rPr>
              <w:rFonts w:ascii="Cambria Math" w:hAnsi="Cambria Math"/>
              <w:color w:val="000000" w:themeColor="text1"/>
              <w:lang w:val="en-US"/>
            </w:rPr>
            <m:t>+</m:t>
          </m:r>
          <m:d>
            <m:dPr>
              <m:begChr m:val="["/>
              <m:endChr m:val="]"/>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e>
              </m:d>
            </m:e>
          </m:d>
          <m:r>
            <w:rPr>
              <w:rFonts w:ascii="Cambria Math" w:hAnsi="Cambria Math"/>
              <w:color w:val="000000" w:themeColor="text1"/>
              <w:lang w:val="en-US"/>
            </w:rPr>
            <m:t>+</m:t>
          </m:r>
          <m:nary>
            <m:naryPr>
              <m:chr m:val="∑"/>
              <m:supHide m:val="1"/>
              <m:ctrlPr>
                <w:rPr>
                  <w:rFonts w:ascii="Cambria Math" w:hAnsi="Cambria Math"/>
                  <w:i/>
                  <w:iCs/>
                  <w:color w:val="000000" w:themeColor="text1"/>
                  <w:lang w:val="en-US"/>
                </w:rPr>
              </m:ctrlPr>
            </m:naryPr>
            <m:sub>
              <m:r>
                <w:rPr>
                  <w:rFonts w:ascii="Cambria Math" w:hAnsi="Cambria Math"/>
                  <w:color w:val="000000" w:themeColor="text1"/>
                  <w:lang w:val="en-US"/>
                </w:rPr>
                <m:t>s≥1</m:t>
              </m:r>
            </m:sub>
            <m:sup/>
            <m:e>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p,t+1+s</m:t>
                      </m:r>
                    </m:sub>
                  </m:sSub>
                </m:e>
              </m:d>
            </m:e>
          </m:nary>
        </m:oMath>
      </m:oMathPara>
    </w:p>
    <w:p w14:paraId="5317029D" w14:textId="77777777" w:rsidR="001252EC" w:rsidRPr="00763822" w:rsidRDefault="001252EC" w:rsidP="001252EC">
      <w:pPr>
        <w:spacing w:line="360" w:lineRule="auto"/>
        <w:jc w:val="both"/>
        <w:rPr>
          <w:iCs/>
          <w:color w:val="000000" w:themeColor="text1"/>
          <w:lang w:val="en-US"/>
        </w:rPr>
      </w:pPr>
      <m:oMathPara>
        <m:oMath>
          <m:r>
            <w:rPr>
              <w:rFonts w:ascii="Cambria Math" w:hAnsi="Cambria Math"/>
              <w:color w:val="000000" w:themeColor="text1"/>
              <w:lang w:val="en-US"/>
            </w:rPr>
            <m:t>=</m:t>
          </m:r>
          <m:d>
            <m:dPr>
              <m:ctrlPr>
                <w:rPr>
                  <w:rFonts w:ascii="Cambria Math" w:hAnsi="Cambria Math"/>
                  <w:i/>
                  <w:iCs/>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r>
                <w:rPr>
                  <w:rFonts w:ascii="Cambria Math" w:hAnsi="Cambria Math"/>
                  <w:color w:val="000000" w:themeColor="text1"/>
                  <w:lang w:val="en-US"/>
                </w:rPr>
                <m:t>-r</m:t>
              </m:r>
              <m:ctrlPr>
                <w:rPr>
                  <w:rFonts w:ascii="Cambria Math" w:hAnsi="Cambria Math"/>
                  <w:i/>
                  <w:color w:val="000000" w:themeColor="text1"/>
                  <w:lang w:val="en-US"/>
                </w:rPr>
              </m:ctrlPr>
            </m:e>
          </m:d>
          <m:r>
            <w:rPr>
              <w:rFonts w:ascii="Cambria Math" w:hAnsi="Cambria Math"/>
              <w:color w:val="000000" w:themeColor="text1"/>
              <w:lang w:val="en-US"/>
            </w:rPr>
            <m:t>+</m:t>
          </m:r>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p,t+1</m:t>
              </m:r>
            </m:sub>
          </m:sSub>
          <m:r>
            <w:rPr>
              <w:rFonts w:ascii="Cambria Math" w:hAnsi="Cambria Math"/>
              <w:color w:val="000000" w:themeColor="text1"/>
              <w:lang w:val="en-US"/>
            </w:rPr>
            <m:t>.</m:t>
          </m:r>
        </m:oMath>
      </m:oMathPara>
    </w:p>
    <w:p w14:paraId="34CC2F68"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 xml:space="preserve">Where </w:t>
      </w:r>
      <m:oMath>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p,t+1</m:t>
            </m:r>
          </m:sub>
        </m:sSub>
      </m:oMath>
      <w:r w:rsidRPr="00763822">
        <w:rPr>
          <w:color w:val="000000" w:themeColor="text1"/>
          <w:lang w:val="en-US"/>
        </w:rPr>
        <w:t xml:space="preserve"> are </w:t>
      </w:r>
      <w:r w:rsidRPr="00285410">
        <w:rPr>
          <w:color w:val="000000" w:themeColor="text1"/>
          <w:lang w:val="en-US"/>
        </w:rPr>
        <w:t>true</w:t>
      </w:r>
      <w:r w:rsidRPr="00763822">
        <w:rPr>
          <w:color w:val="000000" w:themeColor="text1"/>
          <w:lang w:val="en-US"/>
        </w:rPr>
        <w:t xml:space="preserve"> EBRs. The measured EBR for firm </w:t>
      </w:r>
      <m:oMath>
        <m:r>
          <w:rPr>
            <w:rFonts w:ascii="Cambria Math" w:hAnsi="Cambria Math"/>
            <w:color w:val="000000" w:themeColor="text1"/>
            <w:lang w:val="en-US"/>
          </w:rPr>
          <m:t>i</m:t>
        </m:r>
      </m:oMath>
      <w:r w:rsidRPr="00763822">
        <w:rPr>
          <w:color w:val="000000" w:themeColor="text1"/>
          <w:lang w:val="en-US"/>
        </w:rPr>
        <w:t xml:space="preserve"> is equal to:</w:t>
      </w:r>
    </w:p>
    <w:p w14:paraId="1843719D" w14:textId="77777777" w:rsidR="001252EC" w:rsidRPr="00763822" w:rsidRDefault="00F35C31" w:rsidP="001252EC">
      <w:pPr>
        <w:spacing w:line="360" w:lineRule="auto"/>
        <w:jc w:val="both"/>
        <w:rPr>
          <w:iCs/>
          <w:color w:val="000000" w:themeColor="text1"/>
          <w:lang w:val="en-US"/>
        </w:rPr>
      </w:pPr>
      <m:oMathPara>
        <m:oMath>
          <m:sSubSup>
            <m:sSubSupPr>
              <m:ctrlPr>
                <w:rPr>
                  <w:rFonts w:ascii="Cambria Math" w:hAnsi="Cambria Math"/>
                  <w:color w:val="000000" w:themeColor="text1"/>
                  <w:lang w:val="en-US"/>
                </w:rPr>
              </m:ctrlPr>
            </m:sSubSupPr>
            <m:e>
              <m:r>
                <m:rPr>
                  <m:sty m:val="p"/>
                </m:rPr>
                <w:rPr>
                  <w:rFonts w:ascii="Cambria Math" w:hAnsi="Cambria Math"/>
                  <w:color w:val="000000" w:themeColor="text1"/>
                  <w:lang w:val="en-US"/>
                </w:rPr>
                <m:t>EBR</m:t>
              </m:r>
            </m:e>
            <m:sub>
              <m:r>
                <w:rPr>
                  <w:rFonts w:ascii="Cambria Math" w:hAnsi="Cambria Math"/>
                  <w:color w:val="000000" w:themeColor="text1"/>
                  <w:lang w:val="en-US"/>
                </w:rPr>
                <m:t>p,t+1</m:t>
              </m:r>
              <m:ctrlPr>
                <w:rPr>
                  <w:rFonts w:ascii="Cambria Math" w:hAnsi="Cambria Math"/>
                  <w:i/>
                  <w:color w:val="000000" w:themeColor="text1"/>
                  <w:lang w:val="en-US"/>
                </w:rPr>
              </m:ctrlPr>
            </m:sub>
            <m:sup>
              <m:r>
                <w:rPr>
                  <w:rFonts w:ascii="Cambria Math" w:hAnsi="Cambria Math"/>
                  <w:color w:val="000000" w:themeColor="text1"/>
                  <w:lang w:val="en-US"/>
                </w:rPr>
                <m:t>m</m:t>
              </m:r>
            </m:sup>
          </m:sSubSup>
          <m:r>
            <w:rPr>
              <w:rFonts w:ascii="Cambria Math" w:hAnsi="Cambria Math"/>
              <w:color w:val="000000" w:themeColor="text1"/>
              <w:lang w:val="en-US"/>
            </w:rPr>
            <m:t xml:space="preserve"> =r+</m:t>
          </m:r>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-β-τ∙</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pt</m:t>
              </m:r>
            </m:sub>
          </m:sSub>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p,t</m:t>
              </m:r>
            </m:sub>
          </m:sSub>
          <m:r>
            <w:rPr>
              <w:rFonts w:ascii="Cambria Math" w:hAnsi="Cambria Math"/>
              <w:color w:val="000000" w:themeColor="text1"/>
              <w:lang w:val="en-US"/>
            </w:rPr>
            <m:t>+</m:t>
          </m:r>
          <m:nary>
            <m:naryPr>
              <m:chr m:val="∑"/>
              <m:supHide m:val="1"/>
              <m:ctrlPr>
                <w:rPr>
                  <w:rFonts w:ascii="Cambria Math" w:hAnsi="Cambria Math"/>
                  <w:i/>
                  <w:iCs/>
                  <w:color w:val="000000" w:themeColor="text1"/>
                  <w:lang w:val="en-US"/>
                </w:rPr>
              </m:ctrlPr>
            </m:naryPr>
            <m:sub>
              <m:r>
                <w:rPr>
                  <w:rFonts w:ascii="Cambria Math" w:hAnsi="Cambria Math"/>
                  <w:color w:val="000000" w:themeColor="text1"/>
                  <w:lang w:val="en-US"/>
                </w:rPr>
                <m:t>s≥1</m:t>
              </m:r>
            </m:sub>
            <m:sup/>
            <m:e>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d>
                <m:dPr>
                  <m:ctrlPr>
                    <w:rPr>
                      <w:rFonts w:ascii="Cambria Math" w:hAnsi="Cambria Math"/>
                      <w:i/>
                      <w:color w:val="000000" w:themeColor="text1"/>
                      <w:lang w:val="en-US"/>
                    </w:rPr>
                  </m:ctrlPr>
                </m:dPr>
                <m:e>
                  <m:r>
                    <w:rPr>
                      <w:rFonts w:ascii="Cambria Math" w:hAnsi="Cambria Math"/>
                      <w:color w:val="000000" w:themeColor="text1"/>
                      <w:lang w:val="en-US"/>
                    </w:rPr>
                    <m:t>τ∙</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e>
              </m:d>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p,t+1+s</m:t>
                      </m:r>
                    </m:sub>
                  </m:sSub>
                </m:e>
              </m:d>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r>
                <w:rPr>
                  <w:rFonts w:ascii="Cambria Math" w:hAnsi="Cambria Math"/>
                  <w:color w:val="000000" w:themeColor="text1"/>
                  <w:lang w:val="en-US"/>
                </w:rPr>
                <m:t>σ∙</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pt+1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pt</m:t>
                      </m:r>
                    </m:sub>
                  </m:sSub>
                </m:e>
              </m:d>
            </m:e>
          </m:nary>
          <m:r>
            <w:rPr>
              <w:rFonts w:ascii="Cambria Math" w:hAnsi="Cambria Math"/>
              <w:color w:val="000000" w:themeColor="text1"/>
              <w:lang w:val="en-US"/>
            </w:rPr>
            <m:t>=r-β+</m:t>
          </m:r>
          <m:d>
            <m:dPr>
              <m:ctrlPr>
                <w:rPr>
                  <w:rFonts w:ascii="Cambria Math" w:hAnsi="Cambria Math"/>
                  <w:i/>
                  <w:color w:val="000000" w:themeColor="text1"/>
                  <w:lang w:val="en-US"/>
                </w:rPr>
              </m:ctrlPr>
            </m:dPr>
            <m:e>
              <m:r>
                <w:rPr>
                  <w:rFonts w:ascii="Cambria Math" w:hAnsi="Cambria Math"/>
                  <w:color w:val="000000" w:themeColor="text1"/>
                  <w:lang w:val="en-US"/>
                </w:rPr>
                <m:t>1-τ</m:t>
              </m:r>
            </m:e>
          </m:d>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+τ</m:t>
          </m:r>
          <m:d>
            <m:dPr>
              <m:begChr m:val="["/>
              <m:endChr m:val="]"/>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pt</m:t>
                  </m:r>
                </m:sub>
              </m:sSub>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e>
              </m:d>
            </m:e>
          </m:d>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p,t</m:t>
              </m:r>
            </m:sub>
          </m:sSub>
          <m:r>
            <w:rPr>
              <w:rFonts w:ascii="Cambria Math" w:hAnsi="Cambria Math"/>
              <w:color w:val="000000" w:themeColor="text1"/>
              <w:lang w:val="en-US"/>
            </w:rPr>
            <m:t>+τ</m:t>
          </m:r>
          <m:nary>
            <m:naryPr>
              <m:chr m:val="∑"/>
              <m:supHide m:val="1"/>
              <m:ctrlPr>
                <w:rPr>
                  <w:rFonts w:ascii="Cambria Math" w:hAnsi="Cambria Math"/>
                  <w:i/>
                  <w:iCs/>
                  <w:color w:val="000000" w:themeColor="text1"/>
                  <w:lang w:val="en-US"/>
                </w:rPr>
              </m:ctrlPr>
            </m:naryPr>
            <m:sub>
              <m:r>
                <w:rPr>
                  <w:rFonts w:ascii="Cambria Math" w:hAnsi="Cambria Math"/>
                  <w:color w:val="000000" w:themeColor="text1"/>
                  <w:lang w:val="en-US"/>
                </w:rPr>
                <m:t>s≥1</m:t>
              </m:r>
            </m:sub>
            <m:sup/>
            <m:e>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e>
              </m:d>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p,t+1+s</m:t>
                      </m:r>
                    </m:sub>
                  </m:sSub>
                </m:e>
              </m:d>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r>
                <w:rPr>
                  <w:rFonts w:ascii="Cambria Math" w:hAnsi="Cambria Math"/>
                  <w:color w:val="000000" w:themeColor="text1"/>
                  <w:lang w:val="en-US"/>
                </w:rPr>
                <m:t>σ∙</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e>
              </m:d>
            </m:e>
          </m:nary>
          <m:r>
            <w:rPr>
              <w:rFonts w:ascii="Cambria Math" w:hAnsi="Cambria Math"/>
              <w:color w:val="000000" w:themeColor="text1"/>
              <w:lang w:val="en-US"/>
            </w:rPr>
            <m:t>=r-β+</m:t>
          </m:r>
          <m:d>
            <m:dPr>
              <m:ctrlPr>
                <w:rPr>
                  <w:rFonts w:ascii="Cambria Math" w:hAnsi="Cambria Math"/>
                  <w:i/>
                  <w:color w:val="000000" w:themeColor="text1"/>
                  <w:lang w:val="en-US"/>
                </w:rPr>
              </m:ctrlPr>
            </m:dPr>
            <m:e>
              <m:r>
                <w:rPr>
                  <w:rFonts w:ascii="Cambria Math" w:hAnsi="Cambria Math"/>
                  <w:color w:val="000000" w:themeColor="text1"/>
                  <w:lang w:val="en-US"/>
                </w:rPr>
                <m:t>1-τ</m:t>
              </m:r>
            </m:e>
          </m:d>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+τ</m:t>
          </m:r>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p,t+1</m:t>
              </m:r>
            </m:sub>
          </m:sSub>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p,t</m:t>
              </m:r>
            </m:sub>
          </m:sSub>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α</m:t>
              </m:r>
            </m:e>
            <m:sup>
              <m:r>
                <w:rPr>
                  <w:rFonts w:ascii="Cambria Math" w:hAnsi="Cambria Math"/>
                  <w:color w:val="000000" w:themeColor="text1"/>
                  <w:lang w:val="en-US"/>
                </w:rPr>
                <m:t>s</m:t>
              </m:r>
            </m:sup>
          </m:sSup>
          <m:r>
            <w:rPr>
              <w:rFonts w:ascii="Cambria Math" w:hAnsi="Cambria Math"/>
              <w:color w:val="000000" w:themeColor="text1"/>
              <w:lang w:val="en-US"/>
            </w:rPr>
            <m:t>σ∙</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it</m:t>
                  </m:r>
                </m:sub>
              </m:sSub>
            </m:e>
          </m:d>
        </m:oMath>
      </m:oMathPara>
    </w:p>
    <w:p w14:paraId="6E6A5CCA"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lastRenderedPageBreak/>
        <w:t xml:space="preserve">Drop for notational simplicity the portfolio label except for </w:t>
      </w:r>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oMath>
      <w:r w:rsidRPr="00763822">
        <w:rPr>
          <w:color w:val="000000" w:themeColor="text1"/>
          <w:lang w:val="en-US"/>
        </w:rPr>
        <w:t xml:space="preserve"> that denotes the portfolio required return.  We can then redefine these equations as </w:t>
      </w:r>
    </w:p>
    <w:p w14:paraId="0176998A" w14:textId="77777777" w:rsidR="001252EC" w:rsidRPr="00763822" w:rsidRDefault="00F35C31" w:rsidP="001252EC">
      <w:pPr>
        <w:spacing w:line="360" w:lineRule="auto"/>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t+1</m:t>
              </m:r>
            </m:sub>
          </m:sSub>
        </m:oMath>
      </m:oMathPara>
    </w:p>
    <w:p w14:paraId="3DECE2D4"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 xml:space="preserve">where </w:t>
      </w:r>
      <m:oMath>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p,t+1</m:t>
            </m:r>
          </m:sub>
        </m:sSub>
        <m:r>
          <w:rPr>
            <w:rFonts w:ascii="Cambria Math" w:hAnsi="Cambria Math"/>
            <w:color w:val="000000" w:themeColor="text1"/>
            <w:lang w:val="en-US"/>
          </w:rPr>
          <m:t>-r</m:t>
        </m:r>
      </m:oMath>
      <w:r w:rsidRPr="00763822">
        <w:rPr>
          <w:color w:val="000000" w:themeColor="text1"/>
          <w:lang w:val="en-US"/>
        </w:rPr>
        <w:t>, and</w:t>
      </w:r>
    </w:p>
    <w:p w14:paraId="43C6B27D" w14:textId="77777777" w:rsidR="001252EC" w:rsidRPr="00763822" w:rsidRDefault="00F35C31" w:rsidP="001252EC">
      <w:pPr>
        <w:spacing w:line="360" w:lineRule="auto"/>
        <w:jc w:val="both"/>
        <w:rPr>
          <w:color w:val="000000" w:themeColor="text1"/>
          <w:lang w:val="en-US"/>
        </w:rPr>
      </w:pPr>
      <m:oMathPara>
        <m:oMath>
          <m:sSubSup>
            <m:sSubSupPr>
              <m:ctrlPr>
                <w:rPr>
                  <w:rFonts w:ascii="Cambria Math" w:hAnsi="Cambria Math"/>
                  <w:i/>
                  <w:color w:val="000000" w:themeColor="text1"/>
                  <w:lang w:val="en-US"/>
                </w:rPr>
              </m:ctrlPr>
            </m:sSubSupPr>
            <m:e>
              <m:r>
                <m:rPr>
                  <m:sty m:val="p"/>
                </m:rPr>
                <w:rPr>
                  <w:rFonts w:ascii="Cambria Math" w:hAnsi="Cambria Math"/>
                  <w:color w:val="000000" w:themeColor="text1"/>
                  <w:lang w:val="en-US"/>
                </w:rPr>
                <m:t>EBR</m:t>
              </m:r>
              <m:ctrlPr>
                <w:rPr>
                  <w:rFonts w:ascii="Cambria Math" w:hAnsi="Cambria Math"/>
                  <w:color w:val="000000" w:themeColor="text1"/>
                  <w:lang w:val="en-US"/>
                </w:rPr>
              </m:ctrlPr>
            </m:e>
            <m:sub>
              <m:r>
                <w:rPr>
                  <w:rFonts w:ascii="Cambria Math" w:hAnsi="Cambria Math"/>
                  <w:color w:val="000000" w:themeColor="text1"/>
                  <w:lang w:val="en-US"/>
                </w:rPr>
                <m:t>t+1</m:t>
              </m:r>
            </m:sub>
            <m:sup>
              <m:r>
                <w:rPr>
                  <w:rFonts w:ascii="Cambria Math" w:hAnsi="Cambria Math"/>
                  <w:color w:val="000000" w:themeColor="text1"/>
                  <w:lang w:val="en-US"/>
                </w:rPr>
                <m:t>m</m:t>
              </m:r>
            </m:sup>
          </m:sSubSup>
          <m:r>
            <w:rPr>
              <w:rFonts w:ascii="Cambria Math" w:hAnsi="Cambria Math"/>
              <w:color w:val="000000" w:themeColor="text1"/>
              <w:lang w:val="en-US"/>
            </w:rPr>
            <m:t>=r-β+</m:t>
          </m:r>
          <m:d>
            <m:dPr>
              <m:ctrlPr>
                <w:rPr>
                  <w:rFonts w:ascii="Cambria Math" w:hAnsi="Cambria Math"/>
                  <w:i/>
                  <w:color w:val="000000" w:themeColor="text1"/>
                  <w:lang w:val="en-US"/>
                </w:rPr>
              </m:ctrlPr>
            </m:dPr>
            <m:e>
              <m:r>
                <w:rPr>
                  <w:rFonts w:ascii="Cambria Math" w:hAnsi="Cambria Math"/>
                  <w:color w:val="000000" w:themeColor="text1"/>
                  <w:lang w:val="en-US"/>
                </w:rPr>
                <m:t>1-τ</m:t>
              </m:r>
            </m:e>
          </m:d>
          <m:sSub>
            <m:sSubPr>
              <m:ctrlPr>
                <w:rPr>
                  <w:rFonts w:ascii="Cambria Math" w:hAnsi="Cambria Math"/>
                  <w:i/>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p,t+1</m:t>
              </m:r>
            </m:sub>
          </m:sSub>
          <m:r>
            <w:rPr>
              <w:rFonts w:ascii="Cambria Math" w:hAnsi="Cambria Math"/>
              <w:color w:val="000000" w:themeColor="text1"/>
              <w:lang w:val="en-US"/>
            </w:rPr>
            <m:t>+τ∙</m:t>
          </m:r>
          <m:sSub>
            <m:sSubPr>
              <m:ctrlPr>
                <w:rPr>
                  <w:rFonts w:ascii="Cambria Math" w:hAnsi="Cambria Math"/>
                  <w:i/>
                  <w:color w:val="000000" w:themeColor="text1"/>
                  <w:lang w:val="en-US"/>
                </w:rPr>
              </m:ctrlPr>
            </m:sSubPr>
            <m:e>
              <m:r>
                <w:rPr>
                  <w:rFonts w:ascii="Cambria Math" w:hAnsi="Cambria Math"/>
                  <w:color w:val="000000" w:themeColor="text1"/>
                  <w:lang w:val="en-US"/>
                </w:rPr>
                <m:t>v</m:t>
              </m:r>
            </m:e>
            <m:sub>
              <m:r>
                <w:rPr>
                  <w:rFonts w:ascii="Cambria Math" w:hAnsi="Cambria Math"/>
                  <w:color w:val="000000" w:themeColor="text1"/>
                  <w:lang w:val="en-US"/>
                </w:rPr>
                <m:t>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2</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t+1</m:t>
              </m:r>
            </m:sub>
          </m:sSub>
          <m:r>
            <w:rPr>
              <w:rFonts w:ascii="Cambria Math" w:hAnsi="Cambria Math"/>
              <w:color w:val="000000" w:themeColor="text1"/>
              <w:lang w:val="en-US"/>
            </w:rPr>
            <m:t>,</m:t>
          </m:r>
        </m:oMath>
      </m:oMathPara>
    </w:p>
    <w:p w14:paraId="38BA31B0" w14:textId="77777777" w:rsidR="001252EC" w:rsidRDefault="001252EC" w:rsidP="001252EC">
      <w:pPr>
        <w:spacing w:line="360" w:lineRule="auto"/>
        <w:jc w:val="both"/>
        <w:rPr>
          <w:color w:val="000000" w:themeColor="text1"/>
          <w:lang w:val="en-US"/>
        </w:rPr>
      </w:pPr>
      <w:r w:rsidRPr="00763822">
        <w:rPr>
          <w:color w:val="000000" w:themeColor="text1"/>
          <w:lang w:val="en-US"/>
        </w:rPr>
        <w:t xml:space="preserve">Note that </w:t>
      </w:r>
      <m:oMath>
        <m:r>
          <w:rPr>
            <w:rFonts w:ascii="Cambria Math" w:hAnsi="Cambria Math"/>
            <w:color w:val="000000" w:themeColor="text1"/>
            <w:lang w:val="en-US"/>
          </w:rPr>
          <m:t>v</m:t>
        </m:r>
      </m:oMath>
      <w:r w:rsidRPr="00763822">
        <w:rPr>
          <w:color w:val="000000" w:themeColor="text1"/>
          <w:lang w:val="en-US"/>
        </w:rPr>
        <w:t xml:space="preserve"> is not EBR as defined in the paper, it is just the expectations component (without the aggregate required return </w:t>
      </w:r>
      <m:oMath>
        <m:r>
          <w:rPr>
            <w:rFonts w:ascii="Cambria Math" w:hAnsi="Cambria Math"/>
            <w:color w:val="000000" w:themeColor="text1"/>
            <w:lang w:val="en-US"/>
          </w:rPr>
          <m:t>r</m:t>
        </m:r>
      </m:oMath>
      <w:r w:rsidRPr="00763822">
        <w:rPr>
          <w:color w:val="000000" w:themeColor="text1"/>
          <w:lang w:val="en-US"/>
        </w:rPr>
        <w:t xml:space="preserve">). </w:t>
      </w:r>
    </w:p>
    <w:p w14:paraId="5A110354" w14:textId="77777777" w:rsidR="001252EC" w:rsidRPr="00763822" w:rsidRDefault="001252EC" w:rsidP="001252EC">
      <w:pPr>
        <w:spacing w:line="360" w:lineRule="auto"/>
        <w:ind w:firstLine="720"/>
        <w:jc w:val="both"/>
        <w:rPr>
          <w:color w:val="000000" w:themeColor="text1"/>
          <w:lang w:val="en-US"/>
        </w:rPr>
      </w:pPr>
      <w:r>
        <w:rPr>
          <w:color w:val="000000" w:themeColor="text1"/>
          <w:lang w:val="en-US"/>
        </w:rPr>
        <w:t>Next, t</w:t>
      </w:r>
      <w:r w:rsidRPr="00763822">
        <w:rPr>
          <w:color w:val="000000" w:themeColor="text1"/>
          <w:lang w:val="en-US"/>
        </w:rPr>
        <w:t>he estimated portfolio regression gives (denoting sample averages by upper</w:t>
      </w:r>
      <w:r>
        <w:rPr>
          <w:color w:val="000000" w:themeColor="text1"/>
          <w:lang w:val="en-US"/>
        </w:rPr>
        <w:t xml:space="preserve"> </w:t>
      </w:r>
      <w:r w:rsidRPr="00763822">
        <w:rPr>
          <w:color w:val="000000" w:themeColor="text1"/>
          <w:lang w:val="en-US"/>
        </w:rPr>
        <w:t>bars)</w:t>
      </w:r>
    </w:p>
    <w:p w14:paraId="59B997EA" w14:textId="77777777" w:rsidR="001252EC" w:rsidRPr="00763822" w:rsidRDefault="00F35C31" w:rsidP="001252EC">
      <w:pPr>
        <w:spacing w:line="360" w:lineRule="auto"/>
        <w:jc w:val="both"/>
        <w:rPr>
          <w:color w:val="000000" w:themeColor="text1"/>
          <w:lang w:val="en-US"/>
        </w:rPr>
      </w:pPr>
      <m:oMathPara>
        <m:oMath>
          <m:bar>
            <m:barPr>
              <m:pos m:val="top"/>
              <m:ctrlPr>
                <w:rPr>
                  <w:rFonts w:ascii="Cambria Math" w:hAnsi="Cambria Math"/>
                  <w:i/>
                  <w:color w:val="000000" w:themeColor="text1"/>
                  <w:lang w:val="en-US"/>
                </w:rPr>
              </m:ctrlPr>
            </m:barPr>
            <m:e>
              <m:r>
                <w:rPr>
                  <w:rFonts w:ascii="Cambria Math" w:hAnsi="Cambria Math"/>
                  <w:color w:val="000000" w:themeColor="text1"/>
                  <w:lang w:val="en-US"/>
                </w:rPr>
                <m:t>r</m:t>
              </m:r>
            </m:e>
          </m:bar>
          <m:r>
            <w:rPr>
              <w:rFonts w:ascii="Cambria Math" w:hAnsi="Cambria Math"/>
              <w:color w:val="000000" w:themeColor="text1"/>
              <w:lang w:val="en-US"/>
            </w:rPr>
            <m:t>=κ+γ∙</m:t>
          </m:r>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r>
            <w:rPr>
              <w:rFonts w:ascii="Cambria Math" w:hAnsi="Cambria Math"/>
              <w:color w:val="000000" w:themeColor="text1"/>
              <w:lang w:val="en-US"/>
            </w:rPr>
            <m:t>,</m:t>
          </m:r>
        </m:oMath>
      </m:oMathPara>
    </w:p>
    <w:p w14:paraId="4005C326" w14:textId="77777777" w:rsidR="001252EC" w:rsidRPr="00763822" w:rsidRDefault="001252EC" w:rsidP="001252EC">
      <w:pPr>
        <w:spacing w:line="360" w:lineRule="auto"/>
        <w:jc w:val="both"/>
        <w:rPr>
          <w:color w:val="000000" w:themeColor="text1"/>
          <w:lang w:val="en-US"/>
        </w:rPr>
      </w:pPr>
      <w:r>
        <w:rPr>
          <w:color w:val="000000" w:themeColor="text1"/>
          <w:lang w:val="en-US"/>
        </w:rPr>
        <w:t xml:space="preserve">And </w:t>
      </w:r>
      <w:r w:rsidRPr="00763822">
        <w:rPr>
          <w:color w:val="000000" w:themeColor="text1"/>
          <w:lang w:val="en-US"/>
        </w:rPr>
        <w:t xml:space="preserve">we also know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r</m:t>
            </m:r>
          </m:e>
        </m:bar>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r>
          <w:rPr>
            <w:rFonts w:ascii="Cambria Math" w:hAnsi="Cambria Math"/>
            <w:color w:val="000000" w:themeColor="text1"/>
            <w:lang w:val="en-US"/>
          </w:rPr>
          <m:t>+</m:t>
        </m:r>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w:r w:rsidRPr="00763822">
        <w:rPr>
          <w:color w:val="000000" w:themeColor="text1"/>
          <w:lang w:val="en-US"/>
        </w:rPr>
        <w:t>, which implies:</w:t>
      </w:r>
    </w:p>
    <w:p w14:paraId="381C6C29" w14:textId="77777777" w:rsidR="001252EC" w:rsidRPr="00763822" w:rsidRDefault="00F35C31" w:rsidP="001252EC">
      <w:pPr>
        <w:spacing w:line="360" w:lineRule="auto"/>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r>
            <w:rPr>
              <w:rFonts w:ascii="Cambria Math" w:hAnsi="Cambria Math"/>
              <w:color w:val="000000" w:themeColor="text1"/>
              <w:lang w:val="en-US"/>
            </w:rPr>
            <m:t>=κ+γ∙</m:t>
          </m:r>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r>
            <w:rPr>
              <w:rFonts w:ascii="Cambria Math" w:hAnsi="Cambria Math"/>
              <w:color w:val="000000" w:themeColor="text1"/>
              <w:lang w:val="en-US"/>
            </w:rPr>
            <m:t>-</m:t>
          </m:r>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m:oMathPara>
    </w:p>
    <w:p w14:paraId="356E3531"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 xml:space="preserve">If we know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w:r w:rsidRPr="00763822">
        <w:rPr>
          <w:color w:val="000000" w:themeColor="text1"/>
          <w:lang w:val="en-US"/>
        </w:rPr>
        <w:t xml:space="preserve">, we get to know the required return </w:t>
      </w:r>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p</m:t>
            </m:r>
          </m:sub>
        </m:sSub>
      </m:oMath>
      <w:r w:rsidRPr="00763822">
        <w:rPr>
          <w:color w:val="000000" w:themeColor="text1"/>
          <w:lang w:val="en-US"/>
        </w:rPr>
        <w:t xml:space="preserve">, which is the first ingredient for computing the spread we are looking for.  </w:t>
      </w:r>
      <w:r>
        <w:rPr>
          <w:color w:val="000000" w:themeColor="text1"/>
          <w:lang w:val="en-US"/>
        </w:rPr>
        <w:t>T</w:t>
      </w:r>
      <w:r w:rsidRPr="00763822">
        <w:rPr>
          <w:color w:val="000000" w:themeColor="text1"/>
          <w:lang w:val="en-US"/>
        </w:rPr>
        <w:t xml:space="preserve">o find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w:r>
        <w:rPr>
          <w:color w:val="000000" w:themeColor="text1"/>
          <w:lang w:val="en-US"/>
        </w:rPr>
        <w:t>, f</w:t>
      </w:r>
      <w:r w:rsidRPr="00763822">
        <w:rPr>
          <w:color w:val="000000" w:themeColor="text1"/>
          <w:lang w:val="en-US"/>
        </w:rPr>
        <w:t xml:space="preserve">irst note that: </w:t>
      </w:r>
    </w:p>
    <w:p w14:paraId="5FFB598A" w14:textId="77777777" w:rsidR="001252EC" w:rsidRDefault="00F35C31" w:rsidP="001252EC">
      <w:pPr>
        <w:spacing w:line="360" w:lineRule="auto"/>
        <w:jc w:val="both"/>
        <w:rPr>
          <w:color w:val="000000" w:themeColor="text1"/>
          <w:lang w:val="en-US"/>
        </w:rPr>
      </w:pPr>
      <m:oMathPara>
        <m:oMath>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r>
            <w:rPr>
              <w:rFonts w:ascii="Cambria Math" w:hAnsi="Cambria Math"/>
              <w:color w:val="000000" w:themeColor="text1"/>
              <w:lang w:val="en-US"/>
            </w:rPr>
            <m:t>=r-β+</m:t>
          </m:r>
          <m:d>
            <m:dPr>
              <m:ctrlPr>
                <w:rPr>
                  <w:rFonts w:ascii="Cambria Math" w:hAnsi="Cambria Math"/>
                  <w:i/>
                  <w:color w:val="000000" w:themeColor="text1"/>
                  <w:lang w:val="en-US"/>
                </w:rPr>
              </m:ctrlPr>
            </m:dPr>
            <m:e>
              <m:r>
                <w:rPr>
                  <w:rFonts w:ascii="Cambria Math" w:hAnsi="Cambria Math"/>
                  <w:color w:val="000000" w:themeColor="text1"/>
                  <w:lang w:val="en-US"/>
                </w:rPr>
                <m:t>1-τ</m:t>
              </m:r>
            </m:e>
          </m:d>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r>
            <w:rPr>
              <w:rFonts w:ascii="Cambria Math" w:hAnsi="Cambria Math"/>
              <w:color w:val="000000" w:themeColor="text1"/>
              <w:lang w:val="en-US"/>
            </w:rPr>
            <m:t>+τ∙</m:t>
          </m:r>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m:oMathPara>
    </w:p>
    <w:p w14:paraId="48A6DA93"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 xml:space="preserve">Thus, because </w:t>
      </w:r>
      <m:oMath>
        <m:r>
          <w:rPr>
            <w:rFonts w:ascii="Cambria Math" w:hAnsi="Cambria Math"/>
            <w:color w:val="000000" w:themeColor="text1"/>
            <w:lang w:val="en-US"/>
          </w:rPr>
          <m:t>r</m:t>
        </m:r>
      </m:oMath>
      <w:r w:rsidRPr="00763822">
        <w:rPr>
          <w:color w:val="000000" w:themeColor="text1"/>
          <w:lang w:val="en-US"/>
        </w:rPr>
        <w:t xml:space="preserve">,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oMath>
      <w:r w:rsidRPr="00763822">
        <w:rPr>
          <w:color w:val="000000" w:themeColor="text1"/>
          <w:lang w:val="en-US"/>
        </w:rPr>
        <w:t xml:space="preserve"> and </w:t>
      </w:r>
      <m:oMath>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oMath>
      <w:r w:rsidRPr="00763822">
        <w:rPr>
          <w:color w:val="000000" w:themeColor="text1"/>
          <w:lang w:val="en-US"/>
        </w:rPr>
        <w:t xml:space="preserve"> are known, if we find out </w:t>
      </w:r>
      <m:oMath>
        <m:r>
          <w:rPr>
            <w:rFonts w:ascii="Cambria Math" w:hAnsi="Cambria Math"/>
            <w:color w:val="000000" w:themeColor="text1"/>
            <w:lang w:val="en-US"/>
          </w:rPr>
          <m:t>τ</m:t>
        </m:r>
      </m:oMath>
      <w:r w:rsidRPr="00763822">
        <w:rPr>
          <w:color w:val="000000" w:themeColor="text1"/>
          <w:lang w:val="en-US"/>
        </w:rPr>
        <w:t xml:space="preserve"> and </w:t>
      </w:r>
      <m:oMath>
        <m:r>
          <w:rPr>
            <w:rFonts w:ascii="Cambria Math" w:hAnsi="Cambria Math"/>
            <w:color w:val="000000" w:themeColor="text1"/>
            <w:lang w:val="en-US"/>
          </w:rPr>
          <m:t>β</m:t>
        </m:r>
      </m:oMath>
      <w:r w:rsidRPr="00763822">
        <w:rPr>
          <w:color w:val="000000" w:themeColor="text1"/>
          <w:lang w:val="en-US"/>
        </w:rPr>
        <w:t xml:space="preserve"> then we can backup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w:r w:rsidRPr="00763822">
        <w:rPr>
          <w:color w:val="000000" w:themeColor="text1"/>
          <w:lang w:val="en-US"/>
        </w:rPr>
        <w:t xml:space="preserve">.  </w:t>
      </w:r>
      <w:r>
        <w:rPr>
          <w:color w:val="000000" w:themeColor="text1"/>
          <w:lang w:val="en-US"/>
        </w:rPr>
        <w:t xml:space="preserve"> A</w:t>
      </w:r>
      <w:r w:rsidRPr="00763822">
        <w:rPr>
          <w:color w:val="000000" w:themeColor="text1"/>
          <w:lang w:val="en-US"/>
        </w:rPr>
        <w:t xml:space="preserve">ssume that market expectations are on average unbiased. This implies that </w:t>
      </w:r>
      <w:r w:rsidRPr="00763822">
        <w:rPr>
          <w:i/>
          <w:color w:val="000000" w:themeColor="text1"/>
          <w:lang w:val="en-US"/>
        </w:rPr>
        <w:t>measured</w:t>
      </w:r>
      <w:r w:rsidRPr="00763822">
        <w:rPr>
          <w:color w:val="000000" w:themeColor="text1"/>
          <w:lang w:val="en-US"/>
        </w:rPr>
        <w:t xml:space="preserve"> forecast errors, which </w:t>
      </w:r>
      <w:r>
        <w:rPr>
          <w:color w:val="000000" w:themeColor="text1"/>
          <w:lang w:val="en-US"/>
        </w:rPr>
        <w:t>satisfy</w:t>
      </w:r>
      <w:r w:rsidRPr="00763822">
        <w:rPr>
          <w:color w:val="000000" w:themeColor="text1"/>
          <w:lang w:val="en-US"/>
        </w:rPr>
        <w:t>:</w:t>
      </w:r>
    </w:p>
    <w:p w14:paraId="441C1244" w14:textId="77777777" w:rsidR="001252EC" w:rsidRPr="00763822" w:rsidRDefault="00F35C31" w:rsidP="001252EC">
      <w:pPr>
        <w:spacing w:line="360" w:lineRule="auto"/>
        <w:jc w:val="both"/>
        <w:rPr>
          <w:color w:val="000000" w:themeColor="text1"/>
          <w:lang w:val="en-US"/>
        </w:rPr>
      </w:pPr>
      <m:oMathPara>
        <m:oMath>
          <m:d>
            <m:dPr>
              <m:begChr m:val="["/>
              <m:endChr m:val="]"/>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t+1</m:t>
                  </m:r>
                </m:sub>
              </m:sSub>
              <m:r>
                <w:rPr>
                  <w:rFonts w:ascii="Cambria Math" w:hAnsi="Cambria Math"/>
                  <w:color w:val="000000" w:themeColor="text1"/>
                  <w:lang w:val="en-US"/>
                </w:rPr>
                <m:t>-</m:t>
              </m:r>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up>
                  <m:r>
                    <w:rPr>
                      <w:rFonts w:ascii="Cambria Math" w:hAnsi="Cambria Math"/>
                      <w:color w:val="000000" w:themeColor="text1"/>
                      <w:lang w:val="en-US"/>
                    </w:rPr>
                    <m:t>m</m:t>
                  </m:r>
                </m:sup>
              </m:sSubSup>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t+1</m:t>
                      </m:r>
                    </m:sub>
                  </m:sSub>
                </m:e>
              </m:d>
            </m:e>
          </m:d>
          <m:r>
            <w:rPr>
              <w:rFonts w:ascii="Cambria Math" w:hAnsi="Cambria Math"/>
              <w:color w:val="000000" w:themeColor="text1"/>
              <w:lang w:val="en-US"/>
            </w:rPr>
            <m:t>=</m:t>
          </m:r>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t+1</m:t>
              </m:r>
            </m:sub>
          </m:sSub>
          <m:r>
            <w:rPr>
              <w:rFonts w:ascii="Cambria Math" w:hAnsi="Cambria Math"/>
              <w:color w:val="000000" w:themeColor="text1"/>
              <w:lang w:val="en-US"/>
            </w:rPr>
            <m:t>-β-τ∙</m:t>
          </m:r>
          <m:sSub>
            <m:sSubPr>
              <m:ctrlPr>
                <w:rPr>
                  <w:rFonts w:ascii="Cambria Math" w:hAnsi="Cambria Math"/>
                  <w:i/>
                  <w:color w:val="000000" w:themeColor="text1"/>
                  <w:lang w:val="en-US"/>
                </w:rPr>
              </m:ctrlPr>
            </m:sSub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Sub>
          <m:r>
            <w:rPr>
              <w:rFonts w:ascii="Cambria Math" w:hAnsi="Cambria Math"/>
              <w:color w:val="000000" w:themeColor="text1"/>
              <w:lang w:val="en-US"/>
            </w:rPr>
            <m:t>-σ∙</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t</m:t>
              </m:r>
            </m:sub>
          </m:sSub>
          <m:r>
            <w:rPr>
              <w:rFonts w:ascii="Cambria Math" w:hAnsi="Cambria Math"/>
              <w:color w:val="000000" w:themeColor="text1"/>
              <w:lang w:val="en-US"/>
            </w:rPr>
            <m:t>,</m:t>
          </m:r>
        </m:oMath>
      </m:oMathPara>
    </w:p>
    <w:p w14:paraId="03F5A4E1" w14:textId="77777777" w:rsidR="001252EC" w:rsidRPr="00763822" w:rsidRDefault="001252EC" w:rsidP="001252EC">
      <w:pPr>
        <w:spacing w:line="360" w:lineRule="auto"/>
        <w:jc w:val="both"/>
        <w:rPr>
          <w:color w:val="000000" w:themeColor="text1"/>
          <w:lang w:val="en-US"/>
        </w:rPr>
      </w:pPr>
      <w:r>
        <w:rPr>
          <w:color w:val="000000" w:themeColor="text1"/>
          <w:lang w:val="en-US"/>
        </w:rPr>
        <w:t>o</w:t>
      </w:r>
      <w:r w:rsidRPr="00763822">
        <w:rPr>
          <w:color w:val="000000" w:themeColor="text1"/>
          <w:lang w:val="en-US"/>
        </w:rPr>
        <w:t>n average obey:</w:t>
      </w:r>
    </w:p>
    <w:p w14:paraId="01C30DFB" w14:textId="77777777" w:rsidR="001252EC" w:rsidRPr="00763822" w:rsidRDefault="00F35C31" w:rsidP="001252EC">
      <w:pPr>
        <w:spacing w:line="360" w:lineRule="auto"/>
        <w:jc w:val="both"/>
        <w:rPr>
          <w:color w:val="000000" w:themeColor="text1"/>
          <w:lang w:val="en-US"/>
        </w:rPr>
      </w:pPr>
      <m:oMathPara>
        <m:oMath>
          <m:bar>
            <m:barPr>
              <m:pos m:val="top"/>
              <m:ctrlPr>
                <w:rPr>
                  <w:rFonts w:ascii="Cambria Math" w:hAnsi="Cambria Math"/>
                  <w:i/>
                  <w:color w:val="000000" w:themeColor="text1"/>
                  <w:lang w:val="en-US"/>
                </w:rPr>
              </m:ctrlPr>
            </m:barPr>
            <m:e>
              <m:d>
                <m:dPr>
                  <m:begChr m:val="["/>
                  <m:endChr m:val="]"/>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t+1</m:t>
                      </m:r>
                    </m:sub>
                  </m:sSub>
                  <m:r>
                    <w:rPr>
                      <w:rFonts w:ascii="Cambria Math" w:hAnsi="Cambria Math"/>
                      <w:color w:val="000000" w:themeColor="text1"/>
                      <w:lang w:val="en-US"/>
                    </w:rPr>
                    <m:t>-</m:t>
                  </m:r>
                  <m:sSubSup>
                    <m:sSubSupPr>
                      <m:ctrlPr>
                        <w:rPr>
                          <w:rFonts w:ascii="Cambria Math" w:hAnsi="Cambria Math"/>
                          <w:i/>
                          <w:color w:val="000000" w:themeColor="text1"/>
                          <w:lang w:val="en-US"/>
                        </w:rPr>
                      </m:ctrlPr>
                    </m:sSubSupPr>
                    <m:e>
                      <m:acc>
                        <m:accPr>
                          <m:chr m:val="̃"/>
                          <m:ctrlPr>
                            <w:rPr>
                              <w:rFonts w:ascii="Cambria Math" w:hAnsi="Cambria Math"/>
                              <w:i/>
                              <w:color w:val="000000" w:themeColor="text1"/>
                              <w:lang w:val="en-US"/>
                            </w:rPr>
                          </m:ctrlPr>
                        </m:accPr>
                        <m:e>
                          <m:r>
                            <m:rPr>
                              <m:scr m:val="double-struck"/>
                            </m:rPr>
                            <w:rPr>
                              <w:rFonts w:ascii="Cambria Math" w:hAnsi="Cambria Math"/>
                              <w:color w:val="000000" w:themeColor="text1"/>
                              <w:lang w:val="en-US"/>
                            </w:rPr>
                            <m:t>E</m:t>
                          </m:r>
                        </m:e>
                      </m:acc>
                    </m:e>
                    <m:sub>
                      <m:r>
                        <w:rPr>
                          <w:rFonts w:ascii="Cambria Math" w:hAnsi="Cambria Math"/>
                          <w:color w:val="000000" w:themeColor="text1"/>
                          <w:lang w:val="en-US"/>
                        </w:rPr>
                        <m:t>t</m:t>
                      </m:r>
                    </m:sub>
                    <m:sup>
                      <m:r>
                        <w:rPr>
                          <w:rFonts w:ascii="Cambria Math" w:hAnsi="Cambria Math"/>
                          <w:color w:val="000000" w:themeColor="text1"/>
                          <w:lang w:val="en-US"/>
                        </w:rPr>
                        <m:t>m</m:t>
                      </m:r>
                    </m:sup>
                  </m:sSubSup>
                  <m:d>
                    <m:dPr>
                      <m:ctrlPr>
                        <w:rPr>
                          <w:rFonts w:ascii="Cambria Math" w:hAnsi="Cambria Math"/>
                          <w:i/>
                          <w:color w:val="000000" w:themeColor="text1"/>
                          <w:lang w:val="en-US"/>
                        </w:rPr>
                      </m:ctrlPr>
                    </m:dPr>
                    <m:e>
                      <m:sSub>
                        <m:sSubPr>
                          <m:ctrlPr>
                            <w:rPr>
                              <w:rFonts w:ascii="Cambria Math" w:hAnsi="Cambria Math"/>
                              <w:i/>
                              <w:iCs/>
                              <w:color w:val="000000" w:themeColor="text1"/>
                              <w:lang w:val="en-US"/>
                            </w:rPr>
                          </m:ctrlPr>
                        </m:sSubPr>
                        <m:e>
                          <m:r>
                            <w:rPr>
                              <w:rFonts w:ascii="Cambria Math" w:hAnsi="Cambria Math"/>
                              <w:color w:val="000000" w:themeColor="text1"/>
                              <w:lang w:val="en-US"/>
                            </w:rPr>
                            <m:t>g</m:t>
                          </m:r>
                        </m:e>
                        <m:sub>
                          <m:r>
                            <w:rPr>
                              <w:rFonts w:ascii="Cambria Math" w:hAnsi="Cambria Math"/>
                              <w:color w:val="000000" w:themeColor="text1"/>
                              <w:lang w:val="en-US"/>
                            </w:rPr>
                            <m:t>t+1</m:t>
                          </m:r>
                        </m:sub>
                      </m:sSub>
                    </m:e>
                  </m:d>
                </m:e>
              </m:d>
            </m:e>
          </m:bar>
          <m:r>
            <w:rPr>
              <w:rFonts w:ascii="Cambria Math" w:hAnsi="Cambria Math"/>
              <w:color w:val="000000" w:themeColor="text1"/>
              <w:lang w:val="en-US"/>
            </w:rPr>
            <m:t>=</m:t>
          </m:r>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r>
            <w:rPr>
              <w:rFonts w:ascii="Cambria Math" w:hAnsi="Cambria Math"/>
              <w:color w:val="000000" w:themeColor="text1"/>
              <w:lang w:val="en-US"/>
            </w:rPr>
            <m:t>-β-τ∙</m:t>
          </m:r>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r>
            <w:rPr>
              <w:rFonts w:ascii="Cambria Math" w:hAnsi="Cambria Math"/>
              <w:color w:val="000000" w:themeColor="text1"/>
              <w:lang w:val="en-US"/>
            </w:rPr>
            <m:t>,</m:t>
          </m:r>
        </m:oMath>
      </m:oMathPara>
    </w:p>
    <w:p w14:paraId="32FBF92D"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So that:</w:t>
      </w:r>
    </w:p>
    <w:p w14:paraId="07930686" w14:textId="77777777" w:rsidR="001252EC" w:rsidRPr="00763822" w:rsidRDefault="001252EC" w:rsidP="001252EC">
      <w:pPr>
        <w:spacing w:line="360" w:lineRule="auto"/>
        <w:jc w:val="both"/>
        <w:rPr>
          <w:color w:val="000000" w:themeColor="text1"/>
          <w:lang w:val="en-US"/>
        </w:rPr>
      </w:pPr>
      <m:oMathPara>
        <m:oMath>
          <m:r>
            <w:rPr>
              <w:rFonts w:ascii="Cambria Math" w:hAnsi="Cambria Math"/>
              <w:color w:val="000000" w:themeColor="text1"/>
              <w:lang w:val="en-US"/>
            </w:rPr>
            <m:t>β=</m:t>
          </m:r>
          <m:d>
            <m:dPr>
              <m:ctrlPr>
                <w:rPr>
                  <w:rFonts w:ascii="Cambria Math" w:hAnsi="Cambria Math"/>
                  <w:i/>
                  <w:color w:val="000000" w:themeColor="text1"/>
                  <w:lang w:val="en-US"/>
                </w:rPr>
              </m:ctrlPr>
            </m:dPr>
            <m:e>
              <m:r>
                <w:rPr>
                  <w:rFonts w:ascii="Cambria Math" w:hAnsi="Cambria Math"/>
                  <w:color w:val="000000" w:themeColor="text1"/>
                  <w:lang w:val="en-US"/>
                </w:rPr>
                <m:t>1-τ</m:t>
              </m:r>
            </m:e>
          </m:d>
          <m:r>
            <w:rPr>
              <w:rFonts w:ascii="Cambria Math" w:hAnsi="Cambria Math"/>
              <w:color w:val="000000" w:themeColor="text1"/>
              <w:lang w:val="en-US"/>
            </w:rPr>
            <m:t>∙</m:t>
          </m:r>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r>
            <w:rPr>
              <w:rFonts w:ascii="Cambria Math" w:hAnsi="Cambria Math"/>
              <w:color w:val="000000" w:themeColor="text1"/>
              <w:lang w:val="en-US"/>
            </w:rPr>
            <m:t>-</m:t>
          </m:r>
          <m:bar>
            <m:barPr>
              <m:pos m:val="top"/>
              <m:ctrlPr>
                <w:rPr>
                  <w:rFonts w:ascii="Cambria Math" w:hAnsi="Cambria Math"/>
                  <w:i/>
                  <w:color w:val="000000" w:themeColor="text1"/>
                  <w:lang w:val="en-US"/>
                </w:rPr>
              </m:ctrlPr>
            </m:barPr>
            <m:e>
              <m:r>
                <w:rPr>
                  <w:rFonts w:ascii="Cambria Math" w:hAnsi="Cambria Math"/>
                  <w:color w:val="000000" w:themeColor="text1"/>
                  <w:lang w:val="en-US"/>
                </w:rPr>
                <m:t>e</m:t>
              </m:r>
            </m:e>
          </m:bar>
          <m:r>
            <w:rPr>
              <w:rFonts w:ascii="Cambria Math" w:hAnsi="Cambria Math"/>
              <w:color w:val="000000" w:themeColor="text1"/>
              <w:lang w:val="en-US"/>
            </w:rPr>
            <m:t>,</m:t>
          </m:r>
        </m:oMath>
      </m:oMathPara>
    </w:p>
    <w:p w14:paraId="2E6DFEA0"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 xml:space="preserve">where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e</m:t>
            </m:r>
          </m:e>
        </m:bar>
      </m:oMath>
      <w:r w:rsidRPr="00763822">
        <w:rPr>
          <w:color w:val="000000" w:themeColor="text1"/>
          <w:lang w:val="en-US"/>
        </w:rPr>
        <w:t xml:space="preserve"> is the average forecast error.  We can then plu</w:t>
      </w:r>
      <w:r>
        <w:rPr>
          <w:color w:val="000000" w:themeColor="text1"/>
          <w:lang w:val="en-US"/>
        </w:rPr>
        <w:t>g</w:t>
      </w:r>
      <w:r w:rsidRPr="00763822">
        <w:rPr>
          <w:color w:val="000000" w:themeColor="text1"/>
          <w:lang w:val="en-US"/>
        </w:rPr>
        <w:t xml:space="preserve"> this expression for beta in the previous equation and obtain: </w:t>
      </w:r>
    </w:p>
    <w:p w14:paraId="4CCDFF97" w14:textId="77777777" w:rsidR="001252EC" w:rsidRPr="00763822" w:rsidRDefault="00F35C31" w:rsidP="001252EC">
      <w:pPr>
        <w:spacing w:line="360" w:lineRule="auto"/>
        <w:jc w:val="both"/>
        <w:rPr>
          <w:color w:val="000000" w:themeColor="text1"/>
          <w:lang w:val="en-US"/>
        </w:rPr>
      </w:pPr>
      <m:oMathPara>
        <m:oMath>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r>
            <w:rPr>
              <w:rFonts w:ascii="Cambria Math" w:hAnsi="Cambria Math"/>
              <w:color w:val="000000" w:themeColor="text1"/>
              <w:lang w:val="en-US"/>
            </w:rPr>
            <m:t>=r+</m:t>
          </m:r>
          <m:bar>
            <m:barPr>
              <m:pos m:val="top"/>
              <m:ctrlPr>
                <w:rPr>
                  <w:rFonts w:ascii="Cambria Math" w:hAnsi="Cambria Math"/>
                  <w:i/>
                  <w:color w:val="000000" w:themeColor="text1"/>
                  <w:lang w:val="en-US"/>
                </w:rPr>
              </m:ctrlPr>
            </m:barPr>
            <m:e>
              <m:r>
                <w:rPr>
                  <w:rFonts w:ascii="Cambria Math" w:hAnsi="Cambria Math"/>
                  <w:color w:val="000000" w:themeColor="text1"/>
                  <w:lang w:val="en-US"/>
                </w:rPr>
                <m:t>e</m:t>
              </m:r>
            </m:e>
          </m:bar>
          <m:r>
            <w:rPr>
              <w:rFonts w:ascii="Cambria Math" w:hAnsi="Cambria Math"/>
              <w:color w:val="000000" w:themeColor="text1"/>
              <w:lang w:val="en-US"/>
            </w:rPr>
            <m:t>+τ∙</m:t>
          </m:r>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m:oMathPara>
    </w:p>
    <w:p w14:paraId="15D317EE" w14:textId="77777777" w:rsidR="001252EC" w:rsidRPr="00763822" w:rsidRDefault="001252EC" w:rsidP="001252EC">
      <w:pPr>
        <w:spacing w:line="360" w:lineRule="auto"/>
        <w:jc w:val="both"/>
        <w:rPr>
          <w:color w:val="000000" w:themeColor="text1"/>
          <w:lang w:val="en-US"/>
        </w:rPr>
      </w:pPr>
      <w:r>
        <w:rPr>
          <w:color w:val="000000" w:themeColor="text1"/>
          <w:lang w:val="en-US"/>
        </w:rPr>
        <w:t xml:space="preserve">To recover </w:t>
      </w:r>
      <m:oMath>
        <m:r>
          <w:rPr>
            <w:rFonts w:ascii="Cambria Math" w:hAnsi="Cambria Math"/>
            <w:color w:val="000000" w:themeColor="text1"/>
            <w:lang w:val="en-US"/>
          </w:rPr>
          <m:t>τ</m:t>
        </m:r>
      </m:oMath>
      <w:r w:rsidRPr="00763822">
        <w:rPr>
          <w:color w:val="000000" w:themeColor="text1"/>
          <w:lang w:val="en-US"/>
        </w:rPr>
        <w:t xml:space="preserve"> note that:</w:t>
      </w:r>
    </w:p>
    <w:p w14:paraId="5E49B14B" w14:textId="77777777" w:rsidR="001252EC" w:rsidRPr="00763822" w:rsidRDefault="001252EC" w:rsidP="001252EC">
      <w:pPr>
        <w:spacing w:line="360" w:lineRule="auto"/>
        <w:jc w:val="both"/>
        <w:rPr>
          <w:color w:val="000000" w:themeColor="text1"/>
          <w:lang w:val="en-US"/>
        </w:rPr>
      </w:pPr>
      <m:oMathPara>
        <m:oMath>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r>
                <w:rPr>
                  <w:rFonts w:ascii="Cambria Math" w:hAnsi="Cambria Math"/>
                  <w:color w:val="000000" w:themeColor="text1"/>
                  <w:lang w:val="en-US"/>
                </w:rPr>
                <m:t>,g</m:t>
              </m:r>
            </m:e>
          </m:d>
          <m:r>
            <w:rPr>
              <w:rFonts w:ascii="Cambria Math" w:hAnsi="Cambria Math"/>
              <w:color w:val="000000" w:themeColor="text1"/>
              <w:lang w:val="en-US"/>
            </w:rPr>
            <m:t>=</m:t>
          </m:r>
          <m:d>
            <m:dPr>
              <m:ctrlPr>
                <w:rPr>
                  <w:rFonts w:ascii="Cambria Math" w:hAnsi="Cambria Math"/>
                  <w:i/>
                  <w:color w:val="000000" w:themeColor="text1"/>
                  <w:lang w:val="en-US"/>
                </w:rPr>
              </m:ctrlPr>
            </m:dPr>
            <m:e>
              <m:r>
                <w:rPr>
                  <w:rFonts w:ascii="Cambria Math" w:hAnsi="Cambria Math"/>
                  <w:color w:val="000000" w:themeColor="text1"/>
                  <w:lang w:val="en-US"/>
                </w:rPr>
                <m:t>1-τ</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r>
            <w:rPr>
              <w:rFonts w:ascii="Cambria Math" w:hAnsi="Cambria Math"/>
              <w:color w:val="000000" w:themeColor="text1"/>
              <w:lang w:val="en-US"/>
            </w:rPr>
            <m:t>+τ∙cov</m:t>
          </m:r>
          <m:d>
            <m:dPr>
              <m:ctrlPr>
                <w:rPr>
                  <w:rFonts w:ascii="Cambria Math" w:hAnsi="Cambria Math"/>
                  <w:i/>
                  <w:color w:val="000000" w:themeColor="text1"/>
                  <w:lang w:val="en-US"/>
                </w:rPr>
              </m:ctrlPr>
            </m:dPr>
            <m:e>
              <m:r>
                <w:rPr>
                  <w:rFonts w:ascii="Cambria Math" w:hAnsi="Cambria Math"/>
                  <w:color w:val="000000" w:themeColor="text1"/>
                  <w:lang w:val="en-US"/>
                </w:rPr>
                <m:t>v,g</m:t>
              </m:r>
            </m:e>
          </m:d>
        </m:oMath>
      </m:oMathPara>
    </w:p>
    <w:p w14:paraId="4C236E0D" w14:textId="77777777" w:rsidR="001252EC" w:rsidRPr="00763822" w:rsidRDefault="001252EC" w:rsidP="001252EC">
      <w:pPr>
        <w:spacing w:line="360" w:lineRule="auto"/>
        <w:jc w:val="both"/>
        <w:rPr>
          <w:color w:val="000000" w:themeColor="text1"/>
          <w:lang w:val="en-US"/>
        </w:rPr>
      </w:pPr>
      <w:r>
        <w:rPr>
          <w:color w:val="000000" w:themeColor="text1"/>
          <w:lang w:val="en-US"/>
        </w:rPr>
        <w:t>w</w:t>
      </w:r>
      <w:r w:rsidRPr="00763822">
        <w:rPr>
          <w:color w:val="000000" w:themeColor="text1"/>
          <w:lang w:val="en-US"/>
        </w:rPr>
        <w:t xml:space="preserve">here we know </w:t>
      </w:r>
      <m:oMath>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m:rPr>
                    <m:sty m:val="p"/>
                  </m:rPr>
                  <w:rPr>
                    <w:rFonts w:ascii="Cambria Math" w:hAnsi="Cambria Math"/>
                    <w:color w:val="000000" w:themeColor="text1"/>
                    <w:lang w:val="en-US"/>
                  </w:rPr>
                  <m:t>m</m:t>
                </m:r>
              </m:sup>
            </m:sSup>
            <m:r>
              <w:rPr>
                <w:rFonts w:ascii="Cambria Math" w:hAnsi="Cambria Math"/>
                <w:color w:val="000000" w:themeColor="text1"/>
                <w:lang w:val="en-US"/>
              </w:rPr>
              <m:t>,g</m:t>
            </m:r>
          </m:e>
        </m:d>
      </m:oMath>
      <w:r w:rsidRPr="00763822">
        <w:rPr>
          <w:color w:val="000000" w:themeColor="text1"/>
          <w:lang w:val="en-US"/>
        </w:rPr>
        <w:t xml:space="preserve"> and </w:t>
      </w:r>
      <m:oMath>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oMath>
      <w:r w:rsidRPr="00763822">
        <w:rPr>
          <w:color w:val="000000" w:themeColor="text1"/>
          <w:lang w:val="en-US"/>
        </w:rPr>
        <w:t xml:space="preserve"> but not </w:t>
      </w:r>
      <m:oMath>
        <m:r>
          <w:rPr>
            <w:rFonts w:ascii="Cambria Math" w:hAnsi="Cambria Math"/>
            <w:color w:val="000000" w:themeColor="text1"/>
            <w:lang w:val="en-US"/>
          </w:rPr>
          <m:t>cov</m:t>
        </m:r>
        <m:d>
          <m:dPr>
            <m:ctrlPr>
              <w:rPr>
                <w:rFonts w:ascii="Cambria Math" w:hAnsi="Cambria Math"/>
                <w:i/>
                <w:color w:val="000000" w:themeColor="text1"/>
                <w:lang w:val="en-US"/>
              </w:rPr>
            </m:ctrlPr>
          </m:dPr>
          <m:e>
            <m:r>
              <w:rPr>
                <w:rFonts w:ascii="Cambria Math" w:hAnsi="Cambria Math"/>
                <w:color w:val="000000" w:themeColor="text1"/>
                <w:lang w:val="en-US"/>
              </w:rPr>
              <m:t>v,g</m:t>
            </m:r>
          </m:e>
        </m:d>
      </m:oMath>
      <w:r w:rsidRPr="00763822">
        <w:rPr>
          <w:color w:val="000000" w:themeColor="text1"/>
          <w:lang w:val="en-US"/>
        </w:rPr>
        <w:t xml:space="preserve">. </w:t>
      </w:r>
      <w:r>
        <w:rPr>
          <w:color w:val="000000" w:themeColor="text1"/>
          <w:lang w:val="en-US"/>
        </w:rPr>
        <w:t xml:space="preserve"> Under our assumptions on the true required returns, the latter can be obtained from</w:t>
      </w:r>
      <w:r w:rsidRPr="00763822">
        <w:rPr>
          <w:color w:val="000000" w:themeColor="text1"/>
          <w:lang w:val="en-US"/>
        </w:rPr>
        <w:t>:</w:t>
      </w:r>
    </w:p>
    <w:p w14:paraId="0641C078" w14:textId="77777777" w:rsidR="001252EC" w:rsidRPr="00763822" w:rsidRDefault="001252EC" w:rsidP="001252EC">
      <w:pPr>
        <w:spacing w:line="360" w:lineRule="auto"/>
        <w:jc w:val="both"/>
        <w:rPr>
          <w:color w:val="000000" w:themeColor="text1"/>
          <w:lang w:val="en-US"/>
        </w:rPr>
      </w:pPr>
      <m:oMathPara>
        <m:oMath>
          <m:r>
            <w:rPr>
              <w:rFonts w:ascii="Cambria Math" w:hAnsi="Cambria Math"/>
              <w:color w:val="000000" w:themeColor="text1"/>
              <w:lang w:val="en-US"/>
            </w:rPr>
            <m:t>cov</m:t>
          </m:r>
          <m:d>
            <m:dPr>
              <m:ctrlPr>
                <w:rPr>
                  <w:rFonts w:ascii="Cambria Math" w:hAnsi="Cambria Math"/>
                  <w:i/>
                  <w:color w:val="000000" w:themeColor="text1"/>
                  <w:lang w:val="en-US"/>
                </w:rPr>
              </m:ctrlPr>
            </m:dPr>
            <m:e>
              <m:r>
                <w:rPr>
                  <w:rFonts w:ascii="Cambria Math" w:hAnsi="Cambria Math"/>
                  <w:color w:val="000000" w:themeColor="text1"/>
                  <w:lang w:val="en-US"/>
                </w:rPr>
                <m:t>v,g</m:t>
              </m:r>
            </m:e>
          </m:d>
          <m:r>
            <w:rPr>
              <w:rFonts w:ascii="Cambria Math" w:hAnsi="Cambria Math"/>
              <w:color w:val="000000" w:themeColor="text1"/>
              <w:lang w:val="en-US"/>
            </w:rPr>
            <m:t>=cov</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t+1</m:t>
                  </m:r>
                </m:sub>
              </m:sSub>
              <m:r>
                <w:rPr>
                  <w:rFonts w:ascii="Cambria Math" w:hAnsi="Cambria Math"/>
                  <w:color w:val="000000" w:themeColor="text1"/>
                  <w:lang w:val="en-US"/>
                </w:rPr>
                <m:t>,g</m:t>
              </m:r>
            </m:e>
          </m:d>
          <m:r>
            <w:rPr>
              <w:rFonts w:ascii="Cambria Math" w:hAnsi="Cambria Math"/>
              <w:color w:val="000000" w:themeColor="text1"/>
              <w:lang w:val="en-US"/>
            </w:rPr>
            <m:t>.</m:t>
          </m:r>
        </m:oMath>
      </m:oMathPara>
    </w:p>
    <w:p w14:paraId="2381639C" w14:textId="77777777" w:rsidR="001252EC" w:rsidRPr="00763822" w:rsidRDefault="001252EC" w:rsidP="001252EC">
      <w:pPr>
        <w:spacing w:line="360" w:lineRule="auto"/>
        <w:jc w:val="both"/>
        <w:rPr>
          <w:color w:val="000000" w:themeColor="text1"/>
          <w:lang w:val="en-US"/>
        </w:rPr>
      </w:pPr>
      <w:r w:rsidRPr="00763822">
        <w:rPr>
          <w:color w:val="000000" w:themeColor="text1"/>
          <w:lang w:val="en-US"/>
        </w:rPr>
        <w:t>This yields</w:t>
      </w:r>
      <w:r>
        <w:rPr>
          <w:color w:val="000000" w:themeColor="text1"/>
          <w:lang w:val="en-US"/>
        </w:rPr>
        <w:t>:</w:t>
      </w:r>
    </w:p>
    <w:p w14:paraId="35D70B00" w14:textId="77777777" w:rsidR="001252EC" w:rsidRPr="00763822" w:rsidRDefault="001252EC" w:rsidP="001252EC">
      <w:pPr>
        <w:spacing w:line="360" w:lineRule="auto"/>
        <w:jc w:val="both"/>
        <w:rPr>
          <w:color w:val="000000" w:themeColor="text1"/>
          <w:lang w:val="en-US"/>
        </w:rPr>
      </w:pPr>
      <m:oMathPara>
        <m:oMath>
          <m:r>
            <w:rPr>
              <w:rFonts w:ascii="Cambria Math" w:hAnsi="Cambria Math"/>
              <w:color w:val="000000" w:themeColor="text1"/>
              <w:lang w:val="en-US"/>
            </w:rPr>
            <w:lastRenderedPageBreak/>
            <m:t>τ=</m:t>
          </m:r>
          <m:f>
            <m:fPr>
              <m:ctrlPr>
                <w:rPr>
                  <w:rFonts w:ascii="Cambria Math" w:hAnsi="Cambria Math"/>
                  <w:i/>
                  <w:color w:val="000000" w:themeColor="text1"/>
                  <w:lang w:val="en-US"/>
                </w:rPr>
              </m:ctrlPr>
            </m:fPr>
            <m:num>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r>
                    <w:rPr>
                      <w:rFonts w:ascii="Cambria Math" w:hAnsi="Cambria Math"/>
                      <w:color w:val="000000" w:themeColor="text1"/>
                      <w:lang w:val="en-US"/>
                    </w:rPr>
                    <m:t>,g</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num>
            <m:den>
              <m:r>
                <w:rPr>
                  <w:rFonts w:ascii="Cambria Math" w:hAnsi="Cambria Math"/>
                  <w:color w:val="000000" w:themeColor="text1"/>
                  <w:lang w:val="en-US"/>
                </w:rPr>
                <m:t>cov</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t+1</m:t>
                      </m:r>
                    </m:sub>
                  </m:sSub>
                  <m:r>
                    <w:rPr>
                      <w:rFonts w:ascii="Cambria Math" w:hAnsi="Cambria Math"/>
                      <w:color w:val="000000" w:themeColor="text1"/>
                      <w:lang w:val="en-US"/>
                    </w:rPr>
                    <m:t>,g</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den>
          </m:f>
        </m:oMath>
      </m:oMathPara>
    </w:p>
    <w:p w14:paraId="15CDC2BD" w14:textId="5FCE2666" w:rsidR="001252EC" w:rsidRDefault="001252EC" w:rsidP="001252EC">
      <w:pPr>
        <w:spacing w:line="360" w:lineRule="auto"/>
        <w:jc w:val="both"/>
        <w:rPr>
          <w:color w:val="000000" w:themeColor="text1"/>
          <w:lang w:val="en-US"/>
        </w:rPr>
      </w:pPr>
      <w:r w:rsidRPr="00763822">
        <w:rPr>
          <w:color w:val="000000" w:themeColor="text1"/>
          <w:lang w:val="en-US"/>
        </w:rPr>
        <w:t xml:space="preserve">This allows us to back up </w:t>
      </w:r>
      <m:oMath>
        <m:bar>
          <m:barPr>
            <m:pos m:val="top"/>
            <m:ctrlPr>
              <w:rPr>
                <w:rFonts w:ascii="Cambria Math" w:hAnsi="Cambria Math"/>
                <w:i/>
                <w:color w:val="000000" w:themeColor="text1"/>
                <w:lang w:val="en-US"/>
              </w:rPr>
            </m:ctrlPr>
          </m:barPr>
          <m:e>
            <m:r>
              <w:rPr>
                <w:rFonts w:ascii="Cambria Math" w:hAnsi="Cambria Math"/>
                <w:color w:val="000000" w:themeColor="text1"/>
                <w:lang w:val="en-US"/>
              </w:rPr>
              <m:t>v</m:t>
            </m:r>
          </m:e>
        </m:bar>
      </m:oMath>
      <w:r w:rsidRPr="00763822">
        <w:rPr>
          <w:color w:val="000000" w:themeColor="text1"/>
          <w:lang w:val="en-US"/>
        </w:rPr>
        <w:t xml:space="preserve"> from</w:t>
      </w:r>
      <w:r>
        <w:rPr>
          <w:color w:val="000000" w:themeColor="text1"/>
          <w:lang w:val="en-US"/>
        </w:rPr>
        <w:t xml:space="preserve"> </w:t>
      </w:r>
      <m:oMath>
        <m:bar>
          <m:barPr>
            <m:pos m:val="top"/>
            <m:ctrlPr>
              <w:rPr>
                <w:rFonts w:ascii="Cambria Math" w:hAnsi="Cambria Math"/>
                <w:color w:val="000000" w:themeColor="text1"/>
                <w:lang w:val="en-US"/>
              </w:rPr>
            </m:ctrlPr>
          </m:bar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e>
        </m:bar>
      </m:oMath>
      <w:r>
        <w:rPr>
          <w:color w:val="000000" w:themeColor="text1"/>
          <w:lang w:val="en-US"/>
        </w:rPr>
        <w:t xml:space="preserve">, </w:t>
      </w:r>
      <w:r w:rsidRPr="00763822">
        <w:rPr>
          <w:color w:val="000000" w:themeColor="text1"/>
          <w:lang w:val="en-US"/>
        </w:rPr>
        <w:t>and thus the required return</w:t>
      </w:r>
      <w:r w:rsidR="00F628C3">
        <w:rPr>
          <w:color w:val="000000" w:themeColor="text1"/>
          <w:lang w:val="en-US"/>
        </w:rPr>
        <w:t xml:space="preserve"> spread</w:t>
      </w:r>
      <w:r>
        <w:rPr>
          <w:color w:val="000000" w:themeColor="text1"/>
          <w:lang w:val="en-US"/>
        </w:rPr>
        <w:t>:</w:t>
      </w:r>
    </w:p>
    <w:p w14:paraId="11B487EE" w14:textId="77777777" w:rsidR="001252EC" w:rsidRDefault="00F35C31" w:rsidP="001252EC">
      <w:pPr>
        <w:spacing w:line="360" w:lineRule="auto"/>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L</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S</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κ</m:t>
              </m:r>
            </m:e>
            <m:sub>
              <m:r>
                <w:rPr>
                  <w:rFonts w:ascii="Cambria Math" w:hAnsi="Cambria Math"/>
                  <w:color w:val="000000" w:themeColor="text1"/>
                  <w:lang w:val="en-US"/>
                </w:rPr>
                <m:t>L</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κ</m:t>
              </m:r>
            </m:e>
            <m:sub>
              <m:r>
                <w:rPr>
                  <w:rFonts w:ascii="Cambria Math" w:hAnsi="Cambria Math"/>
                  <w:color w:val="000000" w:themeColor="text1"/>
                  <w:lang w:val="en-US"/>
                </w:rPr>
                <m:t>S</m:t>
              </m:r>
            </m:sub>
          </m:sSub>
          <m:r>
            <w:rPr>
              <w:rFonts w:ascii="Cambria Math" w:hAnsi="Cambria Math"/>
              <w:color w:val="000000" w:themeColor="text1"/>
              <w:lang w:val="en-US"/>
            </w:rPr>
            <m:t>+</m:t>
          </m:r>
          <m:bar>
            <m:barPr>
              <m:pos m:val="top"/>
              <m:ctrlPr>
                <w:rPr>
                  <w:rFonts w:ascii="Cambria Math" w:hAnsi="Cambria Math"/>
                  <w:color w:val="000000" w:themeColor="text1"/>
                  <w:lang w:val="en-US"/>
                </w:rPr>
              </m:ctrlPr>
            </m:barPr>
            <m:e>
              <m:sSubSup>
                <m:sSubSupPr>
                  <m:ctrlPr>
                    <w:rPr>
                      <w:rFonts w:ascii="Cambria Math" w:hAnsi="Cambria Math"/>
                      <w:color w:val="000000" w:themeColor="text1"/>
                      <w:lang w:val="en-US"/>
                    </w:rPr>
                  </m:ctrlPr>
                </m:sSubSupPr>
                <m:e>
                  <m:r>
                    <m:rPr>
                      <m:sty m:val="p"/>
                    </m:rPr>
                    <w:rPr>
                      <w:rFonts w:ascii="Cambria Math" w:hAnsi="Cambria Math"/>
                      <w:color w:val="000000" w:themeColor="text1"/>
                      <w:lang w:val="en-US"/>
                    </w:rPr>
                    <m:t>EBR</m:t>
                  </m:r>
                </m:e>
                <m:sub>
                  <m:r>
                    <w:rPr>
                      <w:rFonts w:ascii="Cambria Math" w:hAnsi="Cambria Math"/>
                      <w:color w:val="000000" w:themeColor="text1"/>
                      <w:lang w:val="en-US"/>
                    </w:rPr>
                    <m:t>L</m:t>
                  </m:r>
                </m:sub>
                <m:sup>
                  <m:r>
                    <w:rPr>
                      <w:rFonts w:ascii="Cambria Math" w:hAnsi="Cambria Math"/>
                      <w:color w:val="000000" w:themeColor="text1"/>
                      <w:lang w:val="en-US"/>
                    </w:rPr>
                    <m:t>m</m:t>
                  </m:r>
                  <m:ctrlPr>
                    <w:rPr>
                      <w:rFonts w:ascii="Cambria Math" w:hAnsi="Cambria Math"/>
                      <w:i/>
                      <w:color w:val="000000" w:themeColor="text1"/>
                      <w:lang w:val="en-US"/>
                    </w:rPr>
                  </m:ctrlPr>
                </m:sup>
              </m:sSubSup>
              <m:r>
                <w:rPr>
                  <w:rFonts w:ascii="Cambria Math" w:hAnsi="Cambria Math"/>
                  <w:color w:val="000000" w:themeColor="text1"/>
                  <w:lang w:val="en-US"/>
                </w:rPr>
                <m:t>-</m:t>
              </m:r>
              <m:sSubSup>
                <m:sSubSupPr>
                  <m:ctrlPr>
                    <w:rPr>
                      <w:rFonts w:ascii="Cambria Math" w:hAnsi="Cambria Math"/>
                      <w:color w:val="000000" w:themeColor="text1"/>
                      <w:lang w:val="en-US"/>
                    </w:rPr>
                  </m:ctrlPr>
                </m:sSubSupPr>
                <m:e>
                  <m:r>
                    <m:rPr>
                      <m:sty m:val="p"/>
                    </m:rPr>
                    <w:rPr>
                      <w:rFonts w:ascii="Cambria Math" w:hAnsi="Cambria Math"/>
                      <w:color w:val="000000" w:themeColor="text1"/>
                      <w:lang w:val="en-US"/>
                    </w:rPr>
                    <m:t>EBR</m:t>
                  </m:r>
                </m:e>
                <m:sub>
                  <m:r>
                    <w:rPr>
                      <w:rFonts w:ascii="Cambria Math" w:hAnsi="Cambria Math"/>
                      <w:color w:val="000000" w:themeColor="text1"/>
                      <w:lang w:val="en-US"/>
                    </w:rPr>
                    <m:t>S</m:t>
                  </m:r>
                </m:sub>
                <m:sup>
                  <m:r>
                    <w:rPr>
                      <w:rFonts w:ascii="Cambria Math" w:hAnsi="Cambria Math"/>
                      <w:color w:val="000000" w:themeColor="text1"/>
                      <w:lang w:val="en-US"/>
                    </w:rPr>
                    <m:t>m</m:t>
                  </m:r>
                  <m:ctrlPr>
                    <w:rPr>
                      <w:rFonts w:ascii="Cambria Math" w:hAnsi="Cambria Math"/>
                      <w:i/>
                      <w:color w:val="000000" w:themeColor="text1"/>
                      <w:lang w:val="en-US"/>
                    </w:rPr>
                  </m:ctrlPr>
                </m:sup>
              </m:sSubSup>
            </m:e>
          </m:bar>
          <m:d>
            <m:dPr>
              <m:begChr m:val="["/>
              <m:endChr m:val="]"/>
              <m:ctrlPr>
                <w:rPr>
                  <w:rFonts w:ascii="Cambria Math" w:hAnsi="Cambria Math"/>
                  <w:i/>
                  <w:color w:val="000000" w:themeColor="text1"/>
                  <w:lang w:val="en-US"/>
                </w:rPr>
              </m:ctrlPr>
            </m:dPr>
            <m:e>
              <m:r>
                <w:rPr>
                  <w:rFonts w:ascii="Cambria Math" w:hAnsi="Cambria Math"/>
                  <w:color w:val="000000" w:themeColor="text1"/>
                  <w:lang w:val="en-US"/>
                </w:rPr>
                <m:t>γ-</m:t>
              </m:r>
              <m:f>
                <m:fPr>
                  <m:ctrlPr>
                    <w:rPr>
                      <w:rFonts w:ascii="Cambria Math" w:hAnsi="Cambria Math"/>
                      <w:i/>
                      <w:color w:val="000000" w:themeColor="text1"/>
                      <w:lang w:val="en-US"/>
                    </w:rPr>
                  </m:ctrlPr>
                </m:fPr>
                <m:num>
                  <m:r>
                    <w:rPr>
                      <w:rFonts w:ascii="Cambria Math" w:hAnsi="Cambria Math"/>
                      <w:color w:val="000000" w:themeColor="text1"/>
                      <w:lang w:val="en-US"/>
                    </w:rPr>
                    <m:t>cov</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t+1</m:t>
                          </m:r>
                        </m:sub>
                      </m:sSub>
                      <m:r>
                        <w:rPr>
                          <w:rFonts w:ascii="Cambria Math" w:hAnsi="Cambria Math"/>
                          <w:color w:val="000000" w:themeColor="text1"/>
                          <w:lang w:val="en-US"/>
                        </w:rPr>
                        <m:t>,g</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num>
                <m:den>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r>
                        <w:rPr>
                          <w:rFonts w:ascii="Cambria Math" w:hAnsi="Cambria Math"/>
                          <w:color w:val="000000" w:themeColor="text1"/>
                          <w:lang w:val="en-US"/>
                        </w:rPr>
                        <m:t>,g</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den>
              </m:f>
            </m:e>
          </m:d>
          <m:r>
            <w:rPr>
              <w:rFonts w:ascii="Cambria Math" w:hAnsi="Cambria Math"/>
              <w:color w:val="000000" w:themeColor="text1"/>
              <w:lang w:val="en-US"/>
            </w:rPr>
            <m:t>+</m:t>
          </m:r>
          <m:f>
            <m:fPr>
              <m:ctrlPr>
                <w:rPr>
                  <w:rFonts w:ascii="Cambria Math" w:hAnsi="Cambria Math"/>
                  <w:i/>
                  <w:color w:val="000000" w:themeColor="text1"/>
                  <w:lang w:val="en-US"/>
                </w:rPr>
              </m:ctrlPr>
            </m:fPr>
            <m:num>
              <m:r>
                <w:rPr>
                  <w:rFonts w:ascii="Cambria Math" w:hAnsi="Cambria Math"/>
                  <w:color w:val="000000" w:themeColor="text1"/>
                  <w:lang w:val="en-US"/>
                </w:rPr>
                <m:t>cov</m:t>
              </m:r>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t+1</m:t>
                      </m:r>
                    </m:sub>
                  </m:sSub>
                  <m:r>
                    <w:rPr>
                      <w:rFonts w:ascii="Cambria Math" w:hAnsi="Cambria Math"/>
                      <w:color w:val="000000" w:themeColor="text1"/>
                      <w:lang w:val="en-US"/>
                    </w:rPr>
                    <m:t>,g</m:t>
                  </m:r>
                </m:e>
              </m:d>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r>
                    <w:rPr>
                      <w:rFonts w:ascii="Cambria Math" w:hAnsi="Cambria Math"/>
                      <w:color w:val="000000" w:themeColor="text1"/>
                      <w:lang w:val="en-US"/>
                    </w:rPr>
                    <m:t>,g</m:t>
                  </m:r>
                </m:e>
              </m:d>
            </m:num>
            <m:den>
              <m:r>
                <w:rPr>
                  <w:rFonts w:ascii="Cambria Math" w:hAnsi="Cambria Math"/>
                  <w:color w:val="000000" w:themeColor="text1"/>
                  <w:lang w:val="en-US"/>
                </w:rPr>
                <m:t>cov</m:t>
              </m:r>
              <m:d>
                <m:dPr>
                  <m:ctrlPr>
                    <w:rPr>
                      <w:rFonts w:ascii="Cambria Math" w:hAnsi="Cambria Math"/>
                      <w:i/>
                      <w:color w:val="000000" w:themeColor="text1"/>
                      <w:lang w:val="en-US"/>
                    </w:rPr>
                  </m:ctrlPr>
                </m:dPr>
                <m:e>
                  <m:sSup>
                    <m:sSupPr>
                      <m:ctrlPr>
                        <w:rPr>
                          <w:rFonts w:ascii="Cambria Math" w:hAnsi="Cambria Math"/>
                          <w:color w:val="000000" w:themeColor="text1"/>
                          <w:lang w:val="en-US"/>
                        </w:rPr>
                      </m:ctrlPr>
                    </m:sSupPr>
                    <m:e>
                      <m:r>
                        <m:rPr>
                          <m:sty m:val="p"/>
                        </m:rPr>
                        <w:rPr>
                          <w:rFonts w:ascii="Cambria Math" w:hAnsi="Cambria Math"/>
                          <w:color w:val="000000" w:themeColor="text1"/>
                          <w:lang w:val="en-US"/>
                        </w:rPr>
                        <m:t>EBR</m:t>
                      </m:r>
                    </m:e>
                    <m:sup>
                      <m:r>
                        <w:rPr>
                          <w:rFonts w:ascii="Cambria Math" w:hAnsi="Cambria Math"/>
                          <w:color w:val="000000" w:themeColor="text1"/>
                          <w:lang w:val="en-US"/>
                        </w:rPr>
                        <m:t>m</m:t>
                      </m:r>
                    </m:sup>
                  </m:sSup>
                  <m:r>
                    <w:rPr>
                      <w:rFonts w:ascii="Cambria Math" w:hAnsi="Cambria Math"/>
                      <w:color w:val="000000" w:themeColor="text1"/>
                      <w:lang w:val="en-US"/>
                    </w:rPr>
                    <m:t>,g</m:t>
                  </m:r>
                </m:e>
              </m:d>
              <m:r>
                <w:rPr>
                  <w:rFonts w:ascii="Cambria Math" w:hAnsi="Cambria Math"/>
                  <w:color w:val="000000" w:themeColor="text1"/>
                  <w:lang w:val="en-US"/>
                </w:rPr>
                <m:t>-var</m:t>
              </m:r>
              <m:d>
                <m:dPr>
                  <m:ctrlPr>
                    <w:rPr>
                      <w:rFonts w:ascii="Cambria Math" w:hAnsi="Cambria Math"/>
                      <w:i/>
                      <w:color w:val="000000" w:themeColor="text1"/>
                      <w:lang w:val="en-US"/>
                    </w:rPr>
                  </m:ctrlPr>
                </m:dPr>
                <m:e>
                  <m:r>
                    <w:rPr>
                      <w:rFonts w:ascii="Cambria Math" w:hAnsi="Cambria Math"/>
                      <w:color w:val="000000" w:themeColor="text1"/>
                      <w:lang w:val="en-US"/>
                    </w:rPr>
                    <m:t>g</m:t>
                  </m:r>
                </m:e>
              </m:d>
            </m:den>
          </m:f>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e>
                <m:sub>
                  <m:r>
                    <w:rPr>
                      <w:rFonts w:ascii="Cambria Math" w:hAnsi="Cambria Math"/>
                      <w:color w:val="000000" w:themeColor="text1"/>
                      <w:lang w:val="en-US"/>
                    </w:rPr>
                    <m:t>L</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bar>
                    <m:barPr>
                      <m:pos m:val="top"/>
                      <m:ctrlPr>
                        <w:rPr>
                          <w:rFonts w:ascii="Cambria Math" w:hAnsi="Cambria Math"/>
                          <w:i/>
                          <w:color w:val="000000" w:themeColor="text1"/>
                          <w:lang w:val="en-US"/>
                        </w:rPr>
                      </m:ctrlPr>
                    </m:barPr>
                    <m:e>
                      <m:r>
                        <w:rPr>
                          <w:rFonts w:ascii="Cambria Math" w:hAnsi="Cambria Math"/>
                          <w:color w:val="000000" w:themeColor="text1"/>
                          <w:lang w:val="en-US"/>
                        </w:rPr>
                        <m:t>g</m:t>
                      </m:r>
                    </m:e>
                  </m:bar>
                </m:e>
                <m:sub>
                  <m:r>
                    <w:rPr>
                      <w:rFonts w:ascii="Cambria Math" w:hAnsi="Cambria Math"/>
                      <w:color w:val="000000" w:themeColor="text1"/>
                      <w:lang w:val="en-US"/>
                    </w:rPr>
                    <m:t>S</m:t>
                  </m:r>
                </m:sub>
              </m:sSub>
            </m:e>
          </m:d>
          <m:r>
            <w:rPr>
              <w:rFonts w:ascii="Cambria Math" w:hAnsi="Cambria Math"/>
              <w:color w:val="000000" w:themeColor="text1"/>
              <w:lang w:val="en-US"/>
            </w:rPr>
            <m:t>.</m:t>
          </m:r>
        </m:oMath>
      </m:oMathPara>
    </w:p>
    <w:p w14:paraId="55CF82F0" w14:textId="77777777" w:rsidR="001252EC" w:rsidRPr="00D5691B" w:rsidRDefault="001252EC" w:rsidP="001252EC">
      <w:pPr>
        <w:spacing w:line="360" w:lineRule="auto"/>
        <w:jc w:val="both"/>
        <w:rPr>
          <w:color w:val="000000" w:themeColor="text1"/>
          <w:lang w:val="en-US"/>
        </w:rPr>
      </w:pPr>
      <w:r w:rsidRPr="003B6E30">
        <w:rPr>
          <w:color w:val="000000" w:themeColor="text1"/>
        </w:rPr>
        <w:t xml:space="preserve"> </w:t>
      </w:r>
    </w:p>
    <w:p w14:paraId="14DF03FC" w14:textId="77777777" w:rsidR="001252EC" w:rsidRDefault="001252EC" w:rsidP="001252EC">
      <w:pPr>
        <w:rPr>
          <w:b/>
          <w:color w:val="000000" w:themeColor="text1"/>
        </w:rPr>
      </w:pPr>
    </w:p>
    <w:p w14:paraId="4AA8A95F" w14:textId="77777777" w:rsidR="001252EC" w:rsidRDefault="001252EC" w:rsidP="001252EC">
      <w:pPr>
        <w:rPr>
          <w:b/>
          <w:color w:val="000000" w:themeColor="text1"/>
        </w:rPr>
      </w:pPr>
    </w:p>
    <w:p w14:paraId="43767EA6" w14:textId="77777777" w:rsidR="001252EC" w:rsidRDefault="001252EC" w:rsidP="001252EC">
      <w:pPr>
        <w:jc w:val="center"/>
        <w:rPr>
          <w:b/>
          <w:lang w:val="en-US"/>
        </w:rPr>
      </w:pPr>
      <w:r>
        <w:rPr>
          <w:b/>
          <w:lang w:val="en-US"/>
        </w:rPr>
        <w:t>Appendix B: Expectation Based Returns (EBRs), assumptions and robustness</w:t>
      </w:r>
    </w:p>
    <w:p w14:paraId="33E577AE" w14:textId="77777777" w:rsidR="001252EC" w:rsidRDefault="001252EC" w:rsidP="001252EC">
      <w:pPr>
        <w:jc w:val="center"/>
        <w:rPr>
          <w:b/>
          <w:lang w:val="en-US"/>
        </w:rPr>
      </w:pPr>
    </w:p>
    <w:p w14:paraId="052D0BBB" w14:textId="77777777" w:rsidR="001252EC" w:rsidRDefault="001252EC" w:rsidP="001252EC">
      <w:pPr>
        <w:rPr>
          <w:b/>
          <w:lang w:val="en-US"/>
        </w:rPr>
      </w:pPr>
    </w:p>
    <w:p w14:paraId="2C27BD48" w14:textId="77777777" w:rsidR="001252EC" w:rsidRPr="00C92155" w:rsidRDefault="001252EC" w:rsidP="001252EC">
      <w:pPr>
        <w:spacing w:line="480" w:lineRule="auto"/>
        <w:jc w:val="both"/>
        <w:rPr>
          <w:b/>
          <w:lang w:val="en-US"/>
        </w:rPr>
      </w:pPr>
      <w:r w:rsidRPr="00C92155">
        <w:rPr>
          <w:b/>
          <w:lang w:val="en-US"/>
        </w:rPr>
        <w:t>B.1 Samples and robustness.</w:t>
      </w:r>
    </w:p>
    <w:p w14:paraId="0B953D6A" w14:textId="77777777" w:rsidR="001252EC" w:rsidRDefault="001252EC" w:rsidP="001252EC">
      <w:pPr>
        <w:spacing w:line="480" w:lineRule="auto"/>
        <w:jc w:val="both"/>
        <w:rPr>
          <w:lang w:val="en-US"/>
        </w:rPr>
      </w:pPr>
      <w:r>
        <w:rPr>
          <w:lang w:val="en-US"/>
        </w:rPr>
        <w:t xml:space="preserve">In this Section, </w:t>
      </w:r>
      <w:r w:rsidRPr="00707CBD">
        <w:rPr>
          <w:lang w:val="en-US"/>
        </w:rPr>
        <w:t xml:space="preserve">we present descriptive statistics, assess </w:t>
      </w:r>
      <w:r>
        <w:rPr>
          <w:lang w:val="en-US"/>
        </w:rPr>
        <w:t xml:space="preserve">the robustness of our construction of EBRs to alternative choices regarding sample selection, assumptions about payout ratios, and value weighting portfolio EBRs.  Table B.1 compares our main sample, defined in Section 2.2, to the full CRSP / COMPUSTAT sample. </w:t>
      </w:r>
    </w:p>
    <w:p w14:paraId="7761BF35" w14:textId="77777777" w:rsidR="001252EC" w:rsidRDefault="001252EC" w:rsidP="001252EC">
      <w:pPr>
        <w:jc w:val="center"/>
        <w:rPr>
          <w:b/>
          <w:color w:val="000000" w:themeColor="text1"/>
          <w:lang w:val="en-US"/>
        </w:rPr>
      </w:pPr>
      <w:r w:rsidRPr="00111777">
        <w:rPr>
          <w:b/>
          <w:color w:val="000000" w:themeColor="text1"/>
          <w:lang w:val="en-US"/>
        </w:rPr>
        <w:t>Table B1</w:t>
      </w:r>
      <w:r>
        <w:rPr>
          <w:b/>
          <w:color w:val="000000" w:themeColor="text1"/>
          <w:lang w:val="en-US"/>
        </w:rPr>
        <w:t>.</w:t>
      </w:r>
    </w:p>
    <w:p w14:paraId="7BF13AD4" w14:textId="77777777" w:rsidR="001252EC" w:rsidRDefault="001252EC" w:rsidP="001252EC">
      <w:pPr>
        <w:jc w:val="center"/>
        <w:rPr>
          <w:b/>
          <w:color w:val="000000" w:themeColor="text1"/>
          <w:lang w:val="en-US"/>
        </w:rPr>
      </w:pPr>
      <w:r>
        <w:rPr>
          <w:b/>
          <w:color w:val="000000" w:themeColor="text1"/>
          <w:lang w:val="en-US"/>
        </w:rPr>
        <w:t>Sample descriptive statistics</w:t>
      </w:r>
    </w:p>
    <w:p w14:paraId="706ACA7A" w14:textId="77777777" w:rsidR="001252EC" w:rsidRPr="00204B5E" w:rsidRDefault="001252EC" w:rsidP="001252EC">
      <w:pPr>
        <w:jc w:val="both"/>
        <w:rPr>
          <w:sz w:val="20"/>
          <w:szCs w:val="20"/>
          <w:lang w:val="en-US"/>
        </w:rPr>
      </w:pPr>
      <w:r>
        <w:rPr>
          <w:sz w:val="20"/>
          <w:szCs w:val="20"/>
          <w:lang w:val="en-US"/>
        </w:rPr>
        <w:t xml:space="preserve">Note: </w:t>
      </w:r>
      <w:r w:rsidRPr="00C01711">
        <w:rPr>
          <w:sz w:val="20"/>
          <w:szCs w:val="20"/>
          <w:lang w:val="en-US"/>
        </w:rPr>
        <w:t xml:space="preserve">The </w:t>
      </w:r>
      <w:r>
        <w:rPr>
          <w:sz w:val="20"/>
          <w:szCs w:val="20"/>
          <w:lang w:val="en-US"/>
        </w:rPr>
        <w:t xml:space="preserve">table </w:t>
      </w:r>
      <w:r w:rsidRPr="00C01711">
        <w:rPr>
          <w:sz w:val="20"/>
          <w:szCs w:val="20"/>
          <w:lang w:val="en-US"/>
        </w:rPr>
        <w:t>presents descriptive statistics for the sample of firms that meet the CRSP/COMPUSTAT data requirements of Fama and French (1992) and the sub</w:t>
      </w:r>
      <w:r>
        <w:rPr>
          <w:sz w:val="20"/>
          <w:szCs w:val="20"/>
          <w:lang w:val="en-US"/>
        </w:rPr>
        <w:t>sample with a</w:t>
      </w:r>
      <w:r w:rsidRPr="00C01711">
        <w:rPr>
          <w:sz w:val="20"/>
          <w:szCs w:val="20"/>
          <w:lang w:val="en-US"/>
        </w:rPr>
        <w:t>n expectation-based return (EBR) for July of year t</w:t>
      </w:r>
      <w:r>
        <w:rPr>
          <w:sz w:val="20"/>
          <w:szCs w:val="20"/>
          <w:lang w:val="en-US"/>
        </w:rPr>
        <w:t xml:space="preserve"> (</w:t>
      </w:r>
      <w:r w:rsidRPr="00BB590B">
        <w:rPr>
          <w:i/>
          <w:iCs/>
          <w:sz w:val="20"/>
          <w:szCs w:val="20"/>
          <w:lang w:val="en-US"/>
        </w:rPr>
        <w:t>our sample</w:t>
      </w:r>
      <w:r>
        <w:rPr>
          <w:sz w:val="20"/>
          <w:szCs w:val="20"/>
          <w:lang w:val="en-US"/>
        </w:rPr>
        <w:t>)</w:t>
      </w:r>
      <w:r w:rsidRPr="00C01711">
        <w:rPr>
          <w:sz w:val="20"/>
          <w:szCs w:val="20"/>
          <w:lang w:val="en-US"/>
        </w:rPr>
        <w:t xml:space="preserve">.  We report sample means for: (1) </w:t>
      </w:r>
      <w:r>
        <w:rPr>
          <w:sz w:val="20"/>
          <w:szCs w:val="20"/>
          <w:lang w:val="en-US"/>
        </w:rPr>
        <w:t xml:space="preserve">the </w:t>
      </w:r>
      <w:r w:rsidRPr="00C01711">
        <w:rPr>
          <w:sz w:val="20"/>
          <w:szCs w:val="20"/>
          <w:lang w:val="en-US"/>
        </w:rPr>
        <w:t>book-to-market</w:t>
      </w:r>
      <w:r>
        <w:rPr>
          <w:sz w:val="20"/>
          <w:szCs w:val="20"/>
          <w:lang w:val="en-US"/>
        </w:rPr>
        <w:t xml:space="preserve"> ratio</w:t>
      </w:r>
      <w:r w:rsidRPr="00C01711">
        <w:rPr>
          <w:sz w:val="20"/>
          <w:szCs w:val="20"/>
          <w:lang w:val="en-US"/>
        </w:rPr>
        <w:t xml:space="preserve">, (2) </w:t>
      </w:r>
      <w:r>
        <w:rPr>
          <w:sz w:val="20"/>
          <w:szCs w:val="20"/>
          <w:lang w:val="en-US"/>
        </w:rPr>
        <w:t xml:space="preserve">the one-year </w:t>
      </w:r>
      <w:r w:rsidRPr="00C01711">
        <w:rPr>
          <w:sz w:val="20"/>
          <w:szCs w:val="20"/>
          <w:lang w:val="en-US"/>
        </w:rPr>
        <w:t xml:space="preserve">change in total assets </w:t>
      </w:r>
      <w:r>
        <w:rPr>
          <w:sz w:val="20"/>
          <w:szCs w:val="20"/>
          <w:lang w:val="en-US"/>
        </w:rPr>
        <w:t xml:space="preserve">in fiscal year </w:t>
      </w:r>
      <w:r w:rsidRPr="008B22DF">
        <w:rPr>
          <w:i/>
          <w:iCs/>
          <w:sz w:val="20"/>
          <w:szCs w:val="20"/>
          <w:lang w:val="en-US"/>
        </w:rPr>
        <w:t>t-1</w:t>
      </w:r>
      <w:r>
        <w:rPr>
          <w:sz w:val="20"/>
          <w:szCs w:val="20"/>
          <w:lang w:val="en-US"/>
        </w:rPr>
        <w:t xml:space="preserve"> </w:t>
      </w:r>
      <w:r w:rsidRPr="00C01711">
        <w:rPr>
          <w:sz w:val="20"/>
          <w:szCs w:val="20"/>
          <w:lang w:val="en-US"/>
        </w:rPr>
        <w:t xml:space="preserve"> divided by t-2 total assets (</w:t>
      </w:r>
      <w:r w:rsidRPr="00BB590B">
        <w:rPr>
          <w:i/>
          <w:iCs/>
          <w:sz w:val="20"/>
          <w:szCs w:val="20"/>
          <w:lang w:val="en-US"/>
        </w:rPr>
        <w:t>investment</w:t>
      </w:r>
      <w:r w:rsidRPr="00C01711">
        <w:rPr>
          <w:sz w:val="20"/>
          <w:szCs w:val="20"/>
          <w:lang w:val="en-US"/>
        </w:rPr>
        <w:t>), (3) annual revenues minus cost of goods sold, interest expense, and selling, general, and administrative expenses divided by book equity</w:t>
      </w:r>
      <w:r>
        <w:rPr>
          <w:sz w:val="20"/>
          <w:szCs w:val="20"/>
          <w:lang w:val="en-US"/>
        </w:rPr>
        <w:t xml:space="preserve"> (</w:t>
      </w:r>
      <w:r w:rsidRPr="00BB590B">
        <w:rPr>
          <w:i/>
          <w:iCs/>
          <w:sz w:val="20"/>
          <w:szCs w:val="20"/>
          <w:lang w:val="en-US"/>
        </w:rPr>
        <w:t>operating profitability</w:t>
      </w:r>
      <w:r>
        <w:rPr>
          <w:sz w:val="20"/>
          <w:szCs w:val="20"/>
          <w:lang w:val="en-US"/>
        </w:rPr>
        <w:t>),</w:t>
      </w:r>
      <w:r w:rsidRPr="00C01711">
        <w:rPr>
          <w:sz w:val="20"/>
          <w:szCs w:val="20"/>
          <w:lang w:val="en-US"/>
        </w:rPr>
        <w:t xml:space="preserve"> (4) the return between </w:t>
      </w:r>
      <w:r w:rsidRPr="008B22DF">
        <w:rPr>
          <w:i/>
          <w:iCs/>
          <w:sz w:val="20"/>
          <w:szCs w:val="20"/>
          <w:lang w:val="en-US"/>
        </w:rPr>
        <w:t>t-11</w:t>
      </w:r>
      <w:r w:rsidRPr="00C01711">
        <w:rPr>
          <w:sz w:val="20"/>
          <w:szCs w:val="20"/>
          <w:lang w:val="en-US"/>
        </w:rPr>
        <w:t xml:space="preserve"> and</w:t>
      </w:r>
      <w:r>
        <w:rPr>
          <w:sz w:val="20"/>
          <w:szCs w:val="20"/>
          <w:lang w:val="en-US"/>
        </w:rPr>
        <w:t xml:space="preserve"> </w:t>
      </w:r>
      <w:r w:rsidRPr="008B22DF">
        <w:rPr>
          <w:i/>
          <w:iCs/>
          <w:sz w:val="20"/>
          <w:szCs w:val="20"/>
          <w:lang w:val="en-US"/>
        </w:rPr>
        <w:t>t</w:t>
      </w:r>
      <w:r w:rsidRPr="00C01711">
        <w:rPr>
          <w:sz w:val="20"/>
          <w:szCs w:val="20"/>
          <w:lang w:val="en-US"/>
        </w:rPr>
        <w:t xml:space="preserve">, (5) the </w:t>
      </w:r>
      <w:r>
        <w:rPr>
          <w:sz w:val="20"/>
          <w:szCs w:val="20"/>
          <w:lang w:val="en-US"/>
        </w:rPr>
        <w:t>ratio of the 3-year moving average of e</w:t>
      </w:r>
      <w:r w:rsidRPr="00C01711">
        <w:rPr>
          <w:sz w:val="20"/>
          <w:szCs w:val="20"/>
          <w:lang w:val="en-US"/>
        </w:rPr>
        <w:t>arnings</w:t>
      </w:r>
      <w:r>
        <w:rPr>
          <w:sz w:val="20"/>
          <w:szCs w:val="20"/>
          <w:lang w:val="en-US"/>
        </w:rPr>
        <w:t xml:space="preserve"> per share </w:t>
      </w:r>
      <w:r w:rsidRPr="00C01711">
        <w:rPr>
          <w:sz w:val="20"/>
          <w:szCs w:val="20"/>
          <w:lang w:val="en-US"/>
        </w:rPr>
        <w:t>to</w:t>
      </w:r>
      <w:r>
        <w:rPr>
          <w:sz w:val="20"/>
          <w:szCs w:val="20"/>
          <w:lang w:val="en-US"/>
        </w:rPr>
        <w:t xml:space="preserve"> </w:t>
      </w:r>
      <w:r w:rsidRPr="00C01711">
        <w:rPr>
          <w:sz w:val="20"/>
          <w:szCs w:val="20"/>
          <w:lang w:val="en-US"/>
        </w:rPr>
        <w:t>price, (6) , (7) the dividend to price ratio, and (8) the average number of observations.</w:t>
      </w:r>
      <w:r>
        <w:rPr>
          <w:sz w:val="20"/>
          <w:szCs w:val="20"/>
          <w:lang w:val="en-US"/>
        </w:rPr>
        <w:t xml:space="preserve"> For each variable, we report sample mans for the two samples, their difference, the standard error for the difference, the z-stat, and the significance of the difference of the two means.</w:t>
      </w:r>
    </w:p>
    <w:p w14:paraId="4BE6A713" w14:textId="77777777" w:rsidR="001252EC" w:rsidRPr="00111777" w:rsidRDefault="001252EC" w:rsidP="001252EC">
      <w:pPr>
        <w:jc w:val="center"/>
        <w:rPr>
          <w:b/>
          <w:color w:val="000000" w:themeColor="text1"/>
          <w:lang w:val="en-US"/>
        </w:rPr>
      </w:pPr>
    </w:p>
    <w:tbl>
      <w:tblPr>
        <w:tblW w:w="0" w:type="auto"/>
        <w:tblInd w:w="-142" w:type="dxa"/>
        <w:tblLayout w:type="fixed"/>
        <w:tblLook w:val="04A0" w:firstRow="1" w:lastRow="0" w:firstColumn="1" w:lastColumn="0" w:noHBand="0" w:noVBand="1"/>
      </w:tblPr>
      <w:tblGrid>
        <w:gridCol w:w="2418"/>
        <w:gridCol w:w="1580"/>
        <w:gridCol w:w="1116"/>
        <w:gridCol w:w="1148"/>
        <w:gridCol w:w="1120"/>
        <w:gridCol w:w="840"/>
        <w:gridCol w:w="940"/>
      </w:tblGrid>
      <w:tr w:rsidR="001252EC" w:rsidRPr="00204B5E" w14:paraId="79BF3216" w14:textId="77777777" w:rsidTr="00045A19">
        <w:trPr>
          <w:trHeight w:val="300"/>
        </w:trPr>
        <w:tc>
          <w:tcPr>
            <w:tcW w:w="2418" w:type="dxa"/>
            <w:tcBorders>
              <w:top w:val="nil"/>
              <w:left w:val="nil"/>
              <w:bottom w:val="nil"/>
              <w:right w:val="nil"/>
            </w:tcBorders>
            <w:shd w:val="clear" w:color="000000" w:fill="FFFFFF"/>
            <w:noWrap/>
            <w:vAlign w:val="bottom"/>
            <w:hideMark/>
          </w:tcPr>
          <w:p w14:paraId="6AA46E60" w14:textId="77777777" w:rsidR="001252EC" w:rsidRPr="00204B5E" w:rsidRDefault="001252EC" w:rsidP="00045A19">
            <w:pPr>
              <w:rPr>
                <w:sz w:val="20"/>
                <w:szCs w:val="20"/>
              </w:rPr>
            </w:pPr>
            <w:r w:rsidRPr="00204B5E">
              <w:rPr>
                <w:sz w:val="20"/>
                <w:szCs w:val="20"/>
              </w:rPr>
              <w:t> </w:t>
            </w:r>
          </w:p>
        </w:tc>
        <w:tc>
          <w:tcPr>
            <w:tcW w:w="2696" w:type="dxa"/>
            <w:gridSpan w:val="2"/>
            <w:tcBorders>
              <w:top w:val="nil"/>
              <w:left w:val="nil"/>
              <w:bottom w:val="nil"/>
              <w:right w:val="nil"/>
            </w:tcBorders>
            <w:shd w:val="clear" w:color="000000" w:fill="FFFFFF"/>
            <w:noWrap/>
            <w:vAlign w:val="bottom"/>
            <w:hideMark/>
          </w:tcPr>
          <w:p w14:paraId="412B36FC" w14:textId="77777777" w:rsidR="001252EC" w:rsidRPr="00204B5E" w:rsidRDefault="001252EC" w:rsidP="00045A19">
            <w:pPr>
              <w:jc w:val="center"/>
              <w:rPr>
                <w:sz w:val="20"/>
                <w:szCs w:val="20"/>
              </w:rPr>
            </w:pPr>
            <w:r w:rsidRPr="00204B5E">
              <w:rPr>
                <w:sz w:val="20"/>
                <w:szCs w:val="20"/>
              </w:rPr>
              <w:t>Sample mean</w:t>
            </w:r>
          </w:p>
        </w:tc>
        <w:tc>
          <w:tcPr>
            <w:tcW w:w="1148" w:type="dxa"/>
            <w:vMerge w:val="restart"/>
            <w:tcBorders>
              <w:top w:val="nil"/>
              <w:left w:val="nil"/>
              <w:bottom w:val="single" w:sz="4" w:space="0" w:color="000000"/>
              <w:right w:val="nil"/>
            </w:tcBorders>
            <w:shd w:val="clear" w:color="000000" w:fill="FFFFFF"/>
            <w:noWrap/>
            <w:vAlign w:val="center"/>
            <w:hideMark/>
          </w:tcPr>
          <w:p w14:paraId="31E940C8" w14:textId="77777777" w:rsidR="001252EC" w:rsidRPr="0070718C" w:rsidRDefault="001252EC" w:rsidP="00045A19">
            <w:pPr>
              <w:jc w:val="center"/>
              <w:rPr>
                <w:sz w:val="20"/>
                <w:szCs w:val="20"/>
                <w:highlight w:val="cyan"/>
              </w:rPr>
            </w:pPr>
            <w:r w:rsidRPr="00707CBD">
              <w:rPr>
                <w:sz w:val="20"/>
                <w:szCs w:val="20"/>
              </w:rPr>
              <w:t>Difference</w:t>
            </w:r>
          </w:p>
        </w:tc>
        <w:tc>
          <w:tcPr>
            <w:tcW w:w="1120" w:type="dxa"/>
            <w:vMerge w:val="restart"/>
            <w:tcBorders>
              <w:top w:val="nil"/>
              <w:left w:val="nil"/>
              <w:bottom w:val="single" w:sz="4" w:space="0" w:color="000000"/>
              <w:right w:val="nil"/>
            </w:tcBorders>
            <w:shd w:val="clear" w:color="000000" w:fill="FFFFFF"/>
            <w:noWrap/>
            <w:vAlign w:val="center"/>
            <w:hideMark/>
          </w:tcPr>
          <w:p w14:paraId="5C670D53" w14:textId="77777777" w:rsidR="001252EC" w:rsidRPr="00204B5E" w:rsidRDefault="001252EC" w:rsidP="00045A19">
            <w:pPr>
              <w:jc w:val="center"/>
              <w:rPr>
                <w:sz w:val="20"/>
                <w:szCs w:val="20"/>
              </w:rPr>
            </w:pPr>
            <w:r w:rsidRPr="00204B5E">
              <w:rPr>
                <w:sz w:val="20"/>
                <w:szCs w:val="20"/>
              </w:rPr>
              <w:t>Standar</w:t>
            </w:r>
            <w:r>
              <w:rPr>
                <w:sz w:val="20"/>
                <w:szCs w:val="20"/>
              </w:rPr>
              <w:t>d</w:t>
            </w:r>
            <w:r w:rsidRPr="00204B5E">
              <w:rPr>
                <w:sz w:val="20"/>
                <w:szCs w:val="20"/>
              </w:rPr>
              <w:t xml:space="preserve"> error</w:t>
            </w:r>
          </w:p>
        </w:tc>
        <w:tc>
          <w:tcPr>
            <w:tcW w:w="840" w:type="dxa"/>
            <w:vMerge w:val="restart"/>
            <w:tcBorders>
              <w:top w:val="nil"/>
              <w:left w:val="nil"/>
              <w:bottom w:val="single" w:sz="4" w:space="0" w:color="000000"/>
              <w:right w:val="nil"/>
            </w:tcBorders>
            <w:shd w:val="clear" w:color="000000" w:fill="FFFFFF"/>
            <w:noWrap/>
            <w:vAlign w:val="center"/>
            <w:hideMark/>
          </w:tcPr>
          <w:p w14:paraId="78770CBB" w14:textId="77777777" w:rsidR="001252EC" w:rsidRPr="00204B5E" w:rsidRDefault="001252EC" w:rsidP="00045A19">
            <w:pPr>
              <w:jc w:val="center"/>
              <w:rPr>
                <w:sz w:val="20"/>
                <w:szCs w:val="20"/>
              </w:rPr>
            </w:pPr>
            <w:r>
              <w:rPr>
                <w:sz w:val="20"/>
                <w:szCs w:val="20"/>
              </w:rPr>
              <w:t>z</w:t>
            </w:r>
            <w:r w:rsidRPr="00204B5E">
              <w:rPr>
                <w:sz w:val="20"/>
                <w:szCs w:val="20"/>
              </w:rPr>
              <w:t>-stat</w:t>
            </w:r>
          </w:p>
        </w:tc>
        <w:tc>
          <w:tcPr>
            <w:tcW w:w="940" w:type="dxa"/>
            <w:vMerge w:val="restart"/>
            <w:tcBorders>
              <w:top w:val="nil"/>
              <w:left w:val="nil"/>
              <w:bottom w:val="single" w:sz="4" w:space="0" w:color="000000"/>
              <w:right w:val="nil"/>
            </w:tcBorders>
            <w:shd w:val="clear" w:color="000000" w:fill="FFFFFF"/>
            <w:noWrap/>
            <w:vAlign w:val="center"/>
            <w:hideMark/>
          </w:tcPr>
          <w:p w14:paraId="0A304B23" w14:textId="77777777" w:rsidR="001252EC" w:rsidRPr="00204B5E" w:rsidRDefault="001252EC" w:rsidP="00045A19">
            <w:pPr>
              <w:jc w:val="center"/>
              <w:rPr>
                <w:sz w:val="20"/>
                <w:szCs w:val="20"/>
              </w:rPr>
            </w:pPr>
            <w:r>
              <w:rPr>
                <w:sz w:val="20"/>
                <w:szCs w:val="20"/>
              </w:rPr>
              <w:t>p</w:t>
            </w:r>
          </w:p>
        </w:tc>
      </w:tr>
      <w:tr w:rsidR="001252EC" w:rsidRPr="00204B5E" w14:paraId="54F66127" w14:textId="77777777" w:rsidTr="00045A19">
        <w:trPr>
          <w:trHeight w:val="640"/>
        </w:trPr>
        <w:tc>
          <w:tcPr>
            <w:tcW w:w="2418" w:type="dxa"/>
            <w:tcBorders>
              <w:top w:val="nil"/>
              <w:left w:val="nil"/>
              <w:bottom w:val="single" w:sz="4" w:space="0" w:color="auto"/>
              <w:right w:val="nil"/>
            </w:tcBorders>
            <w:shd w:val="clear" w:color="000000" w:fill="FFFFFF"/>
            <w:noWrap/>
            <w:vAlign w:val="bottom"/>
            <w:hideMark/>
          </w:tcPr>
          <w:p w14:paraId="36F174EC" w14:textId="77777777" w:rsidR="001252EC" w:rsidRPr="00204B5E" w:rsidRDefault="001252EC" w:rsidP="00045A19">
            <w:pPr>
              <w:rPr>
                <w:sz w:val="20"/>
                <w:szCs w:val="20"/>
              </w:rPr>
            </w:pPr>
            <w:r w:rsidRPr="00204B5E">
              <w:rPr>
                <w:sz w:val="20"/>
                <w:szCs w:val="20"/>
              </w:rPr>
              <w:t> </w:t>
            </w:r>
          </w:p>
        </w:tc>
        <w:tc>
          <w:tcPr>
            <w:tcW w:w="1580" w:type="dxa"/>
            <w:tcBorders>
              <w:top w:val="nil"/>
              <w:left w:val="nil"/>
              <w:bottom w:val="single" w:sz="4" w:space="0" w:color="auto"/>
              <w:right w:val="nil"/>
            </w:tcBorders>
            <w:shd w:val="clear" w:color="000000" w:fill="FFFFFF"/>
            <w:vAlign w:val="center"/>
            <w:hideMark/>
          </w:tcPr>
          <w:p w14:paraId="681F502F" w14:textId="77777777" w:rsidR="001252EC" w:rsidRDefault="001252EC" w:rsidP="00045A19">
            <w:pPr>
              <w:jc w:val="center"/>
              <w:rPr>
                <w:sz w:val="20"/>
                <w:szCs w:val="20"/>
              </w:rPr>
            </w:pPr>
            <w:r w:rsidRPr="00204B5E">
              <w:rPr>
                <w:sz w:val="20"/>
                <w:szCs w:val="20"/>
              </w:rPr>
              <w:t>All CRSP/</w:t>
            </w:r>
          </w:p>
          <w:p w14:paraId="1453FBBC" w14:textId="77777777" w:rsidR="001252EC" w:rsidRPr="00204B5E" w:rsidRDefault="001252EC" w:rsidP="00045A19">
            <w:pPr>
              <w:jc w:val="center"/>
              <w:rPr>
                <w:sz w:val="20"/>
                <w:szCs w:val="20"/>
              </w:rPr>
            </w:pPr>
            <w:r w:rsidRPr="00204B5E">
              <w:rPr>
                <w:sz w:val="20"/>
                <w:szCs w:val="20"/>
              </w:rPr>
              <w:t>COMPUTAT</w:t>
            </w:r>
          </w:p>
        </w:tc>
        <w:tc>
          <w:tcPr>
            <w:tcW w:w="1116" w:type="dxa"/>
            <w:tcBorders>
              <w:top w:val="nil"/>
              <w:left w:val="nil"/>
              <w:bottom w:val="single" w:sz="4" w:space="0" w:color="auto"/>
              <w:right w:val="nil"/>
            </w:tcBorders>
            <w:shd w:val="clear" w:color="000000" w:fill="FFFFFF"/>
            <w:noWrap/>
            <w:vAlign w:val="center"/>
            <w:hideMark/>
          </w:tcPr>
          <w:p w14:paraId="74ED1AE8" w14:textId="77777777" w:rsidR="001252EC" w:rsidRPr="00204B5E" w:rsidRDefault="001252EC" w:rsidP="00045A19">
            <w:pPr>
              <w:jc w:val="center"/>
              <w:rPr>
                <w:sz w:val="20"/>
                <w:szCs w:val="20"/>
              </w:rPr>
            </w:pPr>
            <w:r w:rsidRPr="00204B5E">
              <w:rPr>
                <w:sz w:val="20"/>
                <w:szCs w:val="20"/>
              </w:rPr>
              <w:t>Our Sample</w:t>
            </w:r>
          </w:p>
        </w:tc>
        <w:tc>
          <w:tcPr>
            <w:tcW w:w="1148" w:type="dxa"/>
            <w:vMerge/>
            <w:tcBorders>
              <w:top w:val="nil"/>
              <w:left w:val="nil"/>
              <w:bottom w:val="single" w:sz="4" w:space="0" w:color="000000"/>
              <w:right w:val="nil"/>
            </w:tcBorders>
            <w:vAlign w:val="center"/>
            <w:hideMark/>
          </w:tcPr>
          <w:p w14:paraId="472E3EA7" w14:textId="77777777" w:rsidR="001252EC" w:rsidRPr="00204B5E" w:rsidRDefault="001252EC" w:rsidP="00045A19">
            <w:pPr>
              <w:rPr>
                <w:sz w:val="20"/>
                <w:szCs w:val="20"/>
              </w:rPr>
            </w:pPr>
          </w:p>
        </w:tc>
        <w:tc>
          <w:tcPr>
            <w:tcW w:w="1120" w:type="dxa"/>
            <w:vMerge/>
            <w:tcBorders>
              <w:top w:val="nil"/>
              <w:left w:val="nil"/>
              <w:bottom w:val="single" w:sz="4" w:space="0" w:color="000000"/>
              <w:right w:val="nil"/>
            </w:tcBorders>
            <w:vAlign w:val="center"/>
            <w:hideMark/>
          </w:tcPr>
          <w:p w14:paraId="5426569F" w14:textId="77777777" w:rsidR="001252EC" w:rsidRPr="00204B5E" w:rsidRDefault="001252EC" w:rsidP="00045A19">
            <w:pPr>
              <w:rPr>
                <w:sz w:val="20"/>
                <w:szCs w:val="20"/>
              </w:rPr>
            </w:pPr>
          </w:p>
        </w:tc>
        <w:tc>
          <w:tcPr>
            <w:tcW w:w="840" w:type="dxa"/>
            <w:vMerge/>
            <w:tcBorders>
              <w:top w:val="nil"/>
              <w:left w:val="nil"/>
              <w:bottom w:val="single" w:sz="4" w:space="0" w:color="000000"/>
              <w:right w:val="nil"/>
            </w:tcBorders>
            <w:vAlign w:val="center"/>
            <w:hideMark/>
          </w:tcPr>
          <w:p w14:paraId="5DD5F650" w14:textId="77777777" w:rsidR="001252EC" w:rsidRPr="00204B5E" w:rsidRDefault="001252EC" w:rsidP="00045A19">
            <w:pPr>
              <w:rPr>
                <w:sz w:val="20"/>
                <w:szCs w:val="20"/>
              </w:rPr>
            </w:pPr>
          </w:p>
        </w:tc>
        <w:tc>
          <w:tcPr>
            <w:tcW w:w="940" w:type="dxa"/>
            <w:vMerge/>
            <w:tcBorders>
              <w:top w:val="nil"/>
              <w:left w:val="nil"/>
              <w:bottom w:val="single" w:sz="4" w:space="0" w:color="000000"/>
              <w:right w:val="nil"/>
            </w:tcBorders>
            <w:vAlign w:val="center"/>
            <w:hideMark/>
          </w:tcPr>
          <w:p w14:paraId="7457521F" w14:textId="77777777" w:rsidR="001252EC" w:rsidRPr="00204B5E" w:rsidRDefault="001252EC" w:rsidP="00045A19">
            <w:pPr>
              <w:rPr>
                <w:sz w:val="20"/>
                <w:szCs w:val="20"/>
              </w:rPr>
            </w:pPr>
          </w:p>
        </w:tc>
      </w:tr>
      <w:tr w:rsidR="001252EC" w:rsidRPr="00204B5E" w14:paraId="77CCCDFE" w14:textId="77777777" w:rsidTr="00045A19">
        <w:trPr>
          <w:trHeight w:val="300"/>
        </w:trPr>
        <w:tc>
          <w:tcPr>
            <w:tcW w:w="2418" w:type="dxa"/>
            <w:tcBorders>
              <w:top w:val="nil"/>
              <w:left w:val="nil"/>
              <w:bottom w:val="nil"/>
              <w:right w:val="nil"/>
            </w:tcBorders>
            <w:shd w:val="clear" w:color="000000" w:fill="FFFFFF"/>
            <w:noWrap/>
            <w:vAlign w:val="bottom"/>
            <w:hideMark/>
          </w:tcPr>
          <w:p w14:paraId="0AF9F29B" w14:textId="77777777" w:rsidR="001252EC" w:rsidRPr="00204B5E" w:rsidRDefault="001252EC" w:rsidP="00045A19">
            <w:pPr>
              <w:rPr>
                <w:sz w:val="20"/>
                <w:szCs w:val="20"/>
              </w:rPr>
            </w:pPr>
            <w:r w:rsidRPr="00204B5E">
              <w:rPr>
                <w:sz w:val="20"/>
                <w:szCs w:val="20"/>
              </w:rPr>
              <w:t>book-to-market</w:t>
            </w:r>
          </w:p>
        </w:tc>
        <w:tc>
          <w:tcPr>
            <w:tcW w:w="1580" w:type="dxa"/>
            <w:tcBorders>
              <w:top w:val="nil"/>
              <w:left w:val="nil"/>
              <w:bottom w:val="nil"/>
              <w:right w:val="nil"/>
            </w:tcBorders>
            <w:shd w:val="clear" w:color="000000" w:fill="FFFFFF"/>
            <w:noWrap/>
            <w:vAlign w:val="bottom"/>
            <w:hideMark/>
          </w:tcPr>
          <w:p w14:paraId="31DCEB31" w14:textId="77777777" w:rsidR="001252EC" w:rsidRPr="00204B5E" w:rsidRDefault="001252EC" w:rsidP="00045A19">
            <w:pPr>
              <w:jc w:val="center"/>
              <w:rPr>
                <w:sz w:val="20"/>
                <w:szCs w:val="20"/>
              </w:rPr>
            </w:pPr>
            <w:r w:rsidRPr="00204B5E">
              <w:rPr>
                <w:sz w:val="20"/>
                <w:szCs w:val="20"/>
              </w:rPr>
              <w:t>0.6365</w:t>
            </w:r>
          </w:p>
        </w:tc>
        <w:tc>
          <w:tcPr>
            <w:tcW w:w="1116" w:type="dxa"/>
            <w:tcBorders>
              <w:top w:val="nil"/>
              <w:left w:val="nil"/>
              <w:bottom w:val="nil"/>
              <w:right w:val="nil"/>
            </w:tcBorders>
            <w:shd w:val="clear" w:color="000000" w:fill="FFFFFF"/>
            <w:noWrap/>
            <w:vAlign w:val="bottom"/>
            <w:hideMark/>
          </w:tcPr>
          <w:p w14:paraId="03378A33" w14:textId="77777777" w:rsidR="001252EC" w:rsidRPr="00204B5E" w:rsidRDefault="001252EC" w:rsidP="00045A19">
            <w:pPr>
              <w:jc w:val="center"/>
              <w:rPr>
                <w:sz w:val="20"/>
                <w:szCs w:val="20"/>
              </w:rPr>
            </w:pPr>
            <w:r w:rsidRPr="00204B5E">
              <w:rPr>
                <w:sz w:val="20"/>
                <w:szCs w:val="20"/>
              </w:rPr>
              <w:t>0.6109</w:t>
            </w:r>
          </w:p>
        </w:tc>
        <w:tc>
          <w:tcPr>
            <w:tcW w:w="1148" w:type="dxa"/>
            <w:tcBorders>
              <w:top w:val="nil"/>
              <w:left w:val="nil"/>
              <w:bottom w:val="nil"/>
              <w:right w:val="nil"/>
            </w:tcBorders>
            <w:shd w:val="clear" w:color="000000" w:fill="FFFFFF"/>
            <w:noWrap/>
            <w:vAlign w:val="bottom"/>
            <w:hideMark/>
          </w:tcPr>
          <w:p w14:paraId="04BD8060" w14:textId="77777777" w:rsidR="001252EC" w:rsidRPr="00204B5E" w:rsidRDefault="001252EC" w:rsidP="00045A19">
            <w:pPr>
              <w:jc w:val="center"/>
              <w:rPr>
                <w:sz w:val="20"/>
                <w:szCs w:val="20"/>
              </w:rPr>
            </w:pPr>
            <w:r w:rsidRPr="00204B5E">
              <w:rPr>
                <w:sz w:val="20"/>
                <w:szCs w:val="20"/>
              </w:rPr>
              <w:t>0.0256</w:t>
            </w:r>
          </w:p>
        </w:tc>
        <w:tc>
          <w:tcPr>
            <w:tcW w:w="1120" w:type="dxa"/>
            <w:tcBorders>
              <w:top w:val="nil"/>
              <w:left w:val="nil"/>
              <w:bottom w:val="nil"/>
              <w:right w:val="nil"/>
            </w:tcBorders>
            <w:shd w:val="clear" w:color="000000" w:fill="FFFFFF"/>
            <w:noWrap/>
            <w:vAlign w:val="bottom"/>
            <w:hideMark/>
          </w:tcPr>
          <w:p w14:paraId="74F29F0B" w14:textId="77777777" w:rsidR="001252EC" w:rsidRPr="00204B5E" w:rsidRDefault="001252EC" w:rsidP="00045A19">
            <w:pPr>
              <w:jc w:val="center"/>
              <w:rPr>
                <w:sz w:val="20"/>
                <w:szCs w:val="20"/>
              </w:rPr>
            </w:pPr>
            <w:r w:rsidRPr="00204B5E">
              <w:rPr>
                <w:sz w:val="20"/>
                <w:szCs w:val="20"/>
              </w:rPr>
              <w:t>0.0038</w:t>
            </w:r>
          </w:p>
        </w:tc>
        <w:tc>
          <w:tcPr>
            <w:tcW w:w="840" w:type="dxa"/>
            <w:tcBorders>
              <w:top w:val="nil"/>
              <w:left w:val="nil"/>
              <w:bottom w:val="nil"/>
              <w:right w:val="nil"/>
            </w:tcBorders>
            <w:shd w:val="clear" w:color="000000" w:fill="FFFFFF"/>
            <w:noWrap/>
            <w:vAlign w:val="bottom"/>
            <w:hideMark/>
          </w:tcPr>
          <w:p w14:paraId="1ACC545D" w14:textId="77777777" w:rsidR="001252EC" w:rsidRPr="00204B5E" w:rsidRDefault="001252EC" w:rsidP="00045A19">
            <w:pPr>
              <w:jc w:val="center"/>
              <w:rPr>
                <w:sz w:val="20"/>
                <w:szCs w:val="20"/>
              </w:rPr>
            </w:pPr>
            <w:r w:rsidRPr="00204B5E">
              <w:rPr>
                <w:sz w:val="20"/>
                <w:szCs w:val="20"/>
              </w:rPr>
              <w:t>6.72</w:t>
            </w:r>
          </w:p>
        </w:tc>
        <w:tc>
          <w:tcPr>
            <w:tcW w:w="940" w:type="dxa"/>
            <w:tcBorders>
              <w:top w:val="nil"/>
              <w:left w:val="nil"/>
              <w:bottom w:val="nil"/>
              <w:right w:val="nil"/>
            </w:tcBorders>
            <w:shd w:val="clear" w:color="000000" w:fill="FFFFFF"/>
            <w:noWrap/>
            <w:vAlign w:val="bottom"/>
            <w:hideMark/>
          </w:tcPr>
          <w:p w14:paraId="2BCD2337" w14:textId="77777777" w:rsidR="001252EC" w:rsidRPr="00204B5E" w:rsidRDefault="001252EC" w:rsidP="00045A19">
            <w:pPr>
              <w:jc w:val="center"/>
              <w:rPr>
                <w:sz w:val="20"/>
                <w:szCs w:val="20"/>
              </w:rPr>
            </w:pPr>
            <w:r w:rsidRPr="00204B5E">
              <w:rPr>
                <w:sz w:val="20"/>
                <w:szCs w:val="20"/>
              </w:rPr>
              <w:t>0.0%</w:t>
            </w:r>
          </w:p>
        </w:tc>
      </w:tr>
      <w:tr w:rsidR="001252EC" w:rsidRPr="00204B5E" w14:paraId="5875C6BE" w14:textId="77777777" w:rsidTr="00045A19">
        <w:trPr>
          <w:trHeight w:val="300"/>
        </w:trPr>
        <w:tc>
          <w:tcPr>
            <w:tcW w:w="2418" w:type="dxa"/>
            <w:tcBorders>
              <w:top w:val="nil"/>
              <w:left w:val="nil"/>
              <w:bottom w:val="nil"/>
              <w:right w:val="nil"/>
            </w:tcBorders>
            <w:shd w:val="clear" w:color="000000" w:fill="FFFFFF"/>
            <w:noWrap/>
            <w:vAlign w:val="bottom"/>
            <w:hideMark/>
          </w:tcPr>
          <w:p w14:paraId="07078163" w14:textId="77777777" w:rsidR="001252EC" w:rsidRPr="00204B5E" w:rsidRDefault="001252EC" w:rsidP="00045A19">
            <w:pPr>
              <w:rPr>
                <w:sz w:val="20"/>
                <w:szCs w:val="20"/>
              </w:rPr>
            </w:pPr>
            <w:r w:rsidRPr="00204B5E">
              <w:rPr>
                <w:sz w:val="20"/>
                <w:szCs w:val="20"/>
              </w:rPr>
              <w:t>investment</w:t>
            </w:r>
          </w:p>
        </w:tc>
        <w:tc>
          <w:tcPr>
            <w:tcW w:w="1580" w:type="dxa"/>
            <w:tcBorders>
              <w:top w:val="nil"/>
              <w:left w:val="nil"/>
              <w:bottom w:val="nil"/>
              <w:right w:val="nil"/>
            </w:tcBorders>
            <w:shd w:val="clear" w:color="000000" w:fill="FFFFFF"/>
            <w:noWrap/>
            <w:vAlign w:val="bottom"/>
            <w:hideMark/>
          </w:tcPr>
          <w:p w14:paraId="45FB6D09" w14:textId="77777777" w:rsidR="001252EC" w:rsidRPr="00204B5E" w:rsidRDefault="001252EC" w:rsidP="00045A19">
            <w:pPr>
              <w:jc w:val="center"/>
              <w:rPr>
                <w:sz w:val="20"/>
                <w:szCs w:val="20"/>
              </w:rPr>
            </w:pPr>
            <w:r w:rsidRPr="00204B5E">
              <w:rPr>
                <w:sz w:val="20"/>
                <w:szCs w:val="20"/>
              </w:rPr>
              <w:t>0.1905</w:t>
            </w:r>
          </w:p>
        </w:tc>
        <w:tc>
          <w:tcPr>
            <w:tcW w:w="1116" w:type="dxa"/>
            <w:tcBorders>
              <w:top w:val="nil"/>
              <w:left w:val="nil"/>
              <w:bottom w:val="nil"/>
              <w:right w:val="nil"/>
            </w:tcBorders>
            <w:shd w:val="clear" w:color="000000" w:fill="FFFFFF"/>
            <w:noWrap/>
            <w:vAlign w:val="bottom"/>
            <w:hideMark/>
          </w:tcPr>
          <w:p w14:paraId="5992C357" w14:textId="77777777" w:rsidR="001252EC" w:rsidRPr="00204B5E" w:rsidRDefault="001252EC" w:rsidP="00045A19">
            <w:pPr>
              <w:jc w:val="center"/>
              <w:rPr>
                <w:sz w:val="20"/>
                <w:szCs w:val="20"/>
              </w:rPr>
            </w:pPr>
            <w:r w:rsidRPr="00204B5E">
              <w:rPr>
                <w:sz w:val="20"/>
                <w:szCs w:val="20"/>
              </w:rPr>
              <w:t>0.1918</w:t>
            </w:r>
          </w:p>
        </w:tc>
        <w:tc>
          <w:tcPr>
            <w:tcW w:w="1148" w:type="dxa"/>
            <w:tcBorders>
              <w:top w:val="nil"/>
              <w:left w:val="nil"/>
              <w:bottom w:val="nil"/>
              <w:right w:val="nil"/>
            </w:tcBorders>
            <w:shd w:val="clear" w:color="000000" w:fill="FFFFFF"/>
            <w:noWrap/>
            <w:vAlign w:val="bottom"/>
            <w:hideMark/>
          </w:tcPr>
          <w:p w14:paraId="6E5CCEF9" w14:textId="77777777" w:rsidR="001252EC" w:rsidRPr="00204B5E" w:rsidRDefault="001252EC" w:rsidP="00045A19">
            <w:pPr>
              <w:jc w:val="center"/>
              <w:rPr>
                <w:sz w:val="20"/>
                <w:szCs w:val="20"/>
              </w:rPr>
            </w:pPr>
            <w:r w:rsidRPr="00204B5E">
              <w:rPr>
                <w:sz w:val="20"/>
                <w:szCs w:val="20"/>
              </w:rPr>
              <w:t>-0.0013</w:t>
            </w:r>
          </w:p>
        </w:tc>
        <w:tc>
          <w:tcPr>
            <w:tcW w:w="1120" w:type="dxa"/>
            <w:tcBorders>
              <w:top w:val="nil"/>
              <w:left w:val="nil"/>
              <w:bottom w:val="nil"/>
              <w:right w:val="nil"/>
            </w:tcBorders>
            <w:shd w:val="clear" w:color="000000" w:fill="FFFFFF"/>
            <w:noWrap/>
            <w:vAlign w:val="bottom"/>
            <w:hideMark/>
          </w:tcPr>
          <w:p w14:paraId="797D15A6" w14:textId="77777777" w:rsidR="001252EC" w:rsidRPr="00204B5E" w:rsidRDefault="001252EC" w:rsidP="00045A19">
            <w:pPr>
              <w:jc w:val="center"/>
              <w:rPr>
                <w:sz w:val="20"/>
                <w:szCs w:val="20"/>
              </w:rPr>
            </w:pPr>
            <w:r w:rsidRPr="00204B5E">
              <w:rPr>
                <w:sz w:val="20"/>
                <w:szCs w:val="20"/>
              </w:rPr>
              <w:t>0.0020</w:t>
            </w:r>
          </w:p>
        </w:tc>
        <w:tc>
          <w:tcPr>
            <w:tcW w:w="840" w:type="dxa"/>
            <w:tcBorders>
              <w:top w:val="nil"/>
              <w:left w:val="nil"/>
              <w:bottom w:val="nil"/>
              <w:right w:val="nil"/>
            </w:tcBorders>
            <w:shd w:val="clear" w:color="000000" w:fill="FFFFFF"/>
            <w:noWrap/>
            <w:vAlign w:val="bottom"/>
            <w:hideMark/>
          </w:tcPr>
          <w:p w14:paraId="4EB4706C" w14:textId="77777777" w:rsidR="001252EC" w:rsidRPr="00204B5E" w:rsidRDefault="001252EC" w:rsidP="00045A19">
            <w:pPr>
              <w:jc w:val="center"/>
              <w:rPr>
                <w:sz w:val="20"/>
                <w:szCs w:val="20"/>
              </w:rPr>
            </w:pPr>
            <w:r w:rsidRPr="00204B5E">
              <w:rPr>
                <w:sz w:val="20"/>
                <w:szCs w:val="20"/>
              </w:rPr>
              <w:t>-0.67</w:t>
            </w:r>
          </w:p>
        </w:tc>
        <w:tc>
          <w:tcPr>
            <w:tcW w:w="940" w:type="dxa"/>
            <w:tcBorders>
              <w:top w:val="nil"/>
              <w:left w:val="nil"/>
              <w:bottom w:val="nil"/>
              <w:right w:val="nil"/>
            </w:tcBorders>
            <w:shd w:val="clear" w:color="000000" w:fill="FFFFFF"/>
            <w:noWrap/>
            <w:vAlign w:val="bottom"/>
            <w:hideMark/>
          </w:tcPr>
          <w:p w14:paraId="7B49C775" w14:textId="77777777" w:rsidR="001252EC" w:rsidRPr="00204B5E" w:rsidRDefault="001252EC" w:rsidP="00045A19">
            <w:pPr>
              <w:jc w:val="center"/>
              <w:rPr>
                <w:sz w:val="20"/>
                <w:szCs w:val="20"/>
              </w:rPr>
            </w:pPr>
            <w:r w:rsidRPr="00204B5E">
              <w:rPr>
                <w:sz w:val="20"/>
                <w:szCs w:val="20"/>
              </w:rPr>
              <w:t>50.3%</w:t>
            </w:r>
          </w:p>
        </w:tc>
      </w:tr>
      <w:tr w:rsidR="001252EC" w:rsidRPr="00204B5E" w14:paraId="1F0AB015" w14:textId="77777777" w:rsidTr="00045A19">
        <w:trPr>
          <w:trHeight w:val="300"/>
        </w:trPr>
        <w:tc>
          <w:tcPr>
            <w:tcW w:w="2418" w:type="dxa"/>
            <w:tcBorders>
              <w:top w:val="nil"/>
              <w:left w:val="nil"/>
              <w:bottom w:val="nil"/>
              <w:right w:val="nil"/>
            </w:tcBorders>
            <w:shd w:val="clear" w:color="000000" w:fill="FFFFFF"/>
            <w:noWrap/>
            <w:vAlign w:val="bottom"/>
            <w:hideMark/>
          </w:tcPr>
          <w:p w14:paraId="39564EF3" w14:textId="77777777" w:rsidR="001252EC" w:rsidRPr="00204B5E" w:rsidRDefault="001252EC" w:rsidP="00045A19">
            <w:pPr>
              <w:rPr>
                <w:sz w:val="20"/>
                <w:szCs w:val="20"/>
              </w:rPr>
            </w:pPr>
            <w:r w:rsidRPr="00204B5E">
              <w:rPr>
                <w:sz w:val="20"/>
                <w:szCs w:val="20"/>
              </w:rPr>
              <w:t>operating profitability</w:t>
            </w:r>
          </w:p>
        </w:tc>
        <w:tc>
          <w:tcPr>
            <w:tcW w:w="1580" w:type="dxa"/>
            <w:tcBorders>
              <w:top w:val="nil"/>
              <w:left w:val="nil"/>
              <w:bottom w:val="nil"/>
              <w:right w:val="nil"/>
            </w:tcBorders>
            <w:shd w:val="clear" w:color="000000" w:fill="FFFFFF"/>
            <w:noWrap/>
            <w:vAlign w:val="bottom"/>
            <w:hideMark/>
          </w:tcPr>
          <w:p w14:paraId="3F1F97A5" w14:textId="77777777" w:rsidR="001252EC" w:rsidRPr="00204B5E" w:rsidRDefault="001252EC" w:rsidP="00045A19">
            <w:pPr>
              <w:jc w:val="center"/>
              <w:rPr>
                <w:sz w:val="20"/>
                <w:szCs w:val="20"/>
              </w:rPr>
            </w:pPr>
            <w:r w:rsidRPr="00204B5E">
              <w:rPr>
                <w:sz w:val="20"/>
                <w:szCs w:val="20"/>
              </w:rPr>
              <w:t>0.3320</w:t>
            </w:r>
          </w:p>
        </w:tc>
        <w:tc>
          <w:tcPr>
            <w:tcW w:w="1116" w:type="dxa"/>
            <w:tcBorders>
              <w:top w:val="nil"/>
              <w:left w:val="nil"/>
              <w:bottom w:val="nil"/>
              <w:right w:val="nil"/>
            </w:tcBorders>
            <w:shd w:val="clear" w:color="000000" w:fill="FFFFFF"/>
            <w:noWrap/>
            <w:vAlign w:val="bottom"/>
            <w:hideMark/>
          </w:tcPr>
          <w:p w14:paraId="3A0966D7" w14:textId="77777777" w:rsidR="001252EC" w:rsidRPr="00204B5E" w:rsidRDefault="001252EC" w:rsidP="00045A19">
            <w:pPr>
              <w:jc w:val="center"/>
              <w:rPr>
                <w:sz w:val="20"/>
                <w:szCs w:val="20"/>
              </w:rPr>
            </w:pPr>
            <w:r w:rsidRPr="00204B5E">
              <w:rPr>
                <w:sz w:val="20"/>
                <w:szCs w:val="20"/>
              </w:rPr>
              <w:t>0.3256</w:t>
            </w:r>
          </w:p>
        </w:tc>
        <w:tc>
          <w:tcPr>
            <w:tcW w:w="1148" w:type="dxa"/>
            <w:tcBorders>
              <w:top w:val="nil"/>
              <w:left w:val="nil"/>
              <w:bottom w:val="nil"/>
              <w:right w:val="nil"/>
            </w:tcBorders>
            <w:shd w:val="clear" w:color="000000" w:fill="FFFFFF"/>
            <w:noWrap/>
            <w:vAlign w:val="bottom"/>
            <w:hideMark/>
          </w:tcPr>
          <w:p w14:paraId="15BB0E0A" w14:textId="77777777" w:rsidR="001252EC" w:rsidRPr="00204B5E" w:rsidRDefault="001252EC" w:rsidP="00045A19">
            <w:pPr>
              <w:jc w:val="center"/>
              <w:rPr>
                <w:sz w:val="20"/>
                <w:szCs w:val="20"/>
              </w:rPr>
            </w:pPr>
            <w:r w:rsidRPr="00204B5E">
              <w:rPr>
                <w:sz w:val="20"/>
                <w:szCs w:val="20"/>
              </w:rPr>
              <w:t>0.0064</w:t>
            </w:r>
          </w:p>
        </w:tc>
        <w:tc>
          <w:tcPr>
            <w:tcW w:w="1120" w:type="dxa"/>
            <w:tcBorders>
              <w:top w:val="nil"/>
              <w:left w:val="nil"/>
              <w:bottom w:val="nil"/>
              <w:right w:val="nil"/>
            </w:tcBorders>
            <w:shd w:val="clear" w:color="000000" w:fill="FFFFFF"/>
            <w:noWrap/>
            <w:vAlign w:val="bottom"/>
            <w:hideMark/>
          </w:tcPr>
          <w:p w14:paraId="4416577F" w14:textId="77777777" w:rsidR="001252EC" w:rsidRPr="00204B5E" w:rsidRDefault="001252EC" w:rsidP="00045A19">
            <w:pPr>
              <w:jc w:val="center"/>
              <w:rPr>
                <w:sz w:val="20"/>
                <w:szCs w:val="20"/>
              </w:rPr>
            </w:pPr>
            <w:r w:rsidRPr="00204B5E">
              <w:rPr>
                <w:sz w:val="20"/>
                <w:szCs w:val="20"/>
              </w:rPr>
              <w:t>0.0378</w:t>
            </w:r>
          </w:p>
        </w:tc>
        <w:tc>
          <w:tcPr>
            <w:tcW w:w="840" w:type="dxa"/>
            <w:tcBorders>
              <w:top w:val="nil"/>
              <w:left w:val="nil"/>
              <w:bottom w:val="nil"/>
              <w:right w:val="nil"/>
            </w:tcBorders>
            <w:shd w:val="clear" w:color="000000" w:fill="FFFFFF"/>
            <w:noWrap/>
            <w:vAlign w:val="bottom"/>
            <w:hideMark/>
          </w:tcPr>
          <w:p w14:paraId="28277004" w14:textId="77777777" w:rsidR="001252EC" w:rsidRPr="00204B5E" w:rsidRDefault="001252EC" w:rsidP="00045A19">
            <w:pPr>
              <w:jc w:val="center"/>
              <w:rPr>
                <w:sz w:val="20"/>
                <w:szCs w:val="20"/>
              </w:rPr>
            </w:pPr>
            <w:r w:rsidRPr="00204B5E">
              <w:rPr>
                <w:sz w:val="20"/>
                <w:szCs w:val="20"/>
              </w:rPr>
              <w:t>0.17</w:t>
            </w:r>
          </w:p>
        </w:tc>
        <w:tc>
          <w:tcPr>
            <w:tcW w:w="940" w:type="dxa"/>
            <w:tcBorders>
              <w:top w:val="nil"/>
              <w:left w:val="nil"/>
              <w:bottom w:val="nil"/>
              <w:right w:val="nil"/>
            </w:tcBorders>
            <w:shd w:val="clear" w:color="000000" w:fill="FFFFFF"/>
            <w:noWrap/>
            <w:vAlign w:val="bottom"/>
            <w:hideMark/>
          </w:tcPr>
          <w:p w14:paraId="0C010ADE" w14:textId="77777777" w:rsidR="001252EC" w:rsidRPr="00204B5E" w:rsidRDefault="001252EC" w:rsidP="00045A19">
            <w:pPr>
              <w:jc w:val="center"/>
              <w:rPr>
                <w:sz w:val="20"/>
                <w:szCs w:val="20"/>
              </w:rPr>
            </w:pPr>
            <w:r w:rsidRPr="00204B5E">
              <w:rPr>
                <w:sz w:val="20"/>
                <w:szCs w:val="20"/>
              </w:rPr>
              <w:t>86.6%</w:t>
            </w:r>
          </w:p>
        </w:tc>
      </w:tr>
      <w:tr w:rsidR="001252EC" w:rsidRPr="00204B5E" w14:paraId="4E003B20" w14:textId="77777777" w:rsidTr="00045A19">
        <w:trPr>
          <w:trHeight w:val="300"/>
        </w:trPr>
        <w:tc>
          <w:tcPr>
            <w:tcW w:w="2418" w:type="dxa"/>
            <w:tcBorders>
              <w:top w:val="nil"/>
              <w:left w:val="nil"/>
              <w:bottom w:val="nil"/>
              <w:right w:val="nil"/>
            </w:tcBorders>
            <w:shd w:val="clear" w:color="000000" w:fill="FFFFFF"/>
            <w:noWrap/>
            <w:vAlign w:val="bottom"/>
            <w:hideMark/>
          </w:tcPr>
          <w:p w14:paraId="7811C967" w14:textId="77777777" w:rsidR="001252EC" w:rsidRPr="00204B5E" w:rsidRDefault="001252EC" w:rsidP="00045A19">
            <w:pPr>
              <w:rPr>
                <w:sz w:val="20"/>
                <w:szCs w:val="20"/>
              </w:rPr>
            </w:pPr>
            <w:r w:rsidRPr="00204B5E">
              <w:rPr>
                <w:sz w:val="20"/>
                <w:szCs w:val="20"/>
              </w:rPr>
              <w:t>market capitalization (mill)</w:t>
            </w:r>
          </w:p>
        </w:tc>
        <w:tc>
          <w:tcPr>
            <w:tcW w:w="1580" w:type="dxa"/>
            <w:tcBorders>
              <w:top w:val="nil"/>
              <w:left w:val="nil"/>
              <w:bottom w:val="nil"/>
              <w:right w:val="nil"/>
            </w:tcBorders>
            <w:shd w:val="clear" w:color="000000" w:fill="FFFFFF"/>
            <w:noWrap/>
            <w:vAlign w:val="bottom"/>
            <w:hideMark/>
          </w:tcPr>
          <w:p w14:paraId="5D6861F6" w14:textId="77777777" w:rsidR="001252EC" w:rsidRPr="00204B5E" w:rsidRDefault="001252EC" w:rsidP="00045A19">
            <w:pPr>
              <w:jc w:val="center"/>
              <w:rPr>
                <w:sz w:val="20"/>
                <w:szCs w:val="20"/>
              </w:rPr>
            </w:pPr>
            <w:r w:rsidRPr="00204B5E">
              <w:rPr>
                <w:sz w:val="20"/>
                <w:szCs w:val="20"/>
              </w:rPr>
              <w:t>7,256</w:t>
            </w:r>
          </w:p>
        </w:tc>
        <w:tc>
          <w:tcPr>
            <w:tcW w:w="1116" w:type="dxa"/>
            <w:tcBorders>
              <w:top w:val="nil"/>
              <w:left w:val="nil"/>
              <w:bottom w:val="nil"/>
              <w:right w:val="nil"/>
            </w:tcBorders>
            <w:shd w:val="clear" w:color="000000" w:fill="FFFFFF"/>
            <w:noWrap/>
            <w:vAlign w:val="bottom"/>
            <w:hideMark/>
          </w:tcPr>
          <w:p w14:paraId="088309CA" w14:textId="77777777" w:rsidR="001252EC" w:rsidRPr="00204B5E" w:rsidRDefault="001252EC" w:rsidP="00045A19">
            <w:pPr>
              <w:jc w:val="center"/>
              <w:rPr>
                <w:sz w:val="20"/>
                <w:szCs w:val="20"/>
              </w:rPr>
            </w:pPr>
            <w:r w:rsidRPr="00204B5E">
              <w:rPr>
                <w:sz w:val="20"/>
                <w:szCs w:val="20"/>
              </w:rPr>
              <w:t>7,842</w:t>
            </w:r>
          </w:p>
        </w:tc>
        <w:tc>
          <w:tcPr>
            <w:tcW w:w="1148" w:type="dxa"/>
            <w:tcBorders>
              <w:top w:val="nil"/>
              <w:left w:val="nil"/>
              <w:bottom w:val="nil"/>
              <w:right w:val="nil"/>
            </w:tcBorders>
            <w:shd w:val="clear" w:color="000000" w:fill="FFFFFF"/>
            <w:noWrap/>
            <w:vAlign w:val="bottom"/>
            <w:hideMark/>
          </w:tcPr>
          <w:p w14:paraId="261B41AF" w14:textId="77777777" w:rsidR="001252EC" w:rsidRPr="00204B5E" w:rsidRDefault="001252EC" w:rsidP="00045A19">
            <w:pPr>
              <w:jc w:val="center"/>
              <w:rPr>
                <w:sz w:val="20"/>
                <w:szCs w:val="20"/>
              </w:rPr>
            </w:pPr>
            <w:r w:rsidRPr="00204B5E">
              <w:rPr>
                <w:sz w:val="20"/>
                <w:szCs w:val="20"/>
              </w:rPr>
              <w:t>-586</w:t>
            </w:r>
          </w:p>
        </w:tc>
        <w:tc>
          <w:tcPr>
            <w:tcW w:w="1120" w:type="dxa"/>
            <w:tcBorders>
              <w:top w:val="nil"/>
              <w:left w:val="nil"/>
              <w:bottom w:val="nil"/>
              <w:right w:val="nil"/>
            </w:tcBorders>
            <w:shd w:val="clear" w:color="000000" w:fill="FFFFFF"/>
            <w:noWrap/>
            <w:vAlign w:val="bottom"/>
            <w:hideMark/>
          </w:tcPr>
          <w:p w14:paraId="7EB38BFF" w14:textId="77777777" w:rsidR="001252EC" w:rsidRPr="00204B5E" w:rsidRDefault="001252EC" w:rsidP="00045A19">
            <w:pPr>
              <w:jc w:val="center"/>
              <w:rPr>
                <w:sz w:val="20"/>
                <w:szCs w:val="20"/>
              </w:rPr>
            </w:pPr>
            <w:r w:rsidRPr="00204B5E">
              <w:rPr>
                <w:sz w:val="20"/>
                <w:szCs w:val="20"/>
              </w:rPr>
              <w:t>65</w:t>
            </w:r>
          </w:p>
        </w:tc>
        <w:tc>
          <w:tcPr>
            <w:tcW w:w="840" w:type="dxa"/>
            <w:tcBorders>
              <w:top w:val="nil"/>
              <w:left w:val="nil"/>
              <w:bottom w:val="nil"/>
              <w:right w:val="nil"/>
            </w:tcBorders>
            <w:shd w:val="clear" w:color="000000" w:fill="FFFFFF"/>
            <w:noWrap/>
            <w:vAlign w:val="bottom"/>
            <w:hideMark/>
          </w:tcPr>
          <w:p w14:paraId="490EA308" w14:textId="77777777" w:rsidR="001252EC" w:rsidRPr="00204B5E" w:rsidRDefault="001252EC" w:rsidP="00045A19">
            <w:pPr>
              <w:jc w:val="center"/>
              <w:rPr>
                <w:sz w:val="20"/>
                <w:szCs w:val="20"/>
              </w:rPr>
            </w:pPr>
            <w:r w:rsidRPr="00204B5E">
              <w:rPr>
                <w:sz w:val="20"/>
                <w:szCs w:val="20"/>
              </w:rPr>
              <w:t>-8.99</w:t>
            </w:r>
          </w:p>
        </w:tc>
        <w:tc>
          <w:tcPr>
            <w:tcW w:w="940" w:type="dxa"/>
            <w:tcBorders>
              <w:top w:val="nil"/>
              <w:left w:val="nil"/>
              <w:bottom w:val="nil"/>
              <w:right w:val="nil"/>
            </w:tcBorders>
            <w:shd w:val="clear" w:color="000000" w:fill="FFFFFF"/>
            <w:noWrap/>
            <w:vAlign w:val="bottom"/>
            <w:hideMark/>
          </w:tcPr>
          <w:p w14:paraId="51914B3D" w14:textId="77777777" w:rsidR="001252EC" w:rsidRPr="00204B5E" w:rsidRDefault="001252EC" w:rsidP="00045A19">
            <w:pPr>
              <w:jc w:val="center"/>
              <w:rPr>
                <w:sz w:val="20"/>
                <w:szCs w:val="20"/>
              </w:rPr>
            </w:pPr>
            <w:r w:rsidRPr="00204B5E">
              <w:rPr>
                <w:sz w:val="20"/>
                <w:szCs w:val="20"/>
              </w:rPr>
              <w:t>0.0%</w:t>
            </w:r>
          </w:p>
        </w:tc>
      </w:tr>
      <w:tr w:rsidR="001252EC" w:rsidRPr="00204B5E" w14:paraId="3F06F2DB" w14:textId="77777777" w:rsidTr="00045A19">
        <w:trPr>
          <w:trHeight w:val="300"/>
        </w:trPr>
        <w:tc>
          <w:tcPr>
            <w:tcW w:w="2418" w:type="dxa"/>
            <w:tcBorders>
              <w:top w:val="nil"/>
              <w:left w:val="nil"/>
              <w:bottom w:val="nil"/>
              <w:right w:val="nil"/>
            </w:tcBorders>
            <w:shd w:val="clear" w:color="000000" w:fill="FFFFFF"/>
            <w:noWrap/>
            <w:vAlign w:val="bottom"/>
            <w:hideMark/>
          </w:tcPr>
          <w:p w14:paraId="79E91DE7" w14:textId="77777777" w:rsidR="001252EC" w:rsidRPr="00204B5E" w:rsidRDefault="001252EC" w:rsidP="00045A19">
            <w:pPr>
              <w:rPr>
                <w:sz w:val="20"/>
                <w:szCs w:val="20"/>
              </w:rPr>
            </w:pPr>
            <w:r w:rsidRPr="00204B5E">
              <w:rPr>
                <w:sz w:val="20"/>
                <w:szCs w:val="20"/>
              </w:rPr>
              <w:t>Lagged one-year return</w:t>
            </w:r>
          </w:p>
        </w:tc>
        <w:tc>
          <w:tcPr>
            <w:tcW w:w="1580" w:type="dxa"/>
            <w:tcBorders>
              <w:top w:val="nil"/>
              <w:left w:val="nil"/>
              <w:bottom w:val="nil"/>
              <w:right w:val="nil"/>
            </w:tcBorders>
            <w:shd w:val="clear" w:color="000000" w:fill="FFFFFF"/>
            <w:noWrap/>
            <w:vAlign w:val="bottom"/>
            <w:hideMark/>
          </w:tcPr>
          <w:p w14:paraId="7F2D1A9B" w14:textId="77777777" w:rsidR="001252EC" w:rsidRPr="00204B5E" w:rsidRDefault="001252EC" w:rsidP="00045A19">
            <w:pPr>
              <w:jc w:val="center"/>
              <w:rPr>
                <w:sz w:val="20"/>
                <w:szCs w:val="20"/>
              </w:rPr>
            </w:pPr>
            <w:r w:rsidRPr="00204B5E">
              <w:rPr>
                <w:sz w:val="20"/>
                <w:szCs w:val="20"/>
              </w:rPr>
              <w:t>0.1527</w:t>
            </w:r>
          </w:p>
        </w:tc>
        <w:tc>
          <w:tcPr>
            <w:tcW w:w="1116" w:type="dxa"/>
            <w:tcBorders>
              <w:top w:val="nil"/>
              <w:left w:val="nil"/>
              <w:bottom w:val="nil"/>
              <w:right w:val="nil"/>
            </w:tcBorders>
            <w:shd w:val="clear" w:color="000000" w:fill="FFFFFF"/>
            <w:noWrap/>
            <w:vAlign w:val="bottom"/>
            <w:hideMark/>
          </w:tcPr>
          <w:p w14:paraId="00629789" w14:textId="77777777" w:rsidR="001252EC" w:rsidRPr="00204B5E" w:rsidRDefault="001252EC" w:rsidP="00045A19">
            <w:pPr>
              <w:jc w:val="center"/>
              <w:rPr>
                <w:sz w:val="20"/>
                <w:szCs w:val="20"/>
              </w:rPr>
            </w:pPr>
            <w:r w:rsidRPr="00204B5E">
              <w:rPr>
                <w:sz w:val="20"/>
                <w:szCs w:val="20"/>
              </w:rPr>
              <w:t>0.1687</w:t>
            </w:r>
          </w:p>
        </w:tc>
        <w:tc>
          <w:tcPr>
            <w:tcW w:w="1148" w:type="dxa"/>
            <w:tcBorders>
              <w:top w:val="nil"/>
              <w:left w:val="nil"/>
              <w:bottom w:val="nil"/>
              <w:right w:val="nil"/>
            </w:tcBorders>
            <w:shd w:val="clear" w:color="000000" w:fill="FFFFFF"/>
            <w:noWrap/>
            <w:vAlign w:val="bottom"/>
            <w:hideMark/>
          </w:tcPr>
          <w:p w14:paraId="615C138C" w14:textId="77777777" w:rsidR="001252EC" w:rsidRPr="00204B5E" w:rsidRDefault="001252EC" w:rsidP="00045A19">
            <w:pPr>
              <w:jc w:val="center"/>
              <w:rPr>
                <w:sz w:val="20"/>
                <w:szCs w:val="20"/>
              </w:rPr>
            </w:pPr>
            <w:r w:rsidRPr="00204B5E">
              <w:rPr>
                <w:sz w:val="20"/>
                <w:szCs w:val="20"/>
              </w:rPr>
              <w:t>-0.0160</w:t>
            </w:r>
          </w:p>
        </w:tc>
        <w:tc>
          <w:tcPr>
            <w:tcW w:w="1120" w:type="dxa"/>
            <w:tcBorders>
              <w:top w:val="nil"/>
              <w:left w:val="nil"/>
              <w:bottom w:val="nil"/>
              <w:right w:val="nil"/>
            </w:tcBorders>
            <w:shd w:val="clear" w:color="000000" w:fill="FFFFFF"/>
            <w:noWrap/>
            <w:vAlign w:val="bottom"/>
            <w:hideMark/>
          </w:tcPr>
          <w:p w14:paraId="2466C538" w14:textId="77777777" w:rsidR="001252EC" w:rsidRPr="00204B5E" w:rsidRDefault="001252EC" w:rsidP="00045A19">
            <w:pPr>
              <w:jc w:val="center"/>
              <w:rPr>
                <w:sz w:val="20"/>
                <w:szCs w:val="20"/>
              </w:rPr>
            </w:pPr>
            <w:r w:rsidRPr="00204B5E">
              <w:rPr>
                <w:sz w:val="20"/>
                <w:szCs w:val="20"/>
              </w:rPr>
              <w:t>0.0020</w:t>
            </w:r>
          </w:p>
        </w:tc>
        <w:tc>
          <w:tcPr>
            <w:tcW w:w="840" w:type="dxa"/>
            <w:tcBorders>
              <w:top w:val="nil"/>
              <w:left w:val="nil"/>
              <w:bottom w:val="nil"/>
              <w:right w:val="nil"/>
            </w:tcBorders>
            <w:shd w:val="clear" w:color="000000" w:fill="FFFFFF"/>
            <w:noWrap/>
            <w:vAlign w:val="bottom"/>
            <w:hideMark/>
          </w:tcPr>
          <w:p w14:paraId="15A8B1AA" w14:textId="77777777" w:rsidR="001252EC" w:rsidRPr="00204B5E" w:rsidRDefault="001252EC" w:rsidP="00045A19">
            <w:pPr>
              <w:jc w:val="center"/>
              <w:rPr>
                <w:sz w:val="20"/>
                <w:szCs w:val="20"/>
              </w:rPr>
            </w:pPr>
            <w:r w:rsidRPr="00204B5E">
              <w:rPr>
                <w:sz w:val="20"/>
                <w:szCs w:val="20"/>
              </w:rPr>
              <w:t>-8.12</w:t>
            </w:r>
          </w:p>
        </w:tc>
        <w:tc>
          <w:tcPr>
            <w:tcW w:w="940" w:type="dxa"/>
            <w:tcBorders>
              <w:top w:val="nil"/>
              <w:left w:val="nil"/>
              <w:bottom w:val="nil"/>
              <w:right w:val="nil"/>
            </w:tcBorders>
            <w:shd w:val="clear" w:color="000000" w:fill="FFFFFF"/>
            <w:noWrap/>
            <w:vAlign w:val="bottom"/>
            <w:hideMark/>
          </w:tcPr>
          <w:p w14:paraId="03B482B4" w14:textId="77777777" w:rsidR="001252EC" w:rsidRPr="00204B5E" w:rsidRDefault="001252EC" w:rsidP="00045A19">
            <w:pPr>
              <w:jc w:val="center"/>
              <w:rPr>
                <w:sz w:val="20"/>
                <w:szCs w:val="20"/>
              </w:rPr>
            </w:pPr>
            <w:r w:rsidRPr="00204B5E">
              <w:rPr>
                <w:sz w:val="20"/>
                <w:szCs w:val="20"/>
              </w:rPr>
              <w:t>0.0%</w:t>
            </w:r>
          </w:p>
        </w:tc>
      </w:tr>
      <w:tr w:rsidR="001252EC" w:rsidRPr="00204B5E" w14:paraId="436AE5B2" w14:textId="77777777" w:rsidTr="00045A19">
        <w:trPr>
          <w:trHeight w:val="300"/>
        </w:trPr>
        <w:tc>
          <w:tcPr>
            <w:tcW w:w="2418" w:type="dxa"/>
            <w:tcBorders>
              <w:top w:val="nil"/>
              <w:left w:val="nil"/>
              <w:bottom w:val="nil"/>
              <w:right w:val="nil"/>
            </w:tcBorders>
            <w:shd w:val="clear" w:color="000000" w:fill="FFFFFF"/>
            <w:noWrap/>
            <w:vAlign w:val="bottom"/>
            <w:hideMark/>
          </w:tcPr>
          <w:p w14:paraId="089F8FA2" w14:textId="77777777" w:rsidR="001252EC" w:rsidRPr="00204B5E" w:rsidRDefault="001252EC" w:rsidP="00045A19">
            <w:pPr>
              <w:rPr>
                <w:sz w:val="20"/>
                <w:szCs w:val="20"/>
              </w:rPr>
            </w:pPr>
            <w:r w:rsidRPr="00204B5E">
              <w:rPr>
                <w:sz w:val="20"/>
                <w:szCs w:val="20"/>
              </w:rPr>
              <w:t>earnings-to-price ratio</w:t>
            </w:r>
          </w:p>
        </w:tc>
        <w:tc>
          <w:tcPr>
            <w:tcW w:w="1580" w:type="dxa"/>
            <w:tcBorders>
              <w:top w:val="nil"/>
              <w:left w:val="nil"/>
              <w:bottom w:val="nil"/>
              <w:right w:val="nil"/>
            </w:tcBorders>
            <w:shd w:val="clear" w:color="000000" w:fill="FFFFFF"/>
            <w:noWrap/>
            <w:vAlign w:val="bottom"/>
            <w:hideMark/>
          </w:tcPr>
          <w:p w14:paraId="6C55E5AF" w14:textId="77777777" w:rsidR="001252EC" w:rsidRPr="00204B5E" w:rsidRDefault="001252EC" w:rsidP="00045A19">
            <w:pPr>
              <w:jc w:val="center"/>
              <w:rPr>
                <w:sz w:val="20"/>
                <w:szCs w:val="20"/>
              </w:rPr>
            </w:pPr>
            <w:r w:rsidRPr="00204B5E">
              <w:rPr>
                <w:sz w:val="20"/>
                <w:szCs w:val="20"/>
              </w:rPr>
              <w:t>0.0202</w:t>
            </w:r>
          </w:p>
        </w:tc>
        <w:tc>
          <w:tcPr>
            <w:tcW w:w="1116" w:type="dxa"/>
            <w:tcBorders>
              <w:top w:val="nil"/>
              <w:left w:val="nil"/>
              <w:bottom w:val="nil"/>
              <w:right w:val="nil"/>
            </w:tcBorders>
            <w:shd w:val="clear" w:color="000000" w:fill="FFFFFF"/>
            <w:noWrap/>
            <w:vAlign w:val="bottom"/>
            <w:hideMark/>
          </w:tcPr>
          <w:p w14:paraId="36594E61" w14:textId="77777777" w:rsidR="001252EC" w:rsidRPr="00204B5E" w:rsidRDefault="001252EC" w:rsidP="00045A19">
            <w:pPr>
              <w:jc w:val="center"/>
              <w:rPr>
                <w:sz w:val="20"/>
                <w:szCs w:val="20"/>
              </w:rPr>
            </w:pPr>
            <w:r w:rsidRPr="00204B5E">
              <w:rPr>
                <w:sz w:val="20"/>
                <w:szCs w:val="20"/>
              </w:rPr>
              <w:t>0.0452</w:t>
            </w:r>
          </w:p>
        </w:tc>
        <w:tc>
          <w:tcPr>
            <w:tcW w:w="1148" w:type="dxa"/>
            <w:tcBorders>
              <w:top w:val="nil"/>
              <w:left w:val="nil"/>
              <w:bottom w:val="nil"/>
              <w:right w:val="nil"/>
            </w:tcBorders>
            <w:shd w:val="clear" w:color="000000" w:fill="FFFFFF"/>
            <w:noWrap/>
            <w:vAlign w:val="bottom"/>
            <w:hideMark/>
          </w:tcPr>
          <w:p w14:paraId="1B20B6FB" w14:textId="77777777" w:rsidR="001252EC" w:rsidRPr="00204B5E" w:rsidRDefault="001252EC" w:rsidP="00045A19">
            <w:pPr>
              <w:jc w:val="center"/>
              <w:rPr>
                <w:sz w:val="20"/>
                <w:szCs w:val="20"/>
              </w:rPr>
            </w:pPr>
            <w:r w:rsidRPr="00204B5E">
              <w:rPr>
                <w:sz w:val="20"/>
                <w:szCs w:val="20"/>
              </w:rPr>
              <w:t>-0.0250</w:t>
            </w:r>
          </w:p>
        </w:tc>
        <w:tc>
          <w:tcPr>
            <w:tcW w:w="1120" w:type="dxa"/>
            <w:tcBorders>
              <w:top w:val="nil"/>
              <w:left w:val="nil"/>
              <w:bottom w:val="nil"/>
              <w:right w:val="nil"/>
            </w:tcBorders>
            <w:shd w:val="clear" w:color="000000" w:fill="FFFFFF"/>
            <w:noWrap/>
            <w:vAlign w:val="bottom"/>
            <w:hideMark/>
          </w:tcPr>
          <w:p w14:paraId="5118898F" w14:textId="77777777" w:rsidR="001252EC" w:rsidRPr="00204B5E" w:rsidRDefault="001252EC" w:rsidP="00045A19">
            <w:pPr>
              <w:jc w:val="center"/>
              <w:rPr>
                <w:sz w:val="20"/>
                <w:szCs w:val="20"/>
              </w:rPr>
            </w:pPr>
            <w:r w:rsidRPr="00204B5E">
              <w:rPr>
                <w:sz w:val="20"/>
                <w:szCs w:val="20"/>
              </w:rPr>
              <w:t>0.0035</w:t>
            </w:r>
          </w:p>
        </w:tc>
        <w:tc>
          <w:tcPr>
            <w:tcW w:w="840" w:type="dxa"/>
            <w:tcBorders>
              <w:top w:val="nil"/>
              <w:left w:val="nil"/>
              <w:bottom w:val="nil"/>
              <w:right w:val="nil"/>
            </w:tcBorders>
            <w:shd w:val="clear" w:color="000000" w:fill="FFFFFF"/>
            <w:noWrap/>
            <w:vAlign w:val="bottom"/>
            <w:hideMark/>
          </w:tcPr>
          <w:p w14:paraId="35620CA4" w14:textId="77777777" w:rsidR="001252EC" w:rsidRPr="00204B5E" w:rsidRDefault="001252EC" w:rsidP="00045A19">
            <w:pPr>
              <w:jc w:val="center"/>
              <w:rPr>
                <w:sz w:val="20"/>
                <w:szCs w:val="20"/>
              </w:rPr>
            </w:pPr>
            <w:r w:rsidRPr="00204B5E">
              <w:rPr>
                <w:sz w:val="20"/>
                <w:szCs w:val="20"/>
              </w:rPr>
              <w:t>-7.06</w:t>
            </w:r>
          </w:p>
        </w:tc>
        <w:tc>
          <w:tcPr>
            <w:tcW w:w="940" w:type="dxa"/>
            <w:tcBorders>
              <w:top w:val="nil"/>
              <w:left w:val="nil"/>
              <w:bottom w:val="nil"/>
              <w:right w:val="nil"/>
            </w:tcBorders>
            <w:shd w:val="clear" w:color="000000" w:fill="FFFFFF"/>
            <w:noWrap/>
            <w:vAlign w:val="bottom"/>
            <w:hideMark/>
          </w:tcPr>
          <w:p w14:paraId="0D8BB351" w14:textId="77777777" w:rsidR="001252EC" w:rsidRPr="00204B5E" w:rsidRDefault="001252EC" w:rsidP="00045A19">
            <w:pPr>
              <w:jc w:val="center"/>
              <w:rPr>
                <w:sz w:val="20"/>
                <w:szCs w:val="20"/>
              </w:rPr>
            </w:pPr>
            <w:r w:rsidRPr="00204B5E">
              <w:rPr>
                <w:sz w:val="20"/>
                <w:szCs w:val="20"/>
              </w:rPr>
              <w:t>0.0%</w:t>
            </w:r>
          </w:p>
        </w:tc>
      </w:tr>
      <w:tr w:rsidR="001252EC" w:rsidRPr="00204B5E" w14:paraId="4BEDD8A8" w14:textId="77777777" w:rsidTr="00045A19">
        <w:trPr>
          <w:trHeight w:val="300"/>
        </w:trPr>
        <w:tc>
          <w:tcPr>
            <w:tcW w:w="2418" w:type="dxa"/>
            <w:tcBorders>
              <w:top w:val="nil"/>
              <w:left w:val="nil"/>
              <w:bottom w:val="nil"/>
              <w:right w:val="nil"/>
            </w:tcBorders>
            <w:shd w:val="clear" w:color="000000" w:fill="FFFFFF"/>
            <w:noWrap/>
            <w:vAlign w:val="bottom"/>
            <w:hideMark/>
          </w:tcPr>
          <w:p w14:paraId="76FAAB23" w14:textId="77777777" w:rsidR="001252EC" w:rsidRPr="00204B5E" w:rsidRDefault="001252EC" w:rsidP="00045A19">
            <w:pPr>
              <w:rPr>
                <w:sz w:val="20"/>
                <w:szCs w:val="20"/>
              </w:rPr>
            </w:pPr>
            <w:r w:rsidRPr="00204B5E">
              <w:rPr>
                <w:sz w:val="20"/>
                <w:szCs w:val="20"/>
              </w:rPr>
              <w:t>cape ratio</w:t>
            </w:r>
          </w:p>
        </w:tc>
        <w:tc>
          <w:tcPr>
            <w:tcW w:w="1580" w:type="dxa"/>
            <w:tcBorders>
              <w:top w:val="nil"/>
              <w:left w:val="nil"/>
              <w:bottom w:val="nil"/>
              <w:right w:val="nil"/>
            </w:tcBorders>
            <w:shd w:val="clear" w:color="000000" w:fill="FFFFFF"/>
            <w:noWrap/>
            <w:vAlign w:val="bottom"/>
            <w:hideMark/>
          </w:tcPr>
          <w:p w14:paraId="098456E1" w14:textId="77777777" w:rsidR="001252EC" w:rsidRPr="00204B5E" w:rsidRDefault="001252EC" w:rsidP="00045A19">
            <w:pPr>
              <w:jc w:val="center"/>
              <w:rPr>
                <w:sz w:val="20"/>
                <w:szCs w:val="20"/>
              </w:rPr>
            </w:pPr>
            <w:r w:rsidRPr="00204B5E">
              <w:rPr>
                <w:sz w:val="20"/>
                <w:szCs w:val="20"/>
              </w:rPr>
              <w:t>0.0300</w:t>
            </w:r>
          </w:p>
        </w:tc>
        <w:tc>
          <w:tcPr>
            <w:tcW w:w="1116" w:type="dxa"/>
            <w:tcBorders>
              <w:top w:val="nil"/>
              <w:left w:val="nil"/>
              <w:bottom w:val="nil"/>
              <w:right w:val="nil"/>
            </w:tcBorders>
            <w:shd w:val="clear" w:color="000000" w:fill="FFFFFF"/>
            <w:noWrap/>
            <w:vAlign w:val="bottom"/>
            <w:hideMark/>
          </w:tcPr>
          <w:p w14:paraId="35059E47" w14:textId="77777777" w:rsidR="001252EC" w:rsidRPr="00204B5E" w:rsidRDefault="001252EC" w:rsidP="00045A19">
            <w:pPr>
              <w:jc w:val="center"/>
              <w:rPr>
                <w:sz w:val="20"/>
                <w:szCs w:val="20"/>
              </w:rPr>
            </w:pPr>
            <w:r w:rsidRPr="00204B5E">
              <w:rPr>
                <w:sz w:val="20"/>
                <w:szCs w:val="20"/>
              </w:rPr>
              <w:t>0.0461</w:t>
            </w:r>
          </w:p>
        </w:tc>
        <w:tc>
          <w:tcPr>
            <w:tcW w:w="1148" w:type="dxa"/>
            <w:tcBorders>
              <w:top w:val="nil"/>
              <w:left w:val="nil"/>
              <w:bottom w:val="nil"/>
              <w:right w:val="nil"/>
            </w:tcBorders>
            <w:shd w:val="clear" w:color="000000" w:fill="FFFFFF"/>
            <w:noWrap/>
            <w:vAlign w:val="bottom"/>
            <w:hideMark/>
          </w:tcPr>
          <w:p w14:paraId="3395C789" w14:textId="77777777" w:rsidR="001252EC" w:rsidRPr="00204B5E" w:rsidRDefault="001252EC" w:rsidP="00045A19">
            <w:pPr>
              <w:jc w:val="center"/>
              <w:rPr>
                <w:sz w:val="20"/>
                <w:szCs w:val="20"/>
              </w:rPr>
            </w:pPr>
            <w:r w:rsidRPr="00204B5E">
              <w:rPr>
                <w:sz w:val="20"/>
                <w:szCs w:val="20"/>
              </w:rPr>
              <w:t>-0.0161</w:t>
            </w:r>
          </w:p>
        </w:tc>
        <w:tc>
          <w:tcPr>
            <w:tcW w:w="1120" w:type="dxa"/>
            <w:tcBorders>
              <w:top w:val="nil"/>
              <w:left w:val="nil"/>
              <w:bottom w:val="nil"/>
              <w:right w:val="nil"/>
            </w:tcBorders>
            <w:shd w:val="clear" w:color="000000" w:fill="FFFFFF"/>
            <w:noWrap/>
            <w:vAlign w:val="bottom"/>
            <w:hideMark/>
          </w:tcPr>
          <w:p w14:paraId="1414A006" w14:textId="77777777" w:rsidR="001252EC" w:rsidRPr="00204B5E" w:rsidRDefault="001252EC" w:rsidP="00045A19">
            <w:pPr>
              <w:jc w:val="center"/>
              <w:rPr>
                <w:sz w:val="20"/>
                <w:szCs w:val="20"/>
              </w:rPr>
            </w:pPr>
            <w:r w:rsidRPr="00204B5E">
              <w:rPr>
                <w:sz w:val="20"/>
                <w:szCs w:val="20"/>
              </w:rPr>
              <w:t>0.0024</w:t>
            </w:r>
          </w:p>
        </w:tc>
        <w:tc>
          <w:tcPr>
            <w:tcW w:w="840" w:type="dxa"/>
            <w:tcBorders>
              <w:top w:val="nil"/>
              <w:left w:val="nil"/>
              <w:bottom w:val="nil"/>
              <w:right w:val="nil"/>
            </w:tcBorders>
            <w:shd w:val="clear" w:color="000000" w:fill="FFFFFF"/>
            <w:noWrap/>
            <w:vAlign w:val="bottom"/>
            <w:hideMark/>
          </w:tcPr>
          <w:p w14:paraId="764BC411" w14:textId="77777777" w:rsidR="001252EC" w:rsidRPr="00204B5E" w:rsidRDefault="001252EC" w:rsidP="00045A19">
            <w:pPr>
              <w:jc w:val="center"/>
              <w:rPr>
                <w:sz w:val="20"/>
                <w:szCs w:val="20"/>
              </w:rPr>
            </w:pPr>
            <w:r w:rsidRPr="00204B5E">
              <w:rPr>
                <w:sz w:val="20"/>
                <w:szCs w:val="20"/>
              </w:rPr>
              <w:t>-6.63</w:t>
            </w:r>
          </w:p>
        </w:tc>
        <w:tc>
          <w:tcPr>
            <w:tcW w:w="940" w:type="dxa"/>
            <w:tcBorders>
              <w:top w:val="nil"/>
              <w:left w:val="nil"/>
              <w:bottom w:val="nil"/>
              <w:right w:val="nil"/>
            </w:tcBorders>
            <w:shd w:val="clear" w:color="000000" w:fill="FFFFFF"/>
            <w:noWrap/>
            <w:vAlign w:val="bottom"/>
            <w:hideMark/>
          </w:tcPr>
          <w:p w14:paraId="53ADC1BA" w14:textId="77777777" w:rsidR="001252EC" w:rsidRPr="00204B5E" w:rsidRDefault="001252EC" w:rsidP="00045A19">
            <w:pPr>
              <w:jc w:val="center"/>
              <w:rPr>
                <w:sz w:val="20"/>
                <w:szCs w:val="20"/>
              </w:rPr>
            </w:pPr>
            <w:r w:rsidRPr="00204B5E">
              <w:rPr>
                <w:sz w:val="20"/>
                <w:szCs w:val="20"/>
              </w:rPr>
              <w:t>0.0%</w:t>
            </w:r>
          </w:p>
        </w:tc>
      </w:tr>
      <w:tr w:rsidR="001252EC" w:rsidRPr="00204B5E" w14:paraId="237F1074" w14:textId="77777777" w:rsidTr="00045A19">
        <w:trPr>
          <w:trHeight w:val="300"/>
        </w:trPr>
        <w:tc>
          <w:tcPr>
            <w:tcW w:w="2418" w:type="dxa"/>
            <w:tcBorders>
              <w:top w:val="nil"/>
              <w:left w:val="nil"/>
              <w:bottom w:val="nil"/>
              <w:right w:val="nil"/>
            </w:tcBorders>
            <w:shd w:val="clear" w:color="000000" w:fill="FFFFFF"/>
            <w:noWrap/>
            <w:vAlign w:val="bottom"/>
            <w:hideMark/>
          </w:tcPr>
          <w:p w14:paraId="7E9D87EF" w14:textId="77777777" w:rsidR="001252EC" w:rsidRPr="00204B5E" w:rsidRDefault="001252EC" w:rsidP="00045A19">
            <w:pPr>
              <w:rPr>
                <w:sz w:val="20"/>
                <w:szCs w:val="20"/>
              </w:rPr>
            </w:pPr>
            <w:r w:rsidRPr="00204B5E">
              <w:rPr>
                <w:sz w:val="20"/>
                <w:szCs w:val="20"/>
              </w:rPr>
              <w:t>dividend-to-price ratio</w:t>
            </w:r>
          </w:p>
        </w:tc>
        <w:tc>
          <w:tcPr>
            <w:tcW w:w="1580" w:type="dxa"/>
            <w:tcBorders>
              <w:top w:val="nil"/>
              <w:left w:val="nil"/>
              <w:bottom w:val="nil"/>
              <w:right w:val="nil"/>
            </w:tcBorders>
            <w:shd w:val="clear" w:color="000000" w:fill="FFFFFF"/>
            <w:noWrap/>
            <w:vAlign w:val="bottom"/>
            <w:hideMark/>
          </w:tcPr>
          <w:p w14:paraId="7C74D308" w14:textId="77777777" w:rsidR="001252EC" w:rsidRPr="00204B5E" w:rsidRDefault="001252EC" w:rsidP="00045A19">
            <w:pPr>
              <w:jc w:val="center"/>
              <w:rPr>
                <w:sz w:val="20"/>
                <w:szCs w:val="20"/>
              </w:rPr>
            </w:pPr>
            <w:r w:rsidRPr="00204B5E">
              <w:rPr>
                <w:sz w:val="20"/>
                <w:szCs w:val="20"/>
              </w:rPr>
              <w:t>0.0159</w:t>
            </w:r>
          </w:p>
        </w:tc>
        <w:tc>
          <w:tcPr>
            <w:tcW w:w="1116" w:type="dxa"/>
            <w:tcBorders>
              <w:top w:val="nil"/>
              <w:left w:val="nil"/>
              <w:bottom w:val="nil"/>
              <w:right w:val="nil"/>
            </w:tcBorders>
            <w:shd w:val="clear" w:color="000000" w:fill="FFFFFF"/>
            <w:noWrap/>
            <w:vAlign w:val="bottom"/>
            <w:hideMark/>
          </w:tcPr>
          <w:p w14:paraId="28D0D9D0" w14:textId="77777777" w:rsidR="001252EC" w:rsidRPr="00204B5E" w:rsidRDefault="001252EC" w:rsidP="00045A19">
            <w:pPr>
              <w:jc w:val="center"/>
              <w:rPr>
                <w:sz w:val="20"/>
                <w:szCs w:val="20"/>
              </w:rPr>
            </w:pPr>
            <w:r w:rsidRPr="00204B5E">
              <w:rPr>
                <w:sz w:val="20"/>
                <w:szCs w:val="20"/>
              </w:rPr>
              <w:t>0.0165</w:t>
            </w:r>
          </w:p>
        </w:tc>
        <w:tc>
          <w:tcPr>
            <w:tcW w:w="1148" w:type="dxa"/>
            <w:tcBorders>
              <w:top w:val="nil"/>
              <w:left w:val="nil"/>
              <w:bottom w:val="nil"/>
              <w:right w:val="nil"/>
            </w:tcBorders>
            <w:shd w:val="clear" w:color="000000" w:fill="FFFFFF"/>
            <w:noWrap/>
            <w:vAlign w:val="bottom"/>
            <w:hideMark/>
          </w:tcPr>
          <w:p w14:paraId="6F40B66F" w14:textId="77777777" w:rsidR="001252EC" w:rsidRPr="00204B5E" w:rsidRDefault="001252EC" w:rsidP="00045A19">
            <w:pPr>
              <w:jc w:val="center"/>
              <w:rPr>
                <w:sz w:val="20"/>
                <w:szCs w:val="20"/>
              </w:rPr>
            </w:pPr>
            <w:r w:rsidRPr="00204B5E">
              <w:rPr>
                <w:sz w:val="20"/>
                <w:szCs w:val="20"/>
              </w:rPr>
              <w:t>-0.0006</w:t>
            </w:r>
          </w:p>
        </w:tc>
        <w:tc>
          <w:tcPr>
            <w:tcW w:w="1120" w:type="dxa"/>
            <w:tcBorders>
              <w:top w:val="nil"/>
              <w:left w:val="nil"/>
              <w:bottom w:val="nil"/>
              <w:right w:val="nil"/>
            </w:tcBorders>
            <w:shd w:val="clear" w:color="000000" w:fill="FFFFFF"/>
            <w:noWrap/>
            <w:vAlign w:val="bottom"/>
            <w:hideMark/>
          </w:tcPr>
          <w:p w14:paraId="20A3B12B" w14:textId="77777777" w:rsidR="001252EC" w:rsidRPr="00204B5E" w:rsidRDefault="001252EC" w:rsidP="00045A19">
            <w:pPr>
              <w:jc w:val="center"/>
              <w:rPr>
                <w:sz w:val="20"/>
                <w:szCs w:val="20"/>
              </w:rPr>
            </w:pPr>
            <w:r w:rsidRPr="00204B5E">
              <w:rPr>
                <w:sz w:val="20"/>
                <w:szCs w:val="20"/>
              </w:rPr>
              <w:t>0.0001</w:t>
            </w:r>
          </w:p>
        </w:tc>
        <w:tc>
          <w:tcPr>
            <w:tcW w:w="840" w:type="dxa"/>
            <w:tcBorders>
              <w:top w:val="nil"/>
              <w:left w:val="nil"/>
              <w:bottom w:val="nil"/>
              <w:right w:val="nil"/>
            </w:tcBorders>
            <w:shd w:val="clear" w:color="000000" w:fill="FFFFFF"/>
            <w:noWrap/>
            <w:vAlign w:val="bottom"/>
            <w:hideMark/>
          </w:tcPr>
          <w:p w14:paraId="42D08760" w14:textId="77777777" w:rsidR="001252EC" w:rsidRPr="00204B5E" w:rsidRDefault="001252EC" w:rsidP="00045A19">
            <w:pPr>
              <w:jc w:val="center"/>
              <w:rPr>
                <w:sz w:val="20"/>
                <w:szCs w:val="20"/>
              </w:rPr>
            </w:pPr>
            <w:r w:rsidRPr="00204B5E">
              <w:rPr>
                <w:sz w:val="20"/>
                <w:szCs w:val="20"/>
              </w:rPr>
              <w:t>-6.87</w:t>
            </w:r>
          </w:p>
        </w:tc>
        <w:tc>
          <w:tcPr>
            <w:tcW w:w="940" w:type="dxa"/>
            <w:tcBorders>
              <w:top w:val="nil"/>
              <w:left w:val="nil"/>
              <w:bottom w:val="nil"/>
              <w:right w:val="nil"/>
            </w:tcBorders>
            <w:shd w:val="clear" w:color="000000" w:fill="FFFFFF"/>
            <w:noWrap/>
            <w:vAlign w:val="bottom"/>
            <w:hideMark/>
          </w:tcPr>
          <w:p w14:paraId="54E65606" w14:textId="77777777" w:rsidR="001252EC" w:rsidRPr="00204B5E" w:rsidRDefault="001252EC" w:rsidP="00045A19">
            <w:pPr>
              <w:jc w:val="center"/>
              <w:rPr>
                <w:sz w:val="20"/>
                <w:szCs w:val="20"/>
              </w:rPr>
            </w:pPr>
            <w:r w:rsidRPr="00204B5E">
              <w:rPr>
                <w:sz w:val="20"/>
                <w:szCs w:val="20"/>
              </w:rPr>
              <w:t>0.0%</w:t>
            </w:r>
          </w:p>
        </w:tc>
      </w:tr>
      <w:tr w:rsidR="001252EC" w:rsidRPr="00204B5E" w14:paraId="3B416FB5" w14:textId="77777777" w:rsidTr="00045A19">
        <w:trPr>
          <w:trHeight w:val="300"/>
        </w:trPr>
        <w:tc>
          <w:tcPr>
            <w:tcW w:w="2418" w:type="dxa"/>
            <w:tcBorders>
              <w:top w:val="nil"/>
              <w:left w:val="nil"/>
              <w:bottom w:val="single" w:sz="4" w:space="0" w:color="auto"/>
              <w:right w:val="nil"/>
            </w:tcBorders>
            <w:shd w:val="clear" w:color="000000" w:fill="FFFFFF"/>
            <w:noWrap/>
            <w:vAlign w:val="bottom"/>
            <w:hideMark/>
          </w:tcPr>
          <w:p w14:paraId="5CA6F7AC" w14:textId="77777777" w:rsidR="001252EC" w:rsidRPr="00204B5E" w:rsidRDefault="001252EC" w:rsidP="00045A19">
            <w:pPr>
              <w:rPr>
                <w:sz w:val="20"/>
                <w:szCs w:val="20"/>
              </w:rPr>
            </w:pPr>
            <w:r w:rsidRPr="00204B5E">
              <w:rPr>
                <w:sz w:val="20"/>
                <w:szCs w:val="20"/>
              </w:rPr>
              <w:t>observations</w:t>
            </w:r>
          </w:p>
        </w:tc>
        <w:tc>
          <w:tcPr>
            <w:tcW w:w="1580" w:type="dxa"/>
            <w:tcBorders>
              <w:top w:val="nil"/>
              <w:left w:val="nil"/>
              <w:bottom w:val="single" w:sz="4" w:space="0" w:color="auto"/>
              <w:right w:val="nil"/>
            </w:tcBorders>
            <w:shd w:val="clear" w:color="000000" w:fill="FFFFFF"/>
            <w:noWrap/>
            <w:vAlign w:val="bottom"/>
            <w:hideMark/>
          </w:tcPr>
          <w:p w14:paraId="0C7870E8" w14:textId="77777777" w:rsidR="001252EC" w:rsidRPr="00204B5E" w:rsidRDefault="001252EC" w:rsidP="00045A19">
            <w:pPr>
              <w:jc w:val="center"/>
              <w:rPr>
                <w:sz w:val="20"/>
                <w:szCs w:val="20"/>
              </w:rPr>
            </w:pPr>
            <w:r w:rsidRPr="00204B5E">
              <w:rPr>
                <w:sz w:val="20"/>
                <w:szCs w:val="20"/>
              </w:rPr>
              <w:t>2,162</w:t>
            </w:r>
          </w:p>
        </w:tc>
        <w:tc>
          <w:tcPr>
            <w:tcW w:w="1116" w:type="dxa"/>
            <w:tcBorders>
              <w:top w:val="nil"/>
              <w:left w:val="nil"/>
              <w:bottom w:val="single" w:sz="4" w:space="0" w:color="auto"/>
              <w:right w:val="nil"/>
            </w:tcBorders>
            <w:shd w:val="clear" w:color="000000" w:fill="FFFFFF"/>
            <w:noWrap/>
            <w:vAlign w:val="bottom"/>
            <w:hideMark/>
          </w:tcPr>
          <w:p w14:paraId="03902B95" w14:textId="77777777" w:rsidR="001252EC" w:rsidRPr="00204B5E" w:rsidRDefault="001252EC" w:rsidP="00045A19">
            <w:pPr>
              <w:jc w:val="center"/>
              <w:rPr>
                <w:sz w:val="20"/>
                <w:szCs w:val="20"/>
              </w:rPr>
            </w:pPr>
            <w:r w:rsidRPr="00204B5E">
              <w:rPr>
                <w:sz w:val="20"/>
                <w:szCs w:val="20"/>
              </w:rPr>
              <w:t>1,786</w:t>
            </w:r>
          </w:p>
        </w:tc>
        <w:tc>
          <w:tcPr>
            <w:tcW w:w="1148" w:type="dxa"/>
            <w:tcBorders>
              <w:top w:val="nil"/>
              <w:left w:val="nil"/>
              <w:bottom w:val="single" w:sz="4" w:space="0" w:color="auto"/>
              <w:right w:val="nil"/>
            </w:tcBorders>
            <w:shd w:val="clear" w:color="000000" w:fill="FFFFFF"/>
            <w:noWrap/>
            <w:vAlign w:val="bottom"/>
            <w:hideMark/>
          </w:tcPr>
          <w:p w14:paraId="4CE4A88D" w14:textId="77777777" w:rsidR="001252EC" w:rsidRPr="00204B5E" w:rsidRDefault="001252EC" w:rsidP="00045A19">
            <w:pPr>
              <w:jc w:val="center"/>
              <w:rPr>
                <w:sz w:val="20"/>
                <w:szCs w:val="20"/>
              </w:rPr>
            </w:pPr>
            <w:r w:rsidRPr="00204B5E">
              <w:rPr>
                <w:sz w:val="20"/>
                <w:szCs w:val="20"/>
              </w:rPr>
              <w:t>375.8</w:t>
            </w:r>
          </w:p>
        </w:tc>
        <w:tc>
          <w:tcPr>
            <w:tcW w:w="1120" w:type="dxa"/>
            <w:tcBorders>
              <w:top w:val="nil"/>
              <w:left w:val="nil"/>
              <w:bottom w:val="single" w:sz="4" w:space="0" w:color="auto"/>
              <w:right w:val="nil"/>
            </w:tcBorders>
            <w:shd w:val="clear" w:color="000000" w:fill="FFFFFF"/>
            <w:noWrap/>
            <w:vAlign w:val="bottom"/>
            <w:hideMark/>
          </w:tcPr>
          <w:p w14:paraId="7B23169D" w14:textId="77777777" w:rsidR="001252EC" w:rsidRPr="00204B5E" w:rsidRDefault="001252EC" w:rsidP="00045A19">
            <w:pPr>
              <w:jc w:val="center"/>
              <w:rPr>
                <w:sz w:val="20"/>
                <w:szCs w:val="20"/>
              </w:rPr>
            </w:pPr>
            <w:r w:rsidRPr="00204B5E">
              <w:rPr>
                <w:sz w:val="20"/>
                <w:szCs w:val="20"/>
              </w:rPr>
              <w:t>34.8</w:t>
            </w:r>
          </w:p>
        </w:tc>
        <w:tc>
          <w:tcPr>
            <w:tcW w:w="840" w:type="dxa"/>
            <w:tcBorders>
              <w:top w:val="nil"/>
              <w:left w:val="nil"/>
              <w:bottom w:val="single" w:sz="4" w:space="0" w:color="auto"/>
              <w:right w:val="nil"/>
            </w:tcBorders>
            <w:shd w:val="clear" w:color="000000" w:fill="FFFFFF"/>
            <w:noWrap/>
            <w:vAlign w:val="bottom"/>
            <w:hideMark/>
          </w:tcPr>
          <w:p w14:paraId="0C278CBC" w14:textId="77777777" w:rsidR="001252EC" w:rsidRPr="00204B5E" w:rsidRDefault="001252EC" w:rsidP="00045A19">
            <w:pPr>
              <w:jc w:val="center"/>
              <w:rPr>
                <w:sz w:val="20"/>
                <w:szCs w:val="20"/>
              </w:rPr>
            </w:pPr>
            <w:r w:rsidRPr="00204B5E">
              <w:rPr>
                <w:sz w:val="20"/>
                <w:szCs w:val="20"/>
              </w:rPr>
              <w:t>10.80</w:t>
            </w:r>
          </w:p>
        </w:tc>
        <w:tc>
          <w:tcPr>
            <w:tcW w:w="940" w:type="dxa"/>
            <w:tcBorders>
              <w:top w:val="nil"/>
              <w:left w:val="nil"/>
              <w:bottom w:val="single" w:sz="4" w:space="0" w:color="auto"/>
              <w:right w:val="nil"/>
            </w:tcBorders>
            <w:shd w:val="clear" w:color="000000" w:fill="FFFFFF"/>
            <w:noWrap/>
            <w:vAlign w:val="bottom"/>
            <w:hideMark/>
          </w:tcPr>
          <w:p w14:paraId="644EB9F9" w14:textId="77777777" w:rsidR="001252EC" w:rsidRPr="00204B5E" w:rsidRDefault="001252EC" w:rsidP="00045A19">
            <w:pPr>
              <w:jc w:val="center"/>
              <w:rPr>
                <w:sz w:val="20"/>
                <w:szCs w:val="20"/>
              </w:rPr>
            </w:pPr>
            <w:r w:rsidRPr="00204B5E">
              <w:rPr>
                <w:sz w:val="20"/>
                <w:szCs w:val="20"/>
              </w:rPr>
              <w:t>0.0%</w:t>
            </w:r>
          </w:p>
        </w:tc>
      </w:tr>
    </w:tbl>
    <w:p w14:paraId="58673BF5" w14:textId="77777777" w:rsidR="001252EC" w:rsidRDefault="001252EC" w:rsidP="001252EC">
      <w:pPr>
        <w:rPr>
          <w:lang w:val="en-US"/>
        </w:rPr>
      </w:pPr>
    </w:p>
    <w:p w14:paraId="0B74119B" w14:textId="77777777" w:rsidR="001252EC" w:rsidRDefault="001252EC" w:rsidP="001252EC">
      <w:pPr>
        <w:rPr>
          <w:lang w:val="en-US"/>
        </w:rPr>
      </w:pPr>
    </w:p>
    <w:p w14:paraId="7ED4147D" w14:textId="77777777" w:rsidR="001252EC" w:rsidRDefault="001252EC" w:rsidP="001252EC">
      <w:pPr>
        <w:spacing w:line="480" w:lineRule="auto"/>
        <w:jc w:val="both"/>
      </w:pPr>
      <w:r>
        <w:rPr>
          <w:lang w:val="en-US"/>
        </w:rPr>
        <w:t xml:space="preserve">Next, we show that the results of Tables 1 and 2 on how portfolio level EBRs compare to actual </w:t>
      </w:r>
      <w:r w:rsidRPr="00707CBD">
        <w:rPr>
          <w:lang w:val="en-US"/>
        </w:rPr>
        <w:t>returns are qualitatively similar</w:t>
      </w:r>
      <w:r>
        <w:rPr>
          <w:lang w:val="en-US"/>
        </w:rPr>
        <w:t xml:space="preserve"> under an alternative payout definition.  </w:t>
      </w:r>
      <w:r>
        <w:t>W</w:t>
      </w:r>
      <w:r w:rsidRPr="003845FB">
        <w:t xml:space="preserve">e use the expected payout ratio implied from analysts’ expectations of dividends and earnings, namely </w:t>
      </w:r>
      <m:oMath>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r>
          <w:rPr>
            <w:rFonts w:ascii="Cambria Math" w:hAnsi="Cambria Math"/>
          </w:rPr>
          <m:t>EP</m:t>
        </m:r>
        <m:sSub>
          <m:sSubPr>
            <m:ctrlPr>
              <w:rPr>
                <w:rFonts w:ascii="Cambria Math" w:hAnsi="Cambria Math"/>
                <w:i/>
              </w:rPr>
            </m:ctrlPr>
          </m:sSubPr>
          <m:e>
            <m:r>
              <w:rPr>
                <w:rFonts w:ascii="Cambria Math" w:hAnsi="Cambria Math"/>
              </w:rPr>
              <m:t>S</m:t>
            </m:r>
          </m:e>
          <m:sub>
            <m:r>
              <w:rPr>
                <w:rFonts w:ascii="Cambria Math" w:hAnsi="Cambria Math"/>
              </w:rPr>
              <m:t>i,t+12</m:t>
            </m:r>
          </m:sub>
        </m:sSub>
      </m:oMath>
      <w:r w:rsidRPr="00701F41">
        <w:t xml:space="preserve"> for observations with available expectations of dividends.   When this data is not available, we set the expected payout ratio to zero if the firm did not pay a dividend the previous year.  If the firm did pay a dividend the previous year, we set the payout ratio to the average expected payout ratio </w:t>
      </w:r>
      <m:oMath>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m:t>
                </m:r>
              </m:sub>
            </m:sSub>
          </m:num>
          <m:den>
            <m:sSub>
              <m:sSubPr>
                <m:ctrlPr>
                  <w:rPr>
                    <w:rFonts w:ascii="Cambria Math" w:hAnsi="Cambria Math"/>
                    <w:i/>
                  </w:rPr>
                </m:ctrlPr>
              </m:sSubPr>
              <m:e>
                <m:acc>
                  <m:accPr>
                    <m:chr m:val="̃"/>
                    <m:ctrlPr>
                      <w:rPr>
                        <w:rFonts w:ascii="Cambria Math" w:hAnsi="Cambria Math"/>
                        <w:i/>
                      </w:rPr>
                    </m:ctrlPr>
                  </m:accPr>
                  <m:e>
                    <m:r>
                      <m:rPr>
                        <m:scr m:val="double-struck"/>
                      </m:rPr>
                      <w:rPr>
                        <w:rFonts w:ascii="Cambria Math" w:hAnsi="Cambria Math"/>
                      </w:rPr>
                      <m:t>E</m:t>
                    </m:r>
                  </m:e>
                </m:acc>
              </m:e>
              <m:sub>
                <m:r>
                  <w:rPr>
                    <w:rFonts w:ascii="Cambria Math" w:hAnsi="Cambria Math"/>
                  </w:rPr>
                  <m:t>t</m:t>
                </m:r>
              </m:sub>
            </m:sSub>
            <m:r>
              <w:rPr>
                <w:rFonts w:ascii="Cambria Math" w:hAnsi="Cambria Math"/>
              </w:rPr>
              <m:t>EP</m:t>
            </m:r>
            <m:sSub>
              <m:sSubPr>
                <m:ctrlPr>
                  <w:rPr>
                    <w:rFonts w:ascii="Cambria Math" w:hAnsi="Cambria Math"/>
                    <w:i/>
                  </w:rPr>
                </m:ctrlPr>
              </m:sSubPr>
              <m:e>
                <m:r>
                  <w:rPr>
                    <w:rFonts w:ascii="Cambria Math" w:hAnsi="Cambria Math"/>
                  </w:rPr>
                  <m:t>S</m:t>
                </m:r>
              </m:e>
              <m:sub>
                <m:r>
                  <w:rPr>
                    <w:rFonts w:ascii="Cambria Math" w:hAnsi="Cambria Math"/>
                  </w:rPr>
                  <m:t>i,t+12</m:t>
                </m:r>
              </m:sub>
            </m:sSub>
          </m:den>
        </m:f>
      </m:oMath>
      <w:r w:rsidRPr="00701F41">
        <w:t xml:space="preserve"> in our sample for those firms which paid dividends that year, </w:t>
      </w:r>
      <m:oMath>
        <m:r>
          <w:rPr>
            <w:rFonts w:ascii="Cambria Math" w:hAnsi="Cambria Math"/>
          </w:rPr>
          <m:t>DP</m:t>
        </m:r>
        <m:sSub>
          <m:sSubPr>
            <m:ctrlPr>
              <w:rPr>
                <w:rFonts w:ascii="Cambria Math" w:hAnsi="Cambria Math"/>
                <w:i/>
              </w:rPr>
            </m:ctrlPr>
          </m:sSubPr>
          <m:e>
            <m:r>
              <w:rPr>
                <w:rFonts w:ascii="Cambria Math" w:hAnsi="Cambria Math"/>
              </w:rPr>
              <m:t>S</m:t>
            </m:r>
          </m:e>
          <m:sub>
            <m:r>
              <w:rPr>
                <w:rFonts w:ascii="Cambria Math" w:hAnsi="Cambria Math"/>
              </w:rPr>
              <m:t>i,t+12</m:t>
            </m:r>
          </m:sub>
        </m:sSub>
        <m:r>
          <w:rPr>
            <w:rFonts w:ascii="Cambria Math" w:hAnsi="Cambria Math"/>
          </w:rPr>
          <m:t>&gt;0</m:t>
        </m:r>
      </m:oMath>
      <w:r w:rsidRPr="00701F41">
        <w:t>, which equals 0.41.</w:t>
      </w:r>
      <w:r>
        <w:t xml:space="preserve"> In the text we assumed a </w:t>
      </w:r>
      <w:r w:rsidRPr="003845FB">
        <w:t xml:space="preserve">constant payout ratio, </w:t>
      </w:r>
      <w:r>
        <w:t xml:space="preserve">which </w:t>
      </w:r>
      <w:r w:rsidRPr="003845FB">
        <w:t xml:space="preserve">has a correlation with </w:t>
      </w:r>
      <w:r>
        <w:t xml:space="preserve">the above </w:t>
      </w:r>
      <w:r w:rsidRPr="003845FB">
        <w:t>specification of over 97%.</w:t>
      </w:r>
    </w:p>
    <w:p w14:paraId="2922ED8E" w14:textId="77777777" w:rsidR="001252EC" w:rsidRDefault="001252EC" w:rsidP="001252EC">
      <w:pPr>
        <w:jc w:val="center"/>
        <w:rPr>
          <w:b/>
          <w:color w:val="000000" w:themeColor="text1"/>
          <w:lang w:val="en-US"/>
        </w:rPr>
      </w:pPr>
      <w:r w:rsidRPr="00111777">
        <w:rPr>
          <w:b/>
          <w:color w:val="000000" w:themeColor="text1"/>
          <w:lang w:val="en-US"/>
        </w:rPr>
        <w:t>Table B2</w:t>
      </w:r>
      <w:r>
        <w:rPr>
          <w:b/>
          <w:color w:val="000000" w:themeColor="text1"/>
          <w:lang w:val="en-US"/>
        </w:rPr>
        <w:t>.</w:t>
      </w:r>
    </w:p>
    <w:p w14:paraId="3C003B06" w14:textId="77777777" w:rsidR="001252EC" w:rsidRPr="00210487" w:rsidRDefault="001252EC" w:rsidP="001252EC">
      <w:pPr>
        <w:jc w:val="center"/>
        <w:rPr>
          <w:b/>
          <w:color w:val="000000" w:themeColor="text1"/>
          <w:sz w:val="22"/>
          <w:szCs w:val="22"/>
          <w:lang w:val="en-US"/>
        </w:rPr>
      </w:pPr>
      <w:r w:rsidRPr="00210487">
        <w:rPr>
          <w:b/>
          <w:sz w:val="22"/>
          <w:szCs w:val="22"/>
          <w:lang w:val="en-US"/>
        </w:rPr>
        <w:t>Expectation Based Returns with Alternative Measure</w:t>
      </w:r>
      <w:r>
        <w:rPr>
          <w:b/>
          <w:sz w:val="22"/>
          <w:szCs w:val="22"/>
          <w:lang w:val="en-US"/>
        </w:rPr>
        <w:t>s</w:t>
      </w:r>
      <w:r w:rsidRPr="00210487">
        <w:rPr>
          <w:b/>
          <w:sz w:val="22"/>
          <w:szCs w:val="22"/>
          <w:lang w:val="en-US"/>
        </w:rPr>
        <w:t xml:space="preserve"> of Payout Ratio</w:t>
      </w:r>
    </w:p>
    <w:p w14:paraId="6FE5383B" w14:textId="77777777" w:rsidR="001252EC" w:rsidRPr="00111777" w:rsidRDefault="001252EC" w:rsidP="001252EC">
      <w:pPr>
        <w:jc w:val="both"/>
        <w:rPr>
          <w:b/>
          <w:color w:val="000000" w:themeColor="text1"/>
          <w:lang w:val="en-US"/>
        </w:rPr>
      </w:pPr>
      <w:r>
        <w:rPr>
          <w:sz w:val="20"/>
          <w:szCs w:val="20"/>
          <w:lang w:val="en-US"/>
        </w:rPr>
        <w:t xml:space="preserve">Note: </w:t>
      </w:r>
      <w:r w:rsidRPr="0051515B">
        <w:rPr>
          <w:sz w:val="20"/>
          <w:szCs w:val="20"/>
          <w:lang w:val="en-US"/>
        </w:rPr>
        <w:t xml:space="preserve">Panel </w:t>
      </w:r>
      <w:r>
        <w:rPr>
          <w:sz w:val="20"/>
          <w:szCs w:val="20"/>
          <w:lang w:val="en-US"/>
        </w:rPr>
        <w:t>A</w:t>
      </w:r>
      <w:r w:rsidRPr="0051515B">
        <w:rPr>
          <w:sz w:val="20"/>
          <w:szCs w:val="20"/>
          <w:lang w:val="en-US"/>
        </w:rPr>
        <w:t xml:space="preserve"> presents sample means of log expectation</w:t>
      </w:r>
      <w:r>
        <w:rPr>
          <w:sz w:val="20"/>
          <w:szCs w:val="20"/>
          <w:lang w:val="en-US"/>
        </w:rPr>
        <w:t>-</w:t>
      </w:r>
      <w:r w:rsidRPr="0051515B">
        <w:rPr>
          <w:sz w:val="20"/>
          <w:szCs w:val="20"/>
          <w:lang w:val="en-US"/>
        </w:rPr>
        <w:t xml:space="preserve">based returns (EBR) returns </w:t>
      </w:r>
      <w:r>
        <w:rPr>
          <w:sz w:val="20"/>
          <w:szCs w:val="20"/>
          <w:lang w:val="en-US"/>
        </w:rPr>
        <w:t xml:space="preserve">for </w:t>
      </w:r>
      <w:r w:rsidRPr="00DC1E52">
        <w:rPr>
          <w:sz w:val="20"/>
          <w:szCs w:val="20"/>
          <w:lang w:val="en-US"/>
        </w:rPr>
        <w:t>portfolios of stocks formed on book-to-market, investment, size, profitability and momentum over holding horiz</w:t>
      </w:r>
      <w:r w:rsidRPr="00F66F85">
        <w:rPr>
          <w:sz w:val="20"/>
          <w:szCs w:val="20"/>
          <w:lang w:val="en-US"/>
        </w:rPr>
        <w:t xml:space="preserve">ons ranging from one month to five years. </w:t>
      </w:r>
      <w:r>
        <w:rPr>
          <w:sz w:val="20"/>
          <w:szCs w:val="20"/>
          <w:lang w:val="en-US"/>
        </w:rPr>
        <w:t xml:space="preserve">EBRs are </w:t>
      </w:r>
      <w:r w:rsidRPr="0051515B">
        <w:rPr>
          <w:sz w:val="20"/>
          <w:szCs w:val="20"/>
          <w:lang w:val="en-US"/>
        </w:rPr>
        <w:t xml:space="preserve">computed following </w:t>
      </w:r>
      <w:r>
        <w:rPr>
          <w:sz w:val="20"/>
          <w:szCs w:val="20"/>
          <w:lang w:val="en-US"/>
        </w:rPr>
        <w:t>E</w:t>
      </w:r>
      <w:r w:rsidRPr="0051515B">
        <w:rPr>
          <w:sz w:val="20"/>
          <w:szCs w:val="20"/>
          <w:lang w:val="en-US"/>
        </w:rPr>
        <w:t xml:space="preserve">quation </w:t>
      </w:r>
      <w:r>
        <w:rPr>
          <w:sz w:val="20"/>
          <w:szCs w:val="20"/>
          <w:lang w:val="en-US"/>
        </w:rPr>
        <w:t>(10)</w:t>
      </w:r>
      <w:r w:rsidRPr="0051515B">
        <w:rPr>
          <w:sz w:val="20"/>
          <w:szCs w:val="20"/>
          <w:lang w:val="en-US"/>
        </w:rPr>
        <w:t xml:space="preserve"> in </w:t>
      </w:r>
      <w:r>
        <w:rPr>
          <w:sz w:val="20"/>
          <w:szCs w:val="20"/>
          <w:lang w:val="en-US"/>
        </w:rPr>
        <w:t xml:space="preserve">the text with the payout ratio set to: (1) the ratio of expected dividends-to-earnings in period </w:t>
      </w:r>
      <w:r w:rsidRPr="00404F0C">
        <w:rPr>
          <w:i/>
          <w:iCs/>
          <w:sz w:val="20"/>
          <w:szCs w:val="20"/>
          <w:lang w:val="en-US"/>
        </w:rPr>
        <w:t>t+12</w:t>
      </w:r>
      <w:r>
        <w:rPr>
          <w:i/>
          <w:iCs/>
          <w:sz w:val="20"/>
          <w:szCs w:val="20"/>
          <w:lang w:val="en-US"/>
        </w:rPr>
        <w:t xml:space="preserve">  </w:t>
      </w:r>
      <w:r>
        <w:rPr>
          <w:sz w:val="20"/>
          <w:szCs w:val="20"/>
          <w:lang w:val="en-US"/>
        </w:rPr>
        <w:t xml:space="preserve">(i.e. </w:t>
      </w:r>
      <m:oMath>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DP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r>
          <m:rPr>
            <m:sty m:val="p"/>
          </m:rPr>
          <w:rPr>
            <w:rFonts w:ascii="Cambria Math" w:hAnsi="Cambria Math"/>
            <w:sz w:val="20"/>
            <w:szCs w:val="20"/>
            <w:lang w:val="en-US"/>
          </w:rPr>
          <m:t>/</m:t>
        </m:r>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EP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oMath>
      <w:r>
        <w:rPr>
          <w:sz w:val="20"/>
          <w:szCs w:val="20"/>
          <w:lang w:val="en-US"/>
        </w:rPr>
        <w:t xml:space="preserve">) </w:t>
      </w:r>
      <w:r w:rsidRPr="00404F0C">
        <w:rPr>
          <w:sz w:val="20"/>
          <w:szCs w:val="20"/>
          <w:lang w:val="en-US"/>
        </w:rPr>
        <w:t>for those observations where expectations of dividends are available</w:t>
      </w:r>
      <w:r>
        <w:rPr>
          <w:sz w:val="20"/>
          <w:szCs w:val="20"/>
          <w:lang w:val="en-US"/>
        </w:rPr>
        <w:t xml:space="preserve">, or (2) </w:t>
      </w:r>
      <w:r w:rsidRPr="00404F0C">
        <w:rPr>
          <w:sz w:val="20"/>
          <w:szCs w:val="20"/>
          <w:lang w:val="en-US"/>
        </w:rPr>
        <w:t>zero if the firm did not pay a dividend the previous year</w:t>
      </w:r>
      <w:r>
        <w:rPr>
          <w:sz w:val="20"/>
          <w:szCs w:val="20"/>
          <w:lang w:val="en-US"/>
        </w:rPr>
        <w:t xml:space="preserve"> and </w:t>
      </w:r>
      <m:oMath>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DP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oMath>
      <w:r>
        <w:rPr>
          <w:sz w:val="20"/>
          <w:szCs w:val="20"/>
          <w:lang w:val="en-US"/>
        </w:rPr>
        <w:t xml:space="preserve"> is unavailable, or (3) </w:t>
      </w:r>
      <w:r w:rsidRPr="00404F0C">
        <w:rPr>
          <w:sz w:val="20"/>
          <w:szCs w:val="20"/>
          <w:lang w:val="en-US"/>
        </w:rPr>
        <w:t xml:space="preserve">the average expected payout ratio </w:t>
      </w:r>
      <m:oMath>
        <m:f>
          <m:fPr>
            <m:ctrlPr>
              <w:rPr>
                <w:rFonts w:ascii="Cambria Math" w:hAnsi="Cambria Math"/>
                <w:sz w:val="20"/>
                <w:szCs w:val="20"/>
                <w:lang w:val="en-US"/>
              </w:rPr>
            </m:ctrlPr>
          </m:fPr>
          <m:num>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DP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num>
          <m:den>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EP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den>
        </m:f>
      </m:oMath>
      <w:r w:rsidRPr="00404F0C">
        <w:rPr>
          <w:sz w:val="20"/>
          <w:szCs w:val="20"/>
          <w:lang w:val="en-US"/>
        </w:rPr>
        <w:t xml:space="preserve"> in our sample for those firms</w:t>
      </w:r>
      <w:r>
        <w:rPr>
          <w:sz w:val="20"/>
          <w:szCs w:val="20"/>
          <w:lang w:val="en-US"/>
        </w:rPr>
        <w:t xml:space="preserve"> </w:t>
      </w:r>
      <w:r w:rsidRPr="00404F0C">
        <w:rPr>
          <w:sz w:val="20"/>
          <w:szCs w:val="20"/>
          <w:lang w:val="en-US"/>
        </w:rPr>
        <w:t xml:space="preserve">which paid dividends </w:t>
      </w:r>
      <w:r>
        <w:rPr>
          <w:sz w:val="20"/>
          <w:szCs w:val="20"/>
          <w:lang w:val="en-US"/>
        </w:rPr>
        <w:t xml:space="preserve">in the previous year but do not have </w:t>
      </w:r>
      <w:r w:rsidRPr="00404F0C">
        <w:rPr>
          <w:sz w:val="20"/>
          <w:szCs w:val="20"/>
          <w:lang w:val="en-US"/>
        </w:rPr>
        <w:t xml:space="preserve"> </w:t>
      </w:r>
      <m:oMath>
        <m:sSub>
          <m:sSubPr>
            <m:ctrlPr>
              <w:rPr>
                <w:rFonts w:ascii="Cambria Math" w:hAnsi="Cambria Math"/>
                <w:sz w:val="20"/>
                <w:szCs w:val="20"/>
                <w:lang w:val="en-US"/>
              </w:rPr>
            </m:ctrlPr>
          </m:sSubPr>
          <m:e>
            <m:acc>
              <m:accPr>
                <m:chr m:val="̃"/>
                <m:ctrlPr>
                  <w:rPr>
                    <w:rFonts w:ascii="Cambria Math" w:hAnsi="Cambria Math"/>
                    <w:sz w:val="20"/>
                    <w:szCs w:val="20"/>
                    <w:lang w:val="en-US"/>
                  </w:rPr>
                </m:ctrlPr>
              </m:accPr>
              <m:e>
                <m:r>
                  <m:rPr>
                    <m:scr m:val="double-struck"/>
                    <m:sty m:val="p"/>
                  </m:rPr>
                  <w:rPr>
                    <w:rFonts w:ascii="Cambria Math" w:hAnsi="Cambria Math"/>
                    <w:sz w:val="20"/>
                    <w:szCs w:val="20"/>
                    <w:lang w:val="en-US"/>
                  </w:rPr>
                  <m:t>E</m:t>
                </m:r>
              </m:e>
            </m:acc>
          </m:e>
          <m:sub>
            <m:r>
              <w:rPr>
                <w:rFonts w:ascii="Cambria Math" w:hAnsi="Cambria Math"/>
                <w:sz w:val="20"/>
                <w:szCs w:val="20"/>
                <w:lang w:val="en-US"/>
              </w:rPr>
              <m:t>t</m:t>
            </m:r>
          </m:sub>
        </m:sSub>
        <m:r>
          <w:rPr>
            <w:rFonts w:ascii="Cambria Math" w:hAnsi="Cambria Math"/>
            <w:sz w:val="20"/>
            <w:szCs w:val="20"/>
            <w:lang w:val="en-US"/>
          </w:rPr>
          <m:t>DP</m:t>
        </m:r>
        <m:sSub>
          <m:sSubPr>
            <m:ctrlPr>
              <w:rPr>
                <w:rFonts w:ascii="Cambria Math" w:hAnsi="Cambria Math"/>
                <w:sz w:val="20"/>
                <w:szCs w:val="20"/>
                <w:lang w:val="en-US"/>
              </w:rPr>
            </m:ctrlPr>
          </m:sSubPr>
          <m:e>
            <m:r>
              <w:rPr>
                <w:rFonts w:ascii="Cambria Math" w:hAnsi="Cambria Math"/>
                <w:sz w:val="20"/>
                <w:szCs w:val="20"/>
                <w:lang w:val="en-US"/>
              </w:rPr>
              <m:t>S</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r>
              <m:rPr>
                <m:sty m:val="p"/>
              </m:rPr>
              <w:rPr>
                <w:rFonts w:ascii="Cambria Math" w:hAnsi="Cambria Math"/>
                <w:sz w:val="20"/>
                <w:szCs w:val="20"/>
                <w:lang w:val="en-US"/>
              </w:rPr>
              <m:t>+12</m:t>
            </m:r>
          </m:sub>
        </m:sSub>
      </m:oMath>
      <w:r>
        <w:rPr>
          <w:sz w:val="20"/>
          <w:szCs w:val="20"/>
          <w:lang w:val="en-US"/>
        </w:rPr>
        <w:t xml:space="preserve">.  </w:t>
      </w:r>
      <w:r w:rsidRPr="0051515B">
        <w:rPr>
          <w:sz w:val="20"/>
          <w:szCs w:val="20"/>
          <w:lang w:val="en-US"/>
        </w:rPr>
        <w:t xml:space="preserve">Portfolio EBRs are equally weighted with monthly rebalancing.  </w:t>
      </w:r>
      <w:r>
        <w:rPr>
          <w:sz w:val="20"/>
          <w:szCs w:val="20"/>
          <w:lang w:val="en-US"/>
        </w:rPr>
        <w:t xml:space="preserve">Panel B shows </w:t>
      </w:r>
      <w:r w:rsidRPr="00DC1E52">
        <w:rPr>
          <w:sz w:val="20"/>
          <w:szCs w:val="20"/>
          <w:lang w:val="en-US"/>
        </w:rPr>
        <w:t xml:space="preserve">pairwise correlations between log returns and </w:t>
      </w:r>
      <w:r>
        <w:rPr>
          <w:sz w:val="20"/>
          <w:szCs w:val="20"/>
          <w:lang w:val="en-US"/>
        </w:rPr>
        <w:t>E</w:t>
      </w:r>
      <w:r w:rsidRPr="00DC1E52">
        <w:rPr>
          <w:sz w:val="20"/>
          <w:szCs w:val="20"/>
          <w:lang w:val="en-US"/>
        </w:rPr>
        <w:t>BR for portfolios of stocks formed on book-to-market, investment, size, profitability and momentum sorts over holding horiz</w:t>
      </w:r>
      <w:r w:rsidRPr="00F66F85">
        <w:rPr>
          <w:sz w:val="20"/>
          <w:szCs w:val="20"/>
          <w:lang w:val="en-US"/>
        </w:rPr>
        <w:t xml:space="preserve">ons ranging from one month to five years.  </w:t>
      </w:r>
      <w:r w:rsidRPr="00EC6EF3">
        <w:rPr>
          <w:sz w:val="20"/>
          <w:szCs w:val="20"/>
          <w:lang w:val="en-US"/>
        </w:rPr>
        <w:t>The sample period extends from December 1981 to December 20</w:t>
      </w:r>
      <w:r>
        <w:rPr>
          <w:sz w:val="20"/>
          <w:szCs w:val="20"/>
          <w:lang w:val="en-US"/>
        </w:rPr>
        <w:t>23</w:t>
      </w:r>
      <w:r w:rsidRPr="00EC6EF3">
        <w:rPr>
          <w:sz w:val="20"/>
          <w:szCs w:val="20"/>
          <w:lang w:val="en-US"/>
        </w:rPr>
        <w:t>.</w:t>
      </w:r>
    </w:p>
    <w:tbl>
      <w:tblPr>
        <w:tblW w:w="9889" w:type="dxa"/>
        <w:jc w:val="center"/>
        <w:tblLook w:val="04A0" w:firstRow="1" w:lastRow="0" w:firstColumn="1" w:lastColumn="0" w:noHBand="0" w:noVBand="1"/>
      </w:tblPr>
      <w:tblGrid>
        <w:gridCol w:w="978"/>
        <w:gridCol w:w="828"/>
        <w:gridCol w:w="733"/>
        <w:gridCol w:w="1116"/>
        <w:gridCol w:w="1272"/>
        <w:gridCol w:w="733"/>
        <w:gridCol w:w="733"/>
        <w:gridCol w:w="733"/>
        <w:gridCol w:w="783"/>
        <w:gridCol w:w="800"/>
        <w:gridCol w:w="1180"/>
      </w:tblGrid>
      <w:tr w:rsidR="001252EC" w:rsidRPr="004971D5" w14:paraId="252F7783" w14:textId="77777777" w:rsidTr="00045A19">
        <w:trPr>
          <w:trHeight w:val="300"/>
          <w:jc w:val="center"/>
        </w:trPr>
        <w:tc>
          <w:tcPr>
            <w:tcW w:w="0" w:type="auto"/>
            <w:tcBorders>
              <w:top w:val="nil"/>
              <w:left w:val="nil"/>
              <w:bottom w:val="nil"/>
              <w:right w:val="nil"/>
            </w:tcBorders>
            <w:shd w:val="clear" w:color="000000" w:fill="FFFFFF"/>
            <w:noWrap/>
            <w:vAlign w:val="bottom"/>
            <w:hideMark/>
          </w:tcPr>
          <w:p w14:paraId="47AB3495" w14:textId="77777777" w:rsidR="001252EC" w:rsidRPr="004971D5" w:rsidRDefault="001252EC" w:rsidP="00045A19">
            <w:pPr>
              <w:rPr>
                <w:color w:val="000000"/>
                <w:sz w:val="20"/>
                <w:szCs w:val="20"/>
              </w:rPr>
            </w:pPr>
            <w:r w:rsidRPr="004971D5">
              <w:rPr>
                <w:color w:val="000000"/>
                <w:sz w:val="20"/>
                <w:szCs w:val="20"/>
              </w:rPr>
              <w:t> </w:t>
            </w:r>
          </w:p>
        </w:tc>
        <w:tc>
          <w:tcPr>
            <w:tcW w:w="8911" w:type="dxa"/>
            <w:gridSpan w:val="10"/>
            <w:tcBorders>
              <w:top w:val="nil"/>
              <w:left w:val="nil"/>
              <w:bottom w:val="nil"/>
              <w:right w:val="nil"/>
            </w:tcBorders>
            <w:shd w:val="clear" w:color="000000" w:fill="FFFFFF"/>
            <w:noWrap/>
            <w:vAlign w:val="bottom"/>
            <w:hideMark/>
          </w:tcPr>
          <w:p w14:paraId="0E0D096E" w14:textId="77777777" w:rsidR="001252EC" w:rsidRPr="004971D5" w:rsidRDefault="001252EC" w:rsidP="00045A19">
            <w:pPr>
              <w:jc w:val="center"/>
              <w:rPr>
                <w:color w:val="000000"/>
                <w:sz w:val="20"/>
                <w:szCs w:val="20"/>
              </w:rPr>
            </w:pPr>
            <w:r>
              <w:rPr>
                <w:color w:val="000000"/>
                <w:sz w:val="20"/>
                <w:szCs w:val="20"/>
              </w:rPr>
              <w:t>Panel</w:t>
            </w:r>
            <w:r w:rsidRPr="004971D5">
              <w:rPr>
                <w:color w:val="000000"/>
                <w:sz w:val="20"/>
                <w:szCs w:val="20"/>
              </w:rPr>
              <w:t xml:space="preserve"> </w:t>
            </w:r>
            <w:r>
              <w:rPr>
                <w:color w:val="000000"/>
                <w:sz w:val="20"/>
                <w:szCs w:val="20"/>
              </w:rPr>
              <w:t>A</w:t>
            </w:r>
            <w:r w:rsidRPr="004971D5">
              <w:rPr>
                <w:color w:val="000000"/>
                <w:sz w:val="20"/>
                <w:szCs w:val="20"/>
              </w:rPr>
              <w:t xml:space="preserve">:  </w:t>
            </w:r>
            <w:r>
              <w:rPr>
                <w:color w:val="000000"/>
                <w:sz w:val="20"/>
                <w:szCs w:val="20"/>
              </w:rPr>
              <w:t>EBRs</w:t>
            </w:r>
          </w:p>
        </w:tc>
      </w:tr>
      <w:tr w:rsidR="001252EC" w:rsidRPr="004971D5" w14:paraId="0115F6E2" w14:textId="77777777" w:rsidTr="00045A19">
        <w:trPr>
          <w:trHeight w:val="640"/>
          <w:jc w:val="center"/>
        </w:trPr>
        <w:tc>
          <w:tcPr>
            <w:tcW w:w="0" w:type="auto"/>
            <w:tcBorders>
              <w:top w:val="nil"/>
              <w:left w:val="nil"/>
              <w:bottom w:val="single" w:sz="4" w:space="0" w:color="auto"/>
              <w:right w:val="nil"/>
            </w:tcBorders>
            <w:shd w:val="clear" w:color="000000" w:fill="FFFFFF"/>
            <w:vAlign w:val="center"/>
            <w:hideMark/>
          </w:tcPr>
          <w:p w14:paraId="2908990F" w14:textId="77777777" w:rsidR="001252EC" w:rsidRPr="004971D5" w:rsidRDefault="001252EC" w:rsidP="00045A19">
            <w:pPr>
              <w:rPr>
                <w:color w:val="000000"/>
                <w:sz w:val="20"/>
                <w:szCs w:val="20"/>
              </w:rPr>
            </w:pPr>
            <w:r w:rsidRPr="004971D5">
              <w:rPr>
                <w:color w:val="000000"/>
                <w:sz w:val="20"/>
                <w:szCs w:val="20"/>
              </w:rPr>
              <w:t>Holding Horizon</w:t>
            </w:r>
          </w:p>
        </w:tc>
        <w:tc>
          <w:tcPr>
            <w:tcW w:w="0" w:type="auto"/>
            <w:tcBorders>
              <w:top w:val="nil"/>
              <w:left w:val="nil"/>
              <w:bottom w:val="single" w:sz="4" w:space="0" w:color="auto"/>
              <w:right w:val="nil"/>
            </w:tcBorders>
            <w:shd w:val="clear" w:color="000000" w:fill="FFFFFF"/>
            <w:noWrap/>
            <w:vAlign w:val="center"/>
            <w:hideMark/>
          </w:tcPr>
          <w:p w14:paraId="49E49E54" w14:textId="77777777" w:rsidR="001252EC" w:rsidRPr="004971D5" w:rsidRDefault="001252EC" w:rsidP="00045A19">
            <w:pPr>
              <w:jc w:val="center"/>
              <w:rPr>
                <w:color w:val="000000"/>
                <w:sz w:val="20"/>
                <w:szCs w:val="20"/>
              </w:rPr>
            </w:pPr>
            <w:r w:rsidRPr="004971D5">
              <w:rPr>
                <w:color w:val="000000"/>
                <w:sz w:val="20"/>
                <w:szCs w:val="20"/>
              </w:rPr>
              <w:t>Growth</w:t>
            </w:r>
          </w:p>
        </w:tc>
        <w:tc>
          <w:tcPr>
            <w:tcW w:w="0" w:type="auto"/>
            <w:tcBorders>
              <w:top w:val="nil"/>
              <w:left w:val="nil"/>
              <w:bottom w:val="single" w:sz="4" w:space="0" w:color="auto"/>
              <w:right w:val="nil"/>
            </w:tcBorders>
            <w:shd w:val="clear" w:color="000000" w:fill="FFFFFF"/>
            <w:noWrap/>
            <w:vAlign w:val="center"/>
            <w:hideMark/>
          </w:tcPr>
          <w:p w14:paraId="629ADA19" w14:textId="77777777" w:rsidR="001252EC" w:rsidRPr="004971D5" w:rsidRDefault="001252EC" w:rsidP="00045A19">
            <w:pPr>
              <w:jc w:val="center"/>
              <w:rPr>
                <w:color w:val="000000"/>
                <w:sz w:val="20"/>
                <w:szCs w:val="20"/>
              </w:rPr>
            </w:pPr>
            <w:r w:rsidRPr="004971D5">
              <w:rPr>
                <w:color w:val="000000"/>
                <w:sz w:val="20"/>
                <w:szCs w:val="20"/>
              </w:rPr>
              <w:t>Value</w:t>
            </w:r>
          </w:p>
        </w:tc>
        <w:tc>
          <w:tcPr>
            <w:tcW w:w="0" w:type="auto"/>
            <w:tcBorders>
              <w:top w:val="nil"/>
              <w:left w:val="nil"/>
              <w:bottom w:val="single" w:sz="4" w:space="0" w:color="auto"/>
              <w:right w:val="nil"/>
            </w:tcBorders>
            <w:shd w:val="clear" w:color="000000" w:fill="FFFFFF"/>
            <w:noWrap/>
            <w:vAlign w:val="center"/>
            <w:hideMark/>
          </w:tcPr>
          <w:p w14:paraId="69ADEC43" w14:textId="77777777" w:rsidR="001252EC" w:rsidRPr="004971D5" w:rsidRDefault="001252EC" w:rsidP="00045A19">
            <w:pPr>
              <w:jc w:val="center"/>
              <w:rPr>
                <w:color w:val="000000"/>
                <w:sz w:val="20"/>
                <w:szCs w:val="20"/>
              </w:rPr>
            </w:pPr>
            <w:r w:rsidRPr="004971D5">
              <w:rPr>
                <w:color w:val="000000"/>
                <w:sz w:val="20"/>
                <w:szCs w:val="20"/>
              </w:rPr>
              <w:t>Aggressive</w:t>
            </w:r>
          </w:p>
        </w:tc>
        <w:tc>
          <w:tcPr>
            <w:tcW w:w="0" w:type="auto"/>
            <w:tcBorders>
              <w:top w:val="nil"/>
              <w:left w:val="nil"/>
              <w:bottom w:val="single" w:sz="4" w:space="0" w:color="auto"/>
              <w:right w:val="nil"/>
            </w:tcBorders>
            <w:shd w:val="clear" w:color="000000" w:fill="FFFFFF"/>
            <w:noWrap/>
            <w:vAlign w:val="center"/>
            <w:hideMark/>
          </w:tcPr>
          <w:p w14:paraId="504DB7DB" w14:textId="77777777" w:rsidR="001252EC" w:rsidRPr="004971D5" w:rsidRDefault="001252EC" w:rsidP="00045A19">
            <w:pPr>
              <w:jc w:val="center"/>
              <w:rPr>
                <w:color w:val="000000"/>
                <w:sz w:val="20"/>
                <w:szCs w:val="20"/>
              </w:rPr>
            </w:pPr>
            <w:r w:rsidRPr="004971D5">
              <w:rPr>
                <w:color w:val="000000"/>
                <w:sz w:val="20"/>
                <w:szCs w:val="20"/>
              </w:rPr>
              <w:t>Conservative</w:t>
            </w:r>
          </w:p>
        </w:tc>
        <w:tc>
          <w:tcPr>
            <w:tcW w:w="0" w:type="auto"/>
            <w:tcBorders>
              <w:top w:val="nil"/>
              <w:left w:val="nil"/>
              <w:bottom w:val="single" w:sz="4" w:space="0" w:color="auto"/>
              <w:right w:val="nil"/>
            </w:tcBorders>
            <w:shd w:val="clear" w:color="000000" w:fill="FFFFFF"/>
            <w:noWrap/>
            <w:vAlign w:val="center"/>
            <w:hideMark/>
          </w:tcPr>
          <w:p w14:paraId="50932D84" w14:textId="77777777" w:rsidR="001252EC" w:rsidRPr="004971D5" w:rsidRDefault="001252EC" w:rsidP="00045A19">
            <w:pPr>
              <w:jc w:val="center"/>
              <w:rPr>
                <w:color w:val="000000"/>
                <w:sz w:val="20"/>
                <w:szCs w:val="20"/>
              </w:rPr>
            </w:pPr>
            <w:r w:rsidRPr="004971D5">
              <w:rPr>
                <w:color w:val="000000"/>
                <w:sz w:val="20"/>
                <w:szCs w:val="20"/>
              </w:rPr>
              <w:t>Small</w:t>
            </w:r>
          </w:p>
        </w:tc>
        <w:tc>
          <w:tcPr>
            <w:tcW w:w="0" w:type="auto"/>
            <w:tcBorders>
              <w:top w:val="nil"/>
              <w:left w:val="nil"/>
              <w:bottom w:val="single" w:sz="4" w:space="0" w:color="auto"/>
              <w:right w:val="nil"/>
            </w:tcBorders>
            <w:shd w:val="clear" w:color="000000" w:fill="FFFFFF"/>
            <w:noWrap/>
            <w:vAlign w:val="center"/>
            <w:hideMark/>
          </w:tcPr>
          <w:p w14:paraId="3945FC71" w14:textId="77777777" w:rsidR="001252EC" w:rsidRPr="004971D5" w:rsidRDefault="001252EC" w:rsidP="00045A19">
            <w:pPr>
              <w:jc w:val="center"/>
              <w:rPr>
                <w:color w:val="000000"/>
                <w:sz w:val="20"/>
                <w:szCs w:val="20"/>
              </w:rPr>
            </w:pPr>
            <w:r w:rsidRPr="004971D5">
              <w:rPr>
                <w:color w:val="000000"/>
                <w:sz w:val="20"/>
                <w:szCs w:val="20"/>
              </w:rPr>
              <w:t>Big</w:t>
            </w:r>
          </w:p>
        </w:tc>
        <w:tc>
          <w:tcPr>
            <w:tcW w:w="0" w:type="auto"/>
            <w:tcBorders>
              <w:top w:val="nil"/>
              <w:left w:val="nil"/>
              <w:bottom w:val="single" w:sz="4" w:space="0" w:color="auto"/>
              <w:right w:val="nil"/>
            </w:tcBorders>
            <w:shd w:val="clear" w:color="000000" w:fill="FFFFFF"/>
            <w:noWrap/>
            <w:vAlign w:val="center"/>
            <w:hideMark/>
          </w:tcPr>
          <w:p w14:paraId="4CF24C93" w14:textId="77777777" w:rsidR="001252EC" w:rsidRPr="004971D5" w:rsidRDefault="001252EC" w:rsidP="00045A19">
            <w:pPr>
              <w:jc w:val="center"/>
              <w:rPr>
                <w:color w:val="000000"/>
                <w:sz w:val="20"/>
                <w:szCs w:val="20"/>
              </w:rPr>
            </w:pPr>
            <w:r w:rsidRPr="004971D5">
              <w:rPr>
                <w:color w:val="000000"/>
                <w:sz w:val="20"/>
                <w:szCs w:val="20"/>
              </w:rPr>
              <w:t>Weak</w:t>
            </w:r>
          </w:p>
        </w:tc>
        <w:tc>
          <w:tcPr>
            <w:tcW w:w="0" w:type="auto"/>
            <w:tcBorders>
              <w:top w:val="nil"/>
              <w:left w:val="nil"/>
              <w:bottom w:val="single" w:sz="4" w:space="0" w:color="auto"/>
              <w:right w:val="nil"/>
            </w:tcBorders>
            <w:shd w:val="clear" w:color="000000" w:fill="FFFFFF"/>
            <w:noWrap/>
            <w:vAlign w:val="center"/>
            <w:hideMark/>
          </w:tcPr>
          <w:p w14:paraId="06706EDC" w14:textId="77777777" w:rsidR="001252EC" w:rsidRPr="004971D5" w:rsidRDefault="001252EC" w:rsidP="00045A19">
            <w:pPr>
              <w:jc w:val="center"/>
              <w:rPr>
                <w:color w:val="000000"/>
                <w:sz w:val="20"/>
                <w:szCs w:val="20"/>
              </w:rPr>
            </w:pPr>
            <w:r w:rsidRPr="004971D5">
              <w:rPr>
                <w:color w:val="000000"/>
                <w:sz w:val="20"/>
                <w:szCs w:val="20"/>
              </w:rPr>
              <w:t>Robust</w:t>
            </w:r>
          </w:p>
        </w:tc>
        <w:tc>
          <w:tcPr>
            <w:tcW w:w="0" w:type="auto"/>
            <w:tcBorders>
              <w:top w:val="nil"/>
              <w:left w:val="nil"/>
              <w:bottom w:val="single" w:sz="4" w:space="0" w:color="auto"/>
              <w:right w:val="nil"/>
            </w:tcBorders>
            <w:shd w:val="clear" w:color="000000" w:fill="FFFFFF"/>
            <w:noWrap/>
            <w:vAlign w:val="center"/>
            <w:hideMark/>
          </w:tcPr>
          <w:p w14:paraId="22599E07" w14:textId="77777777" w:rsidR="001252EC" w:rsidRPr="004971D5" w:rsidRDefault="001252EC" w:rsidP="00045A19">
            <w:pPr>
              <w:jc w:val="center"/>
              <w:rPr>
                <w:color w:val="000000"/>
                <w:sz w:val="20"/>
                <w:szCs w:val="20"/>
              </w:rPr>
            </w:pPr>
            <w:r w:rsidRPr="004971D5">
              <w:rPr>
                <w:color w:val="000000"/>
                <w:sz w:val="20"/>
                <w:szCs w:val="20"/>
              </w:rPr>
              <w:t>Losers</w:t>
            </w:r>
          </w:p>
        </w:tc>
        <w:tc>
          <w:tcPr>
            <w:tcW w:w="1180" w:type="dxa"/>
            <w:tcBorders>
              <w:top w:val="nil"/>
              <w:left w:val="nil"/>
              <w:bottom w:val="single" w:sz="4" w:space="0" w:color="auto"/>
              <w:right w:val="nil"/>
            </w:tcBorders>
            <w:shd w:val="clear" w:color="000000" w:fill="FFFFFF"/>
            <w:noWrap/>
            <w:vAlign w:val="center"/>
            <w:hideMark/>
          </w:tcPr>
          <w:p w14:paraId="63103D8B" w14:textId="77777777" w:rsidR="001252EC" w:rsidRPr="004971D5" w:rsidRDefault="001252EC" w:rsidP="00045A19">
            <w:pPr>
              <w:jc w:val="center"/>
              <w:rPr>
                <w:color w:val="000000"/>
                <w:sz w:val="20"/>
                <w:szCs w:val="20"/>
              </w:rPr>
            </w:pPr>
            <w:r w:rsidRPr="004971D5">
              <w:rPr>
                <w:color w:val="000000"/>
                <w:sz w:val="20"/>
                <w:szCs w:val="20"/>
              </w:rPr>
              <w:t>Winners</w:t>
            </w:r>
          </w:p>
        </w:tc>
      </w:tr>
      <w:tr w:rsidR="001252EC" w:rsidRPr="004971D5" w14:paraId="69C34C12"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42ACF978" w14:textId="77777777" w:rsidR="001252EC" w:rsidRPr="004971D5" w:rsidRDefault="001252EC" w:rsidP="00045A19">
            <w:pPr>
              <w:rPr>
                <w:color w:val="000000"/>
                <w:sz w:val="20"/>
                <w:szCs w:val="20"/>
              </w:rPr>
            </w:pPr>
            <w:r w:rsidRPr="004971D5">
              <w:rPr>
                <w:color w:val="000000"/>
                <w:sz w:val="20"/>
                <w:szCs w:val="20"/>
              </w:rPr>
              <w:t>1 Month</w:t>
            </w:r>
          </w:p>
        </w:tc>
        <w:tc>
          <w:tcPr>
            <w:tcW w:w="0" w:type="auto"/>
            <w:tcBorders>
              <w:top w:val="nil"/>
              <w:left w:val="nil"/>
              <w:bottom w:val="nil"/>
              <w:right w:val="nil"/>
            </w:tcBorders>
            <w:shd w:val="clear" w:color="000000" w:fill="FFFFFF"/>
            <w:noWrap/>
            <w:vAlign w:val="bottom"/>
            <w:hideMark/>
          </w:tcPr>
          <w:p w14:paraId="00EB415F" w14:textId="77777777" w:rsidR="001252EC" w:rsidRPr="004971D5" w:rsidRDefault="001252EC" w:rsidP="00045A19">
            <w:pPr>
              <w:jc w:val="center"/>
              <w:rPr>
                <w:color w:val="000000"/>
                <w:sz w:val="20"/>
                <w:szCs w:val="20"/>
              </w:rPr>
            </w:pPr>
            <w:r w:rsidRPr="004971D5">
              <w:rPr>
                <w:color w:val="000000"/>
                <w:sz w:val="20"/>
                <w:szCs w:val="20"/>
              </w:rPr>
              <w:t>10.7%</w:t>
            </w:r>
          </w:p>
        </w:tc>
        <w:tc>
          <w:tcPr>
            <w:tcW w:w="0" w:type="auto"/>
            <w:tcBorders>
              <w:top w:val="nil"/>
              <w:left w:val="nil"/>
              <w:bottom w:val="nil"/>
              <w:right w:val="nil"/>
            </w:tcBorders>
            <w:shd w:val="clear" w:color="000000" w:fill="FFFFFF"/>
            <w:noWrap/>
            <w:vAlign w:val="bottom"/>
            <w:hideMark/>
          </w:tcPr>
          <w:p w14:paraId="5C37911B" w14:textId="77777777" w:rsidR="001252EC" w:rsidRPr="004971D5" w:rsidRDefault="001252EC" w:rsidP="00045A19">
            <w:pPr>
              <w:jc w:val="center"/>
              <w:rPr>
                <w:color w:val="000000"/>
                <w:sz w:val="20"/>
                <w:szCs w:val="20"/>
              </w:rPr>
            </w:pPr>
            <w:r w:rsidRPr="004971D5">
              <w:rPr>
                <w:color w:val="000000"/>
                <w:sz w:val="20"/>
                <w:szCs w:val="20"/>
              </w:rPr>
              <w:t>13.5%</w:t>
            </w:r>
          </w:p>
        </w:tc>
        <w:tc>
          <w:tcPr>
            <w:tcW w:w="0" w:type="auto"/>
            <w:tcBorders>
              <w:top w:val="nil"/>
              <w:left w:val="nil"/>
              <w:bottom w:val="nil"/>
              <w:right w:val="nil"/>
            </w:tcBorders>
            <w:shd w:val="clear" w:color="000000" w:fill="FFFFFF"/>
            <w:noWrap/>
            <w:vAlign w:val="bottom"/>
            <w:hideMark/>
          </w:tcPr>
          <w:p w14:paraId="5AC6B078" w14:textId="77777777" w:rsidR="001252EC" w:rsidRPr="004971D5" w:rsidRDefault="001252EC" w:rsidP="00045A19">
            <w:pPr>
              <w:jc w:val="center"/>
              <w:rPr>
                <w:color w:val="000000"/>
                <w:sz w:val="20"/>
                <w:szCs w:val="20"/>
              </w:rPr>
            </w:pPr>
            <w:r w:rsidRPr="004971D5">
              <w:rPr>
                <w:color w:val="000000"/>
                <w:sz w:val="20"/>
                <w:szCs w:val="20"/>
              </w:rPr>
              <w:t>15.0%</w:t>
            </w:r>
          </w:p>
        </w:tc>
        <w:tc>
          <w:tcPr>
            <w:tcW w:w="0" w:type="auto"/>
            <w:tcBorders>
              <w:top w:val="nil"/>
              <w:left w:val="nil"/>
              <w:bottom w:val="nil"/>
              <w:right w:val="nil"/>
            </w:tcBorders>
            <w:shd w:val="clear" w:color="000000" w:fill="FFFFFF"/>
            <w:noWrap/>
            <w:vAlign w:val="bottom"/>
            <w:hideMark/>
          </w:tcPr>
          <w:p w14:paraId="136CD3F9" w14:textId="77777777" w:rsidR="001252EC" w:rsidRPr="004971D5" w:rsidRDefault="001252EC" w:rsidP="00045A19">
            <w:pPr>
              <w:jc w:val="center"/>
              <w:rPr>
                <w:color w:val="000000"/>
                <w:sz w:val="20"/>
                <w:szCs w:val="20"/>
              </w:rPr>
            </w:pPr>
            <w:r w:rsidRPr="004971D5">
              <w:rPr>
                <w:color w:val="000000"/>
                <w:sz w:val="20"/>
                <w:szCs w:val="20"/>
              </w:rPr>
              <w:t>7.4%</w:t>
            </w:r>
          </w:p>
        </w:tc>
        <w:tc>
          <w:tcPr>
            <w:tcW w:w="0" w:type="auto"/>
            <w:tcBorders>
              <w:top w:val="nil"/>
              <w:left w:val="nil"/>
              <w:bottom w:val="nil"/>
              <w:right w:val="nil"/>
            </w:tcBorders>
            <w:shd w:val="clear" w:color="000000" w:fill="FFFFFF"/>
            <w:noWrap/>
            <w:vAlign w:val="bottom"/>
            <w:hideMark/>
          </w:tcPr>
          <w:p w14:paraId="510CABE8" w14:textId="77777777" w:rsidR="001252EC" w:rsidRPr="004971D5" w:rsidRDefault="001252EC" w:rsidP="00045A19">
            <w:pPr>
              <w:jc w:val="center"/>
              <w:rPr>
                <w:color w:val="000000"/>
                <w:sz w:val="20"/>
                <w:szCs w:val="20"/>
              </w:rPr>
            </w:pPr>
            <w:r w:rsidRPr="004971D5">
              <w:rPr>
                <w:color w:val="000000"/>
                <w:sz w:val="20"/>
                <w:szCs w:val="20"/>
              </w:rPr>
              <w:t>10.2%</w:t>
            </w:r>
          </w:p>
        </w:tc>
        <w:tc>
          <w:tcPr>
            <w:tcW w:w="0" w:type="auto"/>
            <w:tcBorders>
              <w:top w:val="nil"/>
              <w:left w:val="nil"/>
              <w:bottom w:val="nil"/>
              <w:right w:val="nil"/>
            </w:tcBorders>
            <w:shd w:val="clear" w:color="000000" w:fill="FFFFFF"/>
            <w:noWrap/>
            <w:vAlign w:val="bottom"/>
            <w:hideMark/>
          </w:tcPr>
          <w:p w14:paraId="6E2BC2D0" w14:textId="77777777" w:rsidR="001252EC" w:rsidRPr="004971D5" w:rsidRDefault="001252EC" w:rsidP="00045A19">
            <w:pPr>
              <w:jc w:val="center"/>
              <w:rPr>
                <w:color w:val="000000"/>
                <w:sz w:val="20"/>
                <w:szCs w:val="20"/>
              </w:rPr>
            </w:pPr>
            <w:r w:rsidRPr="004971D5">
              <w:rPr>
                <w:color w:val="000000"/>
                <w:sz w:val="20"/>
                <w:szCs w:val="20"/>
              </w:rPr>
              <w:t>11.5%</w:t>
            </w:r>
          </w:p>
        </w:tc>
        <w:tc>
          <w:tcPr>
            <w:tcW w:w="0" w:type="auto"/>
            <w:tcBorders>
              <w:top w:val="nil"/>
              <w:left w:val="nil"/>
              <w:bottom w:val="nil"/>
              <w:right w:val="nil"/>
            </w:tcBorders>
            <w:shd w:val="clear" w:color="000000" w:fill="FFFFFF"/>
            <w:noWrap/>
            <w:vAlign w:val="bottom"/>
            <w:hideMark/>
          </w:tcPr>
          <w:p w14:paraId="1FDD961B" w14:textId="77777777" w:rsidR="001252EC" w:rsidRPr="004971D5" w:rsidRDefault="001252EC" w:rsidP="00045A19">
            <w:pPr>
              <w:jc w:val="center"/>
              <w:rPr>
                <w:color w:val="000000"/>
                <w:sz w:val="20"/>
                <w:szCs w:val="20"/>
              </w:rPr>
            </w:pPr>
            <w:r w:rsidRPr="004971D5">
              <w:rPr>
                <w:color w:val="000000"/>
                <w:sz w:val="20"/>
                <w:szCs w:val="20"/>
              </w:rPr>
              <w:t>15.2%</w:t>
            </w:r>
          </w:p>
        </w:tc>
        <w:tc>
          <w:tcPr>
            <w:tcW w:w="0" w:type="auto"/>
            <w:tcBorders>
              <w:top w:val="nil"/>
              <w:left w:val="nil"/>
              <w:bottom w:val="nil"/>
              <w:right w:val="nil"/>
            </w:tcBorders>
            <w:shd w:val="clear" w:color="000000" w:fill="FFFFFF"/>
            <w:noWrap/>
            <w:vAlign w:val="bottom"/>
            <w:hideMark/>
          </w:tcPr>
          <w:p w14:paraId="12D45D0F" w14:textId="77777777" w:rsidR="001252EC" w:rsidRPr="004971D5" w:rsidRDefault="001252EC" w:rsidP="00045A19">
            <w:pPr>
              <w:jc w:val="center"/>
              <w:rPr>
                <w:color w:val="000000"/>
                <w:sz w:val="20"/>
                <w:szCs w:val="20"/>
              </w:rPr>
            </w:pPr>
            <w:r w:rsidRPr="004971D5">
              <w:rPr>
                <w:color w:val="000000"/>
                <w:sz w:val="20"/>
                <w:szCs w:val="20"/>
              </w:rPr>
              <w:t>9.7%</w:t>
            </w:r>
          </w:p>
        </w:tc>
        <w:tc>
          <w:tcPr>
            <w:tcW w:w="0" w:type="auto"/>
            <w:tcBorders>
              <w:top w:val="nil"/>
              <w:left w:val="nil"/>
              <w:bottom w:val="nil"/>
              <w:right w:val="nil"/>
            </w:tcBorders>
            <w:shd w:val="clear" w:color="000000" w:fill="FFFFFF"/>
            <w:noWrap/>
            <w:vAlign w:val="bottom"/>
            <w:hideMark/>
          </w:tcPr>
          <w:p w14:paraId="7802B45B" w14:textId="77777777" w:rsidR="001252EC" w:rsidRPr="004971D5" w:rsidRDefault="001252EC" w:rsidP="00045A19">
            <w:pPr>
              <w:jc w:val="center"/>
              <w:rPr>
                <w:color w:val="000000"/>
                <w:sz w:val="20"/>
                <w:szCs w:val="20"/>
              </w:rPr>
            </w:pPr>
            <w:r w:rsidRPr="004971D5">
              <w:rPr>
                <w:color w:val="000000"/>
                <w:sz w:val="20"/>
                <w:szCs w:val="20"/>
              </w:rPr>
              <w:t>-16.0%</w:t>
            </w:r>
          </w:p>
        </w:tc>
        <w:tc>
          <w:tcPr>
            <w:tcW w:w="1180" w:type="dxa"/>
            <w:tcBorders>
              <w:top w:val="nil"/>
              <w:left w:val="nil"/>
              <w:bottom w:val="nil"/>
              <w:right w:val="nil"/>
            </w:tcBorders>
            <w:shd w:val="clear" w:color="000000" w:fill="FFFFFF"/>
            <w:noWrap/>
            <w:vAlign w:val="bottom"/>
            <w:hideMark/>
          </w:tcPr>
          <w:p w14:paraId="1ACDF1D6" w14:textId="77777777" w:rsidR="001252EC" w:rsidRPr="004971D5" w:rsidRDefault="001252EC" w:rsidP="00045A19">
            <w:pPr>
              <w:jc w:val="center"/>
              <w:rPr>
                <w:color w:val="000000"/>
                <w:sz w:val="20"/>
                <w:szCs w:val="20"/>
              </w:rPr>
            </w:pPr>
            <w:r w:rsidRPr="004971D5">
              <w:rPr>
                <w:color w:val="000000"/>
                <w:sz w:val="20"/>
                <w:szCs w:val="20"/>
              </w:rPr>
              <w:t>33.0%</w:t>
            </w:r>
          </w:p>
        </w:tc>
      </w:tr>
      <w:tr w:rsidR="001252EC" w:rsidRPr="004971D5" w14:paraId="7DA9164E"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044A4AA0" w14:textId="77777777" w:rsidR="001252EC" w:rsidRPr="004971D5" w:rsidRDefault="001252EC" w:rsidP="00045A19">
            <w:pPr>
              <w:rPr>
                <w:color w:val="000000"/>
                <w:sz w:val="20"/>
                <w:szCs w:val="20"/>
              </w:rPr>
            </w:pPr>
            <w:r w:rsidRPr="004971D5">
              <w:rPr>
                <w:color w:val="000000"/>
                <w:sz w:val="20"/>
                <w:szCs w:val="20"/>
              </w:rPr>
              <w:t>3 Months</w:t>
            </w:r>
          </w:p>
        </w:tc>
        <w:tc>
          <w:tcPr>
            <w:tcW w:w="0" w:type="auto"/>
            <w:tcBorders>
              <w:top w:val="nil"/>
              <w:left w:val="nil"/>
              <w:bottom w:val="nil"/>
              <w:right w:val="nil"/>
            </w:tcBorders>
            <w:shd w:val="clear" w:color="000000" w:fill="FFFFFF"/>
            <w:noWrap/>
            <w:vAlign w:val="bottom"/>
            <w:hideMark/>
          </w:tcPr>
          <w:p w14:paraId="311D87CF" w14:textId="77777777" w:rsidR="001252EC" w:rsidRPr="004971D5" w:rsidRDefault="001252EC" w:rsidP="00045A19">
            <w:pPr>
              <w:jc w:val="center"/>
              <w:rPr>
                <w:color w:val="000000"/>
                <w:sz w:val="20"/>
                <w:szCs w:val="20"/>
              </w:rPr>
            </w:pPr>
            <w:r w:rsidRPr="004971D5">
              <w:rPr>
                <w:color w:val="000000"/>
                <w:sz w:val="20"/>
                <w:szCs w:val="20"/>
              </w:rPr>
              <w:t>9.9%</w:t>
            </w:r>
          </w:p>
        </w:tc>
        <w:tc>
          <w:tcPr>
            <w:tcW w:w="0" w:type="auto"/>
            <w:tcBorders>
              <w:top w:val="nil"/>
              <w:left w:val="nil"/>
              <w:bottom w:val="nil"/>
              <w:right w:val="nil"/>
            </w:tcBorders>
            <w:shd w:val="clear" w:color="000000" w:fill="FFFFFF"/>
            <w:noWrap/>
            <w:vAlign w:val="bottom"/>
            <w:hideMark/>
          </w:tcPr>
          <w:p w14:paraId="54EFE611" w14:textId="77777777" w:rsidR="001252EC" w:rsidRPr="004971D5" w:rsidRDefault="001252EC" w:rsidP="00045A19">
            <w:pPr>
              <w:jc w:val="center"/>
              <w:rPr>
                <w:color w:val="000000"/>
                <w:sz w:val="20"/>
                <w:szCs w:val="20"/>
              </w:rPr>
            </w:pPr>
            <w:r w:rsidRPr="004971D5">
              <w:rPr>
                <w:color w:val="000000"/>
                <w:sz w:val="20"/>
                <w:szCs w:val="20"/>
              </w:rPr>
              <w:t>13.0%</w:t>
            </w:r>
          </w:p>
        </w:tc>
        <w:tc>
          <w:tcPr>
            <w:tcW w:w="0" w:type="auto"/>
            <w:tcBorders>
              <w:top w:val="nil"/>
              <w:left w:val="nil"/>
              <w:bottom w:val="nil"/>
              <w:right w:val="nil"/>
            </w:tcBorders>
            <w:shd w:val="clear" w:color="000000" w:fill="FFFFFF"/>
            <w:noWrap/>
            <w:vAlign w:val="bottom"/>
            <w:hideMark/>
          </w:tcPr>
          <w:p w14:paraId="1259FA29" w14:textId="77777777" w:rsidR="001252EC" w:rsidRPr="004971D5" w:rsidRDefault="001252EC" w:rsidP="00045A19">
            <w:pPr>
              <w:jc w:val="center"/>
              <w:rPr>
                <w:color w:val="000000"/>
                <w:sz w:val="20"/>
                <w:szCs w:val="20"/>
              </w:rPr>
            </w:pPr>
            <w:r w:rsidRPr="004971D5">
              <w:rPr>
                <w:color w:val="000000"/>
                <w:sz w:val="20"/>
                <w:szCs w:val="20"/>
              </w:rPr>
              <w:t>14.6%</w:t>
            </w:r>
          </w:p>
        </w:tc>
        <w:tc>
          <w:tcPr>
            <w:tcW w:w="0" w:type="auto"/>
            <w:tcBorders>
              <w:top w:val="nil"/>
              <w:left w:val="nil"/>
              <w:bottom w:val="nil"/>
              <w:right w:val="nil"/>
            </w:tcBorders>
            <w:shd w:val="clear" w:color="000000" w:fill="FFFFFF"/>
            <w:noWrap/>
            <w:vAlign w:val="bottom"/>
            <w:hideMark/>
          </w:tcPr>
          <w:p w14:paraId="20DEC486" w14:textId="77777777" w:rsidR="001252EC" w:rsidRPr="004971D5" w:rsidRDefault="001252EC" w:rsidP="00045A19">
            <w:pPr>
              <w:jc w:val="center"/>
              <w:rPr>
                <w:color w:val="000000"/>
                <w:sz w:val="20"/>
                <w:szCs w:val="20"/>
              </w:rPr>
            </w:pPr>
            <w:r w:rsidRPr="004971D5">
              <w:rPr>
                <w:color w:val="000000"/>
                <w:sz w:val="20"/>
                <w:szCs w:val="20"/>
              </w:rPr>
              <w:t>6.7%</w:t>
            </w:r>
          </w:p>
        </w:tc>
        <w:tc>
          <w:tcPr>
            <w:tcW w:w="0" w:type="auto"/>
            <w:tcBorders>
              <w:top w:val="nil"/>
              <w:left w:val="nil"/>
              <w:bottom w:val="nil"/>
              <w:right w:val="nil"/>
            </w:tcBorders>
            <w:shd w:val="clear" w:color="000000" w:fill="FFFFFF"/>
            <w:noWrap/>
            <w:vAlign w:val="bottom"/>
            <w:hideMark/>
          </w:tcPr>
          <w:p w14:paraId="1D26030D" w14:textId="77777777" w:rsidR="001252EC" w:rsidRPr="004971D5" w:rsidRDefault="001252EC" w:rsidP="00045A19">
            <w:pPr>
              <w:jc w:val="center"/>
              <w:rPr>
                <w:color w:val="000000"/>
                <w:sz w:val="20"/>
                <w:szCs w:val="20"/>
              </w:rPr>
            </w:pPr>
            <w:r w:rsidRPr="004971D5">
              <w:rPr>
                <w:color w:val="000000"/>
                <w:sz w:val="20"/>
                <w:szCs w:val="20"/>
              </w:rPr>
              <w:t>9.9%</w:t>
            </w:r>
          </w:p>
        </w:tc>
        <w:tc>
          <w:tcPr>
            <w:tcW w:w="0" w:type="auto"/>
            <w:tcBorders>
              <w:top w:val="nil"/>
              <w:left w:val="nil"/>
              <w:bottom w:val="nil"/>
              <w:right w:val="nil"/>
            </w:tcBorders>
            <w:shd w:val="clear" w:color="000000" w:fill="FFFFFF"/>
            <w:noWrap/>
            <w:vAlign w:val="bottom"/>
            <w:hideMark/>
          </w:tcPr>
          <w:p w14:paraId="564FD04E" w14:textId="77777777" w:rsidR="001252EC" w:rsidRPr="004971D5" w:rsidRDefault="001252EC" w:rsidP="00045A19">
            <w:pPr>
              <w:jc w:val="center"/>
              <w:rPr>
                <w:color w:val="000000"/>
                <w:sz w:val="20"/>
                <w:szCs w:val="20"/>
              </w:rPr>
            </w:pPr>
            <w:r w:rsidRPr="004971D5">
              <w:rPr>
                <w:color w:val="000000"/>
                <w:sz w:val="20"/>
                <w:szCs w:val="20"/>
              </w:rPr>
              <w:t>11.1%</w:t>
            </w:r>
          </w:p>
        </w:tc>
        <w:tc>
          <w:tcPr>
            <w:tcW w:w="0" w:type="auto"/>
            <w:tcBorders>
              <w:top w:val="nil"/>
              <w:left w:val="nil"/>
              <w:bottom w:val="nil"/>
              <w:right w:val="nil"/>
            </w:tcBorders>
            <w:shd w:val="clear" w:color="000000" w:fill="FFFFFF"/>
            <w:noWrap/>
            <w:vAlign w:val="bottom"/>
            <w:hideMark/>
          </w:tcPr>
          <w:p w14:paraId="4EF71E38" w14:textId="77777777" w:rsidR="001252EC" w:rsidRPr="004971D5" w:rsidRDefault="001252EC" w:rsidP="00045A19">
            <w:pPr>
              <w:jc w:val="center"/>
              <w:rPr>
                <w:color w:val="000000"/>
                <w:sz w:val="20"/>
                <w:szCs w:val="20"/>
              </w:rPr>
            </w:pPr>
            <w:r w:rsidRPr="004971D5">
              <w:rPr>
                <w:color w:val="000000"/>
                <w:sz w:val="20"/>
                <w:szCs w:val="20"/>
              </w:rPr>
              <w:t>14.4%</w:t>
            </w:r>
          </w:p>
        </w:tc>
        <w:tc>
          <w:tcPr>
            <w:tcW w:w="0" w:type="auto"/>
            <w:tcBorders>
              <w:top w:val="nil"/>
              <w:left w:val="nil"/>
              <w:bottom w:val="nil"/>
              <w:right w:val="nil"/>
            </w:tcBorders>
            <w:shd w:val="clear" w:color="000000" w:fill="FFFFFF"/>
            <w:noWrap/>
            <w:vAlign w:val="bottom"/>
            <w:hideMark/>
          </w:tcPr>
          <w:p w14:paraId="794F3B08" w14:textId="77777777" w:rsidR="001252EC" w:rsidRPr="004971D5" w:rsidRDefault="001252EC" w:rsidP="00045A19">
            <w:pPr>
              <w:jc w:val="center"/>
              <w:rPr>
                <w:color w:val="000000"/>
                <w:sz w:val="20"/>
                <w:szCs w:val="20"/>
              </w:rPr>
            </w:pPr>
            <w:r w:rsidRPr="004971D5">
              <w:rPr>
                <w:color w:val="000000"/>
                <w:sz w:val="20"/>
                <w:szCs w:val="20"/>
              </w:rPr>
              <w:t>9.4%</w:t>
            </w:r>
          </w:p>
        </w:tc>
        <w:tc>
          <w:tcPr>
            <w:tcW w:w="0" w:type="auto"/>
            <w:tcBorders>
              <w:top w:val="nil"/>
              <w:left w:val="nil"/>
              <w:bottom w:val="nil"/>
              <w:right w:val="nil"/>
            </w:tcBorders>
            <w:shd w:val="clear" w:color="000000" w:fill="FFFFFF"/>
            <w:noWrap/>
            <w:vAlign w:val="bottom"/>
            <w:hideMark/>
          </w:tcPr>
          <w:p w14:paraId="6F98A94D" w14:textId="77777777" w:rsidR="001252EC" w:rsidRPr="004971D5" w:rsidRDefault="001252EC" w:rsidP="00045A19">
            <w:pPr>
              <w:jc w:val="center"/>
              <w:rPr>
                <w:color w:val="000000"/>
                <w:sz w:val="20"/>
                <w:szCs w:val="20"/>
              </w:rPr>
            </w:pPr>
            <w:r w:rsidRPr="004971D5">
              <w:rPr>
                <w:color w:val="000000"/>
                <w:sz w:val="20"/>
                <w:szCs w:val="20"/>
              </w:rPr>
              <w:t>-13.4%</w:t>
            </w:r>
          </w:p>
        </w:tc>
        <w:tc>
          <w:tcPr>
            <w:tcW w:w="1180" w:type="dxa"/>
            <w:tcBorders>
              <w:top w:val="nil"/>
              <w:left w:val="nil"/>
              <w:bottom w:val="nil"/>
              <w:right w:val="nil"/>
            </w:tcBorders>
            <w:shd w:val="clear" w:color="000000" w:fill="FFFFFF"/>
            <w:noWrap/>
            <w:vAlign w:val="bottom"/>
            <w:hideMark/>
          </w:tcPr>
          <w:p w14:paraId="4EA3D181" w14:textId="77777777" w:rsidR="001252EC" w:rsidRPr="004971D5" w:rsidRDefault="001252EC" w:rsidP="00045A19">
            <w:pPr>
              <w:jc w:val="center"/>
              <w:rPr>
                <w:color w:val="000000"/>
                <w:sz w:val="20"/>
                <w:szCs w:val="20"/>
              </w:rPr>
            </w:pPr>
            <w:r w:rsidRPr="004971D5">
              <w:rPr>
                <w:color w:val="000000"/>
                <w:sz w:val="20"/>
                <w:szCs w:val="20"/>
              </w:rPr>
              <w:t>30.0%</w:t>
            </w:r>
          </w:p>
        </w:tc>
      </w:tr>
      <w:tr w:rsidR="001252EC" w:rsidRPr="004971D5" w14:paraId="185E193E"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5AC9A35F" w14:textId="77777777" w:rsidR="001252EC" w:rsidRPr="004971D5" w:rsidRDefault="001252EC" w:rsidP="00045A19">
            <w:pPr>
              <w:rPr>
                <w:color w:val="000000"/>
                <w:sz w:val="20"/>
                <w:szCs w:val="20"/>
              </w:rPr>
            </w:pPr>
            <w:r w:rsidRPr="004971D5">
              <w:rPr>
                <w:color w:val="000000"/>
                <w:sz w:val="20"/>
                <w:szCs w:val="20"/>
              </w:rPr>
              <w:t>1 Year</w:t>
            </w:r>
          </w:p>
        </w:tc>
        <w:tc>
          <w:tcPr>
            <w:tcW w:w="0" w:type="auto"/>
            <w:tcBorders>
              <w:top w:val="nil"/>
              <w:left w:val="nil"/>
              <w:bottom w:val="nil"/>
              <w:right w:val="nil"/>
            </w:tcBorders>
            <w:shd w:val="clear" w:color="000000" w:fill="FFFFFF"/>
            <w:noWrap/>
            <w:vAlign w:val="bottom"/>
            <w:hideMark/>
          </w:tcPr>
          <w:p w14:paraId="048D693A" w14:textId="77777777" w:rsidR="001252EC" w:rsidRPr="004971D5" w:rsidRDefault="001252EC" w:rsidP="00045A19">
            <w:pPr>
              <w:jc w:val="center"/>
              <w:rPr>
                <w:color w:val="000000"/>
                <w:sz w:val="20"/>
                <w:szCs w:val="20"/>
              </w:rPr>
            </w:pPr>
            <w:r w:rsidRPr="004971D5">
              <w:rPr>
                <w:color w:val="000000"/>
                <w:sz w:val="20"/>
                <w:szCs w:val="20"/>
              </w:rPr>
              <w:t>9.2%</w:t>
            </w:r>
          </w:p>
        </w:tc>
        <w:tc>
          <w:tcPr>
            <w:tcW w:w="0" w:type="auto"/>
            <w:tcBorders>
              <w:top w:val="nil"/>
              <w:left w:val="nil"/>
              <w:bottom w:val="nil"/>
              <w:right w:val="nil"/>
            </w:tcBorders>
            <w:shd w:val="clear" w:color="000000" w:fill="FFFFFF"/>
            <w:noWrap/>
            <w:vAlign w:val="bottom"/>
            <w:hideMark/>
          </w:tcPr>
          <w:p w14:paraId="400A9742" w14:textId="77777777" w:rsidR="001252EC" w:rsidRPr="004971D5" w:rsidRDefault="001252EC" w:rsidP="00045A19">
            <w:pPr>
              <w:jc w:val="center"/>
              <w:rPr>
                <w:color w:val="000000"/>
                <w:sz w:val="20"/>
                <w:szCs w:val="20"/>
              </w:rPr>
            </w:pPr>
            <w:r w:rsidRPr="004971D5">
              <w:rPr>
                <w:color w:val="000000"/>
                <w:sz w:val="20"/>
                <w:szCs w:val="20"/>
              </w:rPr>
              <w:t>13.7%</w:t>
            </w:r>
          </w:p>
        </w:tc>
        <w:tc>
          <w:tcPr>
            <w:tcW w:w="0" w:type="auto"/>
            <w:tcBorders>
              <w:top w:val="nil"/>
              <w:left w:val="nil"/>
              <w:bottom w:val="nil"/>
              <w:right w:val="nil"/>
            </w:tcBorders>
            <w:shd w:val="clear" w:color="000000" w:fill="FFFFFF"/>
            <w:noWrap/>
            <w:vAlign w:val="bottom"/>
            <w:hideMark/>
          </w:tcPr>
          <w:p w14:paraId="715999DD" w14:textId="77777777" w:rsidR="001252EC" w:rsidRPr="004971D5" w:rsidRDefault="001252EC" w:rsidP="00045A19">
            <w:pPr>
              <w:jc w:val="center"/>
              <w:rPr>
                <w:color w:val="000000"/>
                <w:sz w:val="20"/>
                <w:szCs w:val="20"/>
              </w:rPr>
            </w:pPr>
            <w:r w:rsidRPr="004971D5">
              <w:rPr>
                <w:color w:val="000000"/>
                <w:sz w:val="20"/>
                <w:szCs w:val="20"/>
              </w:rPr>
              <w:t>14.4%</w:t>
            </w:r>
          </w:p>
        </w:tc>
        <w:tc>
          <w:tcPr>
            <w:tcW w:w="0" w:type="auto"/>
            <w:tcBorders>
              <w:top w:val="nil"/>
              <w:left w:val="nil"/>
              <w:bottom w:val="nil"/>
              <w:right w:val="nil"/>
            </w:tcBorders>
            <w:shd w:val="clear" w:color="000000" w:fill="FFFFFF"/>
            <w:noWrap/>
            <w:vAlign w:val="bottom"/>
            <w:hideMark/>
          </w:tcPr>
          <w:p w14:paraId="157099CA" w14:textId="77777777" w:rsidR="001252EC" w:rsidRPr="004971D5" w:rsidRDefault="001252EC" w:rsidP="00045A19">
            <w:pPr>
              <w:jc w:val="center"/>
              <w:rPr>
                <w:color w:val="000000"/>
                <w:sz w:val="20"/>
                <w:szCs w:val="20"/>
              </w:rPr>
            </w:pPr>
            <w:r w:rsidRPr="004971D5">
              <w:rPr>
                <w:color w:val="000000"/>
                <w:sz w:val="20"/>
                <w:szCs w:val="20"/>
              </w:rPr>
              <w:t>6.9%</w:t>
            </w:r>
          </w:p>
        </w:tc>
        <w:tc>
          <w:tcPr>
            <w:tcW w:w="0" w:type="auto"/>
            <w:tcBorders>
              <w:top w:val="nil"/>
              <w:left w:val="nil"/>
              <w:bottom w:val="nil"/>
              <w:right w:val="nil"/>
            </w:tcBorders>
            <w:shd w:val="clear" w:color="000000" w:fill="FFFFFF"/>
            <w:noWrap/>
            <w:vAlign w:val="bottom"/>
            <w:hideMark/>
          </w:tcPr>
          <w:p w14:paraId="1BC8A071" w14:textId="77777777" w:rsidR="001252EC" w:rsidRPr="004971D5" w:rsidRDefault="001252EC" w:rsidP="00045A19">
            <w:pPr>
              <w:jc w:val="center"/>
              <w:rPr>
                <w:color w:val="000000"/>
                <w:sz w:val="20"/>
                <w:szCs w:val="20"/>
              </w:rPr>
            </w:pPr>
            <w:r w:rsidRPr="004971D5">
              <w:rPr>
                <w:color w:val="000000"/>
                <w:sz w:val="20"/>
                <w:szCs w:val="20"/>
              </w:rPr>
              <w:t>11.6%</w:t>
            </w:r>
          </w:p>
        </w:tc>
        <w:tc>
          <w:tcPr>
            <w:tcW w:w="0" w:type="auto"/>
            <w:tcBorders>
              <w:top w:val="nil"/>
              <w:left w:val="nil"/>
              <w:bottom w:val="nil"/>
              <w:right w:val="nil"/>
            </w:tcBorders>
            <w:shd w:val="clear" w:color="000000" w:fill="FFFFFF"/>
            <w:noWrap/>
            <w:vAlign w:val="bottom"/>
            <w:hideMark/>
          </w:tcPr>
          <w:p w14:paraId="7ABFE285" w14:textId="77777777" w:rsidR="001252EC" w:rsidRPr="004971D5" w:rsidRDefault="001252EC" w:rsidP="00045A19">
            <w:pPr>
              <w:jc w:val="center"/>
              <w:rPr>
                <w:color w:val="000000"/>
                <w:sz w:val="20"/>
                <w:szCs w:val="20"/>
              </w:rPr>
            </w:pPr>
            <w:r w:rsidRPr="004971D5">
              <w:rPr>
                <w:color w:val="000000"/>
                <w:sz w:val="20"/>
                <w:szCs w:val="20"/>
              </w:rPr>
              <w:t>10.3%</w:t>
            </w:r>
          </w:p>
        </w:tc>
        <w:tc>
          <w:tcPr>
            <w:tcW w:w="0" w:type="auto"/>
            <w:tcBorders>
              <w:top w:val="nil"/>
              <w:left w:val="nil"/>
              <w:bottom w:val="nil"/>
              <w:right w:val="nil"/>
            </w:tcBorders>
            <w:shd w:val="clear" w:color="000000" w:fill="FFFFFF"/>
            <w:noWrap/>
            <w:vAlign w:val="bottom"/>
            <w:hideMark/>
          </w:tcPr>
          <w:p w14:paraId="2E61EF7E" w14:textId="77777777" w:rsidR="001252EC" w:rsidRPr="004971D5" w:rsidRDefault="001252EC" w:rsidP="00045A19">
            <w:pPr>
              <w:jc w:val="center"/>
              <w:rPr>
                <w:color w:val="000000"/>
                <w:sz w:val="20"/>
                <w:szCs w:val="20"/>
              </w:rPr>
            </w:pPr>
            <w:r w:rsidRPr="004971D5">
              <w:rPr>
                <w:color w:val="000000"/>
                <w:sz w:val="20"/>
                <w:szCs w:val="20"/>
              </w:rPr>
              <w:t>13.9%</w:t>
            </w:r>
          </w:p>
        </w:tc>
        <w:tc>
          <w:tcPr>
            <w:tcW w:w="0" w:type="auto"/>
            <w:tcBorders>
              <w:top w:val="nil"/>
              <w:left w:val="nil"/>
              <w:bottom w:val="nil"/>
              <w:right w:val="nil"/>
            </w:tcBorders>
            <w:shd w:val="clear" w:color="000000" w:fill="FFFFFF"/>
            <w:noWrap/>
            <w:vAlign w:val="bottom"/>
            <w:hideMark/>
          </w:tcPr>
          <w:p w14:paraId="7E2D9341" w14:textId="77777777" w:rsidR="001252EC" w:rsidRPr="004971D5" w:rsidRDefault="001252EC" w:rsidP="00045A19">
            <w:pPr>
              <w:jc w:val="center"/>
              <w:rPr>
                <w:color w:val="000000"/>
                <w:sz w:val="20"/>
                <w:szCs w:val="20"/>
              </w:rPr>
            </w:pPr>
            <w:r w:rsidRPr="004971D5">
              <w:rPr>
                <w:color w:val="000000"/>
                <w:sz w:val="20"/>
                <w:szCs w:val="20"/>
              </w:rPr>
              <w:t>9.6%</w:t>
            </w:r>
          </w:p>
        </w:tc>
        <w:tc>
          <w:tcPr>
            <w:tcW w:w="0" w:type="auto"/>
            <w:tcBorders>
              <w:top w:val="nil"/>
              <w:left w:val="nil"/>
              <w:bottom w:val="nil"/>
              <w:right w:val="nil"/>
            </w:tcBorders>
            <w:shd w:val="clear" w:color="000000" w:fill="FFFFFF"/>
            <w:noWrap/>
            <w:vAlign w:val="bottom"/>
            <w:hideMark/>
          </w:tcPr>
          <w:p w14:paraId="357726B1" w14:textId="77777777" w:rsidR="001252EC" w:rsidRPr="004971D5" w:rsidRDefault="001252EC" w:rsidP="00045A19">
            <w:pPr>
              <w:jc w:val="center"/>
              <w:rPr>
                <w:color w:val="000000"/>
                <w:sz w:val="20"/>
                <w:szCs w:val="20"/>
              </w:rPr>
            </w:pPr>
            <w:r w:rsidRPr="004971D5">
              <w:rPr>
                <w:color w:val="000000"/>
                <w:sz w:val="20"/>
                <w:szCs w:val="20"/>
              </w:rPr>
              <w:t>-0.8%</w:t>
            </w:r>
          </w:p>
        </w:tc>
        <w:tc>
          <w:tcPr>
            <w:tcW w:w="1180" w:type="dxa"/>
            <w:tcBorders>
              <w:top w:val="nil"/>
              <w:left w:val="nil"/>
              <w:bottom w:val="nil"/>
              <w:right w:val="nil"/>
            </w:tcBorders>
            <w:shd w:val="clear" w:color="000000" w:fill="FFFFFF"/>
            <w:noWrap/>
            <w:vAlign w:val="bottom"/>
            <w:hideMark/>
          </w:tcPr>
          <w:p w14:paraId="3714145E" w14:textId="77777777" w:rsidR="001252EC" w:rsidRPr="004971D5" w:rsidRDefault="001252EC" w:rsidP="00045A19">
            <w:pPr>
              <w:jc w:val="center"/>
              <w:rPr>
                <w:color w:val="000000"/>
                <w:sz w:val="20"/>
                <w:szCs w:val="20"/>
              </w:rPr>
            </w:pPr>
            <w:r w:rsidRPr="004971D5">
              <w:rPr>
                <w:color w:val="000000"/>
                <w:sz w:val="20"/>
                <w:szCs w:val="20"/>
              </w:rPr>
              <w:t>20.2%</w:t>
            </w:r>
          </w:p>
        </w:tc>
      </w:tr>
      <w:tr w:rsidR="001252EC" w:rsidRPr="004971D5" w14:paraId="77CC5CB3"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6CFB10C0" w14:textId="77777777" w:rsidR="001252EC" w:rsidRPr="004971D5" w:rsidRDefault="001252EC" w:rsidP="00045A19">
            <w:pPr>
              <w:rPr>
                <w:color w:val="000000"/>
                <w:sz w:val="20"/>
                <w:szCs w:val="20"/>
              </w:rPr>
            </w:pPr>
            <w:r w:rsidRPr="004971D5">
              <w:rPr>
                <w:color w:val="000000"/>
                <w:sz w:val="20"/>
                <w:szCs w:val="20"/>
              </w:rPr>
              <w:t>3 Years</w:t>
            </w:r>
          </w:p>
        </w:tc>
        <w:tc>
          <w:tcPr>
            <w:tcW w:w="0" w:type="auto"/>
            <w:tcBorders>
              <w:top w:val="nil"/>
              <w:left w:val="nil"/>
              <w:bottom w:val="nil"/>
              <w:right w:val="nil"/>
            </w:tcBorders>
            <w:shd w:val="clear" w:color="000000" w:fill="FFFFFF"/>
            <w:noWrap/>
            <w:vAlign w:val="bottom"/>
            <w:hideMark/>
          </w:tcPr>
          <w:p w14:paraId="76BE7C8C" w14:textId="77777777" w:rsidR="001252EC" w:rsidRPr="004971D5" w:rsidRDefault="001252EC" w:rsidP="00045A19">
            <w:pPr>
              <w:jc w:val="center"/>
              <w:rPr>
                <w:color w:val="000000"/>
                <w:sz w:val="20"/>
                <w:szCs w:val="20"/>
              </w:rPr>
            </w:pPr>
            <w:r w:rsidRPr="004971D5">
              <w:rPr>
                <w:color w:val="000000"/>
                <w:sz w:val="20"/>
                <w:szCs w:val="20"/>
              </w:rPr>
              <w:t>9.4%</w:t>
            </w:r>
          </w:p>
        </w:tc>
        <w:tc>
          <w:tcPr>
            <w:tcW w:w="0" w:type="auto"/>
            <w:tcBorders>
              <w:top w:val="nil"/>
              <w:left w:val="nil"/>
              <w:bottom w:val="nil"/>
              <w:right w:val="nil"/>
            </w:tcBorders>
            <w:shd w:val="clear" w:color="000000" w:fill="FFFFFF"/>
            <w:noWrap/>
            <w:vAlign w:val="bottom"/>
            <w:hideMark/>
          </w:tcPr>
          <w:p w14:paraId="04BD0F28" w14:textId="77777777" w:rsidR="001252EC" w:rsidRPr="004971D5" w:rsidRDefault="001252EC" w:rsidP="00045A19">
            <w:pPr>
              <w:jc w:val="center"/>
              <w:rPr>
                <w:color w:val="000000"/>
                <w:sz w:val="20"/>
                <w:szCs w:val="20"/>
              </w:rPr>
            </w:pPr>
            <w:r w:rsidRPr="004971D5">
              <w:rPr>
                <w:color w:val="000000"/>
                <w:sz w:val="20"/>
                <w:szCs w:val="20"/>
              </w:rPr>
              <w:t>13.1%</w:t>
            </w:r>
          </w:p>
        </w:tc>
        <w:tc>
          <w:tcPr>
            <w:tcW w:w="0" w:type="auto"/>
            <w:tcBorders>
              <w:top w:val="nil"/>
              <w:left w:val="nil"/>
              <w:bottom w:val="nil"/>
              <w:right w:val="nil"/>
            </w:tcBorders>
            <w:shd w:val="clear" w:color="000000" w:fill="FFFFFF"/>
            <w:noWrap/>
            <w:vAlign w:val="bottom"/>
            <w:hideMark/>
          </w:tcPr>
          <w:p w14:paraId="63FB3497" w14:textId="77777777" w:rsidR="001252EC" w:rsidRPr="004971D5" w:rsidRDefault="001252EC" w:rsidP="00045A19">
            <w:pPr>
              <w:jc w:val="center"/>
              <w:rPr>
                <w:color w:val="000000"/>
                <w:sz w:val="20"/>
                <w:szCs w:val="20"/>
              </w:rPr>
            </w:pPr>
            <w:r w:rsidRPr="004971D5">
              <w:rPr>
                <w:color w:val="000000"/>
                <w:sz w:val="20"/>
                <w:szCs w:val="20"/>
              </w:rPr>
              <w:t>13.0%</w:t>
            </w:r>
          </w:p>
        </w:tc>
        <w:tc>
          <w:tcPr>
            <w:tcW w:w="0" w:type="auto"/>
            <w:tcBorders>
              <w:top w:val="nil"/>
              <w:left w:val="nil"/>
              <w:bottom w:val="nil"/>
              <w:right w:val="nil"/>
            </w:tcBorders>
            <w:shd w:val="clear" w:color="000000" w:fill="FFFFFF"/>
            <w:noWrap/>
            <w:vAlign w:val="bottom"/>
            <w:hideMark/>
          </w:tcPr>
          <w:p w14:paraId="371D7480" w14:textId="77777777" w:rsidR="001252EC" w:rsidRPr="004971D5" w:rsidRDefault="001252EC" w:rsidP="00045A19">
            <w:pPr>
              <w:jc w:val="center"/>
              <w:rPr>
                <w:color w:val="000000"/>
                <w:sz w:val="20"/>
                <w:szCs w:val="20"/>
              </w:rPr>
            </w:pPr>
            <w:r w:rsidRPr="004971D5">
              <w:rPr>
                <w:color w:val="000000"/>
                <w:sz w:val="20"/>
                <w:szCs w:val="20"/>
              </w:rPr>
              <w:t>8.2%</w:t>
            </w:r>
          </w:p>
        </w:tc>
        <w:tc>
          <w:tcPr>
            <w:tcW w:w="0" w:type="auto"/>
            <w:tcBorders>
              <w:top w:val="nil"/>
              <w:left w:val="nil"/>
              <w:bottom w:val="nil"/>
              <w:right w:val="nil"/>
            </w:tcBorders>
            <w:shd w:val="clear" w:color="000000" w:fill="FFFFFF"/>
            <w:noWrap/>
            <w:vAlign w:val="bottom"/>
            <w:hideMark/>
          </w:tcPr>
          <w:p w14:paraId="000B1EB5" w14:textId="77777777" w:rsidR="001252EC" w:rsidRPr="004971D5" w:rsidRDefault="001252EC" w:rsidP="00045A19">
            <w:pPr>
              <w:jc w:val="center"/>
              <w:rPr>
                <w:color w:val="000000"/>
                <w:sz w:val="20"/>
                <w:szCs w:val="20"/>
              </w:rPr>
            </w:pPr>
            <w:r w:rsidRPr="004971D5">
              <w:rPr>
                <w:color w:val="000000"/>
                <w:sz w:val="20"/>
                <w:szCs w:val="20"/>
              </w:rPr>
              <w:t>11.3%</w:t>
            </w:r>
          </w:p>
        </w:tc>
        <w:tc>
          <w:tcPr>
            <w:tcW w:w="0" w:type="auto"/>
            <w:tcBorders>
              <w:top w:val="nil"/>
              <w:left w:val="nil"/>
              <w:bottom w:val="nil"/>
              <w:right w:val="nil"/>
            </w:tcBorders>
            <w:shd w:val="clear" w:color="000000" w:fill="FFFFFF"/>
            <w:noWrap/>
            <w:vAlign w:val="bottom"/>
            <w:hideMark/>
          </w:tcPr>
          <w:p w14:paraId="45A5AED1" w14:textId="77777777" w:rsidR="001252EC" w:rsidRPr="004971D5" w:rsidRDefault="001252EC" w:rsidP="00045A19">
            <w:pPr>
              <w:jc w:val="center"/>
              <w:rPr>
                <w:color w:val="000000"/>
                <w:sz w:val="20"/>
                <w:szCs w:val="20"/>
              </w:rPr>
            </w:pPr>
            <w:r w:rsidRPr="004971D5">
              <w:rPr>
                <w:color w:val="000000"/>
                <w:sz w:val="20"/>
                <w:szCs w:val="20"/>
              </w:rPr>
              <w:t>10.3%</w:t>
            </w:r>
          </w:p>
        </w:tc>
        <w:tc>
          <w:tcPr>
            <w:tcW w:w="0" w:type="auto"/>
            <w:tcBorders>
              <w:top w:val="nil"/>
              <w:left w:val="nil"/>
              <w:bottom w:val="nil"/>
              <w:right w:val="nil"/>
            </w:tcBorders>
            <w:shd w:val="clear" w:color="000000" w:fill="FFFFFF"/>
            <w:noWrap/>
            <w:vAlign w:val="bottom"/>
            <w:hideMark/>
          </w:tcPr>
          <w:p w14:paraId="00305016" w14:textId="77777777" w:rsidR="001252EC" w:rsidRPr="004971D5" w:rsidRDefault="001252EC" w:rsidP="00045A19">
            <w:pPr>
              <w:jc w:val="center"/>
              <w:rPr>
                <w:color w:val="000000"/>
                <w:sz w:val="20"/>
                <w:szCs w:val="20"/>
              </w:rPr>
            </w:pPr>
            <w:r w:rsidRPr="004971D5">
              <w:rPr>
                <w:color w:val="000000"/>
                <w:sz w:val="20"/>
                <w:szCs w:val="20"/>
              </w:rPr>
              <w:t>13.1%</w:t>
            </w:r>
          </w:p>
        </w:tc>
        <w:tc>
          <w:tcPr>
            <w:tcW w:w="0" w:type="auto"/>
            <w:tcBorders>
              <w:top w:val="nil"/>
              <w:left w:val="nil"/>
              <w:bottom w:val="nil"/>
              <w:right w:val="nil"/>
            </w:tcBorders>
            <w:shd w:val="clear" w:color="000000" w:fill="FFFFFF"/>
            <w:noWrap/>
            <w:vAlign w:val="bottom"/>
            <w:hideMark/>
          </w:tcPr>
          <w:p w14:paraId="587D1A08" w14:textId="77777777" w:rsidR="001252EC" w:rsidRPr="004971D5" w:rsidRDefault="001252EC" w:rsidP="00045A19">
            <w:pPr>
              <w:jc w:val="center"/>
              <w:rPr>
                <w:color w:val="000000"/>
                <w:sz w:val="20"/>
                <w:szCs w:val="20"/>
              </w:rPr>
            </w:pPr>
            <w:r w:rsidRPr="004971D5">
              <w:rPr>
                <w:color w:val="000000"/>
                <w:sz w:val="20"/>
                <w:szCs w:val="20"/>
              </w:rPr>
              <w:t>10.0%</w:t>
            </w:r>
          </w:p>
        </w:tc>
        <w:tc>
          <w:tcPr>
            <w:tcW w:w="0" w:type="auto"/>
            <w:tcBorders>
              <w:top w:val="nil"/>
              <w:left w:val="nil"/>
              <w:bottom w:val="nil"/>
              <w:right w:val="nil"/>
            </w:tcBorders>
            <w:shd w:val="clear" w:color="000000" w:fill="FFFFFF"/>
            <w:noWrap/>
            <w:vAlign w:val="bottom"/>
            <w:hideMark/>
          </w:tcPr>
          <w:p w14:paraId="525C8E08" w14:textId="77777777" w:rsidR="001252EC" w:rsidRPr="004971D5" w:rsidRDefault="001252EC" w:rsidP="00045A19">
            <w:pPr>
              <w:jc w:val="center"/>
              <w:rPr>
                <w:color w:val="000000"/>
                <w:sz w:val="20"/>
                <w:szCs w:val="20"/>
              </w:rPr>
            </w:pPr>
            <w:r w:rsidRPr="004971D5">
              <w:rPr>
                <w:color w:val="000000"/>
                <w:sz w:val="20"/>
                <w:szCs w:val="20"/>
              </w:rPr>
              <w:t>7.9%</w:t>
            </w:r>
          </w:p>
        </w:tc>
        <w:tc>
          <w:tcPr>
            <w:tcW w:w="1180" w:type="dxa"/>
            <w:tcBorders>
              <w:top w:val="nil"/>
              <w:left w:val="nil"/>
              <w:bottom w:val="nil"/>
              <w:right w:val="nil"/>
            </w:tcBorders>
            <w:shd w:val="clear" w:color="000000" w:fill="FFFFFF"/>
            <w:noWrap/>
            <w:vAlign w:val="bottom"/>
            <w:hideMark/>
          </w:tcPr>
          <w:p w14:paraId="43C1AB10" w14:textId="77777777" w:rsidR="001252EC" w:rsidRPr="004971D5" w:rsidRDefault="001252EC" w:rsidP="00045A19">
            <w:pPr>
              <w:jc w:val="center"/>
              <w:rPr>
                <w:color w:val="000000"/>
                <w:sz w:val="20"/>
                <w:szCs w:val="20"/>
              </w:rPr>
            </w:pPr>
            <w:r w:rsidRPr="004971D5">
              <w:rPr>
                <w:color w:val="000000"/>
                <w:sz w:val="20"/>
                <w:szCs w:val="20"/>
              </w:rPr>
              <w:t>12.9%</w:t>
            </w:r>
          </w:p>
        </w:tc>
      </w:tr>
      <w:tr w:rsidR="001252EC" w:rsidRPr="004971D5" w14:paraId="64F1159F" w14:textId="77777777" w:rsidTr="00045A19">
        <w:trPr>
          <w:trHeight w:val="320"/>
          <w:jc w:val="center"/>
        </w:trPr>
        <w:tc>
          <w:tcPr>
            <w:tcW w:w="0" w:type="auto"/>
            <w:tcBorders>
              <w:top w:val="nil"/>
              <w:left w:val="nil"/>
              <w:bottom w:val="single" w:sz="4" w:space="0" w:color="auto"/>
              <w:right w:val="nil"/>
            </w:tcBorders>
            <w:shd w:val="clear" w:color="000000" w:fill="FFFFFF"/>
            <w:noWrap/>
            <w:vAlign w:val="bottom"/>
            <w:hideMark/>
          </w:tcPr>
          <w:p w14:paraId="760D41B3" w14:textId="77777777" w:rsidR="001252EC" w:rsidRPr="004971D5" w:rsidRDefault="001252EC" w:rsidP="00045A19">
            <w:pPr>
              <w:rPr>
                <w:color w:val="000000"/>
                <w:sz w:val="20"/>
                <w:szCs w:val="20"/>
              </w:rPr>
            </w:pPr>
            <w:r w:rsidRPr="004971D5">
              <w:rPr>
                <w:color w:val="000000"/>
                <w:sz w:val="20"/>
                <w:szCs w:val="20"/>
              </w:rPr>
              <w:t>5 Years</w:t>
            </w:r>
          </w:p>
        </w:tc>
        <w:tc>
          <w:tcPr>
            <w:tcW w:w="0" w:type="auto"/>
            <w:tcBorders>
              <w:top w:val="nil"/>
              <w:left w:val="nil"/>
              <w:bottom w:val="single" w:sz="4" w:space="0" w:color="auto"/>
              <w:right w:val="nil"/>
            </w:tcBorders>
            <w:shd w:val="clear" w:color="000000" w:fill="FFFFFF"/>
            <w:noWrap/>
            <w:vAlign w:val="bottom"/>
            <w:hideMark/>
          </w:tcPr>
          <w:p w14:paraId="759E67D6" w14:textId="77777777" w:rsidR="001252EC" w:rsidRPr="004971D5" w:rsidRDefault="001252EC" w:rsidP="00045A19">
            <w:pPr>
              <w:jc w:val="center"/>
              <w:rPr>
                <w:color w:val="000000"/>
                <w:sz w:val="20"/>
                <w:szCs w:val="20"/>
              </w:rPr>
            </w:pPr>
            <w:r w:rsidRPr="004971D5">
              <w:rPr>
                <w:color w:val="000000"/>
                <w:sz w:val="20"/>
                <w:szCs w:val="20"/>
              </w:rPr>
              <w:t>9.6%</w:t>
            </w:r>
          </w:p>
        </w:tc>
        <w:tc>
          <w:tcPr>
            <w:tcW w:w="0" w:type="auto"/>
            <w:tcBorders>
              <w:top w:val="nil"/>
              <w:left w:val="nil"/>
              <w:bottom w:val="single" w:sz="4" w:space="0" w:color="auto"/>
              <w:right w:val="nil"/>
            </w:tcBorders>
            <w:shd w:val="clear" w:color="000000" w:fill="FFFFFF"/>
            <w:noWrap/>
            <w:vAlign w:val="bottom"/>
            <w:hideMark/>
          </w:tcPr>
          <w:p w14:paraId="590267AA" w14:textId="77777777" w:rsidR="001252EC" w:rsidRPr="004971D5" w:rsidRDefault="001252EC" w:rsidP="00045A19">
            <w:pPr>
              <w:jc w:val="center"/>
              <w:rPr>
                <w:color w:val="000000"/>
                <w:sz w:val="20"/>
                <w:szCs w:val="20"/>
              </w:rPr>
            </w:pPr>
            <w:r w:rsidRPr="004971D5">
              <w:rPr>
                <w:color w:val="000000"/>
                <w:sz w:val="20"/>
                <w:szCs w:val="20"/>
              </w:rPr>
              <w:t>12.5%</w:t>
            </w:r>
          </w:p>
        </w:tc>
        <w:tc>
          <w:tcPr>
            <w:tcW w:w="0" w:type="auto"/>
            <w:tcBorders>
              <w:top w:val="nil"/>
              <w:left w:val="nil"/>
              <w:bottom w:val="single" w:sz="4" w:space="0" w:color="auto"/>
              <w:right w:val="nil"/>
            </w:tcBorders>
            <w:shd w:val="clear" w:color="000000" w:fill="FFFFFF"/>
            <w:noWrap/>
            <w:vAlign w:val="bottom"/>
            <w:hideMark/>
          </w:tcPr>
          <w:p w14:paraId="4C4FC664" w14:textId="77777777" w:rsidR="001252EC" w:rsidRPr="004971D5" w:rsidRDefault="001252EC" w:rsidP="00045A19">
            <w:pPr>
              <w:jc w:val="center"/>
              <w:rPr>
                <w:color w:val="000000"/>
                <w:sz w:val="20"/>
                <w:szCs w:val="20"/>
              </w:rPr>
            </w:pPr>
            <w:r w:rsidRPr="004971D5">
              <w:rPr>
                <w:color w:val="000000"/>
                <w:sz w:val="20"/>
                <w:szCs w:val="20"/>
              </w:rPr>
              <w:t>12.6%</w:t>
            </w:r>
          </w:p>
        </w:tc>
        <w:tc>
          <w:tcPr>
            <w:tcW w:w="0" w:type="auto"/>
            <w:tcBorders>
              <w:top w:val="nil"/>
              <w:left w:val="nil"/>
              <w:bottom w:val="single" w:sz="4" w:space="0" w:color="auto"/>
              <w:right w:val="nil"/>
            </w:tcBorders>
            <w:shd w:val="clear" w:color="000000" w:fill="FFFFFF"/>
            <w:noWrap/>
            <w:vAlign w:val="bottom"/>
            <w:hideMark/>
          </w:tcPr>
          <w:p w14:paraId="2B7AB7CE" w14:textId="77777777" w:rsidR="001252EC" w:rsidRPr="004971D5" w:rsidRDefault="001252EC" w:rsidP="00045A19">
            <w:pPr>
              <w:jc w:val="center"/>
              <w:rPr>
                <w:color w:val="000000"/>
                <w:sz w:val="20"/>
                <w:szCs w:val="20"/>
              </w:rPr>
            </w:pPr>
            <w:r w:rsidRPr="004971D5">
              <w:rPr>
                <w:color w:val="000000"/>
                <w:sz w:val="20"/>
                <w:szCs w:val="20"/>
              </w:rPr>
              <w:t>8.9%</w:t>
            </w:r>
          </w:p>
        </w:tc>
        <w:tc>
          <w:tcPr>
            <w:tcW w:w="0" w:type="auto"/>
            <w:tcBorders>
              <w:top w:val="nil"/>
              <w:left w:val="nil"/>
              <w:bottom w:val="single" w:sz="4" w:space="0" w:color="auto"/>
              <w:right w:val="nil"/>
            </w:tcBorders>
            <w:shd w:val="clear" w:color="000000" w:fill="FFFFFF"/>
            <w:noWrap/>
            <w:vAlign w:val="bottom"/>
            <w:hideMark/>
          </w:tcPr>
          <w:p w14:paraId="1DEA2CA2" w14:textId="77777777" w:rsidR="001252EC" w:rsidRPr="004971D5" w:rsidRDefault="001252EC" w:rsidP="00045A19">
            <w:pPr>
              <w:jc w:val="center"/>
              <w:rPr>
                <w:color w:val="000000"/>
                <w:sz w:val="20"/>
                <w:szCs w:val="20"/>
              </w:rPr>
            </w:pPr>
            <w:r w:rsidRPr="004971D5">
              <w:rPr>
                <w:color w:val="000000"/>
                <w:sz w:val="20"/>
                <w:szCs w:val="20"/>
              </w:rPr>
              <w:t>10.9%</w:t>
            </w:r>
          </w:p>
        </w:tc>
        <w:tc>
          <w:tcPr>
            <w:tcW w:w="0" w:type="auto"/>
            <w:tcBorders>
              <w:top w:val="nil"/>
              <w:left w:val="nil"/>
              <w:bottom w:val="single" w:sz="4" w:space="0" w:color="auto"/>
              <w:right w:val="nil"/>
            </w:tcBorders>
            <w:shd w:val="clear" w:color="000000" w:fill="FFFFFF"/>
            <w:noWrap/>
            <w:vAlign w:val="bottom"/>
            <w:hideMark/>
          </w:tcPr>
          <w:p w14:paraId="3BBF11AD" w14:textId="77777777" w:rsidR="001252EC" w:rsidRPr="004971D5" w:rsidRDefault="001252EC" w:rsidP="00045A19">
            <w:pPr>
              <w:jc w:val="center"/>
              <w:rPr>
                <w:color w:val="000000"/>
                <w:sz w:val="20"/>
                <w:szCs w:val="20"/>
              </w:rPr>
            </w:pPr>
            <w:r w:rsidRPr="004971D5">
              <w:rPr>
                <w:color w:val="000000"/>
                <w:sz w:val="20"/>
                <w:szCs w:val="20"/>
              </w:rPr>
              <w:t>10.2%</w:t>
            </w:r>
          </w:p>
        </w:tc>
        <w:tc>
          <w:tcPr>
            <w:tcW w:w="0" w:type="auto"/>
            <w:tcBorders>
              <w:top w:val="nil"/>
              <w:left w:val="nil"/>
              <w:bottom w:val="single" w:sz="4" w:space="0" w:color="auto"/>
              <w:right w:val="nil"/>
            </w:tcBorders>
            <w:shd w:val="clear" w:color="000000" w:fill="FFFFFF"/>
            <w:noWrap/>
            <w:vAlign w:val="bottom"/>
            <w:hideMark/>
          </w:tcPr>
          <w:p w14:paraId="2C15F6FC" w14:textId="77777777" w:rsidR="001252EC" w:rsidRPr="004971D5" w:rsidRDefault="001252EC" w:rsidP="00045A19">
            <w:pPr>
              <w:jc w:val="center"/>
              <w:rPr>
                <w:color w:val="000000"/>
                <w:sz w:val="20"/>
                <w:szCs w:val="20"/>
              </w:rPr>
            </w:pPr>
            <w:r w:rsidRPr="004971D5">
              <w:rPr>
                <w:color w:val="000000"/>
                <w:sz w:val="20"/>
                <w:szCs w:val="20"/>
              </w:rPr>
              <w:t>13.0%</w:t>
            </w:r>
          </w:p>
        </w:tc>
        <w:tc>
          <w:tcPr>
            <w:tcW w:w="0" w:type="auto"/>
            <w:tcBorders>
              <w:top w:val="nil"/>
              <w:left w:val="nil"/>
              <w:bottom w:val="single" w:sz="4" w:space="0" w:color="auto"/>
              <w:right w:val="nil"/>
            </w:tcBorders>
            <w:shd w:val="clear" w:color="000000" w:fill="FFFFFF"/>
            <w:noWrap/>
            <w:vAlign w:val="bottom"/>
            <w:hideMark/>
          </w:tcPr>
          <w:p w14:paraId="61B0F2EB" w14:textId="77777777" w:rsidR="001252EC" w:rsidRPr="004971D5" w:rsidRDefault="001252EC" w:rsidP="00045A19">
            <w:pPr>
              <w:jc w:val="center"/>
              <w:rPr>
                <w:color w:val="000000"/>
                <w:sz w:val="20"/>
                <w:szCs w:val="20"/>
              </w:rPr>
            </w:pPr>
            <w:r w:rsidRPr="004971D5">
              <w:rPr>
                <w:color w:val="000000"/>
                <w:sz w:val="20"/>
                <w:szCs w:val="20"/>
              </w:rPr>
              <w:t>9.9%</w:t>
            </w:r>
          </w:p>
        </w:tc>
        <w:tc>
          <w:tcPr>
            <w:tcW w:w="0" w:type="auto"/>
            <w:tcBorders>
              <w:top w:val="nil"/>
              <w:left w:val="nil"/>
              <w:bottom w:val="single" w:sz="4" w:space="0" w:color="auto"/>
              <w:right w:val="nil"/>
            </w:tcBorders>
            <w:shd w:val="clear" w:color="000000" w:fill="FFFFFF"/>
            <w:noWrap/>
            <w:vAlign w:val="bottom"/>
            <w:hideMark/>
          </w:tcPr>
          <w:p w14:paraId="5C640540" w14:textId="77777777" w:rsidR="001252EC" w:rsidRPr="004971D5" w:rsidRDefault="001252EC" w:rsidP="00045A19">
            <w:pPr>
              <w:jc w:val="center"/>
              <w:rPr>
                <w:color w:val="000000"/>
                <w:sz w:val="20"/>
                <w:szCs w:val="20"/>
              </w:rPr>
            </w:pPr>
            <w:r w:rsidRPr="004971D5">
              <w:rPr>
                <w:color w:val="000000"/>
                <w:sz w:val="20"/>
                <w:szCs w:val="20"/>
              </w:rPr>
              <w:t>9.2%</w:t>
            </w:r>
          </w:p>
        </w:tc>
        <w:tc>
          <w:tcPr>
            <w:tcW w:w="1180" w:type="dxa"/>
            <w:tcBorders>
              <w:top w:val="nil"/>
              <w:left w:val="nil"/>
              <w:bottom w:val="single" w:sz="4" w:space="0" w:color="auto"/>
              <w:right w:val="nil"/>
            </w:tcBorders>
            <w:shd w:val="clear" w:color="000000" w:fill="FFFFFF"/>
            <w:noWrap/>
            <w:vAlign w:val="bottom"/>
            <w:hideMark/>
          </w:tcPr>
          <w:p w14:paraId="042A46F7" w14:textId="77777777" w:rsidR="001252EC" w:rsidRPr="004971D5" w:rsidRDefault="001252EC" w:rsidP="00045A19">
            <w:pPr>
              <w:jc w:val="center"/>
              <w:rPr>
                <w:color w:val="000000"/>
                <w:sz w:val="20"/>
                <w:szCs w:val="20"/>
              </w:rPr>
            </w:pPr>
            <w:r w:rsidRPr="004971D5">
              <w:rPr>
                <w:color w:val="000000"/>
                <w:sz w:val="20"/>
                <w:szCs w:val="20"/>
              </w:rPr>
              <w:t>11.8%</w:t>
            </w:r>
          </w:p>
        </w:tc>
      </w:tr>
      <w:tr w:rsidR="001252EC" w:rsidRPr="004971D5" w14:paraId="2CA23376" w14:textId="77777777" w:rsidTr="00045A19">
        <w:trPr>
          <w:trHeight w:val="300"/>
          <w:jc w:val="center"/>
        </w:trPr>
        <w:tc>
          <w:tcPr>
            <w:tcW w:w="0" w:type="auto"/>
            <w:tcBorders>
              <w:top w:val="nil"/>
              <w:left w:val="nil"/>
              <w:bottom w:val="nil"/>
              <w:right w:val="nil"/>
            </w:tcBorders>
            <w:shd w:val="clear" w:color="000000" w:fill="FFFFFF"/>
            <w:noWrap/>
            <w:vAlign w:val="bottom"/>
            <w:hideMark/>
          </w:tcPr>
          <w:p w14:paraId="0FD74ED4" w14:textId="77777777" w:rsidR="001252EC" w:rsidRPr="004971D5" w:rsidRDefault="001252EC" w:rsidP="00045A19">
            <w:pPr>
              <w:rPr>
                <w:color w:val="000000"/>
                <w:sz w:val="20"/>
                <w:szCs w:val="20"/>
              </w:rPr>
            </w:pPr>
            <w:r w:rsidRPr="004971D5">
              <w:rPr>
                <w:color w:val="000000"/>
                <w:sz w:val="20"/>
                <w:szCs w:val="20"/>
              </w:rPr>
              <w:t> </w:t>
            </w:r>
          </w:p>
        </w:tc>
        <w:tc>
          <w:tcPr>
            <w:tcW w:w="8911" w:type="dxa"/>
            <w:gridSpan w:val="10"/>
            <w:tcBorders>
              <w:top w:val="nil"/>
              <w:left w:val="nil"/>
              <w:bottom w:val="nil"/>
              <w:right w:val="nil"/>
            </w:tcBorders>
            <w:shd w:val="clear" w:color="000000" w:fill="FFFFFF"/>
            <w:noWrap/>
            <w:vAlign w:val="bottom"/>
            <w:hideMark/>
          </w:tcPr>
          <w:p w14:paraId="51F7DB3A" w14:textId="77777777" w:rsidR="001252EC" w:rsidRPr="004971D5" w:rsidRDefault="001252EC" w:rsidP="00045A19">
            <w:pPr>
              <w:jc w:val="center"/>
              <w:rPr>
                <w:color w:val="000000"/>
                <w:sz w:val="20"/>
                <w:szCs w:val="20"/>
              </w:rPr>
            </w:pPr>
            <w:r>
              <w:rPr>
                <w:color w:val="000000"/>
                <w:sz w:val="20"/>
                <w:szCs w:val="20"/>
              </w:rPr>
              <w:t>Panel</w:t>
            </w:r>
            <w:r w:rsidRPr="004971D5">
              <w:rPr>
                <w:color w:val="000000"/>
                <w:sz w:val="20"/>
                <w:szCs w:val="20"/>
              </w:rPr>
              <w:t xml:space="preserve"> </w:t>
            </w:r>
            <w:r>
              <w:rPr>
                <w:color w:val="000000"/>
                <w:sz w:val="20"/>
                <w:szCs w:val="20"/>
              </w:rPr>
              <w:t>B:</w:t>
            </w:r>
            <w:r w:rsidRPr="004971D5">
              <w:rPr>
                <w:color w:val="000000"/>
                <w:sz w:val="20"/>
                <w:szCs w:val="20"/>
              </w:rPr>
              <w:t xml:space="preserve">  </w:t>
            </w:r>
            <w:r>
              <w:rPr>
                <w:color w:val="000000"/>
                <w:sz w:val="20"/>
                <w:szCs w:val="20"/>
              </w:rPr>
              <w:t>Correlation between returns and EBRs</w:t>
            </w:r>
          </w:p>
        </w:tc>
      </w:tr>
      <w:tr w:rsidR="001252EC" w:rsidRPr="004971D5" w14:paraId="461EAECC" w14:textId="77777777" w:rsidTr="00045A19">
        <w:trPr>
          <w:trHeight w:val="640"/>
          <w:jc w:val="center"/>
        </w:trPr>
        <w:tc>
          <w:tcPr>
            <w:tcW w:w="0" w:type="auto"/>
            <w:tcBorders>
              <w:top w:val="nil"/>
              <w:left w:val="nil"/>
              <w:bottom w:val="single" w:sz="4" w:space="0" w:color="auto"/>
              <w:right w:val="nil"/>
            </w:tcBorders>
            <w:shd w:val="clear" w:color="000000" w:fill="FFFFFF"/>
            <w:vAlign w:val="center"/>
            <w:hideMark/>
          </w:tcPr>
          <w:p w14:paraId="659D0537" w14:textId="77777777" w:rsidR="001252EC" w:rsidRPr="004971D5" w:rsidRDefault="001252EC" w:rsidP="00045A19">
            <w:pPr>
              <w:rPr>
                <w:color w:val="000000"/>
                <w:sz w:val="20"/>
                <w:szCs w:val="20"/>
              </w:rPr>
            </w:pPr>
            <w:r w:rsidRPr="004971D5">
              <w:rPr>
                <w:color w:val="000000"/>
                <w:sz w:val="20"/>
                <w:szCs w:val="20"/>
              </w:rPr>
              <w:t>Holding Horizon</w:t>
            </w:r>
          </w:p>
        </w:tc>
        <w:tc>
          <w:tcPr>
            <w:tcW w:w="0" w:type="auto"/>
            <w:tcBorders>
              <w:top w:val="nil"/>
              <w:left w:val="nil"/>
              <w:bottom w:val="single" w:sz="4" w:space="0" w:color="auto"/>
              <w:right w:val="nil"/>
            </w:tcBorders>
            <w:shd w:val="clear" w:color="000000" w:fill="FFFFFF"/>
            <w:noWrap/>
            <w:vAlign w:val="center"/>
            <w:hideMark/>
          </w:tcPr>
          <w:p w14:paraId="53DDF688" w14:textId="77777777" w:rsidR="001252EC" w:rsidRPr="004971D5" w:rsidRDefault="001252EC" w:rsidP="00045A19">
            <w:pPr>
              <w:jc w:val="center"/>
              <w:rPr>
                <w:color w:val="000000"/>
                <w:sz w:val="20"/>
                <w:szCs w:val="20"/>
              </w:rPr>
            </w:pPr>
            <w:r w:rsidRPr="004971D5">
              <w:rPr>
                <w:color w:val="000000"/>
                <w:sz w:val="20"/>
                <w:szCs w:val="20"/>
              </w:rPr>
              <w:t>Growth</w:t>
            </w:r>
          </w:p>
        </w:tc>
        <w:tc>
          <w:tcPr>
            <w:tcW w:w="0" w:type="auto"/>
            <w:tcBorders>
              <w:top w:val="nil"/>
              <w:left w:val="nil"/>
              <w:bottom w:val="single" w:sz="4" w:space="0" w:color="auto"/>
              <w:right w:val="nil"/>
            </w:tcBorders>
            <w:shd w:val="clear" w:color="000000" w:fill="FFFFFF"/>
            <w:noWrap/>
            <w:vAlign w:val="center"/>
            <w:hideMark/>
          </w:tcPr>
          <w:p w14:paraId="05479A4C" w14:textId="77777777" w:rsidR="001252EC" w:rsidRPr="004971D5" w:rsidRDefault="001252EC" w:rsidP="00045A19">
            <w:pPr>
              <w:jc w:val="center"/>
              <w:rPr>
                <w:color w:val="000000"/>
                <w:sz w:val="20"/>
                <w:szCs w:val="20"/>
              </w:rPr>
            </w:pPr>
            <w:r w:rsidRPr="004971D5">
              <w:rPr>
                <w:color w:val="000000"/>
                <w:sz w:val="20"/>
                <w:szCs w:val="20"/>
              </w:rPr>
              <w:t>Value</w:t>
            </w:r>
          </w:p>
        </w:tc>
        <w:tc>
          <w:tcPr>
            <w:tcW w:w="0" w:type="auto"/>
            <w:tcBorders>
              <w:top w:val="nil"/>
              <w:left w:val="nil"/>
              <w:bottom w:val="single" w:sz="4" w:space="0" w:color="auto"/>
              <w:right w:val="nil"/>
            </w:tcBorders>
            <w:shd w:val="clear" w:color="000000" w:fill="FFFFFF"/>
            <w:noWrap/>
            <w:vAlign w:val="center"/>
            <w:hideMark/>
          </w:tcPr>
          <w:p w14:paraId="26F715C0" w14:textId="77777777" w:rsidR="001252EC" w:rsidRPr="004971D5" w:rsidRDefault="001252EC" w:rsidP="00045A19">
            <w:pPr>
              <w:jc w:val="center"/>
              <w:rPr>
                <w:color w:val="000000"/>
                <w:sz w:val="20"/>
                <w:szCs w:val="20"/>
              </w:rPr>
            </w:pPr>
            <w:r w:rsidRPr="004971D5">
              <w:rPr>
                <w:color w:val="000000"/>
                <w:sz w:val="20"/>
                <w:szCs w:val="20"/>
              </w:rPr>
              <w:t>Aggressive</w:t>
            </w:r>
          </w:p>
        </w:tc>
        <w:tc>
          <w:tcPr>
            <w:tcW w:w="0" w:type="auto"/>
            <w:tcBorders>
              <w:top w:val="nil"/>
              <w:left w:val="nil"/>
              <w:bottom w:val="single" w:sz="4" w:space="0" w:color="auto"/>
              <w:right w:val="nil"/>
            </w:tcBorders>
            <w:shd w:val="clear" w:color="000000" w:fill="FFFFFF"/>
            <w:noWrap/>
            <w:vAlign w:val="center"/>
            <w:hideMark/>
          </w:tcPr>
          <w:p w14:paraId="700A2CCE" w14:textId="77777777" w:rsidR="001252EC" w:rsidRPr="004971D5" w:rsidRDefault="001252EC" w:rsidP="00045A19">
            <w:pPr>
              <w:jc w:val="center"/>
              <w:rPr>
                <w:color w:val="000000"/>
                <w:sz w:val="20"/>
                <w:szCs w:val="20"/>
              </w:rPr>
            </w:pPr>
            <w:r w:rsidRPr="004971D5">
              <w:rPr>
                <w:color w:val="000000"/>
                <w:sz w:val="20"/>
                <w:szCs w:val="20"/>
              </w:rPr>
              <w:t>Conservative</w:t>
            </w:r>
          </w:p>
        </w:tc>
        <w:tc>
          <w:tcPr>
            <w:tcW w:w="0" w:type="auto"/>
            <w:tcBorders>
              <w:top w:val="nil"/>
              <w:left w:val="nil"/>
              <w:bottom w:val="single" w:sz="4" w:space="0" w:color="auto"/>
              <w:right w:val="nil"/>
            </w:tcBorders>
            <w:shd w:val="clear" w:color="000000" w:fill="FFFFFF"/>
            <w:noWrap/>
            <w:vAlign w:val="center"/>
            <w:hideMark/>
          </w:tcPr>
          <w:p w14:paraId="5165D4AB" w14:textId="77777777" w:rsidR="001252EC" w:rsidRPr="004971D5" w:rsidRDefault="001252EC" w:rsidP="00045A19">
            <w:pPr>
              <w:jc w:val="center"/>
              <w:rPr>
                <w:color w:val="000000"/>
                <w:sz w:val="20"/>
                <w:szCs w:val="20"/>
              </w:rPr>
            </w:pPr>
            <w:r w:rsidRPr="004971D5">
              <w:rPr>
                <w:color w:val="000000"/>
                <w:sz w:val="20"/>
                <w:szCs w:val="20"/>
              </w:rPr>
              <w:t>Small</w:t>
            </w:r>
          </w:p>
        </w:tc>
        <w:tc>
          <w:tcPr>
            <w:tcW w:w="0" w:type="auto"/>
            <w:tcBorders>
              <w:top w:val="nil"/>
              <w:left w:val="nil"/>
              <w:bottom w:val="single" w:sz="4" w:space="0" w:color="auto"/>
              <w:right w:val="nil"/>
            </w:tcBorders>
            <w:shd w:val="clear" w:color="000000" w:fill="FFFFFF"/>
            <w:noWrap/>
            <w:vAlign w:val="center"/>
            <w:hideMark/>
          </w:tcPr>
          <w:p w14:paraId="4A9C8B72" w14:textId="77777777" w:rsidR="001252EC" w:rsidRPr="004971D5" w:rsidRDefault="001252EC" w:rsidP="00045A19">
            <w:pPr>
              <w:jc w:val="center"/>
              <w:rPr>
                <w:color w:val="000000"/>
                <w:sz w:val="20"/>
                <w:szCs w:val="20"/>
              </w:rPr>
            </w:pPr>
            <w:r w:rsidRPr="004971D5">
              <w:rPr>
                <w:color w:val="000000"/>
                <w:sz w:val="20"/>
                <w:szCs w:val="20"/>
              </w:rPr>
              <w:t>Big</w:t>
            </w:r>
          </w:p>
        </w:tc>
        <w:tc>
          <w:tcPr>
            <w:tcW w:w="0" w:type="auto"/>
            <w:tcBorders>
              <w:top w:val="nil"/>
              <w:left w:val="nil"/>
              <w:bottom w:val="single" w:sz="4" w:space="0" w:color="auto"/>
              <w:right w:val="nil"/>
            </w:tcBorders>
            <w:shd w:val="clear" w:color="000000" w:fill="FFFFFF"/>
            <w:noWrap/>
            <w:vAlign w:val="center"/>
            <w:hideMark/>
          </w:tcPr>
          <w:p w14:paraId="729E80C2" w14:textId="77777777" w:rsidR="001252EC" w:rsidRPr="004971D5" w:rsidRDefault="001252EC" w:rsidP="00045A19">
            <w:pPr>
              <w:jc w:val="center"/>
              <w:rPr>
                <w:color w:val="000000"/>
                <w:sz w:val="20"/>
                <w:szCs w:val="20"/>
              </w:rPr>
            </w:pPr>
            <w:r w:rsidRPr="004971D5">
              <w:rPr>
                <w:color w:val="000000"/>
                <w:sz w:val="20"/>
                <w:szCs w:val="20"/>
              </w:rPr>
              <w:t>Weak</w:t>
            </w:r>
          </w:p>
        </w:tc>
        <w:tc>
          <w:tcPr>
            <w:tcW w:w="0" w:type="auto"/>
            <w:tcBorders>
              <w:top w:val="nil"/>
              <w:left w:val="nil"/>
              <w:bottom w:val="single" w:sz="4" w:space="0" w:color="auto"/>
              <w:right w:val="nil"/>
            </w:tcBorders>
            <w:shd w:val="clear" w:color="000000" w:fill="FFFFFF"/>
            <w:noWrap/>
            <w:vAlign w:val="center"/>
            <w:hideMark/>
          </w:tcPr>
          <w:p w14:paraId="45BE8557" w14:textId="77777777" w:rsidR="001252EC" w:rsidRPr="004971D5" w:rsidRDefault="001252EC" w:rsidP="00045A19">
            <w:pPr>
              <w:jc w:val="center"/>
              <w:rPr>
                <w:color w:val="000000"/>
                <w:sz w:val="20"/>
                <w:szCs w:val="20"/>
              </w:rPr>
            </w:pPr>
            <w:r w:rsidRPr="004971D5">
              <w:rPr>
                <w:color w:val="000000"/>
                <w:sz w:val="20"/>
                <w:szCs w:val="20"/>
              </w:rPr>
              <w:t>Robust</w:t>
            </w:r>
          </w:p>
        </w:tc>
        <w:tc>
          <w:tcPr>
            <w:tcW w:w="0" w:type="auto"/>
            <w:tcBorders>
              <w:top w:val="nil"/>
              <w:left w:val="nil"/>
              <w:bottom w:val="single" w:sz="4" w:space="0" w:color="auto"/>
              <w:right w:val="nil"/>
            </w:tcBorders>
            <w:shd w:val="clear" w:color="000000" w:fill="FFFFFF"/>
            <w:noWrap/>
            <w:vAlign w:val="center"/>
            <w:hideMark/>
          </w:tcPr>
          <w:p w14:paraId="390E45FA" w14:textId="77777777" w:rsidR="001252EC" w:rsidRPr="004971D5" w:rsidRDefault="001252EC" w:rsidP="00045A19">
            <w:pPr>
              <w:jc w:val="center"/>
              <w:rPr>
                <w:color w:val="000000"/>
                <w:sz w:val="20"/>
                <w:szCs w:val="20"/>
              </w:rPr>
            </w:pPr>
            <w:r w:rsidRPr="004971D5">
              <w:rPr>
                <w:color w:val="000000"/>
                <w:sz w:val="20"/>
                <w:szCs w:val="20"/>
              </w:rPr>
              <w:t>Losers</w:t>
            </w:r>
          </w:p>
        </w:tc>
        <w:tc>
          <w:tcPr>
            <w:tcW w:w="1180" w:type="dxa"/>
            <w:tcBorders>
              <w:top w:val="nil"/>
              <w:left w:val="nil"/>
              <w:bottom w:val="single" w:sz="4" w:space="0" w:color="auto"/>
              <w:right w:val="nil"/>
            </w:tcBorders>
            <w:shd w:val="clear" w:color="000000" w:fill="FFFFFF"/>
            <w:noWrap/>
            <w:vAlign w:val="center"/>
            <w:hideMark/>
          </w:tcPr>
          <w:p w14:paraId="739F6CD2" w14:textId="77777777" w:rsidR="001252EC" w:rsidRPr="004971D5" w:rsidRDefault="001252EC" w:rsidP="00045A19">
            <w:pPr>
              <w:jc w:val="center"/>
              <w:rPr>
                <w:color w:val="000000"/>
                <w:sz w:val="20"/>
                <w:szCs w:val="20"/>
              </w:rPr>
            </w:pPr>
            <w:r w:rsidRPr="004971D5">
              <w:rPr>
                <w:color w:val="000000"/>
                <w:sz w:val="20"/>
                <w:szCs w:val="20"/>
              </w:rPr>
              <w:t>Winners</w:t>
            </w:r>
          </w:p>
        </w:tc>
      </w:tr>
      <w:tr w:rsidR="001252EC" w:rsidRPr="004971D5" w14:paraId="7B126FE1"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2224A15A" w14:textId="77777777" w:rsidR="001252EC" w:rsidRPr="004971D5" w:rsidRDefault="001252EC" w:rsidP="00045A19">
            <w:pPr>
              <w:rPr>
                <w:color w:val="000000"/>
                <w:sz w:val="20"/>
                <w:szCs w:val="20"/>
              </w:rPr>
            </w:pPr>
            <w:r w:rsidRPr="004971D5">
              <w:rPr>
                <w:color w:val="000000"/>
                <w:sz w:val="20"/>
                <w:szCs w:val="20"/>
              </w:rPr>
              <w:t>1 Month</w:t>
            </w:r>
          </w:p>
        </w:tc>
        <w:tc>
          <w:tcPr>
            <w:tcW w:w="0" w:type="auto"/>
            <w:tcBorders>
              <w:top w:val="nil"/>
              <w:left w:val="nil"/>
              <w:bottom w:val="nil"/>
              <w:right w:val="nil"/>
            </w:tcBorders>
            <w:shd w:val="clear" w:color="000000" w:fill="FFFFFF"/>
            <w:noWrap/>
            <w:vAlign w:val="bottom"/>
            <w:hideMark/>
          </w:tcPr>
          <w:p w14:paraId="724EB9FB" w14:textId="77777777" w:rsidR="001252EC" w:rsidRPr="004971D5" w:rsidRDefault="001252EC" w:rsidP="00045A19">
            <w:pPr>
              <w:jc w:val="center"/>
              <w:rPr>
                <w:color w:val="000000"/>
                <w:sz w:val="20"/>
                <w:szCs w:val="20"/>
              </w:rPr>
            </w:pPr>
            <w:r w:rsidRPr="004971D5">
              <w:rPr>
                <w:color w:val="000000"/>
                <w:sz w:val="20"/>
                <w:szCs w:val="20"/>
              </w:rPr>
              <w:t>7%</w:t>
            </w:r>
          </w:p>
        </w:tc>
        <w:tc>
          <w:tcPr>
            <w:tcW w:w="0" w:type="auto"/>
            <w:tcBorders>
              <w:top w:val="nil"/>
              <w:left w:val="nil"/>
              <w:bottom w:val="nil"/>
              <w:right w:val="nil"/>
            </w:tcBorders>
            <w:shd w:val="clear" w:color="000000" w:fill="FFFFFF"/>
            <w:noWrap/>
            <w:vAlign w:val="bottom"/>
            <w:hideMark/>
          </w:tcPr>
          <w:p w14:paraId="5141CC8A" w14:textId="77777777" w:rsidR="001252EC" w:rsidRPr="004971D5" w:rsidRDefault="001252EC" w:rsidP="00045A19">
            <w:pPr>
              <w:jc w:val="center"/>
              <w:rPr>
                <w:color w:val="000000"/>
                <w:sz w:val="20"/>
                <w:szCs w:val="20"/>
              </w:rPr>
            </w:pPr>
            <w:r w:rsidRPr="004971D5">
              <w:rPr>
                <w:color w:val="000000"/>
                <w:sz w:val="20"/>
                <w:szCs w:val="20"/>
              </w:rPr>
              <w:t>18%</w:t>
            </w:r>
          </w:p>
        </w:tc>
        <w:tc>
          <w:tcPr>
            <w:tcW w:w="0" w:type="auto"/>
            <w:tcBorders>
              <w:top w:val="nil"/>
              <w:left w:val="nil"/>
              <w:bottom w:val="nil"/>
              <w:right w:val="nil"/>
            </w:tcBorders>
            <w:shd w:val="clear" w:color="000000" w:fill="FFFFFF"/>
            <w:noWrap/>
            <w:vAlign w:val="bottom"/>
            <w:hideMark/>
          </w:tcPr>
          <w:p w14:paraId="6450BBCC" w14:textId="77777777" w:rsidR="001252EC" w:rsidRPr="004971D5" w:rsidRDefault="001252EC" w:rsidP="00045A19">
            <w:pPr>
              <w:jc w:val="center"/>
              <w:rPr>
                <w:color w:val="000000"/>
                <w:sz w:val="20"/>
                <w:szCs w:val="20"/>
              </w:rPr>
            </w:pPr>
            <w:r w:rsidRPr="004971D5">
              <w:rPr>
                <w:color w:val="000000"/>
                <w:sz w:val="20"/>
                <w:szCs w:val="20"/>
              </w:rPr>
              <w:t>14%</w:t>
            </w:r>
          </w:p>
        </w:tc>
        <w:tc>
          <w:tcPr>
            <w:tcW w:w="0" w:type="auto"/>
            <w:tcBorders>
              <w:top w:val="nil"/>
              <w:left w:val="nil"/>
              <w:bottom w:val="nil"/>
              <w:right w:val="nil"/>
            </w:tcBorders>
            <w:shd w:val="clear" w:color="000000" w:fill="FFFFFF"/>
            <w:noWrap/>
            <w:vAlign w:val="bottom"/>
            <w:hideMark/>
          </w:tcPr>
          <w:p w14:paraId="08417002" w14:textId="77777777" w:rsidR="001252EC" w:rsidRPr="004971D5" w:rsidRDefault="001252EC" w:rsidP="00045A19">
            <w:pPr>
              <w:jc w:val="center"/>
              <w:rPr>
                <w:color w:val="000000"/>
                <w:sz w:val="20"/>
                <w:szCs w:val="20"/>
              </w:rPr>
            </w:pPr>
            <w:r w:rsidRPr="004971D5">
              <w:rPr>
                <w:color w:val="000000"/>
                <w:sz w:val="20"/>
                <w:szCs w:val="20"/>
              </w:rPr>
              <w:t>9%</w:t>
            </w:r>
          </w:p>
        </w:tc>
        <w:tc>
          <w:tcPr>
            <w:tcW w:w="0" w:type="auto"/>
            <w:tcBorders>
              <w:top w:val="nil"/>
              <w:left w:val="nil"/>
              <w:bottom w:val="nil"/>
              <w:right w:val="nil"/>
            </w:tcBorders>
            <w:shd w:val="clear" w:color="000000" w:fill="FFFFFF"/>
            <w:noWrap/>
            <w:vAlign w:val="bottom"/>
            <w:hideMark/>
          </w:tcPr>
          <w:p w14:paraId="5172A99C" w14:textId="77777777" w:rsidR="001252EC" w:rsidRPr="004971D5" w:rsidRDefault="001252EC" w:rsidP="00045A19">
            <w:pPr>
              <w:jc w:val="center"/>
              <w:rPr>
                <w:color w:val="000000"/>
                <w:sz w:val="20"/>
                <w:szCs w:val="20"/>
              </w:rPr>
            </w:pPr>
            <w:r w:rsidRPr="004971D5">
              <w:rPr>
                <w:color w:val="000000"/>
                <w:sz w:val="20"/>
                <w:szCs w:val="20"/>
              </w:rPr>
              <w:t>14%</w:t>
            </w:r>
          </w:p>
        </w:tc>
        <w:tc>
          <w:tcPr>
            <w:tcW w:w="0" w:type="auto"/>
            <w:tcBorders>
              <w:top w:val="nil"/>
              <w:left w:val="nil"/>
              <w:bottom w:val="nil"/>
              <w:right w:val="nil"/>
            </w:tcBorders>
            <w:shd w:val="clear" w:color="000000" w:fill="FFFFFF"/>
            <w:noWrap/>
            <w:vAlign w:val="bottom"/>
            <w:hideMark/>
          </w:tcPr>
          <w:p w14:paraId="36E197F2" w14:textId="77777777" w:rsidR="001252EC" w:rsidRPr="004971D5" w:rsidRDefault="001252EC" w:rsidP="00045A19">
            <w:pPr>
              <w:jc w:val="center"/>
              <w:rPr>
                <w:color w:val="000000"/>
                <w:sz w:val="20"/>
                <w:szCs w:val="20"/>
              </w:rPr>
            </w:pPr>
            <w:r w:rsidRPr="004971D5">
              <w:rPr>
                <w:color w:val="000000"/>
                <w:sz w:val="20"/>
                <w:szCs w:val="20"/>
              </w:rPr>
              <w:t>9%</w:t>
            </w:r>
          </w:p>
        </w:tc>
        <w:tc>
          <w:tcPr>
            <w:tcW w:w="0" w:type="auto"/>
            <w:tcBorders>
              <w:top w:val="nil"/>
              <w:left w:val="nil"/>
              <w:bottom w:val="nil"/>
              <w:right w:val="nil"/>
            </w:tcBorders>
            <w:shd w:val="clear" w:color="000000" w:fill="FFFFFF"/>
            <w:noWrap/>
            <w:vAlign w:val="bottom"/>
            <w:hideMark/>
          </w:tcPr>
          <w:p w14:paraId="078EE354" w14:textId="77777777" w:rsidR="001252EC" w:rsidRPr="004971D5" w:rsidRDefault="001252EC" w:rsidP="00045A19">
            <w:pPr>
              <w:jc w:val="center"/>
              <w:rPr>
                <w:color w:val="000000"/>
                <w:sz w:val="20"/>
                <w:szCs w:val="20"/>
              </w:rPr>
            </w:pPr>
            <w:r w:rsidRPr="004971D5">
              <w:rPr>
                <w:color w:val="000000"/>
                <w:sz w:val="20"/>
                <w:szCs w:val="20"/>
              </w:rPr>
              <w:t>11%</w:t>
            </w:r>
          </w:p>
        </w:tc>
        <w:tc>
          <w:tcPr>
            <w:tcW w:w="0" w:type="auto"/>
            <w:tcBorders>
              <w:top w:val="nil"/>
              <w:left w:val="nil"/>
              <w:bottom w:val="nil"/>
              <w:right w:val="nil"/>
            </w:tcBorders>
            <w:shd w:val="clear" w:color="000000" w:fill="FFFFFF"/>
            <w:noWrap/>
            <w:vAlign w:val="bottom"/>
            <w:hideMark/>
          </w:tcPr>
          <w:p w14:paraId="0FB3BAC7" w14:textId="77777777" w:rsidR="001252EC" w:rsidRPr="004971D5" w:rsidRDefault="001252EC" w:rsidP="00045A19">
            <w:pPr>
              <w:jc w:val="center"/>
              <w:rPr>
                <w:color w:val="000000"/>
                <w:sz w:val="20"/>
                <w:szCs w:val="20"/>
              </w:rPr>
            </w:pPr>
            <w:r w:rsidRPr="004971D5">
              <w:rPr>
                <w:color w:val="000000"/>
                <w:sz w:val="20"/>
                <w:szCs w:val="20"/>
              </w:rPr>
              <w:t>12%</w:t>
            </w:r>
          </w:p>
        </w:tc>
        <w:tc>
          <w:tcPr>
            <w:tcW w:w="0" w:type="auto"/>
            <w:tcBorders>
              <w:top w:val="nil"/>
              <w:left w:val="nil"/>
              <w:bottom w:val="nil"/>
              <w:right w:val="nil"/>
            </w:tcBorders>
            <w:shd w:val="clear" w:color="000000" w:fill="FFFFFF"/>
            <w:noWrap/>
            <w:vAlign w:val="bottom"/>
            <w:hideMark/>
          </w:tcPr>
          <w:p w14:paraId="7D110CAD" w14:textId="77777777" w:rsidR="001252EC" w:rsidRPr="004971D5" w:rsidRDefault="001252EC" w:rsidP="00045A19">
            <w:pPr>
              <w:jc w:val="center"/>
              <w:rPr>
                <w:color w:val="000000"/>
                <w:sz w:val="20"/>
                <w:szCs w:val="20"/>
              </w:rPr>
            </w:pPr>
            <w:r w:rsidRPr="004971D5">
              <w:rPr>
                <w:color w:val="000000"/>
                <w:sz w:val="20"/>
                <w:szCs w:val="20"/>
              </w:rPr>
              <w:t>11%</w:t>
            </w:r>
          </w:p>
        </w:tc>
        <w:tc>
          <w:tcPr>
            <w:tcW w:w="1180" w:type="dxa"/>
            <w:tcBorders>
              <w:top w:val="nil"/>
              <w:left w:val="nil"/>
              <w:bottom w:val="nil"/>
              <w:right w:val="nil"/>
            </w:tcBorders>
            <w:shd w:val="clear" w:color="000000" w:fill="FFFFFF"/>
            <w:noWrap/>
            <w:vAlign w:val="bottom"/>
            <w:hideMark/>
          </w:tcPr>
          <w:p w14:paraId="12204562" w14:textId="77777777" w:rsidR="001252EC" w:rsidRPr="004971D5" w:rsidRDefault="001252EC" w:rsidP="00045A19">
            <w:pPr>
              <w:jc w:val="center"/>
              <w:rPr>
                <w:color w:val="000000"/>
                <w:sz w:val="20"/>
                <w:szCs w:val="20"/>
              </w:rPr>
            </w:pPr>
            <w:r w:rsidRPr="004971D5">
              <w:rPr>
                <w:color w:val="000000"/>
                <w:sz w:val="20"/>
                <w:szCs w:val="20"/>
              </w:rPr>
              <w:t>5%</w:t>
            </w:r>
          </w:p>
        </w:tc>
      </w:tr>
      <w:tr w:rsidR="001252EC" w:rsidRPr="004971D5" w14:paraId="28F5E54A"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0D5AFC2F" w14:textId="77777777" w:rsidR="001252EC" w:rsidRPr="004971D5" w:rsidRDefault="001252EC" w:rsidP="00045A19">
            <w:pPr>
              <w:rPr>
                <w:color w:val="000000"/>
                <w:sz w:val="20"/>
                <w:szCs w:val="20"/>
              </w:rPr>
            </w:pPr>
            <w:r w:rsidRPr="004971D5">
              <w:rPr>
                <w:color w:val="000000"/>
                <w:sz w:val="20"/>
                <w:szCs w:val="20"/>
              </w:rPr>
              <w:t>3 Months</w:t>
            </w:r>
          </w:p>
        </w:tc>
        <w:tc>
          <w:tcPr>
            <w:tcW w:w="0" w:type="auto"/>
            <w:tcBorders>
              <w:top w:val="nil"/>
              <w:left w:val="nil"/>
              <w:bottom w:val="nil"/>
              <w:right w:val="nil"/>
            </w:tcBorders>
            <w:shd w:val="clear" w:color="000000" w:fill="FFFFFF"/>
            <w:noWrap/>
            <w:vAlign w:val="bottom"/>
            <w:hideMark/>
          </w:tcPr>
          <w:p w14:paraId="76894AD9" w14:textId="77777777" w:rsidR="001252EC" w:rsidRPr="004971D5" w:rsidRDefault="001252EC" w:rsidP="00045A19">
            <w:pPr>
              <w:jc w:val="center"/>
              <w:rPr>
                <w:color w:val="000000"/>
                <w:sz w:val="20"/>
                <w:szCs w:val="20"/>
              </w:rPr>
            </w:pPr>
            <w:r w:rsidRPr="004971D5">
              <w:rPr>
                <w:color w:val="000000"/>
                <w:sz w:val="20"/>
                <w:szCs w:val="20"/>
              </w:rPr>
              <w:t>22%</w:t>
            </w:r>
          </w:p>
        </w:tc>
        <w:tc>
          <w:tcPr>
            <w:tcW w:w="0" w:type="auto"/>
            <w:tcBorders>
              <w:top w:val="nil"/>
              <w:left w:val="nil"/>
              <w:bottom w:val="nil"/>
              <w:right w:val="nil"/>
            </w:tcBorders>
            <w:shd w:val="clear" w:color="000000" w:fill="FFFFFF"/>
            <w:noWrap/>
            <w:vAlign w:val="bottom"/>
            <w:hideMark/>
          </w:tcPr>
          <w:p w14:paraId="0C095461" w14:textId="77777777" w:rsidR="001252EC" w:rsidRPr="004971D5" w:rsidRDefault="001252EC" w:rsidP="00045A19">
            <w:pPr>
              <w:jc w:val="center"/>
              <w:rPr>
                <w:color w:val="000000"/>
                <w:sz w:val="20"/>
                <w:szCs w:val="20"/>
              </w:rPr>
            </w:pPr>
            <w:r w:rsidRPr="004971D5">
              <w:rPr>
                <w:color w:val="000000"/>
                <w:sz w:val="20"/>
                <w:szCs w:val="20"/>
              </w:rPr>
              <w:t>34%</w:t>
            </w:r>
          </w:p>
        </w:tc>
        <w:tc>
          <w:tcPr>
            <w:tcW w:w="0" w:type="auto"/>
            <w:tcBorders>
              <w:top w:val="nil"/>
              <w:left w:val="nil"/>
              <w:bottom w:val="nil"/>
              <w:right w:val="nil"/>
            </w:tcBorders>
            <w:shd w:val="clear" w:color="000000" w:fill="FFFFFF"/>
            <w:noWrap/>
            <w:vAlign w:val="bottom"/>
            <w:hideMark/>
          </w:tcPr>
          <w:p w14:paraId="5CF6D64B" w14:textId="77777777" w:rsidR="001252EC" w:rsidRPr="004971D5" w:rsidRDefault="001252EC" w:rsidP="00045A19">
            <w:pPr>
              <w:jc w:val="center"/>
              <w:rPr>
                <w:color w:val="000000"/>
                <w:sz w:val="20"/>
                <w:szCs w:val="20"/>
              </w:rPr>
            </w:pPr>
            <w:r w:rsidRPr="004971D5">
              <w:rPr>
                <w:color w:val="000000"/>
                <w:sz w:val="20"/>
                <w:szCs w:val="20"/>
              </w:rPr>
              <w:t>30%</w:t>
            </w:r>
          </w:p>
        </w:tc>
        <w:tc>
          <w:tcPr>
            <w:tcW w:w="0" w:type="auto"/>
            <w:tcBorders>
              <w:top w:val="nil"/>
              <w:left w:val="nil"/>
              <w:bottom w:val="nil"/>
              <w:right w:val="nil"/>
            </w:tcBorders>
            <w:shd w:val="clear" w:color="000000" w:fill="FFFFFF"/>
            <w:noWrap/>
            <w:vAlign w:val="bottom"/>
            <w:hideMark/>
          </w:tcPr>
          <w:p w14:paraId="0487D8E9" w14:textId="77777777" w:rsidR="001252EC" w:rsidRPr="004971D5" w:rsidRDefault="001252EC" w:rsidP="00045A19">
            <w:pPr>
              <w:jc w:val="center"/>
              <w:rPr>
                <w:color w:val="000000"/>
                <w:sz w:val="20"/>
                <w:szCs w:val="20"/>
              </w:rPr>
            </w:pPr>
            <w:r w:rsidRPr="004971D5">
              <w:rPr>
                <w:color w:val="000000"/>
                <w:sz w:val="20"/>
                <w:szCs w:val="20"/>
              </w:rPr>
              <w:t>24%</w:t>
            </w:r>
          </w:p>
        </w:tc>
        <w:tc>
          <w:tcPr>
            <w:tcW w:w="0" w:type="auto"/>
            <w:tcBorders>
              <w:top w:val="nil"/>
              <w:left w:val="nil"/>
              <w:bottom w:val="nil"/>
              <w:right w:val="nil"/>
            </w:tcBorders>
            <w:shd w:val="clear" w:color="000000" w:fill="FFFFFF"/>
            <w:noWrap/>
            <w:vAlign w:val="bottom"/>
            <w:hideMark/>
          </w:tcPr>
          <w:p w14:paraId="6A991811" w14:textId="77777777" w:rsidR="001252EC" w:rsidRPr="004971D5" w:rsidRDefault="001252EC" w:rsidP="00045A19">
            <w:pPr>
              <w:jc w:val="center"/>
              <w:rPr>
                <w:color w:val="000000"/>
                <w:sz w:val="20"/>
                <w:szCs w:val="20"/>
              </w:rPr>
            </w:pPr>
            <w:r w:rsidRPr="004971D5">
              <w:rPr>
                <w:color w:val="000000"/>
                <w:sz w:val="20"/>
                <w:szCs w:val="20"/>
              </w:rPr>
              <w:t>29%</w:t>
            </w:r>
          </w:p>
        </w:tc>
        <w:tc>
          <w:tcPr>
            <w:tcW w:w="0" w:type="auto"/>
            <w:tcBorders>
              <w:top w:val="nil"/>
              <w:left w:val="nil"/>
              <w:bottom w:val="nil"/>
              <w:right w:val="nil"/>
            </w:tcBorders>
            <w:shd w:val="clear" w:color="000000" w:fill="FFFFFF"/>
            <w:noWrap/>
            <w:vAlign w:val="bottom"/>
            <w:hideMark/>
          </w:tcPr>
          <w:p w14:paraId="0E3D3193" w14:textId="77777777" w:rsidR="001252EC" w:rsidRPr="004971D5" w:rsidRDefault="001252EC" w:rsidP="00045A19">
            <w:pPr>
              <w:jc w:val="center"/>
              <w:rPr>
                <w:color w:val="000000"/>
                <w:sz w:val="20"/>
                <w:szCs w:val="20"/>
              </w:rPr>
            </w:pPr>
            <w:r w:rsidRPr="004971D5">
              <w:rPr>
                <w:color w:val="000000"/>
                <w:sz w:val="20"/>
                <w:szCs w:val="20"/>
              </w:rPr>
              <w:t>23%</w:t>
            </w:r>
          </w:p>
        </w:tc>
        <w:tc>
          <w:tcPr>
            <w:tcW w:w="0" w:type="auto"/>
            <w:tcBorders>
              <w:top w:val="nil"/>
              <w:left w:val="nil"/>
              <w:bottom w:val="nil"/>
              <w:right w:val="nil"/>
            </w:tcBorders>
            <w:shd w:val="clear" w:color="000000" w:fill="FFFFFF"/>
            <w:noWrap/>
            <w:vAlign w:val="bottom"/>
            <w:hideMark/>
          </w:tcPr>
          <w:p w14:paraId="5CA38F5F" w14:textId="77777777" w:rsidR="001252EC" w:rsidRPr="004971D5" w:rsidRDefault="001252EC" w:rsidP="00045A19">
            <w:pPr>
              <w:jc w:val="center"/>
              <w:rPr>
                <w:color w:val="000000"/>
                <w:sz w:val="20"/>
                <w:szCs w:val="20"/>
              </w:rPr>
            </w:pPr>
            <w:r w:rsidRPr="004971D5">
              <w:rPr>
                <w:color w:val="000000"/>
                <w:sz w:val="20"/>
                <w:szCs w:val="20"/>
              </w:rPr>
              <w:t>28%</w:t>
            </w:r>
          </w:p>
        </w:tc>
        <w:tc>
          <w:tcPr>
            <w:tcW w:w="0" w:type="auto"/>
            <w:tcBorders>
              <w:top w:val="nil"/>
              <w:left w:val="nil"/>
              <w:bottom w:val="nil"/>
              <w:right w:val="nil"/>
            </w:tcBorders>
            <w:shd w:val="clear" w:color="000000" w:fill="FFFFFF"/>
            <w:noWrap/>
            <w:vAlign w:val="bottom"/>
            <w:hideMark/>
          </w:tcPr>
          <w:p w14:paraId="09C0077B" w14:textId="77777777" w:rsidR="001252EC" w:rsidRPr="004971D5" w:rsidRDefault="001252EC" w:rsidP="00045A19">
            <w:pPr>
              <w:jc w:val="center"/>
              <w:rPr>
                <w:color w:val="000000"/>
                <w:sz w:val="20"/>
                <w:szCs w:val="20"/>
              </w:rPr>
            </w:pPr>
            <w:r w:rsidRPr="004971D5">
              <w:rPr>
                <w:color w:val="000000"/>
                <w:sz w:val="20"/>
                <w:szCs w:val="20"/>
              </w:rPr>
              <w:t>21%</w:t>
            </w:r>
          </w:p>
        </w:tc>
        <w:tc>
          <w:tcPr>
            <w:tcW w:w="0" w:type="auto"/>
            <w:tcBorders>
              <w:top w:val="nil"/>
              <w:left w:val="nil"/>
              <w:bottom w:val="nil"/>
              <w:right w:val="nil"/>
            </w:tcBorders>
            <w:shd w:val="clear" w:color="000000" w:fill="FFFFFF"/>
            <w:noWrap/>
            <w:vAlign w:val="bottom"/>
            <w:hideMark/>
          </w:tcPr>
          <w:p w14:paraId="26EBB69A" w14:textId="77777777" w:rsidR="001252EC" w:rsidRPr="004971D5" w:rsidRDefault="001252EC" w:rsidP="00045A19">
            <w:pPr>
              <w:jc w:val="center"/>
              <w:rPr>
                <w:color w:val="000000"/>
                <w:sz w:val="20"/>
                <w:szCs w:val="20"/>
              </w:rPr>
            </w:pPr>
            <w:r w:rsidRPr="004971D5">
              <w:rPr>
                <w:color w:val="000000"/>
                <w:sz w:val="20"/>
                <w:szCs w:val="20"/>
              </w:rPr>
              <w:t>27%</w:t>
            </w:r>
          </w:p>
        </w:tc>
        <w:tc>
          <w:tcPr>
            <w:tcW w:w="1180" w:type="dxa"/>
            <w:tcBorders>
              <w:top w:val="nil"/>
              <w:left w:val="nil"/>
              <w:bottom w:val="nil"/>
              <w:right w:val="nil"/>
            </w:tcBorders>
            <w:shd w:val="clear" w:color="000000" w:fill="FFFFFF"/>
            <w:noWrap/>
            <w:vAlign w:val="bottom"/>
            <w:hideMark/>
          </w:tcPr>
          <w:p w14:paraId="3BC8FF46" w14:textId="77777777" w:rsidR="001252EC" w:rsidRPr="004971D5" w:rsidRDefault="001252EC" w:rsidP="00045A19">
            <w:pPr>
              <w:jc w:val="center"/>
              <w:rPr>
                <w:color w:val="000000"/>
                <w:sz w:val="20"/>
                <w:szCs w:val="20"/>
              </w:rPr>
            </w:pPr>
            <w:r w:rsidRPr="004971D5">
              <w:rPr>
                <w:color w:val="000000"/>
                <w:sz w:val="20"/>
                <w:szCs w:val="20"/>
              </w:rPr>
              <w:t>25%</w:t>
            </w:r>
          </w:p>
        </w:tc>
      </w:tr>
      <w:tr w:rsidR="001252EC" w:rsidRPr="004971D5" w14:paraId="204F8159"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7C6A1EF2" w14:textId="77777777" w:rsidR="001252EC" w:rsidRPr="004971D5" w:rsidRDefault="001252EC" w:rsidP="00045A19">
            <w:pPr>
              <w:rPr>
                <w:color w:val="000000"/>
                <w:sz w:val="20"/>
                <w:szCs w:val="20"/>
              </w:rPr>
            </w:pPr>
            <w:r w:rsidRPr="004971D5">
              <w:rPr>
                <w:color w:val="000000"/>
                <w:sz w:val="20"/>
                <w:szCs w:val="20"/>
              </w:rPr>
              <w:t>1 Year</w:t>
            </w:r>
          </w:p>
        </w:tc>
        <w:tc>
          <w:tcPr>
            <w:tcW w:w="0" w:type="auto"/>
            <w:tcBorders>
              <w:top w:val="nil"/>
              <w:left w:val="nil"/>
              <w:bottom w:val="nil"/>
              <w:right w:val="nil"/>
            </w:tcBorders>
            <w:shd w:val="clear" w:color="000000" w:fill="FFFFFF"/>
            <w:noWrap/>
            <w:vAlign w:val="bottom"/>
            <w:hideMark/>
          </w:tcPr>
          <w:p w14:paraId="0E322CAB" w14:textId="77777777" w:rsidR="001252EC" w:rsidRPr="004971D5" w:rsidRDefault="001252EC" w:rsidP="00045A19">
            <w:pPr>
              <w:jc w:val="center"/>
              <w:rPr>
                <w:color w:val="000000"/>
                <w:sz w:val="20"/>
                <w:szCs w:val="20"/>
              </w:rPr>
            </w:pPr>
            <w:r w:rsidRPr="004971D5">
              <w:rPr>
                <w:color w:val="000000"/>
                <w:sz w:val="20"/>
                <w:szCs w:val="20"/>
              </w:rPr>
              <w:t>35%</w:t>
            </w:r>
          </w:p>
        </w:tc>
        <w:tc>
          <w:tcPr>
            <w:tcW w:w="0" w:type="auto"/>
            <w:tcBorders>
              <w:top w:val="nil"/>
              <w:left w:val="nil"/>
              <w:bottom w:val="nil"/>
              <w:right w:val="nil"/>
            </w:tcBorders>
            <w:shd w:val="clear" w:color="000000" w:fill="FFFFFF"/>
            <w:noWrap/>
            <w:vAlign w:val="bottom"/>
            <w:hideMark/>
          </w:tcPr>
          <w:p w14:paraId="35E84E40" w14:textId="77777777" w:rsidR="001252EC" w:rsidRPr="004971D5" w:rsidRDefault="001252EC" w:rsidP="00045A19">
            <w:pPr>
              <w:jc w:val="center"/>
              <w:rPr>
                <w:color w:val="000000"/>
                <w:sz w:val="20"/>
                <w:szCs w:val="20"/>
              </w:rPr>
            </w:pPr>
            <w:r w:rsidRPr="004971D5">
              <w:rPr>
                <w:color w:val="000000"/>
                <w:sz w:val="20"/>
                <w:szCs w:val="20"/>
              </w:rPr>
              <w:t>50%</w:t>
            </w:r>
          </w:p>
        </w:tc>
        <w:tc>
          <w:tcPr>
            <w:tcW w:w="0" w:type="auto"/>
            <w:tcBorders>
              <w:top w:val="nil"/>
              <w:left w:val="nil"/>
              <w:bottom w:val="nil"/>
              <w:right w:val="nil"/>
            </w:tcBorders>
            <w:shd w:val="clear" w:color="000000" w:fill="FFFFFF"/>
            <w:noWrap/>
            <w:vAlign w:val="bottom"/>
            <w:hideMark/>
          </w:tcPr>
          <w:p w14:paraId="2C0EB495" w14:textId="77777777" w:rsidR="001252EC" w:rsidRPr="004971D5" w:rsidRDefault="001252EC" w:rsidP="00045A19">
            <w:pPr>
              <w:jc w:val="center"/>
              <w:rPr>
                <w:color w:val="000000"/>
                <w:sz w:val="20"/>
                <w:szCs w:val="20"/>
              </w:rPr>
            </w:pPr>
            <w:r w:rsidRPr="004971D5">
              <w:rPr>
                <w:color w:val="000000"/>
                <w:sz w:val="20"/>
                <w:szCs w:val="20"/>
              </w:rPr>
              <w:t>36%</w:t>
            </w:r>
          </w:p>
        </w:tc>
        <w:tc>
          <w:tcPr>
            <w:tcW w:w="0" w:type="auto"/>
            <w:tcBorders>
              <w:top w:val="nil"/>
              <w:left w:val="nil"/>
              <w:bottom w:val="nil"/>
              <w:right w:val="nil"/>
            </w:tcBorders>
            <w:shd w:val="clear" w:color="000000" w:fill="FFFFFF"/>
            <w:noWrap/>
            <w:vAlign w:val="bottom"/>
            <w:hideMark/>
          </w:tcPr>
          <w:p w14:paraId="4B328EF8" w14:textId="77777777" w:rsidR="001252EC" w:rsidRPr="004971D5" w:rsidRDefault="001252EC" w:rsidP="00045A19">
            <w:pPr>
              <w:jc w:val="center"/>
              <w:rPr>
                <w:color w:val="000000"/>
                <w:sz w:val="20"/>
                <w:szCs w:val="20"/>
              </w:rPr>
            </w:pPr>
            <w:r w:rsidRPr="004971D5">
              <w:rPr>
                <w:color w:val="000000"/>
                <w:sz w:val="20"/>
                <w:szCs w:val="20"/>
              </w:rPr>
              <w:t>40%</w:t>
            </w:r>
          </w:p>
        </w:tc>
        <w:tc>
          <w:tcPr>
            <w:tcW w:w="0" w:type="auto"/>
            <w:tcBorders>
              <w:top w:val="nil"/>
              <w:left w:val="nil"/>
              <w:bottom w:val="nil"/>
              <w:right w:val="nil"/>
            </w:tcBorders>
            <w:shd w:val="clear" w:color="000000" w:fill="FFFFFF"/>
            <w:noWrap/>
            <w:vAlign w:val="bottom"/>
            <w:hideMark/>
          </w:tcPr>
          <w:p w14:paraId="6DA3ADF0" w14:textId="77777777" w:rsidR="001252EC" w:rsidRPr="004971D5" w:rsidRDefault="001252EC" w:rsidP="00045A19">
            <w:pPr>
              <w:jc w:val="center"/>
              <w:rPr>
                <w:color w:val="000000"/>
                <w:sz w:val="20"/>
                <w:szCs w:val="20"/>
              </w:rPr>
            </w:pPr>
            <w:r w:rsidRPr="004971D5">
              <w:rPr>
                <w:color w:val="000000"/>
                <w:sz w:val="20"/>
                <w:szCs w:val="20"/>
              </w:rPr>
              <w:t>45%</w:t>
            </w:r>
          </w:p>
        </w:tc>
        <w:tc>
          <w:tcPr>
            <w:tcW w:w="0" w:type="auto"/>
            <w:tcBorders>
              <w:top w:val="nil"/>
              <w:left w:val="nil"/>
              <w:bottom w:val="nil"/>
              <w:right w:val="nil"/>
            </w:tcBorders>
            <w:shd w:val="clear" w:color="000000" w:fill="FFFFFF"/>
            <w:noWrap/>
            <w:vAlign w:val="bottom"/>
            <w:hideMark/>
          </w:tcPr>
          <w:p w14:paraId="3B54B4F7" w14:textId="77777777" w:rsidR="001252EC" w:rsidRPr="004971D5" w:rsidRDefault="001252EC" w:rsidP="00045A19">
            <w:pPr>
              <w:jc w:val="center"/>
              <w:rPr>
                <w:color w:val="000000"/>
                <w:sz w:val="20"/>
                <w:szCs w:val="20"/>
              </w:rPr>
            </w:pPr>
            <w:r w:rsidRPr="004971D5">
              <w:rPr>
                <w:color w:val="000000"/>
                <w:sz w:val="20"/>
                <w:szCs w:val="20"/>
              </w:rPr>
              <w:t>33%</w:t>
            </w:r>
          </w:p>
        </w:tc>
        <w:tc>
          <w:tcPr>
            <w:tcW w:w="0" w:type="auto"/>
            <w:tcBorders>
              <w:top w:val="nil"/>
              <w:left w:val="nil"/>
              <w:bottom w:val="nil"/>
              <w:right w:val="nil"/>
            </w:tcBorders>
            <w:shd w:val="clear" w:color="000000" w:fill="FFFFFF"/>
            <w:noWrap/>
            <w:vAlign w:val="bottom"/>
            <w:hideMark/>
          </w:tcPr>
          <w:p w14:paraId="3BAF4D69" w14:textId="77777777" w:rsidR="001252EC" w:rsidRPr="004971D5" w:rsidRDefault="001252EC" w:rsidP="00045A19">
            <w:pPr>
              <w:jc w:val="center"/>
              <w:rPr>
                <w:color w:val="000000"/>
                <w:sz w:val="20"/>
                <w:szCs w:val="20"/>
              </w:rPr>
            </w:pPr>
            <w:r w:rsidRPr="004971D5">
              <w:rPr>
                <w:color w:val="000000"/>
                <w:sz w:val="20"/>
                <w:szCs w:val="20"/>
              </w:rPr>
              <w:t>43%</w:t>
            </w:r>
          </w:p>
        </w:tc>
        <w:tc>
          <w:tcPr>
            <w:tcW w:w="0" w:type="auto"/>
            <w:tcBorders>
              <w:top w:val="nil"/>
              <w:left w:val="nil"/>
              <w:bottom w:val="nil"/>
              <w:right w:val="nil"/>
            </w:tcBorders>
            <w:shd w:val="clear" w:color="000000" w:fill="FFFFFF"/>
            <w:noWrap/>
            <w:vAlign w:val="bottom"/>
            <w:hideMark/>
          </w:tcPr>
          <w:p w14:paraId="4F397B47" w14:textId="77777777" w:rsidR="001252EC" w:rsidRPr="004971D5" w:rsidRDefault="001252EC" w:rsidP="00045A19">
            <w:pPr>
              <w:jc w:val="center"/>
              <w:rPr>
                <w:color w:val="000000"/>
                <w:sz w:val="20"/>
                <w:szCs w:val="20"/>
              </w:rPr>
            </w:pPr>
            <w:r w:rsidRPr="004971D5">
              <w:rPr>
                <w:color w:val="000000"/>
                <w:sz w:val="20"/>
                <w:szCs w:val="20"/>
              </w:rPr>
              <w:t>32%</w:t>
            </w:r>
          </w:p>
        </w:tc>
        <w:tc>
          <w:tcPr>
            <w:tcW w:w="0" w:type="auto"/>
            <w:tcBorders>
              <w:top w:val="nil"/>
              <w:left w:val="nil"/>
              <w:bottom w:val="nil"/>
              <w:right w:val="nil"/>
            </w:tcBorders>
            <w:shd w:val="clear" w:color="000000" w:fill="FFFFFF"/>
            <w:noWrap/>
            <w:vAlign w:val="bottom"/>
            <w:hideMark/>
          </w:tcPr>
          <w:p w14:paraId="6B3B2D3B" w14:textId="77777777" w:rsidR="001252EC" w:rsidRPr="004971D5" w:rsidRDefault="001252EC" w:rsidP="00045A19">
            <w:pPr>
              <w:jc w:val="center"/>
              <w:rPr>
                <w:color w:val="000000"/>
                <w:sz w:val="20"/>
                <w:szCs w:val="20"/>
              </w:rPr>
            </w:pPr>
            <w:r w:rsidRPr="004971D5">
              <w:rPr>
                <w:color w:val="000000"/>
                <w:sz w:val="20"/>
                <w:szCs w:val="20"/>
              </w:rPr>
              <w:t>46%</w:t>
            </w:r>
          </w:p>
        </w:tc>
        <w:tc>
          <w:tcPr>
            <w:tcW w:w="1180" w:type="dxa"/>
            <w:tcBorders>
              <w:top w:val="nil"/>
              <w:left w:val="nil"/>
              <w:bottom w:val="nil"/>
              <w:right w:val="nil"/>
            </w:tcBorders>
            <w:shd w:val="clear" w:color="000000" w:fill="FFFFFF"/>
            <w:noWrap/>
            <w:vAlign w:val="bottom"/>
            <w:hideMark/>
          </w:tcPr>
          <w:p w14:paraId="5843137D" w14:textId="77777777" w:rsidR="001252EC" w:rsidRPr="004971D5" w:rsidRDefault="001252EC" w:rsidP="00045A19">
            <w:pPr>
              <w:jc w:val="center"/>
              <w:rPr>
                <w:color w:val="000000"/>
                <w:sz w:val="20"/>
                <w:szCs w:val="20"/>
              </w:rPr>
            </w:pPr>
            <w:r w:rsidRPr="004971D5">
              <w:rPr>
                <w:color w:val="000000"/>
                <w:sz w:val="20"/>
                <w:szCs w:val="20"/>
              </w:rPr>
              <w:t>42%</w:t>
            </w:r>
          </w:p>
        </w:tc>
      </w:tr>
      <w:tr w:rsidR="001252EC" w:rsidRPr="004971D5" w14:paraId="7A79C9BD" w14:textId="77777777" w:rsidTr="00045A19">
        <w:trPr>
          <w:trHeight w:val="320"/>
          <w:jc w:val="center"/>
        </w:trPr>
        <w:tc>
          <w:tcPr>
            <w:tcW w:w="0" w:type="auto"/>
            <w:tcBorders>
              <w:top w:val="nil"/>
              <w:left w:val="nil"/>
              <w:bottom w:val="nil"/>
              <w:right w:val="nil"/>
            </w:tcBorders>
            <w:shd w:val="clear" w:color="000000" w:fill="FFFFFF"/>
            <w:noWrap/>
            <w:vAlign w:val="bottom"/>
            <w:hideMark/>
          </w:tcPr>
          <w:p w14:paraId="2521EC21" w14:textId="77777777" w:rsidR="001252EC" w:rsidRPr="004971D5" w:rsidRDefault="001252EC" w:rsidP="00045A19">
            <w:pPr>
              <w:rPr>
                <w:color w:val="000000"/>
                <w:sz w:val="20"/>
                <w:szCs w:val="20"/>
              </w:rPr>
            </w:pPr>
            <w:r w:rsidRPr="004971D5">
              <w:rPr>
                <w:color w:val="000000"/>
                <w:sz w:val="20"/>
                <w:szCs w:val="20"/>
              </w:rPr>
              <w:t>3 Years</w:t>
            </w:r>
          </w:p>
        </w:tc>
        <w:tc>
          <w:tcPr>
            <w:tcW w:w="0" w:type="auto"/>
            <w:tcBorders>
              <w:top w:val="nil"/>
              <w:left w:val="nil"/>
              <w:bottom w:val="nil"/>
              <w:right w:val="nil"/>
            </w:tcBorders>
            <w:shd w:val="clear" w:color="000000" w:fill="FFFFFF"/>
            <w:noWrap/>
            <w:vAlign w:val="bottom"/>
            <w:hideMark/>
          </w:tcPr>
          <w:p w14:paraId="216C7BB1" w14:textId="77777777" w:rsidR="001252EC" w:rsidRPr="004971D5" w:rsidRDefault="001252EC" w:rsidP="00045A19">
            <w:pPr>
              <w:jc w:val="center"/>
              <w:rPr>
                <w:color w:val="000000"/>
                <w:sz w:val="20"/>
                <w:szCs w:val="20"/>
              </w:rPr>
            </w:pPr>
            <w:r w:rsidRPr="004971D5">
              <w:rPr>
                <w:color w:val="000000"/>
                <w:sz w:val="20"/>
                <w:szCs w:val="20"/>
              </w:rPr>
              <w:t>43%</w:t>
            </w:r>
          </w:p>
        </w:tc>
        <w:tc>
          <w:tcPr>
            <w:tcW w:w="0" w:type="auto"/>
            <w:tcBorders>
              <w:top w:val="nil"/>
              <w:left w:val="nil"/>
              <w:bottom w:val="nil"/>
              <w:right w:val="nil"/>
            </w:tcBorders>
            <w:shd w:val="clear" w:color="000000" w:fill="FFFFFF"/>
            <w:noWrap/>
            <w:vAlign w:val="bottom"/>
            <w:hideMark/>
          </w:tcPr>
          <w:p w14:paraId="59D1F6A3" w14:textId="77777777" w:rsidR="001252EC" w:rsidRPr="004971D5" w:rsidRDefault="001252EC" w:rsidP="00045A19">
            <w:pPr>
              <w:jc w:val="center"/>
              <w:rPr>
                <w:color w:val="000000"/>
                <w:sz w:val="20"/>
                <w:szCs w:val="20"/>
              </w:rPr>
            </w:pPr>
            <w:r w:rsidRPr="004971D5">
              <w:rPr>
                <w:color w:val="000000"/>
                <w:sz w:val="20"/>
                <w:szCs w:val="20"/>
              </w:rPr>
              <w:t>49%</w:t>
            </w:r>
          </w:p>
        </w:tc>
        <w:tc>
          <w:tcPr>
            <w:tcW w:w="0" w:type="auto"/>
            <w:tcBorders>
              <w:top w:val="nil"/>
              <w:left w:val="nil"/>
              <w:bottom w:val="nil"/>
              <w:right w:val="nil"/>
            </w:tcBorders>
            <w:shd w:val="clear" w:color="000000" w:fill="FFFFFF"/>
            <w:noWrap/>
            <w:vAlign w:val="bottom"/>
            <w:hideMark/>
          </w:tcPr>
          <w:p w14:paraId="66EFB40A" w14:textId="77777777" w:rsidR="001252EC" w:rsidRPr="004971D5" w:rsidRDefault="001252EC" w:rsidP="00045A19">
            <w:pPr>
              <w:jc w:val="center"/>
              <w:rPr>
                <w:color w:val="000000"/>
                <w:sz w:val="20"/>
                <w:szCs w:val="20"/>
              </w:rPr>
            </w:pPr>
            <w:r w:rsidRPr="004971D5">
              <w:rPr>
                <w:color w:val="000000"/>
                <w:sz w:val="20"/>
                <w:szCs w:val="20"/>
              </w:rPr>
              <w:t>35%</w:t>
            </w:r>
          </w:p>
        </w:tc>
        <w:tc>
          <w:tcPr>
            <w:tcW w:w="0" w:type="auto"/>
            <w:tcBorders>
              <w:top w:val="nil"/>
              <w:left w:val="nil"/>
              <w:bottom w:val="nil"/>
              <w:right w:val="nil"/>
            </w:tcBorders>
            <w:shd w:val="clear" w:color="000000" w:fill="FFFFFF"/>
            <w:noWrap/>
            <w:vAlign w:val="bottom"/>
            <w:hideMark/>
          </w:tcPr>
          <w:p w14:paraId="14DAC1E5" w14:textId="77777777" w:rsidR="001252EC" w:rsidRPr="004971D5" w:rsidRDefault="001252EC" w:rsidP="00045A19">
            <w:pPr>
              <w:jc w:val="center"/>
              <w:rPr>
                <w:color w:val="000000"/>
                <w:sz w:val="20"/>
                <w:szCs w:val="20"/>
              </w:rPr>
            </w:pPr>
            <w:r w:rsidRPr="004971D5">
              <w:rPr>
                <w:color w:val="000000"/>
                <w:sz w:val="20"/>
                <w:szCs w:val="20"/>
              </w:rPr>
              <w:t>51%</w:t>
            </w:r>
          </w:p>
        </w:tc>
        <w:tc>
          <w:tcPr>
            <w:tcW w:w="0" w:type="auto"/>
            <w:tcBorders>
              <w:top w:val="nil"/>
              <w:left w:val="nil"/>
              <w:bottom w:val="nil"/>
              <w:right w:val="nil"/>
            </w:tcBorders>
            <w:shd w:val="clear" w:color="000000" w:fill="FFFFFF"/>
            <w:noWrap/>
            <w:vAlign w:val="bottom"/>
            <w:hideMark/>
          </w:tcPr>
          <w:p w14:paraId="274D3500" w14:textId="77777777" w:rsidR="001252EC" w:rsidRPr="004971D5" w:rsidRDefault="001252EC" w:rsidP="00045A19">
            <w:pPr>
              <w:jc w:val="center"/>
              <w:rPr>
                <w:color w:val="000000"/>
                <w:sz w:val="20"/>
                <w:szCs w:val="20"/>
              </w:rPr>
            </w:pPr>
            <w:r w:rsidRPr="004971D5">
              <w:rPr>
                <w:color w:val="000000"/>
                <w:sz w:val="20"/>
                <w:szCs w:val="20"/>
              </w:rPr>
              <w:t>60%</w:t>
            </w:r>
          </w:p>
        </w:tc>
        <w:tc>
          <w:tcPr>
            <w:tcW w:w="0" w:type="auto"/>
            <w:tcBorders>
              <w:top w:val="nil"/>
              <w:left w:val="nil"/>
              <w:bottom w:val="nil"/>
              <w:right w:val="nil"/>
            </w:tcBorders>
            <w:shd w:val="clear" w:color="000000" w:fill="FFFFFF"/>
            <w:noWrap/>
            <w:vAlign w:val="bottom"/>
            <w:hideMark/>
          </w:tcPr>
          <w:p w14:paraId="57F70D6D" w14:textId="77777777" w:rsidR="001252EC" w:rsidRPr="004971D5" w:rsidRDefault="001252EC" w:rsidP="00045A19">
            <w:pPr>
              <w:jc w:val="center"/>
              <w:rPr>
                <w:color w:val="000000"/>
                <w:sz w:val="20"/>
                <w:szCs w:val="20"/>
              </w:rPr>
            </w:pPr>
            <w:r w:rsidRPr="004971D5">
              <w:rPr>
                <w:color w:val="000000"/>
                <w:sz w:val="20"/>
                <w:szCs w:val="20"/>
              </w:rPr>
              <w:t>30%</w:t>
            </w:r>
          </w:p>
        </w:tc>
        <w:tc>
          <w:tcPr>
            <w:tcW w:w="0" w:type="auto"/>
            <w:tcBorders>
              <w:top w:val="nil"/>
              <w:left w:val="nil"/>
              <w:bottom w:val="nil"/>
              <w:right w:val="nil"/>
            </w:tcBorders>
            <w:shd w:val="clear" w:color="000000" w:fill="FFFFFF"/>
            <w:noWrap/>
            <w:vAlign w:val="bottom"/>
            <w:hideMark/>
          </w:tcPr>
          <w:p w14:paraId="3BCAF2ED" w14:textId="77777777" w:rsidR="001252EC" w:rsidRPr="004971D5" w:rsidRDefault="001252EC" w:rsidP="00045A19">
            <w:pPr>
              <w:jc w:val="center"/>
              <w:rPr>
                <w:color w:val="000000"/>
                <w:sz w:val="20"/>
                <w:szCs w:val="20"/>
              </w:rPr>
            </w:pPr>
            <w:r w:rsidRPr="004971D5">
              <w:rPr>
                <w:color w:val="000000"/>
                <w:sz w:val="20"/>
                <w:szCs w:val="20"/>
              </w:rPr>
              <w:t>46%</w:t>
            </w:r>
          </w:p>
        </w:tc>
        <w:tc>
          <w:tcPr>
            <w:tcW w:w="0" w:type="auto"/>
            <w:tcBorders>
              <w:top w:val="nil"/>
              <w:left w:val="nil"/>
              <w:bottom w:val="nil"/>
              <w:right w:val="nil"/>
            </w:tcBorders>
            <w:shd w:val="clear" w:color="000000" w:fill="FFFFFF"/>
            <w:noWrap/>
            <w:vAlign w:val="bottom"/>
            <w:hideMark/>
          </w:tcPr>
          <w:p w14:paraId="73D65040" w14:textId="77777777" w:rsidR="001252EC" w:rsidRPr="004971D5" w:rsidRDefault="001252EC" w:rsidP="00045A19">
            <w:pPr>
              <w:jc w:val="center"/>
              <w:rPr>
                <w:color w:val="000000"/>
                <w:sz w:val="20"/>
                <w:szCs w:val="20"/>
              </w:rPr>
            </w:pPr>
            <w:r w:rsidRPr="004971D5">
              <w:rPr>
                <w:color w:val="000000"/>
                <w:sz w:val="20"/>
                <w:szCs w:val="20"/>
              </w:rPr>
              <w:t>33%</w:t>
            </w:r>
          </w:p>
        </w:tc>
        <w:tc>
          <w:tcPr>
            <w:tcW w:w="0" w:type="auto"/>
            <w:tcBorders>
              <w:top w:val="nil"/>
              <w:left w:val="nil"/>
              <w:bottom w:val="nil"/>
              <w:right w:val="nil"/>
            </w:tcBorders>
            <w:shd w:val="clear" w:color="000000" w:fill="FFFFFF"/>
            <w:noWrap/>
            <w:vAlign w:val="bottom"/>
            <w:hideMark/>
          </w:tcPr>
          <w:p w14:paraId="7FD1A580" w14:textId="77777777" w:rsidR="001252EC" w:rsidRPr="004971D5" w:rsidRDefault="001252EC" w:rsidP="00045A19">
            <w:pPr>
              <w:jc w:val="center"/>
              <w:rPr>
                <w:color w:val="000000"/>
                <w:sz w:val="20"/>
                <w:szCs w:val="20"/>
              </w:rPr>
            </w:pPr>
            <w:r w:rsidRPr="004971D5">
              <w:rPr>
                <w:color w:val="000000"/>
                <w:sz w:val="20"/>
                <w:szCs w:val="20"/>
              </w:rPr>
              <w:t>52%</w:t>
            </w:r>
          </w:p>
        </w:tc>
        <w:tc>
          <w:tcPr>
            <w:tcW w:w="1180" w:type="dxa"/>
            <w:tcBorders>
              <w:top w:val="nil"/>
              <w:left w:val="nil"/>
              <w:bottom w:val="nil"/>
              <w:right w:val="nil"/>
            </w:tcBorders>
            <w:shd w:val="clear" w:color="000000" w:fill="FFFFFF"/>
            <w:noWrap/>
            <w:vAlign w:val="bottom"/>
            <w:hideMark/>
          </w:tcPr>
          <w:p w14:paraId="28C72240" w14:textId="77777777" w:rsidR="001252EC" w:rsidRPr="004971D5" w:rsidRDefault="001252EC" w:rsidP="00045A19">
            <w:pPr>
              <w:jc w:val="center"/>
              <w:rPr>
                <w:color w:val="000000"/>
                <w:sz w:val="20"/>
                <w:szCs w:val="20"/>
              </w:rPr>
            </w:pPr>
            <w:r w:rsidRPr="004971D5">
              <w:rPr>
                <w:color w:val="000000"/>
                <w:sz w:val="20"/>
                <w:szCs w:val="20"/>
              </w:rPr>
              <w:t>49%</w:t>
            </w:r>
          </w:p>
        </w:tc>
      </w:tr>
      <w:tr w:rsidR="001252EC" w:rsidRPr="004971D5" w14:paraId="1C41CB51" w14:textId="77777777" w:rsidTr="00045A19">
        <w:trPr>
          <w:trHeight w:val="320"/>
          <w:jc w:val="center"/>
        </w:trPr>
        <w:tc>
          <w:tcPr>
            <w:tcW w:w="0" w:type="auto"/>
            <w:tcBorders>
              <w:top w:val="nil"/>
              <w:left w:val="nil"/>
              <w:bottom w:val="single" w:sz="4" w:space="0" w:color="auto"/>
              <w:right w:val="nil"/>
            </w:tcBorders>
            <w:shd w:val="clear" w:color="000000" w:fill="FFFFFF"/>
            <w:noWrap/>
            <w:vAlign w:val="bottom"/>
            <w:hideMark/>
          </w:tcPr>
          <w:p w14:paraId="2D3D455B" w14:textId="77777777" w:rsidR="001252EC" w:rsidRPr="004971D5" w:rsidRDefault="001252EC" w:rsidP="00045A19">
            <w:pPr>
              <w:rPr>
                <w:color w:val="000000"/>
                <w:sz w:val="20"/>
                <w:szCs w:val="20"/>
              </w:rPr>
            </w:pPr>
            <w:r w:rsidRPr="004971D5">
              <w:rPr>
                <w:color w:val="000000"/>
                <w:sz w:val="20"/>
                <w:szCs w:val="20"/>
              </w:rPr>
              <w:lastRenderedPageBreak/>
              <w:t>5 Years</w:t>
            </w:r>
          </w:p>
        </w:tc>
        <w:tc>
          <w:tcPr>
            <w:tcW w:w="0" w:type="auto"/>
            <w:tcBorders>
              <w:top w:val="nil"/>
              <w:left w:val="nil"/>
              <w:bottom w:val="single" w:sz="4" w:space="0" w:color="auto"/>
              <w:right w:val="nil"/>
            </w:tcBorders>
            <w:shd w:val="clear" w:color="000000" w:fill="FFFFFF"/>
            <w:noWrap/>
            <w:vAlign w:val="bottom"/>
            <w:hideMark/>
          </w:tcPr>
          <w:p w14:paraId="229A8AE7" w14:textId="77777777" w:rsidR="001252EC" w:rsidRPr="004971D5" w:rsidRDefault="001252EC" w:rsidP="00045A19">
            <w:pPr>
              <w:jc w:val="center"/>
              <w:rPr>
                <w:color w:val="000000"/>
                <w:sz w:val="20"/>
                <w:szCs w:val="20"/>
              </w:rPr>
            </w:pPr>
            <w:r w:rsidRPr="004971D5">
              <w:rPr>
                <w:color w:val="000000"/>
                <w:sz w:val="20"/>
                <w:szCs w:val="20"/>
              </w:rPr>
              <w:t>34%</w:t>
            </w:r>
          </w:p>
        </w:tc>
        <w:tc>
          <w:tcPr>
            <w:tcW w:w="0" w:type="auto"/>
            <w:tcBorders>
              <w:top w:val="nil"/>
              <w:left w:val="nil"/>
              <w:bottom w:val="single" w:sz="4" w:space="0" w:color="auto"/>
              <w:right w:val="nil"/>
            </w:tcBorders>
            <w:shd w:val="clear" w:color="000000" w:fill="FFFFFF"/>
            <w:noWrap/>
            <w:vAlign w:val="bottom"/>
            <w:hideMark/>
          </w:tcPr>
          <w:p w14:paraId="1DCF8767" w14:textId="77777777" w:rsidR="001252EC" w:rsidRPr="004971D5" w:rsidRDefault="001252EC" w:rsidP="00045A19">
            <w:pPr>
              <w:jc w:val="center"/>
              <w:rPr>
                <w:color w:val="000000"/>
                <w:sz w:val="20"/>
                <w:szCs w:val="20"/>
              </w:rPr>
            </w:pPr>
            <w:r w:rsidRPr="004971D5">
              <w:rPr>
                <w:color w:val="000000"/>
                <w:sz w:val="20"/>
                <w:szCs w:val="20"/>
              </w:rPr>
              <w:t>37%</w:t>
            </w:r>
          </w:p>
        </w:tc>
        <w:tc>
          <w:tcPr>
            <w:tcW w:w="0" w:type="auto"/>
            <w:tcBorders>
              <w:top w:val="nil"/>
              <w:left w:val="nil"/>
              <w:bottom w:val="single" w:sz="4" w:space="0" w:color="auto"/>
              <w:right w:val="nil"/>
            </w:tcBorders>
            <w:shd w:val="clear" w:color="000000" w:fill="FFFFFF"/>
            <w:noWrap/>
            <w:vAlign w:val="bottom"/>
            <w:hideMark/>
          </w:tcPr>
          <w:p w14:paraId="3D8A38D5" w14:textId="77777777" w:rsidR="001252EC" w:rsidRPr="004971D5" w:rsidRDefault="001252EC" w:rsidP="00045A19">
            <w:pPr>
              <w:jc w:val="center"/>
              <w:rPr>
                <w:color w:val="000000"/>
                <w:sz w:val="20"/>
                <w:szCs w:val="20"/>
              </w:rPr>
            </w:pPr>
            <w:r w:rsidRPr="004971D5">
              <w:rPr>
                <w:color w:val="000000"/>
                <w:sz w:val="20"/>
                <w:szCs w:val="20"/>
              </w:rPr>
              <w:t>25%</w:t>
            </w:r>
          </w:p>
        </w:tc>
        <w:tc>
          <w:tcPr>
            <w:tcW w:w="0" w:type="auto"/>
            <w:tcBorders>
              <w:top w:val="nil"/>
              <w:left w:val="nil"/>
              <w:bottom w:val="single" w:sz="4" w:space="0" w:color="auto"/>
              <w:right w:val="nil"/>
            </w:tcBorders>
            <w:shd w:val="clear" w:color="000000" w:fill="FFFFFF"/>
            <w:noWrap/>
            <w:vAlign w:val="bottom"/>
            <w:hideMark/>
          </w:tcPr>
          <w:p w14:paraId="7AB328FA" w14:textId="77777777" w:rsidR="001252EC" w:rsidRPr="004971D5" w:rsidRDefault="001252EC" w:rsidP="00045A19">
            <w:pPr>
              <w:jc w:val="center"/>
              <w:rPr>
                <w:color w:val="000000"/>
                <w:sz w:val="20"/>
                <w:szCs w:val="20"/>
              </w:rPr>
            </w:pPr>
            <w:r w:rsidRPr="004971D5">
              <w:rPr>
                <w:color w:val="000000"/>
                <w:sz w:val="20"/>
                <w:szCs w:val="20"/>
              </w:rPr>
              <w:t>40%</w:t>
            </w:r>
          </w:p>
        </w:tc>
        <w:tc>
          <w:tcPr>
            <w:tcW w:w="0" w:type="auto"/>
            <w:tcBorders>
              <w:top w:val="nil"/>
              <w:left w:val="nil"/>
              <w:bottom w:val="single" w:sz="4" w:space="0" w:color="auto"/>
              <w:right w:val="nil"/>
            </w:tcBorders>
            <w:shd w:val="clear" w:color="000000" w:fill="FFFFFF"/>
            <w:noWrap/>
            <w:vAlign w:val="bottom"/>
            <w:hideMark/>
          </w:tcPr>
          <w:p w14:paraId="46380AB6" w14:textId="77777777" w:rsidR="001252EC" w:rsidRPr="004971D5" w:rsidRDefault="001252EC" w:rsidP="00045A19">
            <w:pPr>
              <w:jc w:val="center"/>
              <w:rPr>
                <w:color w:val="000000"/>
                <w:sz w:val="20"/>
                <w:szCs w:val="20"/>
              </w:rPr>
            </w:pPr>
            <w:r w:rsidRPr="004971D5">
              <w:rPr>
                <w:color w:val="000000"/>
                <w:sz w:val="20"/>
                <w:szCs w:val="20"/>
              </w:rPr>
              <w:t>47%</w:t>
            </w:r>
          </w:p>
        </w:tc>
        <w:tc>
          <w:tcPr>
            <w:tcW w:w="0" w:type="auto"/>
            <w:tcBorders>
              <w:top w:val="nil"/>
              <w:left w:val="nil"/>
              <w:bottom w:val="single" w:sz="4" w:space="0" w:color="auto"/>
              <w:right w:val="nil"/>
            </w:tcBorders>
            <w:shd w:val="clear" w:color="000000" w:fill="FFFFFF"/>
            <w:noWrap/>
            <w:vAlign w:val="bottom"/>
            <w:hideMark/>
          </w:tcPr>
          <w:p w14:paraId="6EFFC6C0" w14:textId="77777777" w:rsidR="001252EC" w:rsidRPr="004971D5" w:rsidRDefault="001252EC" w:rsidP="00045A19">
            <w:pPr>
              <w:jc w:val="center"/>
              <w:rPr>
                <w:color w:val="000000"/>
                <w:sz w:val="20"/>
                <w:szCs w:val="20"/>
              </w:rPr>
            </w:pPr>
            <w:r w:rsidRPr="004971D5">
              <w:rPr>
                <w:color w:val="000000"/>
                <w:sz w:val="20"/>
                <w:szCs w:val="20"/>
              </w:rPr>
              <w:t>16%</w:t>
            </w:r>
          </w:p>
        </w:tc>
        <w:tc>
          <w:tcPr>
            <w:tcW w:w="0" w:type="auto"/>
            <w:tcBorders>
              <w:top w:val="nil"/>
              <w:left w:val="nil"/>
              <w:bottom w:val="single" w:sz="4" w:space="0" w:color="auto"/>
              <w:right w:val="nil"/>
            </w:tcBorders>
            <w:shd w:val="clear" w:color="000000" w:fill="FFFFFF"/>
            <w:noWrap/>
            <w:vAlign w:val="bottom"/>
            <w:hideMark/>
          </w:tcPr>
          <w:p w14:paraId="65789D66" w14:textId="77777777" w:rsidR="001252EC" w:rsidRPr="004971D5" w:rsidRDefault="001252EC" w:rsidP="00045A19">
            <w:pPr>
              <w:jc w:val="center"/>
              <w:rPr>
                <w:color w:val="000000"/>
                <w:sz w:val="20"/>
                <w:szCs w:val="20"/>
              </w:rPr>
            </w:pPr>
            <w:r w:rsidRPr="004971D5">
              <w:rPr>
                <w:color w:val="000000"/>
                <w:sz w:val="20"/>
                <w:szCs w:val="20"/>
              </w:rPr>
              <w:t>38%</w:t>
            </w:r>
          </w:p>
        </w:tc>
        <w:tc>
          <w:tcPr>
            <w:tcW w:w="0" w:type="auto"/>
            <w:tcBorders>
              <w:top w:val="nil"/>
              <w:left w:val="nil"/>
              <w:bottom w:val="single" w:sz="4" w:space="0" w:color="auto"/>
              <w:right w:val="nil"/>
            </w:tcBorders>
            <w:shd w:val="clear" w:color="000000" w:fill="FFFFFF"/>
            <w:noWrap/>
            <w:vAlign w:val="bottom"/>
            <w:hideMark/>
          </w:tcPr>
          <w:p w14:paraId="5F3B3063" w14:textId="77777777" w:rsidR="001252EC" w:rsidRPr="004971D5" w:rsidRDefault="001252EC" w:rsidP="00045A19">
            <w:pPr>
              <w:jc w:val="center"/>
              <w:rPr>
                <w:color w:val="000000"/>
                <w:sz w:val="20"/>
                <w:szCs w:val="20"/>
              </w:rPr>
            </w:pPr>
            <w:r w:rsidRPr="004971D5">
              <w:rPr>
                <w:color w:val="000000"/>
                <w:sz w:val="20"/>
                <w:szCs w:val="20"/>
              </w:rPr>
              <w:t>23%</w:t>
            </w:r>
          </w:p>
        </w:tc>
        <w:tc>
          <w:tcPr>
            <w:tcW w:w="0" w:type="auto"/>
            <w:tcBorders>
              <w:top w:val="nil"/>
              <w:left w:val="nil"/>
              <w:bottom w:val="single" w:sz="4" w:space="0" w:color="auto"/>
              <w:right w:val="nil"/>
            </w:tcBorders>
            <w:shd w:val="clear" w:color="000000" w:fill="FFFFFF"/>
            <w:noWrap/>
            <w:vAlign w:val="bottom"/>
            <w:hideMark/>
          </w:tcPr>
          <w:p w14:paraId="7CBC3A1A" w14:textId="77777777" w:rsidR="001252EC" w:rsidRPr="004971D5" w:rsidRDefault="001252EC" w:rsidP="00045A19">
            <w:pPr>
              <w:jc w:val="center"/>
              <w:rPr>
                <w:color w:val="000000"/>
                <w:sz w:val="20"/>
                <w:szCs w:val="20"/>
              </w:rPr>
            </w:pPr>
            <w:r w:rsidRPr="004971D5">
              <w:rPr>
                <w:color w:val="000000"/>
                <w:sz w:val="20"/>
                <w:szCs w:val="20"/>
              </w:rPr>
              <w:t>35%</w:t>
            </w:r>
          </w:p>
        </w:tc>
        <w:tc>
          <w:tcPr>
            <w:tcW w:w="1180" w:type="dxa"/>
            <w:tcBorders>
              <w:top w:val="nil"/>
              <w:left w:val="nil"/>
              <w:bottom w:val="single" w:sz="4" w:space="0" w:color="auto"/>
              <w:right w:val="nil"/>
            </w:tcBorders>
            <w:shd w:val="clear" w:color="000000" w:fill="FFFFFF"/>
            <w:noWrap/>
            <w:vAlign w:val="bottom"/>
            <w:hideMark/>
          </w:tcPr>
          <w:p w14:paraId="5C0DE61D" w14:textId="77777777" w:rsidR="001252EC" w:rsidRPr="004971D5" w:rsidRDefault="001252EC" w:rsidP="00045A19">
            <w:pPr>
              <w:jc w:val="center"/>
              <w:rPr>
                <w:color w:val="000000"/>
                <w:sz w:val="20"/>
                <w:szCs w:val="20"/>
              </w:rPr>
            </w:pPr>
            <w:r w:rsidRPr="004971D5">
              <w:rPr>
                <w:color w:val="000000"/>
                <w:sz w:val="20"/>
                <w:szCs w:val="20"/>
              </w:rPr>
              <w:t>32%</w:t>
            </w:r>
          </w:p>
        </w:tc>
      </w:tr>
    </w:tbl>
    <w:p w14:paraId="2321A1AB" w14:textId="77777777" w:rsidR="001252EC" w:rsidRDefault="001252EC" w:rsidP="001252EC">
      <w:pPr>
        <w:rPr>
          <w:lang w:val="en-US"/>
        </w:rPr>
      </w:pPr>
    </w:p>
    <w:p w14:paraId="5C43DC49" w14:textId="77777777" w:rsidR="001252EC" w:rsidRDefault="001252EC" w:rsidP="001252EC">
      <w:pPr>
        <w:rPr>
          <w:lang w:val="en-US"/>
        </w:rPr>
      </w:pPr>
    </w:p>
    <w:p w14:paraId="3266BB15" w14:textId="77777777" w:rsidR="001252EC" w:rsidRDefault="001252EC" w:rsidP="001252EC">
      <w:pPr>
        <w:rPr>
          <w:lang w:val="en-US"/>
        </w:rPr>
      </w:pPr>
      <w:r>
        <w:rPr>
          <w:lang w:val="en-US"/>
        </w:rPr>
        <w:t>Next, we show our baseline analysis in Tables 3 and 6 is robust to value weighting portfolio EBRs.</w:t>
      </w:r>
    </w:p>
    <w:p w14:paraId="2A23D0F3" w14:textId="77777777" w:rsidR="001252EC" w:rsidRDefault="001252EC" w:rsidP="001252EC">
      <w:pPr>
        <w:rPr>
          <w:lang w:val="en-US"/>
        </w:rPr>
      </w:pPr>
    </w:p>
    <w:p w14:paraId="3B13B638" w14:textId="77777777" w:rsidR="001252EC" w:rsidRDefault="001252EC" w:rsidP="001252EC">
      <w:pPr>
        <w:jc w:val="center"/>
        <w:rPr>
          <w:b/>
          <w:color w:val="000000" w:themeColor="text1"/>
        </w:rPr>
      </w:pPr>
      <w:r w:rsidRPr="0095571C">
        <w:rPr>
          <w:b/>
          <w:color w:val="000000" w:themeColor="text1"/>
        </w:rPr>
        <w:t xml:space="preserve">Table </w:t>
      </w:r>
      <w:r>
        <w:rPr>
          <w:b/>
          <w:color w:val="000000" w:themeColor="text1"/>
        </w:rPr>
        <w:t>B3.</w:t>
      </w:r>
      <w:r w:rsidRPr="0095571C">
        <w:rPr>
          <w:b/>
          <w:color w:val="000000" w:themeColor="text1"/>
        </w:rPr>
        <w:t xml:space="preserve"> </w:t>
      </w:r>
    </w:p>
    <w:p w14:paraId="7E42682B" w14:textId="77777777" w:rsidR="001252EC" w:rsidRDefault="001252EC" w:rsidP="001252EC">
      <w:pPr>
        <w:jc w:val="center"/>
        <w:rPr>
          <w:b/>
          <w:iCs/>
          <w:sz w:val="22"/>
          <w:szCs w:val="22"/>
        </w:rPr>
      </w:pPr>
      <w:r w:rsidRPr="004B6C63">
        <w:rPr>
          <w:b/>
          <w:iCs/>
          <w:sz w:val="22"/>
          <w:szCs w:val="22"/>
        </w:rPr>
        <w:t>Value weighted EBRs and Returns</w:t>
      </w:r>
    </w:p>
    <w:p w14:paraId="54A3340E" w14:textId="77777777" w:rsidR="001252EC" w:rsidRPr="004C3DED" w:rsidRDefault="001252EC" w:rsidP="001252EC">
      <w:pPr>
        <w:jc w:val="both"/>
        <w:rPr>
          <w:iCs/>
          <w:sz w:val="20"/>
          <w:szCs w:val="20"/>
          <w:lang w:val="en-US"/>
        </w:rPr>
      </w:pPr>
      <w:r w:rsidRPr="00EC6EF3">
        <w:rPr>
          <w:iCs/>
          <w:sz w:val="20"/>
          <w:szCs w:val="20"/>
        </w:rPr>
        <w:t xml:space="preserve">Note: </w:t>
      </w:r>
      <w:r>
        <w:rPr>
          <w:iCs/>
          <w:sz w:val="20"/>
          <w:szCs w:val="20"/>
        </w:rPr>
        <w:t xml:space="preserve">This table </w:t>
      </w:r>
      <w:r w:rsidRPr="00EC6EF3">
        <w:rPr>
          <w:iCs/>
          <w:sz w:val="20"/>
          <w:szCs w:val="20"/>
          <w:lang w:val="en-US"/>
        </w:rPr>
        <w:t xml:space="preserve">presents univariate regression results of log </w:t>
      </w:r>
      <w:r>
        <w:rPr>
          <w:iCs/>
          <w:sz w:val="20"/>
          <w:szCs w:val="20"/>
          <w:lang w:val="en-US"/>
        </w:rPr>
        <w:t>value-weighted r</w:t>
      </w:r>
      <w:r w:rsidRPr="00EC6EF3">
        <w:rPr>
          <w:iCs/>
          <w:sz w:val="20"/>
          <w:szCs w:val="20"/>
          <w:lang w:val="en-US"/>
        </w:rPr>
        <w:t xml:space="preserve">eturns for </w:t>
      </w:r>
      <w:r>
        <w:rPr>
          <w:iCs/>
          <w:sz w:val="20"/>
          <w:szCs w:val="20"/>
          <w:lang w:val="en-US"/>
        </w:rPr>
        <w:t>p</w:t>
      </w:r>
      <w:r w:rsidRPr="00DC1E52">
        <w:rPr>
          <w:sz w:val="20"/>
          <w:szCs w:val="20"/>
          <w:lang w:val="en-US"/>
        </w:rPr>
        <w:t>ortfolios of stocks formed on book-to-market</w:t>
      </w:r>
      <w:r>
        <w:rPr>
          <w:sz w:val="20"/>
          <w:szCs w:val="20"/>
          <w:lang w:val="en-US"/>
        </w:rPr>
        <w:t xml:space="preserve"> and</w:t>
      </w:r>
      <w:r w:rsidRPr="00DC1E52">
        <w:rPr>
          <w:sz w:val="20"/>
          <w:szCs w:val="20"/>
          <w:lang w:val="en-US"/>
        </w:rPr>
        <w:t xml:space="preserve"> size</w:t>
      </w:r>
      <w:r>
        <w:rPr>
          <w:sz w:val="20"/>
          <w:szCs w:val="20"/>
          <w:lang w:val="en-US"/>
        </w:rPr>
        <w:t xml:space="preserve"> (Panel A)</w:t>
      </w:r>
      <w:r w:rsidRPr="00DC1E52">
        <w:rPr>
          <w:sz w:val="20"/>
          <w:szCs w:val="20"/>
          <w:lang w:val="en-US"/>
        </w:rPr>
        <w:t xml:space="preserve">, investment </w:t>
      </w:r>
      <w:r>
        <w:rPr>
          <w:sz w:val="20"/>
          <w:szCs w:val="20"/>
          <w:lang w:val="en-US"/>
        </w:rPr>
        <w:t xml:space="preserve">and </w:t>
      </w:r>
      <w:r w:rsidRPr="00DC1E52">
        <w:rPr>
          <w:sz w:val="20"/>
          <w:szCs w:val="20"/>
          <w:lang w:val="en-US"/>
        </w:rPr>
        <w:t xml:space="preserve">profitability </w:t>
      </w:r>
      <w:r>
        <w:rPr>
          <w:sz w:val="20"/>
          <w:szCs w:val="20"/>
          <w:lang w:val="en-US"/>
        </w:rPr>
        <w:t xml:space="preserve">(Panel B), </w:t>
      </w:r>
      <w:r w:rsidRPr="00DC1E52">
        <w:rPr>
          <w:sz w:val="20"/>
          <w:szCs w:val="20"/>
          <w:lang w:val="en-US"/>
        </w:rPr>
        <w:t xml:space="preserve">and momentum </w:t>
      </w:r>
      <w:r>
        <w:rPr>
          <w:sz w:val="20"/>
          <w:szCs w:val="20"/>
          <w:lang w:val="en-US"/>
        </w:rPr>
        <w:t xml:space="preserve">(Panel C) </w:t>
      </w:r>
      <w:r w:rsidRPr="00DC1E52">
        <w:rPr>
          <w:sz w:val="20"/>
          <w:szCs w:val="20"/>
          <w:lang w:val="en-US"/>
        </w:rPr>
        <w:t>over holding horiz</w:t>
      </w:r>
      <w:r w:rsidRPr="00F66F85">
        <w:rPr>
          <w:sz w:val="20"/>
          <w:szCs w:val="20"/>
          <w:lang w:val="en-US"/>
        </w:rPr>
        <w:t>ons ranging from one month to five years.</w:t>
      </w:r>
      <w:r>
        <w:rPr>
          <w:sz w:val="20"/>
          <w:szCs w:val="20"/>
          <w:lang w:val="en-US"/>
        </w:rPr>
        <w:t xml:space="preserve">  The independent variable is the value-weighted </w:t>
      </w:r>
      <w:r w:rsidRPr="00EC6EF3">
        <w:rPr>
          <w:iCs/>
          <w:sz w:val="20"/>
          <w:szCs w:val="20"/>
          <w:lang w:val="en-US"/>
        </w:rPr>
        <w:t>expectation</w:t>
      </w:r>
      <w:r>
        <w:rPr>
          <w:iCs/>
          <w:sz w:val="20"/>
          <w:szCs w:val="20"/>
          <w:lang w:val="en-US"/>
        </w:rPr>
        <w:t>-</w:t>
      </w:r>
      <w:r w:rsidRPr="00EC6EF3">
        <w:rPr>
          <w:iCs/>
          <w:sz w:val="20"/>
          <w:szCs w:val="20"/>
          <w:lang w:val="en-US"/>
        </w:rPr>
        <w:t>based returns (EBR) for th</w:t>
      </w:r>
      <w:r>
        <w:rPr>
          <w:iCs/>
          <w:sz w:val="20"/>
          <w:szCs w:val="20"/>
          <w:lang w:val="en-US"/>
        </w:rPr>
        <w:t xml:space="preserve">e relevant portfolio.  </w:t>
      </w:r>
      <w:r w:rsidRPr="00EC6EF3">
        <w:rPr>
          <w:iCs/>
          <w:sz w:val="20"/>
          <w:szCs w:val="20"/>
          <w:lang w:val="en-US"/>
        </w:rPr>
        <w:t xml:space="preserve">Standard errors are corrected for overlapping observations using the Newey-West (1987) procedure.  </w:t>
      </w:r>
      <w:r w:rsidRPr="00EC6EF3">
        <w:rPr>
          <w:sz w:val="20"/>
          <w:szCs w:val="20"/>
          <w:lang w:val="en-US"/>
        </w:rPr>
        <w:t xml:space="preserve">The sample period </w:t>
      </w:r>
      <w:r>
        <w:rPr>
          <w:sz w:val="20"/>
          <w:szCs w:val="20"/>
          <w:lang w:val="en-US"/>
        </w:rPr>
        <w:t xml:space="preserve">is </w:t>
      </w:r>
      <w:r w:rsidRPr="00EC6EF3">
        <w:rPr>
          <w:sz w:val="20"/>
          <w:szCs w:val="20"/>
          <w:lang w:val="en-US"/>
        </w:rPr>
        <w:t>December 1981 to December 20</w:t>
      </w:r>
      <w:r>
        <w:rPr>
          <w:sz w:val="20"/>
          <w:szCs w:val="20"/>
          <w:lang w:val="en-US"/>
        </w:rPr>
        <w:t>23</w:t>
      </w:r>
      <w:r w:rsidRPr="00EC6EF3">
        <w:rPr>
          <w:sz w:val="20"/>
          <w:szCs w:val="20"/>
          <w:lang w:val="en-US"/>
        </w:rPr>
        <w:t xml:space="preserve">.  </w:t>
      </w:r>
      <w:r w:rsidRPr="00EC6EF3">
        <w:rPr>
          <w:iCs/>
          <w:sz w:val="20"/>
          <w:szCs w:val="20"/>
        </w:rPr>
        <w:t>Superscripts: </w:t>
      </w:r>
      <w:r w:rsidRPr="00EC6EF3">
        <w:rPr>
          <w:iCs/>
          <w:sz w:val="20"/>
          <w:szCs w:val="20"/>
          <w:vertAlign w:val="superscript"/>
        </w:rPr>
        <w:t>a</w:t>
      </w:r>
      <w:r w:rsidRPr="00EC6EF3">
        <w:rPr>
          <w:iCs/>
          <w:sz w:val="20"/>
          <w:szCs w:val="20"/>
        </w:rPr>
        <w:t> significant at the 1% level, </w:t>
      </w:r>
      <w:r w:rsidRPr="00EC6EF3">
        <w:rPr>
          <w:iCs/>
          <w:sz w:val="20"/>
          <w:szCs w:val="20"/>
          <w:vertAlign w:val="superscript"/>
        </w:rPr>
        <w:t>b</w:t>
      </w:r>
      <w:r w:rsidRPr="00EC6EF3">
        <w:rPr>
          <w:iCs/>
          <w:sz w:val="20"/>
          <w:szCs w:val="20"/>
        </w:rPr>
        <w:t> significant at the 5% level, </w:t>
      </w:r>
      <w:r w:rsidRPr="00EC6EF3">
        <w:rPr>
          <w:iCs/>
          <w:sz w:val="20"/>
          <w:szCs w:val="20"/>
          <w:vertAlign w:val="superscript"/>
        </w:rPr>
        <w:t>c </w:t>
      </w:r>
      <w:r w:rsidRPr="00EC6EF3">
        <w:rPr>
          <w:iCs/>
          <w:sz w:val="20"/>
          <w:szCs w:val="20"/>
        </w:rPr>
        <w:t>significant at the 10% level.</w:t>
      </w:r>
    </w:p>
    <w:p w14:paraId="1410CF6F" w14:textId="77777777" w:rsidR="001252EC" w:rsidRPr="004B6C63" w:rsidRDefault="001252EC" w:rsidP="001252EC">
      <w:pPr>
        <w:jc w:val="both"/>
        <w:rPr>
          <w:b/>
          <w:color w:val="000000" w:themeColor="text1"/>
          <w:sz w:val="22"/>
          <w:szCs w:val="22"/>
        </w:rPr>
      </w:pPr>
    </w:p>
    <w:p w14:paraId="63F2A0B3" w14:textId="77777777" w:rsidR="001252EC" w:rsidRPr="004B6C63" w:rsidRDefault="001252EC" w:rsidP="001252EC">
      <w:pPr>
        <w:jc w:val="center"/>
        <w:rPr>
          <w:b/>
          <w:color w:val="FF0000"/>
          <w:sz w:val="22"/>
          <w:szCs w:val="22"/>
        </w:rPr>
      </w:pPr>
      <w:r w:rsidRPr="004B6C63">
        <w:rPr>
          <w:b/>
          <w:color w:val="000000" w:themeColor="text1"/>
          <w:sz w:val="22"/>
          <w:szCs w:val="22"/>
        </w:rPr>
        <w:t>Panel A: book to market and size</w:t>
      </w:r>
    </w:p>
    <w:tbl>
      <w:tblPr>
        <w:tblW w:w="10354" w:type="dxa"/>
        <w:tblInd w:w="-709" w:type="dxa"/>
        <w:tblLook w:val="04A0" w:firstRow="1" w:lastRow="0" w:firstColumn="1" w:lastColumn="0" w:noHBand="0" w:noVBand="1"/>
      </w:tblPr>
      <w:tblGrid>
        <w:gridCol w:w="1008"/>
        <w:gridCol w:w="997"/>
        <w:gridCol w:w="940"/>
        <w:gridCol w:w="900"/>
        <w:gridCol w:w="900"/>
        <w:gridCol w:w="900"/>
        <w:gridCol w:w="900"/>
        <w:gridCol w:w="900"/>
        <w:gridCol w:w="900"/>
        <w:gridCol w:w="1023"/>
        <w:gridCol w:w="986"/>
      </w:tblGrid>
      <w:tr w:rsidR="001252EC" w:rsidRPr="00C61CB7" w14:paraId="48ECD7C5" w14:textId="77777777" w:rsidTr="00045A19">
        <w:trPr>
          <w:trHeight w:val="300"/>
        </w:trPr>
        <w:tc>
          <w:tcPr>
            <w:tcW w:w="1008" w:type="dxa"/>
            <w:tcBorders>
              <w:top w:val="nil"/>
              <w:left w:val="nil"/>
              <w:bottom w:val="nil"/>
              <w:right w:val="nil"/>
            </w:tcBorders>
            <w:shd w:val="clear" w:color="000000" w:fill="FFFFFF"/>
            <w:noWrap/>
            <w:vAlign w:val="center"/>
            <w:hideMark/>
          </w:tcPr>
          <w:p w14:paraId="6E0BE8E3" w14:textId="77777777" w:rsidR="001252EC" w:rsidRPr="00C61CB7" w:rsidRDefault="001252EC" w:rsidP="00045A19">
            <w:pPr>
              <w:rPr>
                <w:color w:val="000000"/>
                <w:sz w:val="20"/>
                <w:szCs w:val="20"/>
              </w:rPr>
            </w:pPr>
            <w:r w:rsidRPr="00C61CB7">
              <w:rPr>
                <w:color w:val="000000"/>
                <w:sz w:val="20"/>
                <w:szCs w:val="20"/>
              </w:rPr>
              <w:t> </w:t>
            </w:r>
          </w:p>
        </w:tc>
        <w:tc>
          <w:tcPr>
            <w:tcW w:w="4637" w:type="dxa"/>
            <w:gridSpan w:val="5"/>
            <w:tcBorders>
              <w:top w:val="nil"/>
              <w:left w:val="nil"/>
              <w:bottom w:val="nil"/>
              <w:right w:val="nil"/>
            </w:tcBorders>
            <w:shd w:val="clear" w:color="000000" w:fill="FFFFFF"/>
            <w:noWrap/>
            <w:vAlign w:val="center"/>
            <w:hideMark/>
          </w:tcPr>
          <w:p w14:paraId="59F241F3" w14:textId="77777777" w:rsidR="001252EC" w:rsidRPr="00C61CB7" w:rsidRDefault="001252EC" w:rsidP="00045A19">
            <w:pPr>
              <w:jc w:val="center"/>
              <w:rPr>
                <w:color w:val="000000"/>
                <w:sz w:val="20"/>
                <w:szCs w:val="20"/>
              </w:rPr>
            </w:pPr>
            <w:r w:rsidRPr="00C61CB7">
              <w:rPr>
                <w:color w:val="000000"/>
                <w:sz w:val="20"/>
                <w:szCs w:val="20"/>
              </w:rPr>
              <w:t>Book-to-market (HML)</w:t>
            </w:r>
          </w:p>
        </w:tc>
        <w:tc>
          <w:tcPr>
            <w:tcW w:w="4709" w:type="dxa"/>
            <w:gridSpan w:val="5"/>
            <w:tcBorders>
              <w:top w:val="nil"/>
              <w:left w:val="nil"/>
              <w:bottom w:val="nil"/>
              <w:right w:val="nil"/>
            </w:tcBorders>
            <w:shd w:val="clear" w:color="000000" w:fill="FFFFFF"/>
            <w:vAlign w:val="center"/>
          </w:tcPr>
          <w:p w14:paraId="3DD90049" w14:textId="77777777" w:rsidR="001252EC" w:rsidRPr="00C61CB7" w:rsidRDefault="001252EC" w:rsidP="00045A19">
            <w:pPr>
              <w:jc w:val="center"/>
              <w:rPr>
                <w:color w:val="000000"/>
                <w:sz w:val="20"/>
                <w:szCs w:val="20"/>
              </w:rPr>
            </w:pPr>
            <w:r w:rsidRPr="00C61CB7">
              <w:rPr>
                <w:color w:val="000000"/>
                <w:sz w:val="20"/>
                <w:szCs w:val="20"/>
              </w:rPr>
              <w:t>Size (Small minus Big)</w:t>
            </w:r>
          </w:p>
        </w:tc>
      </w:tr>
      <w:tr w:rsidR="001252EC" w:rsidRPr="00C61CB7" w14:paraId="2DEB273E" w14:textId="77777777" w:rsidTr="00045A19">
        <w:trPr>
          <w:trHeight w:val="300"/>
        </w:trPr>
        <w:tc>
          <w:tcPr>
            <w:tcW w:w="1008" w:type="dxa"/>
            <w:tcBorders>
              <w:top w:val="nil"/>
              <w:left w:val="nil"/>
              <w:bottom w:val="nil"/>
              <w:right w:val="nil"/>
            </w:tcBorders>
            <w:shd w:val="clear" w:color="000000" w:fill="FFFFFF"/>
            <w:noWrap/>
            <w:vAlign w:val="center"/>
            <w:hideMark/>
          </w:tcPr>
          <w:p w14:paraId="411E85F2" w14:textId="77777777" w:rsidR="001252EC" w:rsidRPr="00C61CB7" w:rsidRDefault="001252EC" w:rsidP="00045A19">
            <w:pPr>
              <w:rPr>
                <w:color w:val="000000"/>
                <w:sz w:val="20"/>
                <w:szCs w:val="20"/>
              </w:rPr>
            </w:pPr>
            <w:r w:rsidRPr="00C61CB7">
              <w:rPr>
                <w:color w:val="000000"/>
                <w:sz w:val="20"/>
                <w:szCs w:val="20"/>
              </w:rPr>
              <w:t> </w:t>
            </w:r>
          </w:p>
        </w:tc>
        <w:tc>
          <w:tcPr>
            <w:tcW w:w="997" w:type="dxa"/>
            <w:tcBorders>
              <w:top w:val="nil"/>
              <w:left w:val="nil"/>
              <w:bottom w:val="nil"/>
              <w:right w:val="nil"/>
            </w:tcBorders>
            <w:shd w:val="clear" w:color="000000" w:fill="FFFFFF"/>
            <w:noWrap/>
            <w:vAlign w:val="center"/>
            <w:hideMark/>
          </w:tcPr>
          <w:p w14:paraId="4B056589" w14:textId="77777777" w:rsidR="001252EC" w:rsidRPr="00C61CB7" w:rsidRDefault="001252EC" w:rsidP="00045A19">
            <w:pPr>
              <w:jc w:val="center"/>
              <w:rPr>
                <w:color w:val="000000"/>
                <w:sz w:val="20"/>
                <w:szCs w:val="20"/>
              </w:rPr>
            </w:pPr>
            <w:r w:rsidRPr="00C61CB7">
              <w:rPr>
                <w:color w:val="000000"/>
                <w:sz w:val="20"/>
                <w:szCs w:val="20"/>
              </w:rPr>
              <w:t>1 Mo</w:t>
            </w:r>
          </w:p>
        </w:tc>
        <w:tc>
          <w:tcPr>
            <w:tcW w:w="940" w:type="dxa"/>
            <w:tcBorders>
              <w:top w:val="nil"/>
              <w:left w:val="nil"/>
              <w:bottom w:val="nil"/>
              <w:right w:val="nil"/>
            </w:tcBorders>
            <w:shd w:val="clear" w:color="000000" w:fill="FFFFFF"/>
            <w:noWrap/>
            <w:vAlign w:val="center"/>
            <w:hideMark/>
          </w:tcPr>
          <w:p w14:paraId="291523B2" w14:textId="77777777" w:rsidR="001252EC" w:rsidRPr="00C61CB7" w:rsidRDefault="001252EC" w:rsidP="00045A19">
            <w:pPr>
              <w:jc w:val="center"/>
              <w:rPr>
                <w:color w:val="000000"/>
                <w:sz w:val="20"/>
                <w:szCs w:val="20"/>
              </w:rPr>
            </w:pPr>
            <w:r w:rsidRPr="00C61CB7">
              <w:rPr>
                <w:color w:val="000000"/>
                <w:sz w:val="20"/>
                <w:szCs w:val="20"/>
              </w:rPr>
              <w:t>3 Mo</w:t>
            </w:r>
          </w:p>
        </w:tc>
        <w:tc>
          <w:tcPr>
            <w:tcW w:w="900" w:type="dxa"/>
            <w:tcBorders>
              <w:top w:val="nil"/>
              <w:left w:val="nil"/>
              <w:bottom w:val="nil"/>
              <w:right w:val="nil"/>
            </w:tcBorders>
            <w:shd w:val="clear" w:color="000000" w:fill="FFFFFF"/>
            <w:noWrap/>
            <w:vAlign w:val="center"/>
            <w:hideMark/>
          </w:tcPr>
          <w:p w14:paraId="2B071EDC" w14:textId="77777777" w:rsidR="001252EC" w:rsidRPr="00C61CB7" w:rsidRDefault="001252EC" w:rsidP="00045A19">
            <w:pPr>
              <w:jc w:val="center"/>
              <w:rPr>
                <w:color w:val="000000"/>
                <w:sz w:val="20"/>
                <w:szCs w:val="20"/>
              </w:rPr>
            </w:pPr>
            <w:r w:rsidRPr="00C61CB7">
              <w:rPr>
                <w:color w:val="000000"/>
                <w:sz w:val="20"/>
                <w:szCs w:val="20"/>
              </w:rPr>
              <w:t>1 Yr</w:t>
            </w:r>
          </w:p>
        </w:tc>
        <w:tc>
          <w:tcPr>
            <w:tcW w:w="0" w:type="auto"/>
            <w:tcBorders>
              <w:top w:val="nil"/>
              <w:left w:val="nil"/>
              <w:bottom w:val="nil"/>
              <w:right w:val="nil"/>
            </w:tcBorders>
            <w:shd w:val="clear" w:color="000000" w:fill="FFFFFF"/>
            <w:noWrap/>
            <w:vAlign w:val="center"/>
            <w:hideMark/>
          </w:tcPr>
          <w:p w14:paraId="4B37A46E" w14:textId="77777777" w:rsidR="001252EC" w:rsidRPr="00C61CB7" w:rsidRDefault="001252EC" w:rsidP="00045A19">
            <w:pPr>
              <w:jc w:val="center"/>
              <w:rPr>
                <w:color w:val="000000"/>
                <w:sz w:val="20"/>
                <w:szCs w:val="20"/>
              </w:rPr>
            </w:pPr>
            <w:r w:rsidRPr="00C61CB7">
              <w:rPr>
                <w:color w:val="000000"/>
                <w:sz w:val="20"/>
                <w:szCs w:val="20"/>
              </w:rPr>
              <w:t>3 Yr</w:t>
            </w:r>
          </w:p>
        </w:tc>
        <w:tc>
          <w:tcPr>
            <w:tcW w:w="0" w:type="auto"/>
            <w:tcBorders>
              <w:top w:val="nil"/>
              <w:left w:val="nil"/>
              <w:bottom w:val="nil"/>
              <w:right w:val="nil"/>
            </w:tcBorders>
            <w:shd w:val="clear" w:color="000000" w:fill="FFFFFF"/>
            <w:noWrap/>
            <w:vAlign w:val="center"/>
            <w:hideMark/>
          </w:tcPr>
          <w:p w14:paraId="30ABE6E1" w14:textId="77777777" w:rsidR="001252EC" w:rsidRPr="00C61CB7" w:rsidRDefault="001252EC" w:rsidP="00045A19">
            <w:pPr>
              <w:jc w:val="center"/>
              <w:rPr>
                <w:color w:val="000000"/>
                <w:sz w:val="20"/>
                <w:szCs w:val="20"/>
              </w:rPr>
            </w:pPr>
            <w:r w:rsidRPr="00C61CB7">
              <w:rPr>
                <w:color w:val="000000"/>
                <w:sz w:val="20"/>
                <w:szCs w:val="20"/>
              </w:rPr>
              <w:t>5 Yr</w:t>
            </w:r>
          </w:p>
        </w:tc>
        <w:tc>
          <w:tcPr>
            <w:tcW w:w="0" w:type="auto"/>
            <w:tcBorders>
              <w:top w:val="nil"/>
              <w:left w:val="nil"/>
              <w:bottom w:val="nil"/>
              <w:right w:val="nil"/>
            </w:tcBorders>
            <w:shd w:val="clear" w:color="000000" w:fill="FFFFFF"/>
            <w:vAlign w:val="center"/>
          </w:tcPr>
          <w:p w14:paraId="4DC51430" w14:textId="77777777" w:rsidR="001252EC" w:rsidRPr="00C61CB7" w:rsidRDefault="001252EC" w:rsidP="00045A19">
            <w:pPr>
              <w:jc w:val="center"/>
              <w:rPr>
                <w:color w:val="000000"/>
                <w:sz w:val="20"/>
                <w:szCs w:val="20"/>
              </w:rPr>
            </w:pPr>
            <w:r w:rsidRPr="00C61CB7">
              <w:rPr>
                <w:color w:val="000000"/>
                <w:sz w:val="20"/>
                <w:szCs w:val="20"/>
              </w:rPr>
              <w:t>1 Mo</w:t>
            </w:r>
          </w:p>
        </w:tc>
        <w:tc>
          <w:tcPr>
            <w:tcW w:w="0" w:type="auto"/>
            <w:tcBorders>
              <w:top w:val="nil"/>
              <w:left w:val="nil"/>
              <w:bottom w:val="nil"/>
              <w:right w:val="nil"/>
            </w:tcBorders>
            <w:shd w:val="clear" w:color="000000" w:fill="FFFFFF"/>
            <w:vAlign w:val="center"/>
          </w:tcPr>
          <w:p w14:paraId="1CA45619" w14:textId="77777777" w:rsidR="001252EC" w:rsidRPr="00C61CB7" w:rsidRDefault="001252EC" w:rsidP="00045A19">
            <w:pPr>
              <w:jc w:val="center"/>
              <w:rPr>
                <w:color w:val="000000"/>
                <w:sz w:val="20"/>
                <w:szCs w:val="20"/>
              </w:rPr>
            </w:pPr>
            <w:r w:rsidRPr="00C61CB7">
              <w:rPr>
                <w:color w:val="000000"/>
                <w:sz w:val="20"/>
                <w:szCs w:val="20"/>
              </w:rPr>
              <w:t>3 Mo</w:t>
            </w:r>
          </w:p>
        </w:tc>
        <w:tc>
          <w:tcPr>
            <w:tcW w:w="900" w:type="dxa"/>
            <w:tcBorders>
              <w:top w:val="nil"/>
              <w:left w:val="nil"/>
              <w:bottom w:val="nil"/>
              <w:right w:val="nil"/>
            </w:tcBorders>
            <w:shd w:val="clear" w:color="000000" w:fill="FFFFFF"/>
            <w:vAlign w:val="center"/>
          </w:tcPr>
          <w:p w14:paraId="6787BCB2" w14:textId="77777777" w:rsidR="001252EC" w:rsidRPr="00C61CB7" w:rsidRDefault="001252EC" w:rsidP="00045A19">
            <w:pPr>
              <w:jc w:val="center"/>
              <w:rPr>
                <w:color w:val="000000"/>
                <w:sz w:val="20"/>
                <w:szCs w:val="20"/>
              </w:rPr>
            </w:pPr>
            <w:r w:rsidRPr="00C61CB7">
              <w:rPr>
                <w:color w:val="000000"/>
                <w:sz w:val="20"/>
                <w:szCs w:val="20"/>
              </w:rPr>
              <w:t>1 Yr</w:t>
            </w:r>
          </w:p>
        </w:tc>
        <w:tc>
          <w:tcPr>
            <w:tcW w:w="1023" w:type="dxa"/>
            <w:tcBorders>
              <w:top w:val="nil"/>
              <w:left w:val="nil"/>
              <w:bottom w:val="nil"/>
              <w:right w:val="nil"/>
            </w:tcBorders>
            <w:shd w:val="clear" w:color="000000" w:fill="FFFFFF"/>
            <w:vAlign w:val="center"/>
          </w:tcPr>
          <w:p w14:paraId="5D5EDAAB" w14:textId="77777777" w:rsidR="001252EC" w:rsidRPr="00C61CB7" w:rsidRDefault="001252EC" w:rsidP="00045A19">
            <w:pPr>
              <w:jc w:val="center"/>
              <w:rPr>
                <w:color w:val="000000"/>
                <w:sz w:val="20"/>
                <w:szCs w:val="20"/>
              </w:rPr>
            </w:pPr>
            <w:r w:rsidRPr="00C61CB7">
              <w:rPr>
                <w:color w:val="000000"/>
                <w:sz w:val="20"/>
                <w:szCs w:val="20"/>
              </w:rPr>
              <w:t>3 Yr</w:t>
            </w:r>
          </w:p>
        </w:tc>
        <w:tc>
          <w:tcPr>
            <w:tcW w:w="986" w:type="dxa"/>
            <w:tcBorders>
              <w:top w:val="nil"/>
              <w:left w:val="nil"/>
              <w:bottom w:val="nil"/>
              <w:right w:val="nil"/>
            </w:tcBorders>
            <w:shd w:val="clear" w:color="000000" w:fill="FFFFFF"/>
            <w:vAlign w:val="center"/>
          </w:tcPr>
          <w:p w14:paraId="1AF7C271" w14:textId="77777777" w:rsidR="001252EC" w:rsidRPr="00C61CB7" w:rsidRDefault="001252EC" w:rsidP="00045A19">
            <w:pPr>
              <w:jc w:val="center"/>
              <w:rPr>
                <w:color w:val="000000"/>
                <w:sz w:val="20"/>
                <w:szCs w:val="20"/>
              </w:rPr>
            </w:pPr>
            <w:r w:rsidRPr="00C61CB7">
              <w:rPr>
                <w:color w:val="000000"/>
                <w:sz w:val="20"/>
                <w:szCs w:val="20"/>
              </w:rPr>
              <w:t>5 Yr</w:t>
            </w:r>
          </w:p>
        </w:tc>
      </w:tr>
      <w:tr w:rsidR="001252EC" w:rsidRPr="00C61CB7" w14:paraId="1E515817" w14:textId="77777777" w:rsidTr="00045A19">
        <w:trPr>
          <w:trHeight w:val="300"/>
        </w:trPr>
        <w:tc>
          <w:tcPr>
            <w:tcW w:w="1008" w:type="dxa"/>
            <w:tcBorders>
              <w:top w:val="nil"/>
              <w:left w:val="nil"/>
              <w:bottom w:val="single" w:sz="4" w:space="0" w:color="auto"/>
              <w:right w:val="nil"/>
            </w:tcBorders>
            <w:shd w:val="clear" w:color="000000" w:fill="FFFFFF"/>
            <w:noWrap/>
            <w:vAlign w:val="center"/>
            <w:hideMark/>
          </w:tcPr>
          <w:p w14:paraId="314D4639" w14:textId="77777777" w:rsidR="001252EC" w:rsidRPr="00C61CB7" w:rsidRDefault="001252EC" w:rsidP="00045A19">
            <w:pPr>
              <w:jc w:val="center"/>
              <w:rPr>
                <w:color w:val="000000"/>
                <w:sz w:val="20"/>
                <w:szCs w:val="20"/>
              </w:rPr>
            </w:pPr>
            <w:r w:rsidRPr="00C61CB7">
              <w:rPr>
                <w:color w:val="000000"/>
                <w:sz w:val="20"/>
                <w:szCs w:val="20"/>
              </w:rPr>
              <w:t> </w:t>
            </w:r>
          </w:p>
        </w:tc>
        <w:tc>
          <w:tcPr>
            <w:tcW w:w="997" w:type="dxa"/>
            <w:tcBorders>
              <w:top w:val="nil"/>
              <w:left w:val="nil"/>
              <w:bottom w:val="single" w:sz="4" w:space="0" w:color="auto"/>
              <w:right w:val="nil"/>
            </w:tcBorders>
            <w:shd w:val="clear" w:color="000000" w:fill="FFFFFF"/>
            <w:noWrap/>
            <w:vAlign w:val="center"/>
            <w:hideMark/>
          </w:tcPr>
          <w:p w14:paraId="7C8BC43B" w14:textId="77777777" w:rsidR="001252EC" w:rsidRPr="00C61CB7" w:rsidRDefault="001252EC" w:rsidP="00045A19">
            <w:pPr>
              <w:jc w:val="center"/>
              <w:rPr>
                <w:color w:val="000000"/>
                <w:sz w:val="20"/>
                <w:szCs w:val="20"/>
              </w:rPr>
            </w:pPr>
            <w:r w:rsidRPr="00C61CB7">
              <w:rPr>
                <w:color w:val="000000"/>
                <w:sz w:val="20"/>
                <w:szCs w:val="20"/>
              </w:rPr>
              <w:t>(1)</w:t>
            </w:r>
          </w:p>
        </w:tc>
        <w:tc>
          <w:tcPr>
            <w:tcW w:w="940" w:type="dxa"/>
            <w:tcBorders>
              <w:top w:val="nil"/>
              <w:left w:val="nil"/>
              <w:bottom w:val="single" w:sz="4" w:space="0" w:color="auto"/>
              <w:right w:val="nil"/>
            </w:tcBorders>
            <w:shd w:val="clear" w:color="000000" w:fill="FFFFFF"/>
            <w:noWrap/>
            <w:vAlign w:val="center"/>
            <w:hideMark/>
          </w:tcPr>
          <w:p w14:paraId="18F40F3C" w14:textId="77777777" w:rsidR="001252EC" w:rsidRPr="00C61CB7" w:rsidRDefault="001252EC" w:rsidP="00045A19">
            <w:pPr>
              <w:jc w:val="center"/>
              <w:rPr>
                <w:color w:val="000000"/>
                <w:sz w:val="20"/>
                <w:szCs w:val="20"/>
              </w:rPr>
            </w:pPr>
            <w:r w:rsidRPr="00C61CB7">
              <w:rPr>
                <w:color w:val="000000"/>
                <w:sz w:val="20"/>
                <w:szCs w:val="20"/>
              </w:rPr>
              <w:t>(2)</w:t>
            </w:r>
          </w:p>
        </w:tc>
        <w:tc>
          <w:tcPr>
            <w:tcW w:w="900" w:type="dxa"/>
            <w:tcBorders>
              <w:top w:val="nil"/>
              <w:left w:val="nil"/>
              <w:bottom w:val="single" w:sz="4" w:space="0" w:color="auto"/>
              <w:right w:val="nil"/>
            </w:tcBorders>
            <w:shd w:val="clear" w:color="000000" w:fill="FFFFFF"/>
            <w:noWrap/>
            <w:vAlign w:val="center"/>
            <w:hideMark/>
          </w:tcPr>
          <w:p w14:paraId="65F937C1" w14:textId="77777777" w:rsidR="001252EC" w:rsidRPr="00C61CB7" w:rsidRDefault="001252EC" w:rsidP="00045A19">
            <w:pPr>
              <w:jc w:val="center"/>
              <w:rPr>
                <w:color w:val="000000"/>
                <w:sz w:val="20"/>
                <w:szCs w:val="20"/>
              </w:rPr>
            </w:pPr>
            <w:r w:rsidRPr="00C61CB7">
              <w:rPr>
                <w:color w:val="000000"/>
                <w:sz w:val="20"/>
                <w:szCs w:val="20"/>
              </w:rPr>
              <w:t>(3)</w:t>
            </w:r>
          </w:p>
        </w:tc>
        <w:tc>
          <w:tcPr>
            <w:tcW w:w="0" w:type="auto"/>
            <w:tcBorders>
              <w:top w:val="nil"/>
              <w:left w:val="nil"/>
              <w:bottom w:val="single" w:sz="4" w:space="0" w:color="auto"/>
              <w:right w:val="nil"/>
            </w:tcBorders>
            <w:shd w:val="clear" w:color="000000" w:fill="FFFFFF"/>
            <w:noWrap/>
            <w:vAlign w:val="center"/>
            <w:hideMark/>
          </w:tcPr>
          <w:p w14:paraId="24DCC17B" w14:textId="77777777" w:rsidR="001252EC" w:rsidRPr="00C61CB7" w:rsidRDefault="001252EC" w:rsidP="00045A19">
            <w:pPr>
              <w:jc w:val="center"/>
              <w:rPr>
                <w:color w:val="000000"/>
                <w:sz w:val="20"/>
                <w:szCs w:val="20"/>
              </w:rPr>
            </w:pPr>
            <w:r w:rsidRPr="00C61CB7">
              <w:rPr>
                <w:color w:val="000000"/>
                <w:sz w:val="20"/>
                <w:szCs w:val="20"/>
              </w:rPr>
              <w:t>(4)</w:t>
            </w:r>
          </w:p>
        </w:tc>
        <w:tc>
          <w:tcPr>
            <w:tcW w:w="0" w:type="auto"/>
            <w:tcBorders>
              <w:top w:val="nil"/>
              <w:left w:val="nil"/>
              <w:bottom w:val="single" w:sz="4" w:space="0" w:color="auto"/>
              <w:right w:val="nil"/>
            </w:tcBorders>
            <w:shd w:val="clear" w:color="000000" w:fill="FFFFFF"/>
            <w:noWrap/>
            <w:vAlign w:val="center"/>
            <w:hideMark/>
          </w:tcPr>
          <w:p w14:paraId="43F74168" w14:textId="77777777" w:rsidR="001252EC" w:rsidRPr="00C61CB7" w:rsidRDefault="001252EC" w:rsidP="00045A19">
            <w:pPr>
              <w:jc w:val="center"/>
              <w:rPr>
                <w:color w:val="000000"/>
                <w:sz w:val="20"/>
                <w:szCs w:val="20"/>
              </w:rPr>
            </w:pPr>
            <w:r w:rsidRPr="00C61CB7">
              <w:rPr>
                <w:color w:val="000000"/>
                <w:sz w:val="20"/>
                <w:szCs w:val="20"/>
              </w:rPr>
              <w:t>(5)</w:t>
            </w:r>
          </w:p>
        </w:tc>
        <w:tc>
          <w:tcPr>
            <w:tcW w:w="0" w:type="auto"/>
            <w:tcBorders>
              <w:top w:val="nil"/>
              <w:left w:val="nil"/>
              <w:bottom w:val="single" w:sz="4" w:space="0" w:color="auto"/>
              <w:right w:val="nil"/>
            </w:tcBorders>
            <w:shd w:val="clear" w:color="000000" w:fill="FFFFFF"/>
            <w:vAlign w:val="center"/>
          </w:tcPr>
          <w:p w14:paraId="7F9515AF" w14:textId="77777777" w:rsidR="001252EC" w:rsidRPr="00C61CB7" w:rsidRDefault="001252EC" w:rsidP="00045A19">
            <w:pPr>
              <w:jc w:val="center"/>
              <w:rPr>
                <w:color w:val="000000"/>
                <w:sz w:val="20"/>
                <w:szCs w:val="20"/>
              </w:rPr>
            </w:pPr>
            <w:r w:rsidRPr="00C61CB7">
              <w:rPr>
                <w:color w:val="000000"/>
                <w:sz w:val="20"/>
                <w:szCs w:val="20"/>
              </w:rPr>
              <w:t>(1)</w:t>
            </w:r>
          </w:p>
        </w:tc>
        <w:tc>
          <w:tcPr>
            <w:tcW w:w="0" w:type="auto"/>
            <w:tcBorders>
              <w:top w:val="nil"/>
              <w:left w:val="nil"/>
              <w:bottom w:val="single" w:sz="4" w:space="0" w:color="auto"/>
              <w:right w:val="nil"/>
            </w:tcBorders>
            <w:shd w:val="clear" w:color="000000" w:fill="FFFFFF"/>
            <w:vAlign w:val="center"/>
          </w:tcPr>
          <w:p w14:paraId="156DD1CA" w14:textId="77777777" w:rsidR="001252EC" w:rsidRPr="00C61CB7" w:rsidRDefault="001252EC" w:rsidP="00045A19">
            <w:pPr>
              <w:jc w:val="center"/>
              <w:rPr>
                <w:color w:val="000000"/>
                <w:sz w:val="20"/>
                <w:szCs w:val="20"/>
              </w:rPr>
            </w:pPr>
            <w:r w:rsidRPr="00C61CB7">
              <w:rPr>
                <w:color w:val="000000"/>
                <w:sz w:val="20"/>
                <w:szCs w:val="20"/>
              </w:rPr>
              <w:t>(2)</w:t>
            </w:r>
          </w:p>
        </w:tc>
        <w:tc>
          <w:tcPr>
            <w:tcW w:w="900" w:type="dxa"/>
            <w:tcBorders>
              <w:top w:val="nil"/>
              <w:left w:val="nil"/>
              <w:bottom w:val="single" w:sz="4" w:space="0" w:color="auto"/>
              <w:right w:val="nil"/>
            </w:tcBorders>
            <w:shd w:val="clear" w:color="000000" w:fill="FFFFFF"/>
            <w:vAlign w:val="center"/>
          </w:tcPr>
          <w:p w14:paraId="3115E58F" w14:textId="77777777" w:rsidR="001252EC" w:rsidRPr="00C61CB7" w:rsidRDefault="001252EC" w:rsidP="00045A19">
            <w:pPr>
              <w:jc w:val="center"/>
              <w:rPr>
                <w:color w:val="000000"/>
                <w:sz w:val="20"/>
                <w:szCs w:val="20"/>
              </w:rPr>
            </w:pPr>
            <w:r w:rsidRPr="00C61CB7">
              <w:rPr>
                <w:color w:val="000000"/>
                <w:sz w:val="20"/>
                <w:szCs w:val="20"/>
              </w:rPr>
              <w:t>(3)</w:t>
            </w:r>
          </w:p>
        </w:tc>
        <w:tc>
          <w:tcPr>
            <w:tcW w:w="1023" w:type="dxa"/>
            <w:tcBorders>
              <w:top w:val="nil"/>
              <w:left w:val="nil"/>
              <w:bottom w:val="single" w:sz="4" w:space="0" w:color="auto"/>
              <w:right w:val="nil"/>
            </w:tcBorders>
            <w:shd w:val="clear" w:color="000000" w:fill="FFFFFF"/>
            <w:vAlign w:val="center"/>
          </w:tcPr>
          <w:p w14:paraId="30147B1D" w14:textId="77777777" w:rsidR="001252EC" w:rsidRPr="00C61CB7" w:rsidRDefault="001252EC" w:rsidP="00045A19">
            <w:pPr>
              <w:jc w:val="center"/>
              <w:rPr>
                <w:color w:val="000000"/>
                <w:sz w:val="20"/>
                <w:szCs w:val="20"/>
              </w:rPr>
            </w:pPr>
            <w:r w:rsidRPr="00C61CB7">
              <w:rPr>
                <w:color w:val="000000"/>
                <w:sz w:val="20"/>
                <w:szCs w:val="20"/>
              </w:rPr>
              <w:t>(4)</w:t>
            </w:r>
          </w:p>
        </w:tc>
        <w:tc>
          <w:tcPr>
            <w:tcW w:w="986" w:type="dxa"/>
            <w:tcBorders>
              <w:top w:val="nil"/>
              <w:left w:val="nil"/>
              <w:bottom w:val="single" w:sz="4" w:space="0" w:color="auto"/>
              <w:right w:val="nil"/>
            </w:tcBorders>
            <w:shd w:val="clear" w:color="000000" w:fill="FFFFFF"/>
            <w:vAlign w:val="center"/>
          </w:tcPr>
          <w:p w14:paraId="1CC3CB0C" w14:textId="77777777" w:rsidR="001252EC" w:rsidRPr="00C61CB7" w:rsidRDefault="001252EC" w:rsidP="00045A19">
            <w:pPr>
              <w:jc w:val="center"/>
              <w:rPr>
                <w:color w:val="000000"/>
                <w:sz w:val="20"/>
                <w:szCs w:val="20"/>
              </w:rPr>
            </w:pPr>
            <w:r w:rsidRPr="00C61CB7">
              <w:rPr>
                <w:color w:val="000000"/>
                <w:sz w:val="20"/>
                <w:szCs w:val="20"/>
              </w:rPr>
              <w:t>(5)</w:t>
            </w:r>
          </w:p>
        </w:tc>
      </w:tr>
      <w:tr w:rsidR="001252EC" w:rsidRPr="00C61CB7" w14:paraId="61C027F2" w14:textId="77777777" w:rsidTr="00045A19">
        <w:trPr>
          <w:trHeight w:val="340"/>
        </w:trPr>
        <w:tc>
          <w:tcPr>
            <w:tcW w:w="1008" w:type="dxa"/>
            <w:tcBorders>
              <w:top w:val="nil"/>
              <w:left w:val="nil"/>
              <w:bottom w:val="nil"/>
              <w:right w:val="nil"/>
            </w:tcBorders>
            <w:shd w:val="clear" w:color="000000" w:fill="FFFFFF"/>
            <w:noWrap/>
            <w:vAlign w:val="center"/>
            <w:hideMark/>
          </w:tcPr>
          <w:p w14:paraId="31AD1DD5" w14:textId="77777777" w:rsidR="001252EC" w:rsidRPr="00C61CB7" w:rsidRDefault="001252EC" w:rsidP="00045A19">
            <w:pPr>
              <w:rPr>
                <w:color w:val="000000"/>
                <w:sz w:val="20"/>
                <w:szCs w:val="20"/>
              </w:rPr>
            </w:pPr>
            <w:r w:rsidRPr="00C61CB7">
              <w:rPr>
                <w:color w:val="000000"/>
                <w:sz w:val="20"/>
                <w:szCs w:val="20"/>
              </w:rPr>
              <w:t>EBR</w:t>
            </w:r>
            <w:r w:rsidRPr="00C61CB7">
              <w:rPr>
                <w:color w:val="000000"/>
                <w:sz w:val="20"/>
                <w:szCs w:val="20"/>
                <w:vertAlign w:val="subscript"/>
              </w:rPr>
              <w:t>LMS</w:t>
            </w:r>
          </w:p>
        </w:tc>
        <w:tc>
          <w:tcPr>
            <w:tcW w:w="997" w:type="dxa"/>
            <w:tcBorders>
              <w:top w:val="nil"/>
              <w:left w:val="nil"/>
              <w:bottom w:val="nil"/>
              <w:right w:val="nil"/>
            </w:tcBorders>
            <w:shd w:val="clear" w:color="000000" w:fill="FFFFFF"/>
            <w:noWrap/>
            <w:vAlign w:val="center"/>
            <w:hideMark/>
          </w:tcPr>
          <w:p w14:paraId="595E460D" w14:textId="77777777" w:rsidR="001252EC" w:rsidRPr="00C61CB7" w:rsidRDefault="001252EC" w:rsidP="00045A19">
            <w:pPr>
              <w:jc w:val="center"/>
              <w:rPr>
                <w:color w:val="000000"/>
                <w:sz w:val="20"/>
                <w:szCs w:val="20"/>
              </w:rPr>
            </w:pPr>
            <w:r w:rsidRPr="00C61CB7">
              <w:rPr>
                <w:color w:val="000000"/>
                <w:sz w:val="20"/>
                <w:szCs w:val="20"/>
              </w:rPr>
              <w:t>0.2398</w:t>
            </w:r>
            <w:r w:rsidRPr="00C61CB7">
              <w:rPr>
                <w:color w:val="000000"/>
                <w:sz w:val="20"/>
                <w:szCs w:val="20"/>
                <w:vertAlign w:val="superscript"/>
              </w:rPr>
              <w:t>b</w:t>
            </w:r>
          </w:p>
        </w:tc>
        <w:tc>
          <w:tcPr>
            <w:tcW w:w="940" w:type="dxa"/>
            <w:tcBorders>
              <w:top w:val="nil"/>
              <w:left w:val="nil"/>
              <w:bottom w:val="nil"/>
              <w:right w:val="nil"/>
            </w:tcBorders>
            <w:shd w:val="clear" w:color="000000" w:fill="FFFFFF"/>
            <w:noWrap/>
            <w:vAlign w:val="center"/>
            <w:hideMark/>
          </w:tcPr>
          <w:p w14:paraId="10B23A1E" w14:textId="77777777" w:rsidR="001252EC" w:rsidRPr="00C61CB7" w:rsidRDefault="001252EC" w:rsidP="00045A19">
            <w:pPr>
              <w:jc w:val="center"/>
              <w:rPr>
                <w:color w:val="000000"/>
                <w:sz w:val="20"/>
                <w:szCs w:val="20"/>
              </w:rPr>
            </w:pPr>
            <w:r w:rsidRPr="00C61CB7">
              <w:rPr>
                <w:color w:val="000000"/>
                <w:sz w:val="20"/>
                <w:szCs w:val="20"/>
              </w:rPr>
              <w:t>0.5377</w:t>
            </w:r>
            <w:r w:rsidRPr="00C61CB7">
              <w:rPr>
                <w:color w:val="000000"/>
                <w:sz w:val="20"/>
                <w:szCs w:val="20"/>
                <w:vertAlign w:val="superscript"/>
              </w:rPr>
              <w:t>a</w:t>
            </w:r>
          </w:p>
        </w:tc>
        <w:tc>
          <w:tcPr>
            <w:tcW w:w="900" w:type="dxa"/>
            <w:tcBorders>
              <w:top w:val="nil"/>
              <w:left w:val="nil"/>
              <w:bottom w:val="nil"/>
              <w:right w:val="nil"/>
            </w:tcBorders>
            <w:shd w:val="clear" w:color="000000" w:fill="FFFFFF"/>
            <w:noWrap/>
            <w:vAlign w:val="center"/>
            <w:hideMark/>
          </w:tcPr>
          <w:p w14:paraId="206C38C3" w14:textId="77777777" w:rsidR="001252EC" w:rsidRPr="00C61CB7" w:rsidRDefault="001252EC" w:rsidP="00045A19">
            <w:pPr>
              <w:jc w:val="center"/>
              <w:rPr>
                <w:color w:val="000000"/>
                <w:sz w:val="20"/>
                <w:szCs w:val="20"/>
              </w:rPr>
            </w:pPr>
            <w:r w:rsidRPr="00C61CB7">
              <w:rPr>
                <w:color w:val="000000"/>
                <w:sz w:val="20"/>
                <w:szCs w:val="20"/>
              </w:rPr>
              <w:t>0.8245</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2CA5C97" w14:textId="77777777" w:rsidR="001252EC" w:rsidRPr="00C61CB7" w:rsidRDefault="001252EC" w:rsidP="00045A19">
            <w:pPr>
              <w:jc w:val="center"/>
              <w:rPr>
                <w:color w:val="000000"/>
                <w:sz w:val="20"/>
                <w:szCs w:val="20"/>
              </w:rPr>
            </w:pPr>
            <w:r w:rsidRPr="00C61CB7">
              <w:rPr>
                <w:color w:val="000000"/>
                <w:sz w:val="20"/>
                <w:szCs w:val="20"/>
              </w:rPr>
              <w:t>1.0648</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84EFF32" w14:textId="77777777" w:rsidR="001252EC" w:rsidRPr="00C61CB7" w:rsidRDefault="001252EC" w:rsidP="00045A19">
            <w:pPr>
              <w:jc w:val="center"/>
              <w:rPr>
                <w:color w:val="000000"/>
                <w:sz w:val="20"/>
                <w:szCs w:val="20"/>
              </w:rPr>
            </w:pPr>
            <w:r w:rsidRPr="00C61CB7">
              <w:rPr>
                <w:color w:val="000000"/>
                <w:sz w:val="20"/>
                <w:szCs w:val="20"/>
              </w:rPr>
              <w:t>1.0778</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69A10232" w14:textId="77777777" w:rsidR="001252EC" w:rsidRPr="00C61CB7" w:rsidRDefault="001252EC" w:rsidP="00045A19">
            <w:pPr>
              <w:jc w:val="center"/>
              <w:rPr>
                <w:color w:val="000000"/>
                <w:sz w:val="20"/>
                <w:szCs w:val="20"/>
              </w:rPr>
            </w:pPr>
            <w:r w:rsidRPr="00C61CB7">
              <w:rPr>
                <w:color w:val="000000"/>
                <w:sz w:val="20"/>
                <w:szCs w:val="20"/>
              </w:rPr>
              <w:t>0.6007</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60DE1A9E" w14:textId="77777777" w:rsidR="001252EC" w:rsidRPr="00C61CB7" w:rsidRDefault="001252EC" w:rsidP="00045A19">
            <w:pPr>
              <w:jc w:val="center"/>
              <w:rPr>
                <w:color w:val="000000"/>
                <w:sz w:val="20"/>
                <w:szCs w:val="20"/>
              </w:rPr>
            </w:pPr>
            <w:r w:rsidRPr="00C61CB7">
              <w:rPr>
                <w:color w:val="000000"/>
                <w:sz w:val="20"/>
                <w:szCs w:val="20"/>
              </w:rPr>
              <w:t>0.9965</w:t>
            </w:r>
            <w:r w:rsidRPr="00C61CB7">
              <w:rPr>
                <w:color w:val="000000"/>
                <w:sz w:val="20"/>
                <w:szCs w:val="20"/>
                <w:vertAlign w:val="superscript"/>
              </w:rPr>
              <w:t>a</w:t>
            </w:r>
          </w:p>
        </w:tc>
        <w:tc>
          <w:tcPr>
            <w:tcW w:w="900" w:type="dxa"/>
            <w:tcBorders>
              <w:top w:val="nil"/>
              <w:left w:val="nil"/>
              <w:bottom w:val="nil"/>
              <w:right w:val="nil"/>
            </w:tcBorders>
            <w:shd w:val="clear" w:color="000000" w:fill="FFFFFF"/>
            <w:vAlign w:val="center"/>
          </w:tcPr>
          <w:p w14:paraId="43B0132A" w14:textId="77777777" w:rsidR="001252EC" w:rsidRPr="00C61CB7" w:rsidRDefault="001252EC" w:rsidP="00045A19">
            <w:pPr>
              <w:jc w:val="center"/>
              <w:rPr>
                <w:color w:val="000000"/>
                <w:sz w:val="20"/>
                <w:szCs w:val="20"/>
              </w:rPr>
            </w:pPr>
            <w:r w:rsidRPr="00C61CB7">
              <w:rPr>
                <w:color w:val="000000"/>
                <w:sz w:val="20"/>
                <w:szCs w:val="20"/>
              </w:rPr>
              <w:t>1.1643</w:t>
            </w:r>
            <w:r w:rsidRPr="00C61CB7">
              <w:rPr>
                <w:color w:val="000000"/>
                <w:sz w:val="20"/>
                <w:szCs w:val="20"/>
                <w:vertAlign w:val="superscript"/>
              </w:rPr>
              <w:t>a</w:t>
            </w:r>
          </w:p>
        </w:tc>
        <w:tc>
          <w:tcPr>
            <w:tcW w:w="1023" w:type="dxa"/>
            <w:tcBorders>
              <w:top w:val="nil"/>
              <w:left w:val="nil"/>
              <w:bottom w:val="nil"/>
              <w:right w:val="nil"/>
            </w:tcBorders>
            <w:shd w:val="clear" w:color="000000" w:fill="FFFFFF"/>
            <w:vAlign w:val="center"/>
          </w:tcPr>
          <w:p w14:paraId="54DBFE16" w14:textId="77777777" w:rsidR="001252EC" w:rsidRPr="00C61CB7" w:rsidRDefault="001252EC" w:rsidP="00045A19">
            <w:pPr>
              <w:jc w:val="center"/>
              <w:rPr>
                <w:color w:val="000000"/>
                <w:sz w:val="20"/>
                <w:szCs w:val="20"/>
              </w:rPr>
            </w:pPr>
            <w:r w:rsidRPr="00C61CB7">
              <w:rPr>
                <w:color w:val="000000"/>
                <w:sz w:val="20"/>
                <w:szCs w:val="20"/>
              </w:rPr>
              <w:t>1.2857</w:t>
            </w:r>
            <w:r w:rsidRPr="00C61CB7">
              <w:rPr>
                <w:color w:val="000000"/>
                <w:sz w:val="20"/>
                <w:szCs w:val="20"/>
                <w:vertAlign w:val="superscript"/>
              </w:rPr>
              <w:t>a</w:t>
            </w:r>
          </w:p>
        </w:tc>
        <w:tc>
          <w:tcPr>
            <w:tcW w:w="986" w:type="dxa"/>
            <w:tcBorders>
              <w:top w:val="nil"/>
              <w:left w:val="nil"/>
              <w:bottom w:val="nil"/>
              <w:right w:val="nil"/>
            </w:tcBorders>
            <w:shd w:val="clear" w:color="000000" w:fill="FFFFFF"/>
            <w:vAlign w:val="center"/>
          </w:tcPr>
          <w:p w14:paraId="16AF64F1" w14:textId="77777777" w:rsidR="001252EC" w:rsidRPr="00C61CB7" w:rsidRDefault="001252EC" w:rsidP="00045A19">
            <w:pPr>
              <w:jc w:val="center"/>
              <w:rPr>
                <w:color w:val="000000"/>
                <w:sz w:val="20"/>
                <w:szCs w:val="20"/>
              </w:rPr>
            </w:pPr>
            <w:r w:rsidRPr="00C61CB7">
              <w:rPr>
                <w:color w:val="000000"/>
                <w:sz w:val="20"/>
                <w:szCs w:val="20"/>
              </w:rPr>
              <w:t>1.1787</w:t>
            </w:r>
            <w:r w:rsidRPr="00C61CB7">
              <w:rPr>
                <w:color w:val="000000"/>
                <w:sz w:val="20"/>
                <w:szCs w:val="20"/>
                <w:vertAlign w:val="superscript"/>
              </w:rPr>
              <w:t>a</w:t>
            </w:r>
          </w:p>
        </w:tc>
      </w:tr>
      <w:tr w:rsidR="001252EC" w:rsidRPr="00C61CB7" w14:paraId="33BB16F9" w14:textId="77777777" w:rsidTr="00045A19">
        <w:trPr>
          <w:trHeight w:val="340"/>
        </w:trPr>
        <w:tc>
          <w:tcPr>
            <w:tcW w:w="1008" w:type="dxa"/>
            <w:tcBorders>
              <w:top w:val="nil"/>
              <w:left w:val="nil"/>
              <w:bottom w:val="nil"/>
              <w:right w:val="nil"/>
            </w:tcBorders>
            <w:shd w:val="clear" w:color="000000" w:fill="FFFFFF"/>
            <w:noWrap/>
            <w:vAlign w:val="center"/>
            <w:hideMark/>
          </w:tcPr>
          <w:p w14:paraId="23C96A2C" w14:textId="77777777" w:rsidR="001252EC" w:rsidRPr="00C61CB7" w:rsidRDefault="001252EC" w:rsidP="00045A19">
            <w:pPr>
              <w:rPr>
                <w:color w:val="000000"/>
                <w:sz w:val="20"/>
                <w:szCs w:val="20"/>
              </w:rPr>
            </w:pPr>
            <w:r w:rsidRPr="00C61CB7">
              <w:rPr>
                <w:color w:val="000000"/>
                <w:sz w:val="20"/>
                <w:szCs w:val="20"/>
              </w:rPr>
              <w:t> </w:t>
            </w:r>
          </w:p>
        </w:tc>
        <w:tc>
          <w:tcPr>
            <w:tcW w:w="997" w:type="dxa"/>
            <w:tcBorders>
              <w:top w:val="nil"/>
              <w:left w:val="nil"/>
              <w:bottom w:val="nil"/>
              <w:right w:val="nil"/>
            </w:tcBorders>
            <w:shd w:val="clear" w:color="000000" w:fill="FFFFFF"/>
            <w:noWrap/>
            <w:vAlign w:val="center"/>
            <w:hideMark/>
          </w:tcPr>
          <w:p w14:paraId="00FAEC1C" w14:textId="77777777" w:rsidR="001252EC" w:rsidRPr="00C61CB7" w:rsidRDefault="001252EC" w:rsidP="00045A19">
            <w:pPr>
              <w:jc w:val="center"/>
              <w:rPr>
                <w:color w:val="000000"/>
                <w:sz w:val="20"/>
                <w:szCs w:val="20"/>
              </w:rPr>
            </w:pPr>
            <w:r w:rsidRPr="00C61CB7">
              <w:rPr>
                <w:color w:val="000000"/>
                <w:sz w:val="20"/>
                <w:szCs w:val="20"/>
              </w:rPr>
              <w:t>(0.0991)</w:t>
            </w:r>
          </w:p>
        </w:tc>
        <w:tc>
          <w:tcPr>
            <w:tcW w:w="940" w:type="dxa"/>
            <w:tcBorders>
              <w:top w:val="nil"/>
              <w:left w:val="nil"/>
              <w:bottom w:val="nil"/>
              <w:right w:val="nil"/>
            </w:tcBorders>
            <w:shd w:val="clear" w:color="000000" w:fill="FFFFFF"/>
            <w:noWrap/>
            <w:vAlign w:val="center"/>
            <w:hideMark/>
          </w:tcPr>
          <w:p w14:paraId="3540A4A5" w14:textId="77777777" w:rsidR="001252EC" w:rsidRPr="00C61CB7" w:rsidRDefault="001252EC" w:rsidP="00045A19">
            <w:pPr>
              <w:jc w:val="center"/>
              <w:rPr>
                <w:color w:val="000000"/>
                <w:sz w:val="20"/>
                <w:szCs w:val="20"/>
              </w:rPr>
            </w:pPr>
            <w:r w:rsidRPr="00C61CB7">
              <w:rPr>
                <w:color w:val="000000"/>
                <w:sz w:val="20"/>
                <w:szCs w:val="20"/>
              </w:rPr>
              <w:t>(0.1401)</w:t>
            </w:r>
          </w:p>
        </w:tc>
        <w:tc>
          <w:tcPr>
            <w:tcW w:w="900" w:type="dxa"/>
            <w:tcBorders>
              <w:top w:val="nil"/>
              <w:left w:val="nil"/>
              <w:bottom w:val="nil"/>
              <w:right w:val="nil"/>
            </w:tcBorders>
            <w:shd w:val="clear" w:color="000000" w:fill="FFFFFF"/>
            <w:noWrap/>
            <w:vAlign w:val="center"/>
            <w:hideMark/>
          </w:tcPr>
          <w:p w14:paraId="0BF929CF" w14:textId="77777777" w:rsidR="001252EC" w:rsidRPr="00C61CB7" w:rsidRDefault="001252EC" w:rsidP="00045A19">
            <w:pPr>
              <w:jc w:val="center"/>
              <w:rPr>
                <w:color w:val="000000"/>
                <w:sz w:val="20"/>
                <w:szCs w:val="20"/>
              </w:rPr>
            </w:pPr>
            <w:r w:rsidRPr="00C61CB7">
              <w:rPr>
                <w:color w:val="000000"/>
                <w:sz w:val="20"/>
                <w:szCs w:val="20"/>
              </w:rPr>
              <w:t>(0.1314)</w:t>
            </w:r>
          </w:p>
        </w:tc>
        <w:tc>
          <w:tcPr>
            <w:tcW w:w="0" w:type="auto"/>
            <w:tcBorders>
              <w:top w:val="nil"/>
              <w:left w:val="nil"/>
              <w:bottom w:val="nil"/>
              <w:right w:val="nil"/>
            </w:tcBorders>
            <w:shd w:val="clear" w:color="000000" w:fill="FFFFFF"/>
            <w:noWrap/>
            <w:vAlign w:val="center"/>
            <w:hideMark/>
          </w:tcPr>
          <w:p w14:paraId="70C59D56" w14:textId="77777777" w:rsidR="001252EC" w:rsidRPr="00C61CB7" w:rsidRDefault="001252EC" w:rsidP="00045A19">
            <w:pPr>
              <w:jc w:val="center"/>
              <w:rPr>
                <w:color w:val="000000"/>
                <w:sz w:val="20"/>
                <w:szCs w:val="20"/>
              </w:rPr>
            </w:pPr>
            <w:r w:rsidRPr="00C61CB7">
              <w:rPr>
                <w:color w:val="000000"/>
                <w:sz w:val="20"/>
                <w:szCs w:val="20"/>
              </w:rPr>
              <w:t>(0.1598)</w:t>
            </w:r>
          </w:p>
        </w:tc>
        <w:tc>
          <w:tcPr>
            <w:tcW w:w="0" w:type="auto"/>
            <w:tcBorders>
              <w:top w:val="nil"/>
              <w:left w:val="nil"/>
              <w:bottom w:val="nil"/>
              <w:right w:val="nil"/>
            </w:tcBorders>
            <w:shd w:val="clear" w:color="000000" w:fill="FFFFFF"/>
            <w:noWrap/>
            <w:vAlign w:val="center"/>
            <w:hideMark/>
          </w:tcPr>
          <w:p w14:paraId="6831D819" w14:textId="77777777" w:rsidR="001252EC" w:rsidRPr="00C61CB7" w:rsidRDefault="001252EC" w:rsidP="00045A19">
            <w:pPr>
              <w:jc w:val="center"/>
              <w:rPr>
                <w:color w:val="000000"/>
                <w:sz w:val="20"/>
                <w:szCs w:val="20"/>
              </w:rPr>
            </w:pPr>
            <w:r w:rsidRPr="00C61CB7">
              <w:rPr>
                <w:color w:val="000000"/>
                <w:sz w:val="20"/>
                <w:szCs w:val="20"/>
              </w:rPr>
              <w:t>(0.1757)</w:t>
            </w:r>
          </w:p>
        </w:tc>
        <w:tc>
          <w:tcPr>
            <w:tcW w:w="0" w:type="auto"/>
            <w:tcBorders>
              <w:top w:val="nil"/>
              <w:left w:val="nil"/>
              <w:bottom w:val="nil"/>
              <w:right w:val="nil"/>
            </w:tcBorders>
            <w:shd w:val="clear" w:color="000000" w:fill="FFFFFF"/>
            <w:vAlign w:val="center"/>
          </w:tcPr>
          <w:p w14:paraId="5B3C363C" w14:textId="77777777" w:rsidR="001252EC" w:rsidRPr="00C61CB7" w:rsidRDefault="001252EC" w:rsidP="00045A19">
            <w:pPr>
              <w:jc w:val="center"/>
              <w:rPr>
                <w:color w:val="000000"/>
                <w:sz w:val="20"/>
                <w:szCs w:val="20"/>
              </w:rPr>
            </w:pPr>
            <w:r w:rsidRPr="00C61CB7">
              <w:rPr>
                <w:color w:val="000000"/>
                <w:sz w:val="20"/>
                <w:szCs w:val="20"/>
              </w:rPr>
              <w:t>(0.1438)</w:t>
            </w:r>
          </w:p>
        </w:tc>
        <w:tc>
          <w:tcPr>
            <w:tcW w:w="0" w:type="auto"/>
            <w:tcBorders>
              <w:top w:val="nil"/>
              <w:left w:val="nil"/>
              <w:bottom w:val="nil"/>
              <w:right w:val="nil"/>
            </w:tcBorders>
            <w:shd w:val="clear" w:color="000000" w:fill="FFFFFF"/>
            <w:vAlign w:val="center"/>
          </w:tcPr>
          <w:p w14:paraId="2FF97F01" w14:textId="77777777" w:rsidR="001252EC" w:rsidRPr="00C61CB7" w:rsidRDefault="001252EC" w:rsidP="00045A19">
            <w:pPr>
              <w:jc w:val="center"/>
              <w:rPr>
                <w:color w:val="000000"/>
                <w:sz w:val="20"/>
                <w:szCs w:val="20"/>
              </w:rPr>
            </w:pPr>
            <w:r w:rsidRPr="00C61CB7">
              <w:rPr>
                <w:color w:val="000000"/>
                <w:sz w:val="20"/>
                <w:szCs w:val="20"/>
              </w:rPr>
              <w:t>(0.1868)</w:t>
            </w:r>
          </w:p>
        </w:tc>
        <w:tc>
          <w:tcPr>
            <w:tcW w:w="900" w:type="dxa"/>
            <w:tcBorders>
              <w:top w:val="nil"/>
              <w:left w:val="nil"/>
              <w:bottom w:val="nil"/>
              <w:right w:val="nil"/>
            </w:tcBorders>
            <w:shd w:val="clear" w:color="000000" w:fill="FFFFFF"/>
            <w:vAlign w:val="center"/>
          </w:tcPr>
          <w:p w14:paraId="118A0FB9" w14:textId="77777777" w:rsidR="001252EC" w:rsidRPr="00C61CB7" w:rsidRDefault="001252EC" w:rsidP="00045A19">
            <w:pPr>
              <w:jc w:val="center"/>
              <w:rPr>
                <w:color w:val="000000"/>
                <w:sz w:val="20"/>
                <w:szCs w:val="20"/>
              </w:rPr>
            </w:pPr>
            <w:r w:rsidRPr="00C61CB7">
              <w:rPr>
                <w:color w:val="000000"/>
                <w:sz w:val="20"/>
                <w:szCs w:val="20"/>
              </w:rPr>
              <w:t>(0.1879)</w:t>
            </w:r>
          </w:p>
        </w:tc>
        <w:tc>
          <w:tcPr>
            <w:tcW w:w="1023" w:type="dxa"/>
            <w:tcBorders>
              <w:top w:val="nil"/>
              <w:left w:val="nil"/>
              <w:bottom w:val="nil"/>
              <w:right w:val="nil"/>
            </w:tcBorders>
            <w:shd w:val="clear" w:color="000000" w:fill="FFFFFF"/>
            <w:vAlign w:val="center"/>
          </w:tcPr>
          <w:p w14:paraId="7889F52F" w14:textId="77777777" w:rsidR="001252EC" w:rsidRPr="00C61CB7" w:rsidRDefault="001252EC" w:rsidP="00045A19">
            <w:pPr>
              <w:jc w:val="center"/>
              <w:rPr>
                <w:color w:val="000000"/>
                <w:sz w:val="20"/>
                <w:szCs w:val="20"/>
              </w:rPr>
            </w:pPr>
            <w:r w:rsidRPr="00C61CB7">
              <w:rPr>
                <w:color w:val="000000"/>
                <w:sz w:val="20"/>
                <w:szCs w:val="20"/>
              </w:rPr>
              <w:t>(0.2032)</w:t>
            </w:r>
          </w:p>
        </w:tc>
        <w:tc>
          <w:tcPr>
            <w:tcW w:w="986" w:type="dxa"/>
            <w:tcBorders>
              <w:top w:val="nil"/>
              <w:left w:val="nil"/>
              <w:bottom w:val="nil"/>
              <w:right w:val="nil"/>
            </w:tcBorders>
            <w:shd w:val="clear" w:color="000000" w:fill="FFFFFF"/>
            <w:vAlign w:val="center"/>
          </w:tcPr>
          <w:p w14:paraId="5F900921" w14:textId="77777777" w:rsidR="001252EC" w:rsidRPr="00C61CB7" w:rsidRDefault="001252EC" w:rsidP="00045A19">
            <w:pPr>
              <w:jc w:val="center"/>
              <w:rPr>
                <w:color w:val="000000"/>
                <w:sz w:val="20"/>
                <w:szCs w:val="20"/>
              </w:rPr>
            </w:pPr>
            <w:r w:rsidRPr="00C61CB7">
              <w:rPr>
                <w:color w:val="000000"/>
                <w:sz w:val="20"/>
                <w:szCs w:val="20"/>
              </w:rPr>
              <w:t>(0.2162)</w:t>
            </w:r>
          </w:p>
        </w:tc>
      </w:tr>
      <w:tr w:rsidR="001252EC" w:rsidRPr="00C61CB7" w14:paraId="397F039F" w14:textId="77777777" w:rsidTr="00045A19">
        <w:trPr>
          <w:trHeight w:val="340"/>
        </w:trPr>
        <w:tc>
          <w:tcPr>
            <w:tcW w:w="1008" w:type="dxa"/>
            <w:tcBorders>
              <w:top w:val="nil"/>
              <w:left w:val="nil"/>
              <w:bottom w:val="nil"/>
              <w:right w:val="nil"/>
            </w:tcBorders>
            <w:shd w:val="clear" w:color="000000" w:fill="FFFFFF"/>
            <w:noWrap/>
            <w:vAlign w:val="center"/>
            <w:hideMark/>
          </w:tcPr>
          <w:p w14:paraId="2B6D1C16" w14:textId="77777777" w:rsidR="001252EC" w:rsidRPr="00C61CB7" w:rsidRDefault="001252EC" w:rsidP="00045A19">
            <w:pPr>
              <w:rPr>
                <w:color w:val="000000"/>
                <w:sz w:val="20"/>
                <w:szCs w:val="20"/>
              </w:rPr>
            </w:pPr>
            <w:r w:rsidRPr="00C61CB7">
              <w:rPr>
                <w:color w:val="000000"/>
                <w:sz w:val="20"/>
                <w:szCs w:val="20"/>
              </w:rPr>
              <w:t>Constant</w:t>
            </w:r>
          </w:p>
        </w:tc>
        <w:tc>
          <w:tcPr>
            <w:tcW w:w="997" w:type="dxa"/>
            <w:tcBorders>
              <w:top w:val="nil"/>
              <w:left w:val="nil"/>
              <w:bottom w:val="nil"/>
              <w:right w:val="nil"/>
            </w:tcBorders>
            <w:shd w:val="clear" w:color="000000" w:fill="FFFFFF"/>
            <w:noWrap/>
            <w:vAlign w:val="center"/>
            <w:hideMark/>
          </w:tcPr>
          <w:p w14:paraId="13DB325D" w14:textId="77777777" w:rsidR="001252EC" w:rsidRPr="00C61CB7" w:rsidRDefault="001252EC" w:rsidP="00045A19">
            <w:pPr>
              <w:jc w:val="center"/>
              <w:rPr>
                <w:color w:val="000000"/>
                <w:sz w:val="20"/>
                <w:szCs w:val="20"/>
              </w:rPr>
            </w:pPr>
            <w:r w:rsidRPr="00C61CB7">
              <w:rPr>
                <w:color w:val="000000"/>
                <w:sz w:val="20"/>
                <w:szCs w:val="20"/>
              </w:rPr>
              <w:t>0.0012</w:t>
            </w:r>
          </w:p>
        </w:tc>
        <w:tc>
          <w:tcPr>
            <w:tcW w:w="940" w:type="dxa"/>
            <w:tcBorders>
              <w:top w:val="nil"/>
              <w:left w:val="nil"/>
              <w:bottom w:val="nil"/>
              <w:right w:val="nil"/>
            </w:tcBorders>
            <w:shd w:val="clear" w:color="000000" w:fill="FFFFFF"/>
            <w:noWrap/>
            <w:vAlign w:val="center"/>
            <w:hideMark/>
          </w:tcPr>
          <w:p w14:paraId="5B27E05E" w14:textId="77777777" w:rsidR="001252EC" w:rsidRPr="00C61CB7" w:rsidRDefault="001252EC" w:rsidP="00045A19">
            <w:pPr>
              <w:jc w:val="center"/>
              <w:rPr>
                <w:color w:val="000000"/>
                <w:sz w:val="20"/>
                <w:szCs w:val="20"/>
              </w:rPr>
            </w:pPr>
            <w:r w:rsidRPr="00C61CB7">
              <w:rPr>
                <w:color w:val="000000"/>
                <w:sz w:val="20"/>
                <w:szCs w:val="20"/>
              </w:rPr>
              <w:t>0.0028</w:t>
            </w:r>
          </w:p>
        </w:tc>
        <w:tc>
          <w:tcPr>
            <w:tcW w:w="900" w:type="dxa"/>
            <w:tcBorders>
              <w:top w:val="nil"/>
              <w:left w:val="nil"/>
              <w:bottom w:val="nil"/>
              <w:right w:val="nil"/>
            </w:tcBorders>
            <w:shd w:val="clear" w:color="000000" w:fill="FFFFFF"/>
            <w:noWrap/>
            <w:vAlign w:val="center"/>
            <w:hideMark/>
          </w:tcPr>
          <w:p w14:paraId="23D75409" w14:textId="77777777" w:rsidR="001252EC" w:rsidRPr="00C61CB7" w:rsidRDefault="001252EC" w:rsidP="00045A19">
            <w:pPr>
              <w:jc w:val="center"/>
              <w:rPr>
                <w:color w:val="000000"/>
                <w:sz w:val="20"/>
                <w:szCs w:val="20"/>
              </w:rPr>
            </w:pPr>
            <w:r w:rsidRPr="00C61CB7">
              <w:rPr>
                <w:color w:val="000000"/>
                <w:sz w:val="20"/>
                <w:szCs w:val="20"/>
              </w:rPr>
              <w:t>0.0025</w:t>
            </w:r>
          </w:p>
        </w:tc>
        <w:tc>
          <w:tcPr>
            <w:tcW w:w="0" w:type="auto"/>
            <w:tcBorders>
              <w:top w:val="nil"/>
              <w:left w:val="nil"/>
              <w:bottom w:val="nil"/>
              <w:right w:val="nil"/>
            </w:tcBorders>
            <w:shd w:val="clear" w:color="000000" w:fill="FFFFFF"/>
            <w:noWrap/>
            <w:vAlign w:val="center"/>
            <w:hideMark/>
          </w:tcPr>
          <w:p w14:paraId="16BFA79A" w14:textId="77777777" w:rsidR="001252EC" w:rsidRPr="00C61CB7" w:rsidRDefault="001252EC" w:rsidP="00045A19">
            <w:pPr>
              <w:jc w:val="center"/>
              <w:rPr>
                <w:color w:val="000000"/>
                <w:sz w:val="20"/>
                <w:szCs w:val="20"/>
              </w:rPr>
            </w:pPr>
            <w:r w:rsidRPr="00C61CB7">
              <w:rPr>
                <w:color w:val="000000"/>
                <w:sz w:val="20"/>
                <w:szCs w:val="20"/>
              </w:rPr>
              <w:t>-0.0131</w:t>
            </w:r>
          </w:p>
        </w:tc>
        <w:tc>
          <w:tcPr>
            <w:tcW w:w="0" w:type="auto"/>
            <w:tcBorders>
              <w:top w:val="nil"/>
              <w:left w:val="nil"/>
              <w:bottom w:val="nil"/>
              <w:right w:val="nil"/>
            </w:tcBorders>
            <w:shd w:val="clear" w:color="000000" w:fill="FFFFFF"/>
            <w:noWrap/>
            <w:vAlign w:val="center"/>
            <w:hideMark/>
          </w:tcPr>
          <w:p w14:paraId="518D799D" w14:textId="77777777" w:rsidR="001252EC" w:rsidRPr="00C61CB7" w:rsidRDefault="001252EC" w:rsidP="00045A19">
            <w:pPr>
              <w:jc w:val="center"/>
              <w:rPr>
                <w:color w:val="000000"/>
                <w:sz w:val="20"/>
                <w:szCs w:val="20"/>
              </w:rPr>
            </w:pPr>
            <w:r w:rsidRPr="00C61CB7">
              <w:rPr>
                <w:color w:val="000000"/>
                <w:sz w:val="20"/>
                <w:szCs w:val="20"/>
              </w:rPr>
              <w:t>-0.0106</w:t>
            </w:r>
          </w:p>
        </w:tc>
        <w:tc>
          <w:tcPr>
            <w:tcW w:w="0" w:type="auto"/>
            <w:tcBorders>
              <w:top w:val="nil"/>
              <w:left w:val="nil"/>
              <w:bottom w:val="nil"/>
              <w:right w:val="nil"/>
            </w:tcBorders>
            <w:shd w:val="clear" w:color="000000" w:fill="FFFFFF"/>
            <w:vAlign w:val="center"/>
          </w:tcPr>
          <w:p w14:paraId="3B7F5E7E" w14:textId="77777777" w:rsidR="001252EC" w:rsidRPr="00C61CB7" w:rsidRDefault="001252EC" w:rsidP="00045A19">
            <w:pPr>
              <w:jc w:val="center"/>
              <w:rPr>
                <w:color w:val="000000"/>
                <w:sz w:val="20"/>
                <w:szCs w:val="20"/>
              </w:rPr>
            </w:pPr>
            <w:r w:rsidRPr="00C61CB7">
              <w:rPr>
                <w:color w:val="000000"/>
                <w:sz w:val="20"/>
                <w:szCs w:val="20"/>
              </w:rPr>
              <w:t>0.0049</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2058D52D" w14:textId="77777777" w:rsidR="001252EC" w:rsidRPr="00C61CB7" w:rsidRDefault="001252EC" w:rsidP="00045A19">
            <w:pPr>
              <w:jc w:val="center"/>
              <w:rPr>
                <w:color w:val="000000"/>
                <w:sz w:val="20"/>
                <w:szCs w:val="20"/>
              </w:rPr>
            </w:pPr>
            <w:r w:rsidRPr="00C61CB7">
              <w:rPr>
                <w:color w:val="000000"/>
                <w:sz w:val="20"/>
                <w:szCs w:val="20"/>
              </w:rPr>
              <w:t>0.0098</w:t>
            </w:r>
            <w:r w:rsidRPr="00C61CB7">
              <w:rPr>
                <w:color w:val="000000"/>
                <w:sz w:val="20"/>
                <w:szCs w:val="20"/>
                <w:vertAlign w:val="superscript"/>
              </w:rPr>
              <w:t>c</w:t>
            </w:r>
          </w:p>
        </w:tc>
        <w:tc>
          <w:tcPr>
            <w:tcW w:w="900" w:type="dxa"/>
            <w:tcBorders>
              <w:top w:val="nil"/>
              <w:left w:val="nil"/>
              <w:bottom w:val="nil"/>
              <w:right w:val="nil"/>
            </w:tcBorders>
            <w:shd w:val="clear" w:color="000000" w:fill="FFFFFF"/>
            <w:vAlign w:val="center"/>
          </w:tcPr>
          <w:p w14:paraId="0AF6EB2E" w14:textId="77777777" w:rsidR="001252EC" w:rsidRPr="00C61CB7" w:rsidRDefault="001252EC" w:rsidP="00045A19">
            <w:pPr>
              <w:jc w:val="center"/>
              <w:rPr>
                <w:color w:val="000000"/>
                <w:sz w:val="20"/>
                <w:szCs w:val="20"/>
              </w:rPr>
            </w:pPr>
            <w:r w:rsidRPr="00C61CB7">
              <w:rPr>
                <w:color w:val="000000"/>
                <w:sz w:val="20"/>
                <w:szCs w:val="20"/>
              </w:rPr>
              <w:t>-0.0020</w:t>
            </w:r>
          </w:p>
        </w:tc>
        <w:tc>
          <w:tcPr>
            <w:tcW w:w="1023" w:type="dxa"/>
            <w:tcBorders>
              <w:top w:val="nil"/>
              <w:left w:val="nil"/>
              <w:bottom w:val="nil"/>
              <w:right w:val="nil"/>
            </w:tcBorders>
            <w:shd w:val="clear" w:color="000000" w:fill="FFFFFF"/>
            <w:vAlign w:val="center"/>
          </w:tcPr>
          <w:p w14:paraId="3DA8F04B" w14:textId="77777777" w:rsidR="001252EC" w:rsidRPr="00C61CB7" w:rsidRDefault="001252EC" w:rsidP="00045A19">
            <w:pPr>
              <w:jc w:val="center"/>
              <w:rPr>
                <w:color w:val="000000"/>
                <w:sz w:val="20"/>
                <w:szCs w:val="20"/>
              </w:rPr>
            </w:pPr>
            <w:r w:rsidRPr="00C61CB7">
              <w:rPr>
                <w:color w:val="000000"/>
                <w:sz w:val="20"/>
                <w:szCs w:val="20"/>
              </w:rPr>
              <w:t>-0.0615</w:t>
            </w:r>
          </w:p>
        </w:tc>
        <w:tc>
          <w:tcPr>
            <w:tcW w:w="986" w:type="dxa"/>
            <w:tcBorders>
              <w:top w:val="nil"/>
              <w:left w:val="nil"/>
              <w:bottom w:val="nil"/>
              <w:right w:val="nil"/>
            </w:tcBorders>
            <w:shd w:val="clear" w:color="000000" w:fill="FFFFFF"/>
            <w:vAlign w:val="center"/>
          </w:tcPr>
          <w:p w14:paraId="15174A03" w14:textId="77777777" w:rsidR="001252EC" w:rsidRPr="00C61CB7" w:rsidRDefault="001252EC" w:rsidP="00045A19">
            <w:pPr>
              <w:jc w:val="center"/>
              <w:rPr>
                <w:color w:val="000000"/>
                <w:sz w:val="20"/>
                <w:szCs w:val="20"/>
              </w:rPr>
            </w:pPr>
            <w:r w:rsidRPr="00C61CB7">
              <w:rPr>
                <w:color w:val="000000"/>
                <w:sz w:val="20"/>
                <w:szCs w:val="20"/>
              </w:rPr>
              <w:t>-0.0677</w:t>
            </w:r>
          </w:p>
        </w:tc>
      </w:tr>
      <w:tr w:rsidR="001252EC" w:rsidRPr="00C61CB7" w14:paraId="3801E422" w14:textId="77777777" w:rsidTr="00045A19">
        <w:trPr>
          <w:trHeight w:val="340"/>
        </w:trPr>
        <w:tc>
          <w:tcPr>
            <w:tcW w:w="1008" w:type="dxa"/>
            <w:tcBorders>
              <w:top w:val="nil"/>
              <w:left w:val="nil"/>
              <w:bottom w:val="nil"/>
              <w:right w:val="nil"/>
            </w:tcBorders>
            <w:shd w:val="clear" w:color="000000" w:fill="FFFFFF"/>
            <w:noWrap/>
            <w:vAlign w:val="center"/>
            <w:hideMark/>
          </w:tcPr>
          <w:p w14:paraId="58BABCE2" w14:textId="77777777" w:rsidR="001252EC" w:rsidRPr="00C61CB7" w:rsidRDefault="001252EC" w:rsidP="00045A19">
            <w:pPr>
              <w:rPr>
                <w:color w:val="000000"/>
                <w:sz w:val="20"/>
                <w:szCs w:val="20"/>
              </w:rPr>
            </w:pPr>
            <w:r w:rsidRPr="00C61CB7">
              <w:rPr>
                <w:color w:val="000000"/>
                <w:sz w:val="20"/>
                <w:szCs w:val="20"/>
              </w:rPr>
              <w:t> </w:t>
            </w:r>
          </w:p>
        </w:tc>
        <w:tc>
          <w:tcPr>
            <w:tcW w:w="997" w:type="dxa"/>
            <w:tcBorders>
              <w:top w:val="nil"/>
              <w:left w:val="nil"/>
              <w:bottom w:val="nil"/>
              <w:right w:val="nil"/>
            </w:tcBorders>
            <w:shd w:val="clear" w:color="000000" w:fill="FFFFFF"/>
            <w:noWrap/>
            <w:vAlign w:val="center"/>
            <w:hideMark/>
          </w:tcPr>
          <w:p w14:paraId="0EED06F1" w14:textId="77777777" w:rsidR="001252EC" w:rsidRPr="00C61CB7" w:rsidRDefault="001252EC" w:rsidP="00045A19">
            <w:pPr>
              <w:jc w:val="center"/>
              <w:rPr>
                <w:color w:val="000000"/>
                <w:sz w:val="20"/>
                <w:szCs w:val="20"/>
              </w:rPr>
            </w:pPr>
            <w:r w:rsidRPr="00C61CB7">
              <w:rPr>
                <w:color w:val="000000"/>
                <w:sz w:val="20"/>
                <w:szCs w:val="20"/>
              </w:rPr>
              <w:t>(0.0020)</w:t>
            </w:r>
          </w:p>
        </w:tc>
        <w:tc>
          <w:tcPr>
            <w:tcW w:w="940" w:type="dxa"/>
            <w:tcBorders>
              <w:top w:val="nil"/>
              <w:left w:val="nil"/>
              <w:bottom w:val="nil"/>
              <w:right w:val="nil"/>
            </w:tcBorders>
            <w:shd w:val="clear" w:color="000000" w:fill="FFFFFF"/>
            <w:noWrap/>
            <w:vAlign w:val="center"/>
            <w:hideMark/>
          </w:tcPr>
          <w:p w14:paraId="3630010D" w14:textId="77777777" w:rsidR="001252EC" w:rsidRPr="00C61CB7" w:rsidRDefault="001252EC" w:rsidP="00045A19">
            <w:pPr>
              <w:jc w:val="center"/>
              <w:rPr>
                <w:color w:val="000000"/>
                <w:sz w:val="20"/>
                <w:szCs w:val="20"/>
              </w:rPr>
            </w:pPr>
            <w:r w:rsidRPr="00C61CB7">
              <w:rPr>
                <w:color w:val="000000"/>
                <w:sz w:val="20"/>
                <w:szCs w:val="20"/>
              </w:rPr>
              <w:t>(0.0051)</w:t>
            </w:r>
          </w:p>
        </w:tc>
        <w:tc>
          <w:tcPr>
            <w:tcW w:w="900" w:type="dxa"/>
            <w:tcBorders>
              <w:top w:val="nil"/>
              <w:left w:val="nil"/>
              <w:bottom w:val="nil"/>
              <w:right w:val="nil"/>
            </w:tcBorders>
            <w:shd w:val="clear" w:color="000000" w:fill="FFFFFF"/>
            <w:noWrap/>
            <w:vAlign w:val="center"/>
            <w:hideMark/>
          </w:tcPr>
          <w:p w14:paraId="6AA51DB9" w14:textId="77777777" w:rsidR="001252EC" w:rsidRPr="00C61CB7" w:rsidRDefault="001252EC" w:rsidP="00045A19">
            <w:pPr>
              <w:jc w:val="center"/>
              <w:rPr>
                <w:color w:val="000000"/>
                <w:sz w:val="20"/>
                <w:szCs w:val="20"/>
              </w:rPr>
            </w:pPr>
            <w:r w:rsidRPr="00C61CB7">
              <w:rPr>
                <w:color w:val="000000"/>
                <w:sz w:val="20"/>
                <w:szCs w:val="20"/>
              </w:rPr>
              <w:t>(0.0157)</w:t>
            </w:r>
          </w:p>
        </w:tc>
        <w:tc>
          <w:tcPr>
            <w:tcW w:w="0" w:type="auto"/>
            <w:tcBorders>
              <w:top w:val="nil"/>
              <w:left w:val="nil"/>
              <w:bottom w:val="nil"/>
              <w:right w:val="nil"/>
            </w:tcBorders>
            <w:shd w:val="clear" w:color="000000" w:fill="FFFFFF"/>
            <w:noWrap/>
            <w:vAlign w:val="center"/>
            <w:hideMark/>
          </w:tcPr>
          <w:p w14:paraId="5B721F6B" w14:textId="77777777" w:rsidR="001252EC" w:rsidRPr="00C61CB7" w:rsidRDefault="001252EC" w:rsidP="00045A19">
            <w:pPr>
              <w:jc w:val="center"/>
              <w:rPr>
                <w:color w:val="000000"/>
                <w:sz w:val="20"/>
                <w:szCs w:val="20"/>
              </w:rPr>
            </w:pPr>
            <w:r w:rsidRPr="00C61CB7">
              <w:rPr>
                <w:color w:val="000000"/>
                <w:sz w:val="20"/>
                <w:szCs w:val="20"/>
              </w:rPr>
              <w:t>(0.0368)</w:t>
            </w:r>
          </w:p>
        </w:tc>
        <w:tc>
          <w:tcPr>
            <w:tcW w:w="0" w:type="auto"/>
            <w:tcBorders>
              <w:top w:val="nil"/>
              <w:left w:val="nil"/>
              <w:bottom w:val="nil"/>
              <w:right w:val="nil"/>
            </w:tcBorders>
            <w:shd w:val="clear" w:color="000000" w:fill="FFFFFF"/>
            <w:noWrap/>
            <w:vAlign w:val="center"/>
            <w:hideMark/>
          </w:tcPr>
          <w:p w14:paraId="442C2436" w14:textId="77777777" w:rsidR="001252EC" w:rsidRPr="00C61CB7" w:rsidRDefault="001252EC" w:rsidP="00045A19">
            <w:pPr>
              <w:jc w:val="center"/>
              <w:rPr>
                <w:color w:val="000000"/>
                <w:sz w:val="20"/>
                <w:szCs w:val="20"/>
              </w:rPr>
            </w:pPr>
            <w:r w:rsidRPr="00C61CB7">
              <w:rPr>
                <w:color w:val="000000"/>
                <w:sz w:val="20"/>
                <w:szCs w:val="20"/>
              </w:rPr>
              <w:t>(0.0469)</w:t>
            </w:r>
          </w:p>
        </w:tc>
        <w:tc>
          <w:tcPr>
            <w:tcW w:w="0" w:type="auto"/>
            <w:tcBorders>
              <w:top w:val="nil"/>
              <w:left w:val="nil"/>
              <w:bottom w:val="nil"/>
              <w:right w:val="nil"/>
            </w:tcBorders>
            <w:shd w:val="clear" w:color="000000" w:fill="FFFFFF"/>
            <w:vAlign w:val="center"/>
          </w:tcPr>
          <w:p w14:paraId="6C760B60" w14:textId="77777777" w:rsidR="001252EC" w:rsidRPr="00C61CB7" w:rsidRDefault="001252EC" w:rsidP="00045A19">
            <w:pPr>
              <w:jc w:val="center"/>
              <w:rPr>
                <w:color w:val="000000"/>
                <w:sz w:val="20"/>
                <w:szCs w:val="20"/>
              </w:rPr>
            </w:pPr>
            <w:r w:rsidRPr="00C61CB7">
              <w:rPr>
                <w:color w:val="000000"/>
                <w:sz w:val="20"/>
                <w:szCs w:val="20"/>
              </w:rPr>
              <w:t>(0.0019)</w:t>
            </w:r>
          </w:p>
        </w:tc>
        <w:tc>
          <w:tcPr>
            <w:tcW w:w="0" w:type="auto"/>
            <w:tcBorders>
              <w:top w:val="nil"/>
              <w:left w:val="nil"/>
              <w:bottom w:val="nil"/>
              <w:right w:val="nil"/>
            </w:tcBorders>
            <w:shd w:val="clear" w:color="000000" w:fill="FFFFFF"/>
            <w:vAlign w:val="center"/>
          </w:tcPr>
          <w:p w14:paraId="079F40F6" w14:textId="77777777" w:rsidR="001252EC" w:rsidRPr="00C61CB7" w:rsidRDefault="001252EC" w:rsidP="00045A19">
            <w:pPr>
              <w:jc w:val="center"/>
              <w:rPr>
                <w:color w:val="000000"/>
                <w:sz w:val="20"/>
                <w:szCs w:val="20"/>
              </w:rPr>
            </w:pPr>
            <w:r w:rsidRPr="00C61CB7">
              <w:rPr>
                <w:color w:val="000000"/>
                <w:sz w:val="20"/>
                <w:szCs w:val="20"/>
              </w:rPr>
              <w:t>(0.0051)</w:t>
            </w:r>
          </w:p>
        </w:tc>
        <w:tc>
          <w:tcPr>
            <w:tcW w:w="900" w:type="dxa"/>
            <w:tcBorders>
              <w:top w:val="nil"/>
              <w:left w:val="nil"/>
              <w:bottom w:val="nil"/>
              <w:right w:val="nil"/>
            </w:tcBorders>
            <w:shd w:val="clear" w:color="000000" w:fill="FFFFFF"/>
            <w:vAlign w:val="center"/>
          </w:tcPr>
          <w:p w14:paraId="038BE42E" w14:textId="77777777" w:rsidR="001252EC" w:rsidRPr="00C61CB7" w:rsidRDefault="001252EC" w:rsidP="00045A19">
            <w:pPr>
              <w:jc w:val="center"/>
              <w:rPr>
                <w:color w:val="000000"/>
                <w:sz w:val="20"/>
                <w:szCs w:val="20"/>
              </w:rPr>
            </w:pPr>
            <w:r w:rsidRPr="00C61CB7">
              <w:rPr>
                <w:color w:val="000000"/>
                <w:sz w:val="20"/>
                <w:szCs w:val="20"/>
              </w:rPr>
              <w:t>(0.0193)</w:t>
            </w:r>
          </w:p>
        </w:tc>
        <w:tc>
          <w:tcPr>
            <w:tcW w:w="1023" w:type="dxa"/>
            <w:tcBorders>
              <w:top w:val="nil"/>
              <w:left w:val="nil"/>
              <w:bottom w:val="nil"/>
              <w:right w:val="nil"/>
            </w:tcBorders>
            <w:shd w:val="clear" w:color="000000" w:fill="FFFFFF"/>
            <w:vAlign w:val="center"/>
          </w:tcPr>
          <w:p w14:paraId="28BD5EC7" w14:textId="77777777" w:rsidR="001252EC" w:rsidRPr="00C61CB7" w:rsidRDefault="001252EC" w:rsidP="00045A19">
            <w:pPr>
              <w:jc w:val="center"/>
              <w:rPr>
                <w:color w:val="000000"/>
                <w:sz w:val="20"/>
                <w:szCs w:val="20"/>
              </w:rPr>
            </w:pPr>
            <w:r w:rsidRPr="00C61CB7">
              <w:rPr>
                <w:color w:val="000000"/>
                <w:sz w:val="20"/>
                <w:szCs w:val="20"/>
              </w:rPr>
              <w:t>(0.0423)</w:t>
            </w:r>
          </w:p>
        </w:tc>
        <w:tc>
          <w:tcPr>
            <w:tcW w:w="986" w:type="dxa"/>
            <w:tcBorders>
              <w:top w:val="nil"/>
              <w:left w:val="nil"/>
              <w:bottom w:val="nil"/>
              <w:right w:val="nil"/>
            </w:tcBorders>
            <w:shd w:val="clear" w:color="000000" w:fill="FFFFFF"/>
            <w:vAlign w:val="center"/>
          </w:tcPr>
          <w:p w14:paraId="03E9B643" w14:textId="77777777" w:rsidR="001252EC" w:rsidRPr="00C61CB7" w:rsidRDefault="001252EC" w:rsidP="00045A19">
            <w:pPr>
              <w:jc w:val="center"/>
              <w:rPr>
                <w:color w:val="000000"/>
                <w:sz w:val="20"/>
                <w:szCs w:val="20"/>
              </w:rPr>
            </w:pPr>
            <w:r w:rsidRPr="00C61CB7">
              <w:rPr>
                <w:color w:val="000000"/>
                <w:sz w:val="20"/>
                <w:szCs w:val="20"/>
              </w:rPr>
              <w:t>(0.0516)</w:t>
            </w:r>
          </w:p>
        </w:tc>
      </w:tr>
      <w:tr w:rsidR="001252EC" w:rsidRPr="00C61CB7" w14:paraId="015C9603" w14:textId="77777777" w:rsidTr="00045A19">
        <w:trPr>
          <w:trHeight w:val="300"/>
        </w:trPr>
        <w:tc>
          <w:tcPr>
            <w:tcW w:w="1008" w:type="dxa"/>
            <w:tcBorders>
              <w:top w:val="single" w:sz="4" w:space="0" w:color="auto"/>
              <w:left w:val="nil"/>
              <w:bottom w:val="nil"/>
              <w:right w:val="nil"/>
            </w:tcBorders>
            <w:shd w:val="clear" w:color="000000" w:fill="FFFFFF"/>
            <w:noWrap/>
            <w:vAlign w:val="center"/>
            <w:hideMark/>
          </w:tcPr>
          <w:p w14:paraId="3B99C43E" w14:textId="77777777" w:rsidR="001252EC" w:rsidRPr="00C61CB7" w:rsidRDefault="001252EC" w:rsidP="00045A19">
            <w:pPr>
              <w:rPr>
                <w:color w:val="000000"/>
                <w:sz w:val="20"/>
                <w:szCs w:val="20"/>
              </w:rPr>
            </w:pPr>
            <w:r w:rsidRPr="00C61CB7">
              <w:rPr>
                <w:color w:val="000000"/>
                <w:sz w:val="20"/>
                <w:szCs w:val="20"/>
              </w:rPr>
              <w:t>Obs</w:t>
            </w:r>
          </w:p>
        </w:tc>
        <w:tc>
          <w:tcPr>
            <w:tcW w:w="997" w:type="dxa"/>
            <w:tcBorders>
              <w:top w:val="single" w:sz="4" w:space="0" w:color="auto"/>
              <w:left w:val="nil"/>
              <w:bottom w:val="nil"/>
              <w:right w:val="nil"/>
            </w:tcBorders>
            <w:shd w:val="clear" w:color="000000" w:fill="FFFFFF"/>
            <w:noWrap/>
            <w:vAlign w:val="center"/>
            <w:hideMark/>
          </w:tcPr>
          <w:p w14:paraId="150A5AD7" w14:textId="77777777" w:rsidR="001252EC" w:rsidRPr="00C61CB7" w:rsidRDefault="001252EC" w:rsidP="00045A19">
            <w:pPr>
              <w:jc w:val="center"/>
              <w:rPr>
                <w:color w:val="000000"/>
                <w:sz w:val="20"/>
                <w:szCs w:val="20"/>
              </w:rPr>
            </w:pPr>
            <w:r w:rsidRPr="00C61CB7">
              <w:rPr>
                <w:color w:val="000000"/>
                <w:sz w:val="20"/>
                <w:szCs w:val="20"/>
              </w:rPr>
              <w:t>504</w:t>
            </w:r>
          </w:p>
        </w:tc>
        <w:tc>
          <w:tcPr>
            <w:tcW w:w="940" w:type="dxa"/>
            <w:tcBorders>
              <w:top w:val="single" w:sz="4" w:space="0" w:color="auto"/>
              <w:left w:val="nil"/>
              <w:bottom w:val="nil"/>
              <w:right w:val="nil"/>
            </w:tcBorders>
            <w:shd w:val="clear" w:color="000000" w:fill="FFFFFF"/>
            <w:noWrap/>
            <w:vAlign w:val="center"/>
            <w:hideMark/>
          </w:tcPr>
          <w:p w14:paraId="494B9530" w14:textId="77777777" w:rsidR="001252EC" w:rsidRPr="00C61CB7" w:rsidRDefault="001252EC" w:rsidP="00045A19">
            <w:pPr>
              <w:jc w:val="center"/>
              <w:rPr>
                <w:color w:val="000000"/>
                <w:sz w:val="20"/>
                <w:szCs w:val="20"/>
              </w:rPr>
            </w:pPr>
            <w:r w:rsidRPr="00C61CB7">
              <w:rPr>
                <w:color w:val="000000"/>
                <w:sz w:val="20"/>
                <w:szCs w:val="20"/>
              </w:rPr>
              <w:t>502</w:t>
            </w:r>
          </w:p>
        </w:tc>
        <w:tc>
          <w:tcPr>
            <w:tcW w:w="900" w:type="dxa"/>
            <w:tcBorders>
              <w:top w:val="single" w:sz="4" w:space="0" w:color="auto"/>
              <w:left w:val="nil"/>
              <w:bottom w:val="nil"/>
              <w:right w:val="nil"/>
            </w:tcBorders>
            <w:shd w:val="clear" w:color="000000" w:fill="FFFFFF"/>
            <w:noWrap/>
            <w:vAlign w:val="center"/>
            <w:hideMark/>
          </w:tcPr>
          <w:p w14:paraId="73A73D48"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71E6F41B"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noWrap/>
            <w:vAlign w:val="center"/>
            <w:hideMark/>
          </w:tcPr>
          <w:p w14:paraId="442FA0E0" w14:textId="77777777" w:rsidR="001252EC" w:rsidRPr="00C61CB7" w:rsidRDefault="001252EC" w:rsidP="00045A19">
            <w:pPr>
              <w:jc w:val="center"/>
              <w:rPr>
                <w:color w:val="000000"/>
                <w:sz w:val="20"/>
                <w:szCs w:val="20"/>
              </w:rPr>
            </w:pPr>
            <w:r w:rsidRPr="00C61CB7">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723B8EF5" w14:textId="77777777" w:rsidR="001252EC" w:rsidRPr="00C61CB7" w:rsidRDefault="001252EC" w:rsidP="00045A19">
            <w:pPr>
              <w:jc w:val="center"/>
              <w:rPr>
                <w:color w:val="000000"/>
                <w:sz w:val="20"/>
                <w:szCs w:val="20"/>
              </w:rPr>
            </w:pPr>
            <w:r w:rsidRPr="00C61CB7">
              <w:rPr>
                <w:color w:val="000000"/>
                <w:sz w:val="20"/>
                <w:szCs w:val="20"/>
              </w:rPr>
              <w:t>504</w:t>
            </w:r>
          </w:p>
        </w:tc>
        <w:tc>
          <w:tcPr>
            <w:tcW w:w="0" w:type="auto"/>
            <w:tcBorders>
              <w:top w:val="single" w:sz="4" w:space="0" w:color="auto"/>
              <w:left w:val="nil"/>
              <w:bottom w:val="nil"/>
              <w:right w:val="nil"/>
            </w:tcBorders>
            <w:shd w:val="clear" w:color="000000" w:fill="FFFFFF"/>
            <w:vAlign w:val="center"/>
          </w:tcPr>
          <w:p w14:paraId="71E8482F" w14:textId="77777777" w:rsidR="001252EC" w:rsidRPr="00C61CB7" w:rsidRDefault="001252EC" w:rsidP="00045A19">
            <w:pPr>
              <w:jc w:val="center"/>
              <w:rPr>
                <w:color w:val="000000"/>
                <w:sz w:val="20"/>
                <w:szCs w:val="20"/>
              </w:rPr>
            </w:pPr>
            <w:r w:rsidRPr="00C61CB7">
              <w:rPr>
                <w:color w:val="000000"/>
                <w:sz w:val="20"/>
                <w:szCs w:val="20"/>
              </w:rPr>
              <w:t>502</w:t>
            </w:r>
          </w:p>
        </w:tc>
        <w:tc>
          <w:tcPr>
            <w:tcW w:w="900" w:type="dxa"/>
            <w:tcBorders>
              <w:top w:val="single" w:sz="4" w:space="0" w:color="auto"/>
              <w:left w:val="nil"/>
              <w:bottom w:val="nil"/>
              <w:right w:val="nil"/>
            </w:tcBorders>
            <w:shd w:val="clear" w:color="000000" w:fill="FFFFFF"/>
            <w:vAlign w:val="center"/>
          </w:tcPr>
          <w:p w14:paraId="77262496" w14:textId="77777777" w:rsidR="001252EC" w:rsidRPr="00C61CB7" w:rsidRDefault="001252EC" w:rsidP="00045A19">
            <w:pPr>
              <w:jc w:val="center"/>
              <w:rPr>
                <w:color w:val="000000"/>
                <w:sz w:val="20"/>
                <w:szCs w:val="20"/>
              </w:rPr>
            </w:pPr>
            <w:r w:rsidRPr="00C61CB7">
              <w:rPr>
                <w:color w:val="000000"/>
                <w:sz w:val="20"/>
                <w:szCs w:val="20"/>
              </w:rPr>
              <w:t>493</w:t>
            </w:r>
          </w:p>
        </w:tc>
        <w:tc>
          <w:tcPr>
            <w:tcW w:w="1023" w:type="dxa"/>
            <w:tcBorders>
              <w:top w:val="single" w:sz="4" w:space="0" w:color="auto"/>
              <w:left w:val="nil"/>
              <w:bottom w:val="nil"/>
              <w:right w:val="nil"/>
            </w:tcBorders>
            <w:shd w:val="clear" w:color="000000" w:fill="FFFFFF"/>
            <w:vAlign w:val="center"/>
          </w:tcPr>
          <w:p w14:paraId="0D5695E4" w14:textId="77777777" w:rsidR="001252EC" w:rsidRPr="00C61CB7" w:rsidRDefault="001252EC" w:rsidP="00045A19">
            <w:pPr>
              <w:jc w:val="center"/>
              <w:rPr>
                <w:color w:val="000000"/>
                <w:sz w:val="20"/>
                <w:szCs w:val="20"/>
              </w:rPr>
            </w:pPr>
            <w:r w:rsidRPr="00C61CB7">
              <w:rPr>
                <w:color w:val="000000"/>
                <w:sz w:val="20"/>
                <w:szCs w:val="20"/>
              </w:rPr>
              <w:t>469</w:t>
            </w:r>
          </w:p>
        </w:tc>
        <w:tc>
          <w:tcPr>
            <w:tcW w:w="986" w:type="dxa"/>
            <w:tcBorders>
              <w:top w:val="single" w:sz="4" w:space="0" w:color="auto"/>
              <w:left w:val="nil"/>
              <w:bottom w:val="nil"/>
              <w:right w:val="nil"/>
            </w:tcBorders>
            <w:shd w:val="clear" w:color="000000" w:fill="FFFFFF"/>
            <w:vAlign w:val="center"/>
          </w:tcPr>
          <w:p w14:paraId="4DC107FF" w14:textId="77777777" w:rsidR="001252EC" w:rsidRPr="00C61CB7" w:rsidRDefault="001252EC" w:rsidP="00045A19">
            <w:pPr>
              <w:jc w:val="center"/>
              <w:rPr>
                <w:color w:val="000000"/>
                <w:sz w:val="20"/>
                <w:szCs w:val="20"/>
              </w:rPr>
            </w:pPr>
            <w:r w:rsidRPr="00C61CB7">
              <w:rPr>
                <w:color w:val="000000"/>
                <w:sz w:val="20"/>
                <w:szCs w:val="20"/>
              </w:rPr>
              <w:t>445</w:t>
            </w:r>
          </w:p>
        </w:tc>
      </w:tr>
      <w:tr w:rsidR="001252EC" w:rsidRPr="00C61CB7" w14:paraId="685B2544" w14:textId="77777777" w:rsidTr="00045A19">
        <w:trPr>
          <w:trHeight w:val="340"/>
        </w:trPr>
        <w:tc>
          <w:tcPr>
            <w:tcW w:w="1008" w:type="dxa"/>
            <w:tcBorders>
              <w:top w:val="nil"/>
              <w:left w:val="nil"/>
              <w:bottom w:val="single" w:sz="4" w:space="0" w:color="auto"/>
              <w:right w:val="nil"/>
            </w:tcBorders>
            <w:shd w:val="clear" w:color="000000" w:fill="FFFFFF"/>
            <w:noWrap/>
            <w:vAlign w:val="center"/>
            <w:hideMark/>
          </w:tcPr>
          <w:p w14:paraId="57F3926F" w14:textId="77777777" w:rsidR="001252EC" w:rsidRPr="00C61CB7" w:rsidRDefault="001252EC" w:rsidP="00045A19">
            <w:pPr>
              <w:rPr>
                <w:color w:val="000000"/>
                <w:sz w:val="20"/>
                <w:szCs w:val="20"/>
              </w:rPr>
            </w:pPr>
            <w:r w:rsidRPr="00C61CB7">
              <w:rPr>
                <w:color w:val="000000"/>
                <w:sz w:val="20"/>
                <w:szCs w:val="20"/>
              </w:rPr>
              <w:t>Adj R</w:t>
            </w:r>
            <w:r w:rsidRPr="00C61CB7">
              <w:rPr>
                <w:color w:val="000000"/>
                <w:sz w:val="20"/>
                <w:szCs w:val="20"/>
                <w:vertAlign w:val="superscript"/>
              </w:rPr>
              <w:t>2</w:t>
            </w:r>
          </w:p>
        </w:tc>
        <w:tc>
          <w:tcPr>
            <w:tcW w:w="997" w:type="dxa"/>
            <w:tcBorders>
              <w:top w:val="nil"/>
              <w:left w:val="nil"/>
              <w:bottom w:val="single" w:sz="4" w:space="0" w:color="auto"/>
              <w:right w:val="nil"/>
            </w:tcBorders>
            <w:shd w:val="clear" w:color="000000" w:fill="FFFFFF"/>
            <w:noWrap/>
            <w:vAlign w:val="center"/>
            <w:hideMark/>
          </w:tcPr>
          <w:p w14:paraId="36457FA6" w14:textId="77777777" w:rsidR="001252EC" w:rsidRPr="00C61CB7" w:rsidRDefault="001252EC" w:rsidP="00045A19">
            <w:pPr>
              <w:jc w:val="center"/>
              <w:rPr>
                <w:color w:val="000000"/>
                <w:sz w:val="20"/>
                <w:szCs w:val="20"/>
              </w:rPr>
            </w:pPr>
            <w:r w:rsidRPr="00C61CB7">
              <w:rPr>
                <w:color w:val="000000"/>
                <w:sz w:val="20"/>
                <w:szCs w:val="20"/>
              </w:rPr>
              <w:t>2%</w:t>
            </w:r>
          </w:p>
        </w:tc>
        <w:tc>
          <w:tcPr>
            <w:tcW w:w="940" w:type="dxa"/>
            <w:tcBorders>
              <w:top w:val="nil"/>
              <w:left w:val="nil"/>
              <w:bottom w:val="single" w:sz="4" w:space="0" w:color="auto"/>
              <w:right w:val="nil"/>
            </w:tcBorders>
            <w:shd w:val="clear" w:color="000000" w:fill="FFFFFF"/>
            <w:noWrap/>
            <w:vAlign w:val="center"/>
            <w:hideMark/>
          </w:tcPr>
          <w:p w14:paraId="233EC1A6" w14:textId="77777777" w:rsidR="001252EC" w:rsidRPr="00C61CB7" w:rsidRDefault="001252EC" w:rsidP="00045A19">
            <w:pPr>
              <w:jc w:val="center"/>
              <w:rPr>
                <w:color w:val="000000"/>
                <w:sz w:val="20"/>
                <w:szCs w:val="20"/>
              </w:rPr>
            </w:pPr>
            <w:r w:rsidRPr="00C61CB7">
              <w:rPr>
                <w:color w:val="000000"/>
                <w:sz w:val="20"/>
                <w:szCs w:val="20"/>
              </w:rPr>
              <w:t>11%</w:t>
            </w:r>
          </w:p>
        </w:tc>
        <w:tc>
          <w:tcPr>
            <w:tcW w:w="900" w:type="dxa"/>
            <w:tcBorders>
              <w:top w:val="nil"/>
              <w:left w:val="nil"/>
              <w:bottom w:val="single" w:sz="4" w:space="0" w:color="auto"/>
              <w:right w:val="nil"/>
            </w:tcBorders>
            <w:shd w:val="clear" w:color="000000" w:fill="FFFFFF"/>
            <w:noWrap/>
            <w:vAlign w:val="center"/>
            <w:hideMark/>
          </w:tcPr>
          <w:p w14:paraId="3997B594" w14:textId="77777777" w:rsidR="001252EC" w:rsidRPr="00C61CB7" w:rsidRDefault="001252EC" w:rsidP="00045A19">
            <w:pPr>
              <w:jc w:val="center"/>
              <w:rPr>
                <w:color w:val="000000"/>
                <w:sz w:val="20"/>
                <w:szCs w:val="20"/>
              </w:rPr>
            </w:pPr>
            <w:r w:rsidRPr="00C61CB7">
              <w:rPr>
                <w:color w:val="000000"/>
                <w:sz w:val="20"/>
                <w:szCs w:val="20"/>
              </w:rPr>
              <w:t>37%</w:t>
            </w:r>
          </w:p>
        </w:tc>
        <w:tc>
          <w:tcPr>
            <w:tcW w:w="0" w:type="auto"/>
            <w:tcBorders>
              <w:top w:val="nil"/>
              <w:left w:val="nil"/>
              <w:bottom w:val="single" w:sz="4" w:space="0" w:color="auto"/>
              <w:right w:val="nil"/>
            </w:tcBorders>
            <w:shd w:val="clear" w:color="000000" w:fill="FFFFFF"/>
            <w:noWrap/>
            <w:vAlign w:val="center"/>
            <w:hideMark/>
          </w:tcPr>
          <w:p w14:paraId="0C1DB20E" w14:textId="77777777" w:rsidR="001252EC" w:rsidRPr="00C61CB7" w:rsidRDefault="001252EC" w:rsidP="00045A19">
            <w:pPr>
              <w:jc w:val="center"/>
              <w:rPr>
                <w:color w:val="000000"/>
                <w:sz w:val="20"/>
                <w:szCs w:val="20"/>
              </w:rPr>
            </w:pPr>
            <w:r w:rsidRPr="00C61CB7">
              <w:rPr>
                <w:color w:val="000000"/>
                <w:sz w:val="20"/>
                <w:szCs w:val="20"/>
              </w:rPr>
              <w:t>56%</w:t>
            </w:r>
          </w:p>
        </w:tc>
        <w:tc>
          <w:tcPr>
            <w:tcW w:w="0" w:type="auto"/>
            <w:tcBorders>
              <w:top w:val="nil"/>
              <w:left w:val="nil"/>
              <w:bottom w:val="single" w:sz="4" w:space="0" w:color="auto"/>
              <w:right w:val="nil"/>
            </w:tcBorders>
            <w:shd w:val="clear" w:color="000000" w:fill="FFFFFF"/>
            <w:noWrap/>
            <w:vAlign w:val="center"/>
            <w:hideMark/>
          </w:tcPr>
          <w:p w14:paraId="6A447AE8" w14:textId="77777777" w:rsidR="001252EC" w:rsidRPr="00C61CB7" w:rsidRDefault="001252EC" w:rsidP="00045A19">
            <w:pPr>
              <w:jc w:val="center"/>
              <w:rPr>
                <w:color w:val="000000"/>
                <w:sz w:val="20"/>
                <w:szCs w:val="20"/>
              </w:rPr>
            </w:pPr>
            <w:r w:rsidRPr="00C61CB7">
              <w:rPr>
                <w:color w:val="000000"/>
                <w:sz w:val="20"/>
                <w:szCs w:val="20"/>
              </w:rPr>
              <w:t>59%</w:t>
            </w:r>
          </w:p>
        </w:tc>
        <w:tc>
          <w:tcPr>
            <w:tcW w:w="0" w:type="auto"/>
            <w:tcBorders>
              <w:top w:val="nil"/>
              <w:left w:val="nil"/>
              <w:bottom w:val="single" w:sz="4" w:space="0" w:color="auto"/>
              <w:right w:val="nil"/>
            </w:tcBorders>
            <w:shd w:val="clear" w:color="000000" w:fill="FFFFFF"/>
            <w:vAlign w:val="center"/>
          </w:tcPr>
          <w:p w14:paraId="602BFC7B" w14:textId="77777777" w:rsidR="001252EC" w:rsidRPr="00C61CB7" w:rsidRDefault="001252EC" w:rsidP="00045A19">
            <w:pPr>
              <w:jc w:val="center"/>
              <w:rPr>
                <w:color w:val="000000"/>
                <w:sz w:val="20"/>
                <w:szCs w:val="20"/>
              </w:rPr>
            </w:pPr>
            <w:r w:rsidRPr="00C61CB7">
              <w:rPr>
                <w:color w:val="000000"/>
                <w:sz w:val="20"/>
                <w:szCs w:val="20"/>
              </w:rPr>
              <w:t>6%</w:t>
            </w:r>
          </w:p>
        </w:tc>
        <w:tc>
          <w:tcPr>
            <w:tcW w:w="0" w:type="auto"/>
            <w:tcBorders>
              <w:top w:val="nil"/>
              <w:left w:val="nil"/>
              <w:bottom w:val="single" w:sz="4" w:space="0" w:color="auto"/>
              <w:right w:val="nil"/>
            </w:tcBorders>
            <w:shd w:val="clear" w:color="000000" w:fill="FFFFFF"/>
            <w:vAlign w:val="center"/>
          </w:tcPr>
          <w:p w14:paraId="1281F199" w14:textId="77777777" w:rsidR="001252EC" w:rsidRPr="00C61CB7" w:rsidRDefault="001252EC" w:rsidP="00045A19">
            <w:pPr>
              <w:jc w:val="center"/>
              <w:rPr>
                <w:color w:val="000000"/>
                <w:sz w:val="20"/>
                <w:szCs w:val="20"/>
              </w:rPr>
            </w:pPr>
            <w:r w:rsidRPr="00C61CB7">
              <w:rPr>
                <w:color w:val="000000"/>
                <w:sz w:val="20"/>
                <w:szCs w:val="20"/>
              </w:rPr>
              <w:t>19%</w:t>
            </w:r>
          </w:p>
        </w:tc>
        <w:tc>
          <w:tcPr>
            <w:tcW w:w="900" w:type="dxa"/>
            <w:tcBorders>
              <w:top w:val="nil"/>
              <w:left w:val="nil"/>
              <w:bottom w:val="single" w:sz="4" w:space="0" w:color="auto"/>
              <w:right w:val="nil"/>
            </w:tcBorders>
            <w:shd w:val="clear" w:color="000000" w:fill="FFFFFF"/>
            <w:vAlign w:val="center"/>
          </w:tcPr>
          <w:p w14:paraId="1E1E382D" w14:textId="77777777" w:rsidR="001252EC" w:rsidRPr="00C61CB7" w:rsidRDefault="001252EC" w:rsidP="00045A19">
            <w:pPr>
              <w:jc w:val="center"/>
              <w:rPr>
                <w:color w:val="000000"/>
                <w:sz w:val="20"/>
                <w:szCs w:val="20"/>
              </w:rPr>
            </w:pPr>
            <w:r w:rsidRPr="00C61CB7">
              <w:rPr>
                <w:color w:val="000000"/>
                <w:sz w:val="20"/>
                <w:szCs w:val="20"/>
              </w:rPr>
              <w:t>38%</w:t>
            </w:r>
          </w:p>
        </w:tc>
        <w:tc>
          <w:tcPr>
            <w:tcW w:w="1023" w:type="dxa"/>
            <w:tcBorders>
              <w:top w:val="nil"/>
              <w:left w:val="nil"/>
              <w:bottom w:val="single" w:sz="4" w:space="0" w:color="auto"/>
              <w:right w:val="nil"/>
            </w:tcBorders>
            <w:shd w:val="clear" w:color="000000" w:fill="FFFFFF"/>
            <w:vAlign w:val="center"/>
          </w:tcPr>
          <w:p w14:paraId="085DD5AA" w14:textId="77777777" w:rsidR="001252EC" w:rsidRPr="00C61CB7" w:rsidRDefault="001252EC" w:rsidP="00045A19">
            <w:pPr>
              <w:jc w:val="center"/>
              <w:rPr>
                <w:color w:val="000000"/>
                <w:sz w:val="20"/>
                <w:szCs w:val="20"/>
              </w:rPr>
            </w:pPr>
            <w:r w:rsidRPr="00C61CB7">
              <w:rPr>
                <w:color w:val="000000"/>
                <w:sz w:val="20"/>
                <w:szCs w:val="20"/>
              </w:rPr>
              <w:t>54%</w:t>
            </w:r>
          </w:p>
        </w:tc>
        <w:tc>
          <w:tcPr>
            <w:tcW w:w="986" w:type="dxa"/>
            <w:tcBorders>
              <w:top w:val="nil"/>
              <w:left w:val="nil"/>
              <w:bottom w:val="single" w:sz="4" w:space="0" w:color="auto"/>
              <w:right w:val="nil"/>
            </w:tcBorders>
            <w:shd w:val="clear" w:color="000000" w:fill="FFFFFF"/>
            <w:vAlign w:val="center"/>
          </w:tcPr>
          <w:p w14:paraId="12DAA0E5" w14:textId="77777777" w:rsidR="001252EC" w:rsidRPr="00C61CB7" w:rsidRDefault="001252EC" w:rsidP="00045A19">
            <w:pPr>
              <w:jc w:val="center"/>
              <w:rPr>
                <w:color w:val="000000"/>
                <w:sz w:val="20"/>
                <w:szCs w:val="20"/>
              </w:rPr>
            </w:pPr>
            <w:r w:rsidRPr="00C61CB7">
              <w:rPr>
                <w:color w:val="000000"/>
                <w:sz w:val="20"/>
                <w:szCs w:val="20"/>
              </w:rPr>
              <w:t>49%</w:t>
            </w:r>
          </w:p>
        </w:tc>
      </w:tr>
    </w:tbl>
    <w:p w14:paraId="0BB184C3" w14:textId="77777777" w:rsidR="001252EC" w:rsidRDefault="001252EC" w:rsidP="001252EC">
      <w:pPr>
        <w:jc w:val="center"/>
        <w:rPr>
          <w:b/>
          <w:color w:val="FF0000"/>
        </w:rPr>
      </w:pPr>
    </w:p>
    <w:p w14:paraId="343EE543" w14:textId="77777777" w:rsidR="001252EC" w:rsidRPr="0095571C" w:rsidRDefault="001252EC" w:rsidP="001252EC">
      <w:pPr>
        <w:jc w:val="center"/>
        <w:rPr>
          <w:b/>
          <w:color w:val="000000" w:themeColor="text1"/>
        </w:rPr>
      </w:pPr>
      <w:r w:rsidRPr="0095571C">
        <w:rPr>
          <w:b/>
          <w:color w:val="000000" w:themeColor="text1"/>
        </w:rPr>
        <w:t>Panel B: profitability and investment</w:t>
      </w:r>
    </w:p>
    <w:tbl>
      <w:tblPr>
        <w:tblW w:w="10358" w:type="dxa"/>
        <w:tblInd w:w="-709" w:type="dxa"/>
        <w:tblLook w:val="04A0" w:firstRow="1" w:lastRow="0" w:firstColumn="1" w:lastColumn="0" w:noHBand="0" w:noVBand="1"/>
      </w:tblPr>
      <w:tblGrid>
        <w:gridCol w:w="1008"/>
        <w:gridCol w:w="1038"/>
        <w:gridCol w:w="1003"/>
        <w:gridCol w:w="1003"/>
        <w:gridCol w:w="903"/>
        <w:gridCol w:w="903"/>
        <w:gridCol w:w="900"/>
        <w:gridCol w:w="900"/>
        <w:gridCol w:w="900"/>
        <w:gridCol w:w="900"/>
        <w:gridCol w:w="900"/>
      </w:tblGrid>
      <w:tr w:rsidR="001252EC" w:rsidRPr="00C61CB7" w14:paraId="14046E0E" w14:textId="77777777" w:rsidTr="00045A19">
        <w:trPr>
          <w:trHeight w:val="300"/>
        </w:trPr>
        <w:tc>
          <w:tcPr>
            <w:tcW w:w="1008" w:type="dxa"/>
            <w:tcBorders>
              <w:top w:val="nil"/>
              <w:left w:val="nil"/>
              <w:bottom w:val="nil"/>
              <w:right w:val="nil"/>
            </w:tcBorders>
            <w:shd w:val="clear" w:color="000000" w:fill="FFFFFF"/>
            <w:noWrap/>
            <w:vAlign w:val="center"/>
            <w:hideMark/>
          </w:tcPr>
          <w:p w14:paraId="6BEE0C8F" w14:textId="77777777" w:rsidR="001252EC" w:rsidRPr="00C61CB7" w:rsidRDefault="001252EC" w:rsidP="00045A19">
            <w:pPr>
              <w:rPr>
                <w:color w:val="000000"/>
                <w:sz w:val="20"/>
                <w:szCs w:val="20"/>
              </w:rPr>
            </w:pPr>
            <w:r w:rsidRPr="00C61CB7">
              <w:rPr>
                <w:color w:val="000000"/>
                <w:sz w:val="20"/>
                <w:szCs w:val="20"/>
              </w:rPr>
              <w:t> </w:t>
            </w:r>
          </w:p>
        </w:tc>
        <w:tc>
          <w:tcPr>
            <w:tcW w:w="4850" w:type="dxa"/>
            <w:gridSpan w:val="5"/>
            <w:tcBorders>
              <w:top w:val="nil"/>
              <w:left w:val="nil"/>
              <w:bottom w:val="nil"/>
              <w:right w:val="nil"/>
            </w:tcBorders>
            <w:shd w:val="clear" w:color="000000" w:fill="FFFFFF"/>
            <w:noWrap/>
            <w:vAlign w:val="center"/>
            <w:hideMark/>
          </w:tcPr>
          <w:p w14:paraId="2664C642" w14:textId="77777777" w:rsidR="001252EC" w:rsidRPr="00C61CB7" w:rsidRDefault="001252EC" w:rsidP="00045A19">
            <w:pPr>
              <w:jc w:val="center"/>
              <w:rPr>
                <w:color w:val="000000"/>
                <w:sz w:val="20"/>
                <w:szCs w:val="20"/>
              </w:rPr>
            </w:pPr>
            <w:r w:rsidRPr="00C61CB7">
              <w:rPr>
                <w:color w:val="000000"/>
                <w:sz w:val="20"/>
                <w:szCs w:val="20"/>
              </w:rPr>
              <w:t>Profitability (Robust minus Weak)</w:t>
            </w:r>
          </w:p>
        </w:tc>
        <w:tc>
          <w:tcPr>
            <w:tcW w:w="4500" w:type="dxa"/>
            <w:gridSpan w:val="5"/>
            <w:tcBorders>
              <w:top w:val="nil"/>
              <w:left w:val="nil"/>
              <w:bottom w:val="nil"/>
              <w:right w:val="nil"/>
            </w:tcBorders>
            <w:shd w:val="clear" w:color="000000" w:fill="FFFFFF"/>
            <w:vAlign w:val="center"/>
          </w:tcPr>
          <w:p w14:paraId="031692A5" w14:textId="77777777" w:rsidR="001252EC" w:rsidRPr="00C61CB7" w:rsidRDefault="001252EC" w:rsidP="00045A19">
            <w:pPr>
              <w:jc w:val="center"/>
              <w:rPr>
                <w:color w:val="000000"/>
                <w:sz w:val="20"/>
                <w:szCs w:val="20"/>
              </w:rPr>
            </w:pPr>
            <w:r w:rsidRPr="00C61CB7">
              <w:rPr>
                <w:color w:val="000000"/>
                <w:sz w:val="20"/>
                <w:szCs w:val="20"/>
              </w:rPr>
              <w:t>Investment (CMA)</w:t>
            </w:r>
          </w:p>
        </w:tc>
      </w:tr>
      <w:tr w:rsidR="001252EC" w:rsidRPr="00C61CB7" w14:paraId="2FA23660" w14:textId="77777777" w:rsidTr="00045A19">
        <w:trPr>
          <w:trHeight w:val="300"/>
        </w:trPr>
        <w:tc>
          <w:tcPr>
            <w:tcW w:w="1008" w:type="dxa"/>
            <w:tcBorders>
              <w:top w:val="nil"/>
              <w:left w:val="nil"/>
              <w:bottom w:val="nil"/>
              <w:right w:val="nil"/>
            </w:tcBorders>
            <w:shd w:val="clear" w:color="000000" w:fill="FFFFFF"/>
            <w:noWrap/>
            <w:vAlign w:val="center"/>
            <w:hideMark/>
          </w:tcPr>
          <w:p w14:paraId="08FEC5B7" w14:textId="77777777" w:rsidR="001252EC" w:rsidRPr="00C61CB7" w:rsidRDefault="001252EC" w:rsidP="00045A19">
            <w:pPr>
              <w:rPr>
                <w:color w:val="000000"/>
                <w:sz w:val="20"/>
                <w:szCs w:val="20"/>
              </w:rPr>
            </w:pPr>
            <w:r w:rsidRPr="00C61CB7">
              <w:rPr>
                <w:color w:val="000000"/>
                <w:sz w:val="20"/>
                <w:szCs w:val="20"/>
              </w:rPr>
              <w:t> </w:t>
            </w:r>
          </w:p>
        </w:tc>
        <w:tc>
          <w:tcPr>
            <w:tcW w:w="1034" w:type="dxa"/>
            <w:tcBorders>
              <w:top w:val="nil"/>
              <w:left w:val="nil"/>
              <w:bottom w:val="nil"/>
              <w:right w:val="nil"/>
            </w:tcBorders>
            <w:shd w:val="clear" w:color="000000" w:fill="FFFFFF"/>
            <w:noWrap/>
            <w:vAlign w:val="bottom"/>
            <w:hideMark/>
          </w:tcPr>
          <w:p w14:paraId="30F3B18F" w14:textId="77777777" w:rsidR="001252EC" w:rsidRPr="00C61CB7" w:rsidRDefault="001252EC" w:rsidP="00045A19">
            <w:pPr>
              <w:jc w:val="center"/>
              <w:rPr>
                <w:color w:val="000000"/>
                <w:sz w:val="20"/>
                <w:szCs w:val="20"/>
              </w:rPr>
            </w:pPr>
            <w:r w:rsidRPr="00C61CB7">
              <w:rPr>
                <w:color w:val="000000"/>
                <w:sz w:val="20"/>
                <w:szCs w:val="20"/>
              </w:rPr>
              <w:t>1 Mo</w:t>
            </w:r>
          </w:p>
        </w:tc>
        <w:tc>
          <w:tcPr>
            <w:tcW w:w="999" w:type="dxa"/>
            <w:tcBorders>
              <w:top w:val="nil"/>
              <w:left w:val="nil"/>
              <w:bottom w:val="nil"/>
              <w:right w:val="nil"/>
            </w:tcBorders>
            <w:shd w:val="clear" w:color="000000" w:fill="FFFFFF"/>
            <w:noWrap/>
            <w:vAlign w:val="bottom"/>
            <w:hideMark/>
          </w:tcPr>
          <w:p w14:paraId="0FEF77A5" w14:textId="77777777" w:rsidR="001252EC" w:rsidRPr="00C61CB7" w:rsidRDefault="001252EC" w:rsidP="00045A19">
            <w:pPr>
              <w:jc w:val="center"/>
              <w:rPr>
                <w:color w:val="000000"/>
                <w:sz w:val="20"/>
                <w:szCs w:val="20"/>
              </w:rPr>
            </w:pPr>
            <w:r w:rsidRPr="00C61CB7">
              <w:rPr>
                <w:color w:val="000000"/>
                <w:sz w:val="20"/>
                <w:szCs w:val="20"/>
              </w:rPr>
              <w:t>3 Mo</w:t>
            </w:r>
          </w:p>
        </w:tc>
        <w:tc>
          <w:tcPr>
            <w:tcW w:w="999" w:type="dxa"/>
            <w:tcBorders>
              <w:top w:val="nil"/>
              <w:left w:val="nil"/>
              <w:bottom w:val="nil"/>
              <w:right w:val="nil"/>
            </w:tcBorders>
            <w:shd w:val="clear" w:color="000000" w:fill="FFFFFF"/>
            <w:noWrap/>
            <w:vAlign w:val="bottom"/>
            <w:hideMark/>
          </w:tcPr>
          <w:p w14:paraId="70CDAD5C" w14:textId="77777777" w:rsidR="001252EC" w:rsidRPr="00C61CB7" w:rsidRDefault="001252EC" w:rsidP="00045A19">
            <w:pPr>
              <w:jc w:val="center"/>
              <w:rPr>
                <w:color w:val="000000"/>
                <w:sz w:val="20"/>
                <w:szCs w:val="20"/>
              </w:rPr>
            </w:pPr>
            <w:r w:rsidRPr="00C61CB7">
              <w:rPr>
                <w:color w:val="000000"/>
                <w:sz w:val="20"/>
                <w:szCs w:val="20"/>
              </w:rPr>
              <w:t>1 Yr</w:t>
            </w:r>
          </w:p>
        </w:tc>
        <w:tc>
          <w:tcPr>
            <w:tcW w:w="0" w:type="auto"/>
            <w:tcBorders>
              <w:top w:val="nil"/>
              <w:left w:val="nil"/>
              <w:bottom w:val="nil"/>
              <w:right w:val="nil"/>
            </w:tcBorders>
            <w:shd w:val="clear" w:color="000000" w:fill="FFFFFF"/>
            <w:noWrap/>
            <w:vAlign w:val="bottom"/>
            <w:hideMark/>
          </w:tcPr>
          <w:p w14:paraId="1D809A03" w14:textId="77777777" w:rsidR="001252EC" w:rsidRPr="00C61CB7" w:rsidRDefault="001252EC" w:rsidP="00045A19">
            <w:pPr>
              <w:jc w:val="center"/>
              <w:rPr>
                <w:color w:val="000000"/>
                <w:sz w:val="20"/>
                <w:szCs w:val="20"/>
              </w:rPr>
            </w:pPr>
            <w:r w:rsidRPr="00C61CB7">
              <w:rPr>
                <w:color w:val="000000"/>
                <w:sz w:val="20"/>
                <w:szCs w:val="20"/>
              </w:rPr>
              <w:t>3 Yr</w:t>
            </w:r>
          </w:p>
        </w:tc>
        <w:tc>
          <w:tcPr>
            <w:tcW w:w="0" w:type="auto"/>
            <w:tcBorders>
              <w:top w:val="nil"/>
              <w:left w:val="nil"/>
              <w:bottom w:val="nil"/>
              <w:right w:val="nil"/>
            </w:tcBorders>
            <w:shd w:val="clear" w:color="000000" w:fill="FFFFFF"/>
            <w:noWrap/>
            <w:vAlign w:val="bottom"/>
            <w:hideMark/>
          </w:tcPr>
          <w:p w14:paraId="69A114AB" w14:textId="77777777" w:rsidR="001252EC" w:rsidRPr="00C61CB7" w:rsidRDefault="001252EC" w:rsidP="00045A19">
            <w:pPr>
              <w:jc w:val="center"/>
              <w:rPr>
                <w:color w:val="000000"/>
                <w:sz w:val="20"/>
                <w:szCs w:val="20"/>
              </w:rPr>
            </w:pPr>
            <w:r w:rsidRPr="00C61CB7">
              <w:rPr>
                <w:color w:val="000000"/>
                <w:sz w:val="20"/>
                <w:szCs w:val="20"/>
              </w:rPr>
              <w:t>5 Yr</w:t>
            </w:r>
          </w:p>
        </w:tc>
        <w:tc>
          <w:tcPr>
            <w:tcW w:w="0" w:type="auto"/>
            <w:tcBorders>
              <w:top w:val="nil"/>
              <w:left w:val="nil"/>
              <w:bottom w:val="nil"/>
              <w:right w:val="nil"/>
            </w:tcBorders>
            <w:shd w:val="clear" w:color="000000" w:fill="FFFFFF"/>
            <w:vAlign w:val="bottom"/>
          </w:tcPr>
          <w:p w14:paraId="63A2CB12" w14:textId="77777777" w:rsidR="001252EC" w:rsidRPr="00C61CB7" w:rsidRDefault="001252EC" w:rsidP="00045A19">
            <w:pPr>
              <w:jc w:val="center"/>
              <w:rPr>
                <w:color w:val="000000"/>
                <w:sz w:val="20"/>
                <w:szCs w:val="20"/>
              </w:rPr>
            </w:pPr>
            <w:r w:rsidRPr="00C61CB7">
              <w:rPr>
                <w:color w:val="000000"/>
                <w:sz w:val="20"/>
                <w:szCs w:val="20"/>
              </w:rPr>
              <w:t>1 Mo</w:t>
            </w:r>
          </w:p>
        </w:tc>
        <w:tc>
          <w:tcPr>
            <w:tcW w:w="0" w:type="auto"/>
            <w:tcBorders>
              <w:top w:val="nil"/>
              <w:left w:val="nil"/>
              <w:bottom w:val="nil"/>
              <w:right w:val="nil"/>
            </w:tcBorders>
            <w:shd w:val="clear" w:color="000000" w:fill="FFFFFF"/>
            <w:vAlign w:val="bottom"/>
          </w:tcPr>
          <w:p w14:paraId="77556167" w14:textId="77777777" w:rsidR="001252EC" w:rsidRPr="00C61CB7" w:rsidRDefault="001252EC" w:rsidP="00045A19">
            <w:pPr>
              <w:jc w:val="center"/>
              <w:rPr>
                <w:color w:val="000000"/>
                <w:sz w:val="20"/>
                <w:szCs w:val="20"/>
              </w:rPr>
            </w:pPr>
            <w:r w:rsidRPr="00C61CB7">
              <w:rPr>
                <w:color w:val="000000"/>
                <w:sz w:val="20"/>
                <w:szCs w:val="20"/>
              </w:rPr>
              <w:t>3 Mo</w:t>
            </w:r>
          </w:p>
        </w:tc>
        <w:tc>
          <w:tcPr>
            <w:tcW w:w="900" w:type="dxa"/>
            <w:tcBorders>
              <w:top w:val="nil"/>
              <w:left w:val="nil"/>
              <w:bottom w:val="nil"/>
              <w:right w:val="nil"/>
            </w:tcBorders>
            <w:shd w:val="clear" w:color="000000" w:fill="FFFFFF"/>
            <w:vAlign w:val="bottom"/>
          </w:tcPr>
          <w:p w14:paraId="2186B3E4" w14:textId="77777777" w:rsidR="001252EC" w:rsidRPr="00C61CB7" w:rsidRDefault="001252EC" w:rsidP="00045A19">
            <w:pPr>
              <w:jc w:val="center"/>
              <w:rPr>
                <w:color w:val="000000"/>
                <w:sz w:val="20"/>
                <w:szCs w:val="20"/>
              </w:rPr>
            </w:pPr>
            <w:r w:rsidRPr="00C61CB7">
              <w:rPr>
                <w:color w:val="000000"/>
                <w:sz w:val="20"/>
                <w:szCs w:val="20"/>
              </w:rPr>
              <w:t>1 Yr</w:t>
            </w:r>
          </w:p>
        </w:tc>
        <w:tc>
          <w:tcPr>
            <w:tcW w:w="900" w:type="dxa"/>
            <w:tcBorders>
              <w:top w:val="nil"/>
              <w:left w:val="nil"/>
              <w:bottom w:val="nil"/>
              <w:right w:val="nil"/>
            </w:tcBorders>
            <w:shd w:val="clear" w:color="000000" w:fill="FFFFFF"/>
            <w:vAlign w:val="bottom"/>
          </w:tcPr>
          <w:p w14:paraId="47AFF4E4" w14:textId="77777777" w:rsidR="001252EC" w:rsidRPr="00C61CB7" w:rsidRDefault="001252EC" w:rsidP="00045A19">
            <w:pPr>
              <w:jc w:val="center"/>
              <w:rPr>
                <w:color w:val="000000"/>
                <w:sz w:val="20"/>
                <w:szCs w:val="20"/>
              </w:rPr>
            </w:pPr>
            <w:r w:rsidRPr="00C61CB7">
              <w:rPr>
                <w:color w:val="000000"/>
                <w:sz w:val="20"/>
                <w:szCs w:val="20"/>
              </w:rPr>
              <w:t>3 Yr</w:t>
            </w:r>
          </w:p>
        </w:tc>
        <w:tc>
          <w:tcPr>
            <w:tcW w:w="900" w:type="dxa"/>
            <w:tcBorders>
              <w:top w:val="nil"/>
              <w:left w:val="nil"/>
              <w:bottom w:val="nil"/>
              <w:right w:val="nil"/>
            </w:tcBorders>
            <w:shd w:val="clear" w:color="000000" w:fill="FFFFFF"/>
            <w:vAlign w:val="bottom"/>
          </w:tcPr>
          <w:p w14:paraId="4452981C" w14:textId="77777777" w:rsidR="001252EC" w:rsidRPr="00C61CB7" w:rsidRDefault="001252EC" w:rsidP="00045A19">
            <w:pPr>
              <w:jc w:val="center"/>
              <w:rPr>
                <w:color w:val="000000"/>
                <w:sz w:val="20"/>
                <w:szCs w:val="20"/>
              </w:rPr>
            </w:pPr>
            <w:r w:rsidRPr="00C61CB7">
              <w:rPr>
                <w:color w:val="000000"/>
                <w:sz w:val="20"/>
                <w:szCs w:val="20"/>
              </w:rPr>
              <w:t>5 Yr</w:t>
            </w:r>
          </w:p>
        </w:tc>
      </w:tr>
      <w:tr w:rsidR="001252EC" w:rsidRPr="00C61CB7" w14:paraId="095BB02E" w14:textId="77777777" w:rsidTr="00045A19">
        <w:trPr>
          <w:trHeight w:val="300"/>
        </w:trPr>
        <w:tc>
          <w:tcPr>
            <w:tcW w:w="1008" w:type="dxa"/>
            <w:tcBorders>
              <w:top w:val="nil"/>
              <w:left w:val="nil"/>
              <w:bottom w:val="single" w:sz="4" w:space="0" w:color="auto"/>
              <w:right w:val="nil"/>
            </w:tcBorders>
            <w:shd w:val="clear" w:color="000000" w:fill="FFFFFF"/>
            <w:noWrap/>
            <w:vAlign w:val="center"/>
            <w:hideMark/>
          </w:tcPr>
          <w:p w14:paraId="7D0CD04C" w14:textId="77777777" w:rsidR="001252EC" w:rsidRPr="00C61CB7" w:rsidRDefault="001252EC" w:rsidP="00045A19">
            <w:pPr>
              <w:jc w:val="center"/>
              <w:rPr>
                <w:color w:val="000000"/>
                <w:sz w:val="20"/>
                <w:szCs w:val="20"/>
              </w:rPr>
            </w:pPr>
            <w:r w:rsidRPr="00C61CB7">
              <w:rPr>
                <w:color w:val="000000"/>
                <w:sz w:val="20"/>
                <w:szCs w:val="20"/>
              </w:rPr>
              <w:t> </w:t>
            </w:r>
          </w:p>
        </w:tc>
        <w:tc>
          <w:tcPr>
            <w:tcW w:w="1034" w:type="dxa"/>
            <w:tcBorders>
              <w:top w:val="nil"/>
              <w:left w:val="nil"/>
              <w:bottom w:val="single" w:sz="4" w:space="0" w:color="auto"/>
              <w:right w:val="nil"/>
            </w:tcBorders>
            <w:shd w:val="clear" w:color="000000" w:fill="FFFFFF"/>
            <w:noWrap/>
            <w:vAlign w:val="center"/>
            <w:hideMark/>
          </w:tcPr>
          <w:p w14:paraId="6F9FE220" w14:textId="77777777" w:rsidR="001252EC" w:rsidRPr="00C61CB7" w:rsidRDefault="001252EC" w:rsidP="00045A19">
            <w:pPr>
              <w:jc w:val="center"/>
              <w:rPr>
                <w:color w:val="000000"/>
                <w:sz w:val="20"/>
                <w:szCs w:val="20"/>
              </w:rPr>
            </w:pPr>
            <w:r w:rsidRPr="00C61CB7">
              <w:rPr>
                <w:color w:val="000000"/>
                <w:sz w:val="20"/>
                <w:szCs w:val="20"/>
              </w:rPr>
              <w:t>(1)</w:t>
            </w:r>
          </w:p>
        </w:tc>
        <w:tc>
          <w:tcPr>
            <w:tcW w:w="999" w:type="dxa"/>
            <w:tcBorders>
              <w:top w:val="nil"/>
              <w:left w:val="nil"/>
              <w:bottom w:val="single" w:sz="4" w:space="0" w:color="auto"/>
              <w:right w:val="nil"/>
            </w:tcBorders>
            <w:shd w:val="clear" w:color="000000" w:fill="FFFFFF"/>
            <w:noWrap/>
            <w:vAlign w:val="center"/>
            <w:hideMark/>
          </w:tcPr>
          <w:p w14:paraId="63B2E2D4" w14:textId="77777777" w:rsidR="001252EC" w:rsidRPr="00C61CB7" w:rsidRDefault="001252EC" w:rsidP="00045A19">
            <w:pPr>
              <w:jc w:val="center"/>
              <w:rPr>
                <w:color w:val="000000"/>
                <w:sz w:val="20"/>
                <w:szCs w:val="20"/>
              </w:rPr>
            </w:pPr>
            <w:r w:rsidRPr="00C61CB7">
              <w:rPr>
                <w:color w:val="000000"/>
                <w:sz w:val="20"/>
                <w:szCs w:val="20"/>
              </w:rPr>
              <w:t>(2)</w:t>
            </w:r>
          </w:p>
        </w:tc>
        <w:tc>
          <w:tcPr>
            <w:tcW w:w="999" w:type="dxa"/>
            <w:tcBorders>
              <w:top w:val="nil"/>
              <w:left w:val="nil"/>
              <w:bottom w:val="single" w:sz="4" w:space="0" w:color="auto"/>
              <w:right w:val="nil"/>
            </w:tcBorders>
            <w:shd w:val="clear" w:color="000000" w:fill="FFFFFF"/>
            <w:noWrap/>
            <w:vAlign w:val="center"/>
            <w:hideMark/>
          </w:tcPr>
          <w:p w14:paraId="60B4CCEF" w14:textId="77777777" w:rsidR="001252EC" w:rsidRPr="00C61CB7" w:rsidRDefault="001252EC" w:rsidP="00045A19">
            <w:pPr>
              <w:jc w:val="center"/>
              <w:rPr>
                <w:color w:val="000000"/>
                <w:sz w:val="20"/>
                <w:szCs w:val="20"/>
              </w:rPr>
            </w:pPr>
            <w:r w:rsidRPr="00C61CB7">
              <w:rPr>
                <w:color w:val="000000"/>
                <w:sz w:val="20"/>
                <w:szCs w:val="20"/>
              </w:rPr>
              <w:t>(3)</w:t>
            </w:r>
          </w:p>
        </w:tc>
        <w:tc>
          <w:tcPr>
            <w:tcW w:w="0" w:type="auto"/>
            <w:tcBorders>
              <w:top w:val="nil"/>
              <w:left w:val="nil"/>
              <w:bottom w:val="single" w:sz="4" w:space="0" w:color="auto"/>
              <w:right w:val="nil"/>
            </w:tcBorders>
            <w:shd w:val="clear" w:color="000000" w:fill="FFFFFF"/>
            <w:noWrap/>
            <w:vAlign w:val="center"/>
            <w:hideMark/>
          </w:tcPr>
          <w:p w14:paraId="1326D893" w14:textId="77777777" w:rsidR="001252EC" w:rsidRPr="00C61CB7" w:rsidRDefault="001252EC" w:rsidP="00045A19">
            <w:pPr>
              <w:jc w:val="center"/>
              <w:rPr>
                <w:color w:val="000000"/>
                <w:sz w:val="20"/>
                <w:szCs w:val="20"/>
              </w:rPr>
            </w:pPr>
            <w:r w:rsidRPr="00C61CB7">
              <w:rPr>
                <w:color w:val="000000"/>
                <w:sz w:val="20"/>
                <w:szCs w:val="20"/>
              </w:rPr>
              <w:t>(4)</w:t>
            </w:r>
          </w:p>
        </w:tc>
        <w:tc>
          <w:tcPr>
            <w:tcW w:w="0" w:type="auto"/>
            <w:tcBorders>
              <w:top w:val="nil"/>
              <w:left w:val="nil"/>
              <w:bottom w:val="single" w:sz="4" w:space="0" w:color="auto"/>
              <w:right w:val="nil"/>
            </w:tcBorders>
            <w:shd w:val="clear" w:color="000000" w:fill="FFFFFF"/>
            <w:noWrap/>
            <w:vAlign w:val="center"/>
            <w:hideMark/>
          </w:tcPr>
          <w:p w14:paraId="544F3A85" w14:textId="77777777" w:rsidR="001252EC" w:rsidRPr="00C61CB7" w:rsidRDefault="001252EC" w:rsidP="00045A19">
            <w:pPr>
              <w:jc w:val="center"/>
              <w:rPr>
                <w:color w:val="000000"/>
                <w:sz w:val="20"/>
                <w:szCs w:val="20"/>
              </w:rPr>
            </w:pPr>
            <w:r w:rsidRPr="00C61CB7">
              <w:rPr>
                <w:color w:val="000000"/>
                <w:sz w:val="20"/>
                <w:szCs w:val="20"/>
              </w:rPr>
              <w:t>(5)</w:t>
            </w:r>
          </w:p>
        </w:tc>
        <w:tc>
          <w:tcPr>
            <w:tcW w:w="0" w:type="auto"/>
            <w:tcBorders>
              <w:top w:val="nil"/>
              <w:left w:val="nil"/>
              <w:bottom w:val="single" w:sz="4" w:space="0" w:color="auto"/>
              <w:right w:val="nil"/>
            </w:tcBorders>
            <w:shd w:val="clear" w:color="000000" w:fill="FFFFFF"/>
            <w:vAlign w:val="center"/>
          </w:tcPr>
          <w:p w14:paraId="7E84E637" w14:textId="77777777" w:rsidR="001252EC" w:rsidRPr="00C61CB7" w:rsidRDefault="001252EC" w:rsidP="00045A19">
            <w:pPr>
              <w:jc w:val="center"/>
              <w:rPr>
                <w:color w:val="000000"/>
                <w:sz w:val="20"/>
                <w:szCs w:val="20"/>
              </w:rPr>
            </w:pPr>
            <w:r w:rsidRPr="00C61CB7">
              <w:rPr>
                <w:color w:val="000000"/>
                <w:sz w:val="20"/>
                <w:szCs w:val="20"/>
              </w:rPr>
              <w:t>(1)</w:t>
            </w:r>
          </w:p>
        </w:tc>
        <w:tc>
          <w:tcPr>
            <w:tcW w:w="0" w:type="auto"/>
            <w:tcBorders>
              <w:top w:val="nil"/>
              <w:left w:val="nil"/>
              <w:bottom w:val="single" w:sz="4" w:space="0" w:color="auto"/>
              <w:right w:val="nil"/>
            </w:tcBorders>
            <w:shd w:val="clear" w:color="000000" w:fill="FFFFFF"/>
            <w:vAlign w:val="center"/>
          </w:tcPr>
          <w:p w14:paraId="4B80CD62" w14:textId="77777777" w:rsidR="001252EC" w:rsidRPr="00C61CB7" w:rsidRDefault="001252EC" w:rsidP="00045A19">
            <w:pPr>
              <w:jc w:val="center"/>
              <w:rPr>
                <w:color w:val="000000"/>
                <w:sz w:val="20"/>
                <w:szCs w:val="20"/>
              </w:rPr>
            </w:pPr>
            <w:r w:rsidRPr="00C61CB7">
              <w:rPr>
                <w:color w:val="000000"/>
                <w:sz w:val="20"/>
                <w:szCs w:val="20"/>
              </w:rPr>
              <w:t>(2)</w:t>
            </w:r>
          </w:p>
        </w:tc>
        <w:tc>
          <w:tcPr>
            <w:tcW w:w="900" w:type="dxa"/>
            <w:tcBorders>
              <w:top w:val="nil"/>
              <w:left w:val="nil"/>
              <w:bottom w:val="single" w:sz="4" w:space="0" w:color="auto"/>
              <w:right w:val="nil"/>
            </w:tcBorders>
            <w:shd w:val="clear" w:color="000000" w:fill="FFFFFF"/>
            <w:vAlign w:val="center"/>
          </w:tcPr>
          <w:p w14:paraId="2753F6C1" w14:textId="77777777" w:rsidR="001252EC" w:rsidRPr="00C61CB7" w:rsidRDefault="001252EC" w:rsidP="00045A19">
            <w:pPr>
              <w:jc w:val="center"/>
              <w:rPr>
                <w:color w:val="000000"/>
                <w:sz w:val="20"/>
                <w:szCs w:val="20"/>
              </w:rPr>
            </w:pPr>
            <w:r w:rsidRPr="00C61CB7">
              <w:rPr>
                <w:color w:val="000000"/>
                <w:sz w:val="20"/>
                <w:szCs w:val="20"/>
              </w:rPr>
              <w:t>(3)</w:t>
            </w:r>
          </w:p>
        </w:tc>
        <w:tc>
          <w:tcPr>
            <w:tcW w:w="900" w:type="dxa"/>
            <w:tcBorders>
              <w:top w:val="nil"/>
              <w:left w:val="nil"/>
              <w:bottom w:val="single" w:sz="4" w:space="0" w:color="auto"/>
              <w:right w:val="nil"/>
            </w:tcBorders>
            <w:shd w:val="clear" w:color="000000" w:fill="FFFFFF"/>
            <w:vAlign w:val="center"/>
          </w:tcPr>
          <w:p w14:paraId="5B2E0EE5" w14:textId="77777777" w:rsidR="001252EC" w:rsidRPr="00C61CB7" w:rsidRDefault="001252EC" w:rsidP="00045A19">
            <w:pPr>
              <w:jc w:val="center"/>
              <w:rPr>
                <w:color w:val="000000"/>
                <w:sz w:val="20"/>
                <w:szCs w:val="20"/>
              </w:rPr>
            </w:pPr>
            <w:r w:rsidRPr="00C61CB7">
              <w:rPr>
                <w:color w:val="000000"/>
                <w:sz w:val="20"/>
                <w:szCs w:val="20"/>
              </w:rPr>
              <w:t>(4)</w:t>
            </w:r>
          </w:p>
        </w:tc>
        <w:tc>
          <w:tcPr>
            <w:tcW w:w="900" w:type="dxa"/>
            <w:tcBorders>
              <w:top w:val="nil"/>
              <w:left w:val="nil"/>
              <w:bottom w:val="single" w:sz="4" w:space="0" w:color="auto"/>
              <w:right w:val="nil"/>
            </w:tcBorders>
            <w:shd w:val="clear" w:color="000000" w:fill="FFFFFF"/>
            <w:vAlign w:val="center"/>
          </w:tcPr>
          <w:p w14:paraId="10FE5DA8" w14:textId="77777777" w:rsidR="001252EC" w:rsidRPr="00C61CB7" w:rsidRDefault="001252EC" w:rsidP="00045A19">
            <w:pPr>
              <w:jc w:val="center"/>
              <w:rPr>
                <w:color w:val="000000"/>
                <w:sz w:val="20"/>
                <w:szCs w:val="20"/>
              </w:rPr>
            </w:pPr>
            <w:r w:rsidRPr="00C61CB7">
              <w:rPr>
                <w:color w:val="000000"/>
                <w:sz w:val="20"/>
                <w:szCs w:val="20"/>
              </w:rPr>
              <w:t>(5)</w:t>
            </w:r>
          </w:p>
        </w:tc>
      </w:tr>
      <w:tr w:rsidR="001252EC" w:rsidRPr="00C61CB7" w14:paraId="5C0FAEDC" w14:textId="77777777" w:rsidTr="00045A19">
        <w:trPr>
          <w:trHeight w:val="340"/>
        </w:trPr>
        <w:tc>
          <w:tcPr>
            <w:tcW w:w="1008" w:type="dxa"/>
            <w:tcBorders>
              <w:top w:val="nil"/>
              <w:left w:val="nil"/>
              <w:bottom w:val="nil"/>
              <w:right w:val="nil"/>
            </w:tcBorders>
            <w:shd w:val="clear" w:color="000000" w:fill="FFFFFF"/>
            <w:noWrap/>
            <w:vAlign w:val="center"/>
            <w:hideMark/>
          </w:tcPr>
          <w:p w14:paraId="1D828664" w14:textId="77777777" w:rsidR="001252EC" w:rsidRPr="00C61CB7" w:rsidRDefault="001252EC" w:rsidP="00045A19">
            <w:pPr>
              <w:rPr>
                <w:color w:val="000000"/>
                <w:sz w:val="20"/>
                <w:szCs w:val="20"/>
              </w:rPr>
            </w:pPr>
            <w:r w:rsidRPr="00C61CB7">
              <w:rPr>
                <w:color w:val="000000"/>
                <w:sz w:val="20"/>
                <w:szCs w:val="20"/>
              </w:rPr>
              <w:t>EBR</w:t>
            </w:r>
            <w:r w:rsidRPr="00C61CB7">
              <w:rPr>
                <w:color w:val="000000"/>
                <w:sz w:val="20"/>
                <w:szCs w:val="20"/>
                <w:vertAlign w:val="subscript"/>
              </w:rPr>
              <w:t>LMS</w:t>
            </w:r>
          </w:p>
        </w:tc>
        <w:tc>
          <w:tcPr>
            <w:tcW w:w="1034" w:type="dxa"/>
            <w:tcBorders>
              <w:top w:val="nil"/>
              <w:left w:val="nil"/>
              <w:bottom w:val="nil"/>
              <w:right w:val="nil"/>
            </w:tcBorders>
            <w:shd w:val="clear" w:color="000000" w:fill="FFFFFF"/>
            <w:noWrap/>
            <w:vAlign w:val="center"/>
            <w:hideMark/>
          </w:tcPr>
          <w:p w14:paraId="336A6E37" w14:textId="77777777" w:rsidR="001252EC" w:rsidRPr="00C61CB7" w:rsidRDefault="001252EC" w:rsidP="00045A19">
            <w:pPr>
              <w:jc w:val="center"/>
              <w:rPr>
                <w:color w:val="000000"/>
                <w:sz w:val="20"/>
                <w:szCs w:val="20"/>
              </w:rPr>
            </w:pPr>
            <w:r w:rsidRPr="00C61CB7">
              <w:rPr>
                <w:color w:val="000000"/>
                <w:sz w:val="20"/>
                <w:szCs w:val="20"/>
              </w:rPr>
              <w:t>0.0645</w:t>
            </w:r>
          </w:p>
        </w:tc>
        <w:tc>
          <w:tcPr>
            <w:tcW w:w="999" w:type="dxa"/>
            <w:tcBorders>
              <w:top w:val="nil"/>
              <w:left w:val="nil"/>
              <w:bottom w:val="nil"/>
              <w:right w:val="nil"/>
            </w:tcBorders>
            <w:shd w:val="clear" w:color="000000" w:fill="FFFFFF"/>
            <w:noWrap/>
            <w:vAlign w:val="center"/>
            <w:hideMark/>
          </w:tcPr>
          <w:p w14:paraId="1512FD30" w14:textId="77777777" w:rsidR="001252EC" w:rsidRPr="00C61CB7" w:rsidRDefault="001252EC" w:rsidP="00045A19">
            <w:pPr>
              <w:jc w:val="center"/>
              <w:rPr>
                <w:color w:val="000000"/>
                <w:sz w:val="20"/>
                <w:szCs w:val="20"/>
              </w:rPr>
            </w:pPr>
            <w:r w:rsidRPr="00C61CB7">
              <w:rPr>
                <w:color w:val="000000"/>
                <w:sz w:val="20"/>
                <w:szCs w:val="20"/>
              </w:rPr>
              <w:t>0.3204</w:t>
            </w:r>
            <w:r w:rsidRPr="00C61CB7">
              <w:rPr>
                <w:color w:val="000000"/>
                <w:sz w:val="20"/>
                <w:szCs w:val="20"/>
                <w:vertAlign w:val="superscript"/>
              </w:rPr>
              <w:t>a</w:t>
            </w:r>
          </w:p>
        </w:tc>
        <w:tc>
          <w:tcPr>
            <w:tcW w:w="999" w:type="dxa"/>
            <w:tcBorders>
              <w:top w:val="nil"/>
              <w:left w:val="nil"/>
              <w:bottom w:val="nil"/>
              <w:right w:val="nil"/>
            </w:tcBorders>
            <w:shd w:val="clear" w:color="000000" w:fill="FFFFFF"/>
            <w:noWrap/>
            <w:vAlign w:val="center"/>
            <w:hideMark/>
          </w:tcPr>
          <w:p w14:paraId="1487DFAD" w14:textId="77777777" w:rsidR="001252EC" w:rsidRPr="00C61CB7" w:rsidRDefault="001252EC" w:rsidP="00045A19">
            <w:pPr>
              <w:jc w:val="center"/>
              <w:rPr>
                <w:color w:val="000000"/>
                <w:sz w:val="20"/>
                <w:szCs w:val="20"/>
              </w:rPr>
            </w:pPr>
            <w:r w:rsidRPr="00C61CB7">
              <w:rPr>
                <w:color w:val="000000"/>
                <w:sz w:val="20"/>
                <w:szCs w:val="20"/>
              </w:rPr>
              <w:t>0.5553</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B9C9D08" w14:textId="77777777" w:rsidR="001252EC" w:rsidRPr="00C61CB7" w:rsidRDefault="001252EC" w:rsidP="00045A19">
            <w:pPr>
              <w:jc w:val="center"/>
              <w:rPr>
                <w:color w:val="000000"/>
                <w:sz w:val="20"/>
                <w:szCs w:val="20"/>
              </w:rPr>
            </w:pPr>
            <w:r w:rsidRPr="00C61CB7">
              <w:rPr>
                <w:color w:val="000000"/>
                <w:sz w:val="20"/>
                <w:szCs w:val="20"/>
              </w:rPr>
              <w:t>0.5242</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24103B1" w14:textId="77777777" w:rsidR="001252EC" w:rsidRPr="00C61CB7" w:rsidRDefault="001252EC" w:rsidP="00045A19">
            <w:pPr>
              <w:jc w:val="center"/>
              <w:rPr>
                <w:color w:val="000000"/>
                <w:sz w:val="20"/>
                <w:szCs w:val="20"/>
              </w:rPr>
            </w:pPr>
            <w:r w:rsidRPr="00C61CB7">
              <w:rPr>
                <w:color w:val="000000"/>
                <w:sz w:val="20"/>
                <w:szCs w:val="20"/>
              </w:rPr>
              <w:t>0.5076</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1337513B" w14:textId="77777777" w:rsidR="001252EC" w:rsidRPr="00C61CB7" w:rsidRDefault="001252EC" w:rsidP="00045A19">
            <w:pPr>
              <w:jc w:val="center"/>
              <w:rPr>
                <w:color w:val="000000"/>
                <w:sz w:val="20"/>
                <w:szCs w:val="20"/>
              </w:rPr>
            </w:pPr>
            <w:r w:rsidRPr="00C61CB7">
              <w:rPr>
                <w:color w:val="000000"/>
                <w:sz w:val="20"/>
                <w:szCs w:val="20"/>
              </w:rPr>
              <w:t>0.3024</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4C33F331" w14:textId="77777777" w:rsidR="001252EC" w:rsidRPr="00C61CB7" w:rsidRDefault="001252EC" w:rsidP="00045A19">
            <w:pPr>
              <w:jc w:val="center"/>
              <w:rPr>
                <w:color w:val="000000"/>
                <w:sz w:val="20"/>
                <w:szCs w:val="20"/>
              </w:rPr>
            </w:pPr>
            <w:r w:rsidRPr="00C61CB7">
              <w:rPr>
                <w:color w:val="000000"/>
                <w:sz w:val="20"/>
                <w:szCs w:val="20"/>
              </w:rPr>
              <w:t>0.4724</w:t>
            </w:r>
            <w:r w:rsidRPr="00C61CB7">
              <w:rPr>
                <w:color w:val="000000"/>
                <w:sz w:val="20"/>
                <w:szCs w:val="20"/>
                <w:vertAlign w:val="superscript"/>
              </w:rPr>
              <w:t>a</w:t>
            </w:r>
          </w:p>
        </w:tc>
        <w:tc>
          <w:tcPr>
            <w:tcW w:w="900" w:type="dxa"/>
            <w:tcBorders>
              <w:top w:val="nil"/>
              <w:left w:val="nil"/>
              <w:bottom w:val="nil"/>
              <w:right w:val="nil"/>
            </w:tcBorders>
            <w:shd w:val="clear" w:color="000000" w:fill="FFFFFF"/>
            <w:vAlign w:val="center"/>
          </w:tcPr>
          <w:p w14:paraId="00057679" w14:textId="77777777" w:rsidR="001252EC" w:rsidRPr="00C61CB7" w:rsidRDefault="001252EC" w:rsidP="00045A19">
            <w:pPr>
              <w:jc w:val="center"/>
              <w:rPr>
                <w:color w:val="000000"/>
                <w:sz w:val="20"/>
                <w:szCs w:val="20"/>
              </w:rPr>
            </w:pPr>
            <w:r w:rsidRPr="00C61CB7">
              <w:rPr>
                <w:color w:val="000000"/>
                <w:sz w:val="20"/>
                <w:szCs w:val="20"/>
              </w:rPr>
              <w:t>0.8755</w:t>
            </w:r>
            <w:r w:rsidRPr="00C61CB7">
              <w:rPr>
                <w:color w:val="000000"/>
                <w:sz w:val="20"/>
                <w:szCs w:val="20"/>
                <w:vertAlign w:val="superscript"/>
              </w:rPr>
              <w:t>a</w:t>
            </w:r>
          </w:p>
        </w:tc>
        <w:tc>
          <w:tcPr>
            <w:tcW w:w="900" w:type="dxa"/>
            <w:tcBorders>
              <w:top w:val="nil"/>
              <w:left w:val="nil"/>
              <w:bottom w:val="nil"/>
              <w:right w:val="nil"/>
            </w:tcBorders>
            <w:shd w:val="clear" w:color="000000" w:fill="FFFFFF"/>
            <w:vAlign w:val="center"/>
          </w:tcPr>
          <w:p w14:paraId="6C9EA0FF" w14:textId="77777777" w:rsidR="001252EC" w:rsidRPr="00C61CB7" w:rsidRDefault="001252EC" w:rsidP="00045A19">
            <w:pPr>
              <w:jc w:val="center"/>
              <w:rPr>
                <w:color w:val="000000"/>
                <w:sz w:val="20"/>
                <w:szCs w:val="20"/>
              </w:rPr>
            </w:pPr>
            <w:r w:rsidRPr="00C61CB7">
              <w:rPr>
                <w:color w:val="000000"/>
                <w:sz w:val="20"/>
                <w:szCs w:val="20"/>
              </w:rPr>
              <w:t>0.9631</w:t>
            </w:r>
            <w:r w:rsidRPr="00C61CB7">
              <w:rPr>
                <w:color w:val="000000"/>
                <w:sz w:val="20"/>
                <w:szCs w:val="20"/>
                <w:vertAlign w:val="superscript"/>
              </w:rPr>
              <w:t>a</w:t>
            </w:r>
          </w:p>
        </w:tc>
        <w:tc>
          <w:tcPr>
            <w:tcW w:w="900" w:type="dxa"/>
            <w:tcBorders>
              <w:top w:val="nil"/>
              <w:left w:val="nil"/>
              <w:bottom w:val="nil"/>
              <w:right w:val="nil"/>
            </w:tcBorders>
            <w:shd w:val="clear" w:color="000000" w:fill="FFFFFF"/>
            <w:vAlign w:val="center"/>
          </w:tcPr>
          <w:p w14:paraId="1C935AD0" w14:textId="77777777" w:rsidR="001252EC" w:rsidRPr="00C61CB7" w:rsidRDefault="001252EC" w:rsidP="00045A19">
            <w:pPr>
              <w:jc w:val="center"/>
              <w:rPr>
                <w:color w:val="000000"/>
                <w:sz w:val="20"/>
                <w:szCs w:val="20"/>
              </w:rPr>
            </w:pPr>
            <w:r w:rsidRPr="00C61CB7">
              <w:rPr>
                <w:color w:val="000000"/>
                <w:sz w:val="20"/>
                <w:szCs w:val="20"/>
              </w:rPr>
              <w:t>0.9690</w:t>
            </w:r>
            <w:r w:rsidRPr="00C61CB7">
              <w:rPr>
                <w:color w:val="000000"/>
                <w:sz w:val="20"/>
                <w:szCs w:val="20"/>
                <w:vertAlign w:val="superscript"/>
              </w:rPr>
              <w:t>a</w:t>
            </w:r>
          </w:p>
        </w:tc>
      </w:tr>
      <w:tr w:rsidR="001252EC" w:rsidRPr="00C61CB7" w14:paraId="751D542D" w14:textId="77777777" w:rsidTr="00045A19">
        <w:trPr>
          <w:trHeight w:val="340"/>
        </w:trPr>
        <w:tc>
          <w:tcPr>
            <w:tcW w:w="1008" w:type="dxa"/>
            <w:tcBorders>
              <w:top w:val="nil"/>
              <w:left w:val="nil"/>
              <w:bottom w:val="nil"/>
              <w:right w:val="nil"/>
            </w:tcBorders>
            <w:shd w:val="clear" w:color="000000" w:fill="FFFFFF"/>
            <w:noWrap/>
            <w:vAlign w:val="center"/>
            <w:hideMark/>
          </w:tcPr>
          <w:p w14:paraId="60B40AD5" w14:textId="77777777" w:rsidR="001252EC" w:rsidRPr="00C61CB7" w:rsidRDefault="001252EC" w:rsidP="00045A19">
            <w:pPr>
              <w:rPr>
                <w:color w:val="000000"/>
                <w:sz w:val="20"/>
                <w:szCs w:val="20"/>
              </w:rPr>
            </w:pPr>
            <w:r w:rsidRPr="00C61CB7">
              <w:rPr>
                <w:color w:val="000000"/>
                <w:sz w:val="20"/>
                <w:szCs w:val="20"/>
              </w:rPr>
              <w:t> </w:t>
            </w:r>
          </w:p>
        </w:tc>
        <w:tc>
          <w:tcPr>
            <w:tcW w:w="1034" w:type="dxa"/>
            <w:tcBorders>
              <w:top w:val="nil"/>
              <w:left w:val="nil"/>
              <w:bottom w:val="nil"/>
              <w:right w:val="nil"/>
            </w:tcBorders>
            <w:shd w:val="clear" w:color="000000" w:fill="FFFFFF"/>
            <w:noWrap/>
            <w:vAlign w:val="center"/>
            <w:hideMark/>
          </w:tcPr>
          <w:p w14:paraId="76107035" w14:textId="77777777" w:rsidR="001252EC" w:rsidRPr="00C61CB7" w:rsidRDefault="001252EC" w:rsidP="00045A19">
            <w:pPr>
              <w:jc w:val="center"/>
              <w:rPr>
                <w:color w:val="000000"/>
                <w:sz w:val="20"/>
                <w:szCs w:val="20"/>
              </w:rPr>
            </w:pPr>
            <w:r w:rsidRPr="00C61CB7">
              <w:rPr>
                <w:color w:val="000000"/>
                <w:sz w:val="20"/>
                <w:szCs w:val="20"/>
              </w:rPr>
              <w:t>(0.0806)</w:t>
            </w:r>
          </w:p>
        </w:tc>
        <w:tc>
          <w:tcPr>
            <w:tcW w:w="999" w:type="dxa"/>
            <w:tcBorders>
              <w:top w:val="nil"/>
              <w:left w:val="nil"/>
              <w:bottom w:val="nil"/>
              <w:right w:val="nil"/>
            </w:tcBorders>
            <w:shd w:val="clear" w:color="000000" w:fill="FFFFFF"/>
            <w:noWrap/>
            <w:vAlign w:val="center"/>
            <w:hideMark/>
          </w:tcPr>
          <w:p w14:paraId="6FAD917E" w14:textId="77777777" w:rsidR="001252EC" w:rsidRPr="00C61CB7" w:rsidRDefault="001252EC" w:rsidP="00045A19">
            <w:pPr>
              <w:jc w:val="center"/>
              <w:rPr>
                <w:color w:val="000000"/>
                <w:sz w:val="20"/>
                <w:szCs w:val="20"/>
              </w:rPr>
            </w:pPr>
            <w:r w:rsidRPr="00C61CB7">
              <w:rPr>
                <w:color w:val="000000"/>
                <w:sz w:val="20"/>
                <w:szCs w:val="20"/>
              </w:rPr>
              <w:t>(0.0898)</w:t>
            </w:r>
          </w:p>
        </w:tc>
        <w:tc>
          <w:tcPr>
            <w:tcW w:w="999" w:type="dxa"/>
            <w:tcBorders>
              <w:top w:val="nil"/>
              <w:left w:val="nil"/>
              <w:bottom w:val="nil"/>
              <w:right w:val="nil"/>
            </w:tcBorders>
            <w:shd w:val="clear" w:color="000000" w:fill="FFFFFF"/>
            <w:noWrap/>
            <w:vAlign w:val="center"/>
            <w:hideMark/>
          </w:tcPr>
          <w:p w14:paraId="70B392DF" w14:textId="77777777" w:rsidR="001252EC" w:rsidRPr="00C61CB7" w:rsidRDefault="001252EC" w:rsidP="00045A19">
            <w:pPr>
              <w:jc w:val="center"/>
              <w:rPr>
                <w:color w:val="000000"/>
                <w:sz w:val="20"/>
                <w:szCs w:val="20"/>
              </w:rPr>
            </w:pPr>
            <w:r w:rsidRPr="00C61CB7">
              <w:rPr>
                <w:color w:val="000000"/>
                <w:sz w:val="20"/>
                <w:szCs w:val="20"/>
              </w:rPr>
              <w:t>(0.1197)</w:t>
            </w:r>
          </w:p>
        </w:tc>
        <w:tc>
          <w:tcPr>
            <w:tcW w:w="0" w:type="auto"/>
            <w:tcBorders>
              <w:top w:val="nil"/>
              <w:left w:val="nil"/>
              <w:bottom w:val="nil"/>
              <w:right w:val="nil"/>
            </w:tcBorders>
            <w:shd w:val="clear" w:color="000000" w:fill="FFFFFF"/>
            <w:noWrap/>
            <w:vAlign w:val="center"/>
            <w:hideMark/>
          </w:tcPr>
          <w:p w14:paraId="341657D8" w14:textId="77777777" w:rsidR="001252EC" w:rsidRPr="00C61CB7" w:rsidRDefault="001252EC" w:rsidP="00045A19">
            <w:pPr>
              <w:jc w:val="center"/>
              <w:rPr>
                <w:color w:val="000000"/>
                <w:sz w:val="20"/>
                <w:szCs w:val="20"/>
              </w:rPr>
            </w:pPr>
            <w:r w:rsidRPr="00C61CB7">
              <w:rPr>
                <w:color w:val="000000"/>
                <w:sz w:val="20"/>
                <w:szCs w:val="20"/>
              </w:rPr>
              <w:t>(0.1159)</w:t>
            </w:r>
          </w:p>
        </w:tc>
        <w:tc>
          <w:tcPr>
            <w:tcW w:w="0" w:type="auto"/>
            <w:tcBorders>
              <w:top w:val="nil"/>
              <w:left w:val="nil"/>
              <w:bottom w:val="nil"/>
              <w:right w:val="nil"/>
            </w:tcBorders>
            <w:shd w:val="clear" w:color="000000" w:fill="FFFFFF"/>
            <w:noWrap/>
            <w:vAlign w:val="center"/>
            <w:hideMark/>
          </w:tcPr>
          <w:p w14:paraId="5834C36C" w14:textId="77777777" w:rsidR="001252EC" w:rsidRPr="00C61CB7" w:rsidRDefault="001252EC" w:rsidP="00045A19">
            <w:pPr>
              <w:jc w:val="center"/>
              <w:rPr>
                <w:color w:val="000000"/>
                <w:sz w:val="20"/>
                <w:szCs w:val="20"/>
              </w:rPr>
            </w:pPr>
            <w:r w:rsidRPr="00C61CB7">
              <w:rPr>
                <w:color w:val="000000"/>
                <w:sz w:val="20"/>
                <w:szCs w:val="20"/>
              </w:rPr>
              <w:t>(0.0944)</w:t>
            </w:r>
          </w:p>
        </w:tc>
        <w:tc>
          <w:tcPr>
            <w:tcW w:w="0" w:type="auto"/>
            <w:tcBorders>
              <w:top w:val="nil"/>
              <w:left w:val="nil"/>
              <w:bottom w:val="nil"/>
              <w:right w:val="nil"/>
            </w:tcBorders>
            <w:shd w:val="clear" w:color="000000" w:fill="FFFFFF"/>
            <w:vAlign w:val="center"/>
          </w:tcPr>
          <w:p w14:paraId="7B39EAC9" w14:textId="77777777" w:rsidR="001252EC" w:rsidRPr="00C61CB7" w:rsidRDefault="001252EC" w:rsidP="00045A19">
            <w:pPr>
              <w:jc w:val="center"/>
              <w:rPr>
                <w:color w:val="000000"/>
                <w:sz w:val="20"/>
                <w:szCs w:val="20"/>
              </w:rPr>
            </w:pPr>
            <w:r w:rsidRPr="00C61CB7">
              <w:rPr>
                <w:color w:val="000000"/>
                <w:sz w:val="20"/>
                <w:szCs w:val="20"/>
              </w:rPr>
              <w:t>(0.0711)</w:t>
            </w:r>
          </w:p>
        </w:tc>
        <w:tc>
          <w:tcPr>
            <w:tcW w:w="0" w:type="auto"/>
            <w:tcBorders>
              <w:top w:val="nil"/>
              <w:left w:val="nil"/>
              <w:bottom w:val="nil"/>
              <w:right w:val="nil"/>
            </w:tcBorders>
            <w:shd w:val="clear" w:color="000000" w:fill="FFFFFF"/>
            <w:vAlign w:val="center"/>
          </w:tcPr>
          <w:p w14:paraId="77F11814" w14:textId="77777777" w:rsidR="001252EC" w:rsidRPr="00C61CB7" w:rsidRDefault="001252EC" w:rsidP="00045A19">
            <w:pPr>
              <w:jc w:val="center"/>
              <w:rPr>
                <w:color w:val="000000"/>
                <w:sz w:val="20"/>
                <w:szCs w:val="20"/>
              </w:rPr>
            </w:pPr>
            <w:r w:rsidRPr="00C61CB7">
              <w:rPr>
                <w:color w:val="000000"/>
                <w:sz w:val="20"/>
                <w:szCs w:val="20"/>
              </w:rPr>
              <w:t>(0.0852)</w:t>
            </w:r>
          </w:p>
        </w:tc>
        <w:tc>
          <w:tcPr>
            <w:tcW w:w="900" w:type="dxa"/>
            <w:tcBorders>
              <w:top w:val="nil"/>
              <w:left w:val="nil"/>
              <w:bottom w:val="nil"/>
              <w:right w:val="nil"/>
            </w:tcBorders>
            <w:shd w:val="clear" w:color="000000" w:fill="FFFFFF"/>
            <w:vAlign w:val="center"/>
          </w:tcPr>
          <w:p w14:paraId="7735A93B" w14:textId="77777777" w:rsidR="001252EC" w:rsidRPr="00C61CB7" w:rsidRDefault="001252EC" w:rsidP="00045A19">
            <w:pPr>
              <w:jc w:val="center"/>
              <w:rPr>
                <w:color w:val="000000"/>
                <w:sz w:val="20"/>
                <w:szCs w:val="20"/>
              </w:rPr>
            </w:pPr>
            <w:r w:rsidRPr="00C61CB7">
              <w:rPr>
                <w:color w:val="000000"/>
                <w:sz w:val="20"/>
                <w:szCs w:val="20"/>
              </w:rPr>
              <w:t>(0.1293)</w:t>
            </w:r>
          </w:p>
        </w:tc>
        <w:tc>
          <w:tcPr>
            <w:tcW w:w="900" w:type="dxa"/>
            <w:tcBorders>
              <w:top w:val="nil"/>
              <w:left w:val="nil"/>
              <w:bottom w:val="nil"/>
              <w:right w:val="nil"/>
            </w:tcBorders>
            <w:shd w:val="clear" w:color="000000" w:fill="FFFFFF"/>
            <w:vAlign w:val="center"/>
          </w:tcPr>
          <w:p w14:paraId="60AA20E9" w14:textId="77777777" w:rsidR="001252EC" w:rsidRPr="00C61CB7" w:rsidRDefault="001252EC" w:rsidP="00045A19">
            <w:pPr>
              <w:jc w:val="center"/>
              <w:rPr>
                <w:color w:val="000000"/>
                <w:sz w:val="20"/>
                <w:szCs w:val="20"/>
              </w:rPr>
            </w:pPr>
            <w:r w:rsidRPr="00C61CB7">
              <w:rPr>
                <w:color w:val="000000"/>
                <w:sz w:val="20"/>
                <w:szCs w:val="20"/>
              </w:rPr>
              <w:t>(0.1317)</w:t>
            </w:r>
          </w:p>
        </w:tc>
        <w:tc>
          <w:tcPr>
            <w:tcW w:w="900" w:type="dxa"/>
            <w:tcBorders>
              <w:top w:val="nil"/>
              <w:left w:val="nil"/>
              <w:bottom w:val="nil"/>
              <w:right w:val="nil"/>
            </w:tcBorders>
            <w:shd w:val="clear" w:color="000000" w:fill="FFFFFF"/>
            <w:vAlign w:val="center"/>
          </w:tcPr>
          <w:p w14:paraId="79BD7ACF" w14:textId="77777777" w:rsidR="001252EC" w:rsidRPr="00C61CB7" w:rsidRDefault="001252EC" w:rsidP="00045A19">
            <w:pPr>
              <w:jc w:val="center"/>
              <w:rPr>
                <w:color w:val="000000"/>
                <w:sz w:val="20"/>
                <w:szCs w:val="20"/>
              </w:rPr>
            </w:pPr>
            <w:r w:rsidRPr="00C61CB7">
              <w:rPr>
                <w:color w:val="000000"/>
                <w:sz w:val="20"/>
                <w:szCs w:val="20"/>
              </w:rPr>
              <w:t>(0.0974)</w:t>
            </w:r>
          </w:p>
        </w:tc>
      </w:tr>
      <w:tr w:rsidR="001252EC" w:rsidRPr="00C61CB7" w14:paraId="07C1425C" w14:textId="77777777" w:rsidTr="00045A19">
        <w:trPr>
          <w:trHeight w:val="340"/>
        </w:trPr>
        <w:tc>
          <w:tcPr>
            <w:tcW w:w="1008" w:type="dxa"/>
            <w:tcBorders>
              <w:top w:val="nil"/>
              <w:left w:val="nil"/>
              <w:bottom w:val="nil"/>
              <w:right w:val="nil"/>
            </w:tcBorders>
            <w:shd w:val="clear" w:color="000000" w:fill="FFFFFF"/>
            <w:noWrap/>
            <w:vAlign w:val="center"/>
            <w:hideMark/>
          </w:tcPr>
          <w:p w14:paraId="013341A8" w14:textId="77777777" w:rsidR="001252EC" w:rsidRPr="00C61CB7" w:rsidRDefault="001252EC" w:rsidP="00045A19">
            <w:pPr>
              <w:rPr>
                <w:color w:val="000000"/>
                <w:sz w:val="20"/>
                <w:szCs w:val="20"/>
              </w:rPr>
            </w:pPr>
            <w:r w:rsidRPr="00C61CB7">
              <w:rPr>
                <w:color w:val="000000"/>
                <w:sz w:val="20"/>
                <w:szCs w:val="20"/>
              </w:rPr>
              <w:t>Constant</w:t>
            </w:r>
          </w:p>
        </w:tc>
        <w:tc>
          <w:tcPr>
            <w:tcW w:w="1034" w:type="dxa"/>
            <w:tcBorders>
              <w:top w:val="nil"/>
              <w:left w:val="nil"/>
              <w:bottom w:val="nil"/>
              <w:right w:val="nil"/>
            </w:tcBorders>
            <w:shd w:val="clear" w:color="000000" w:fill="FFFFFF"/>
            <w:noWrap/>
            <w:vAlign w:val="center"/>
            <w:hideMark/>
          </w:tcPr>
          <w:p w14:paraId="266A6E86" w14:textId="77777777" w:rsidR="001252EC" w:rsidRPr="00C61CB7" w:rsidRDefault="001252EC" w:rsidP="00045A19">
            <w:pPr>
              <w:jc w:val="center"/>
              <w:rPr>
                <w:color w:val="000000"/>
                <w:sz w:val="20"/>
                <w:szCs w:val="20"/>
              </w:rPr>
            </w:pPr>
            <w:r w:rsidRPr="00C61CB7">
              <w:rPr>
                <w:color w:val="000000"/>
                <w:sz w:val="20"/>
                <w:szCs w:val="20"/>
              </w:rPr>
              <w:t>0.0016</w:t>
            </w:r>
          </w:p>
        </w:tc>
        <w:tc>
          <w:tcPr>
            <w:tcW w:w="999" w:type="dxa"/>
            <w:tcBorders>
              <w:top w:val="nil"/>
              <w:left w:val="nil"/>
              <w:bottom w:val="nil"/>
              <w:right w:val="nil"/>
            </w:tcBorders>
            <w:shd w:val="clear" w:color="000000" w:fill="FFFFFF"/>
            <w:noWrap/>
            <w:vAlign w:val="center"/>
            <w:hideMark/>
          </w:tcPr>
          <w:p w14:paraId="5C1ECFC3" w14:textId="77777777" w:rsidR="001252EC" w:rsidRPr="00C61CB7" w:rsidRDefault="001252EC" w:rsidP="00045A19">
            <w:pPr>
              <w:jc w:val="center"/>
              <w:rPr>
                <w:color w:val="000000"/>
                <w:sz w:val="20"/>
                <w:szCs w:val="20"/>
              </w:rPr>
            </w:pPr>
            <w:r w:rsidRPr="00C61CB7">
              <w:rPr>
                <w:color w:val="000000"/>
                <w:sz w:val="20"/>
                <w:szCs w:val="20"/>
              </w:rPr>
              <w:t>0.0080</w:t>
            </w:r>
            <w:r w:rsidRPr="00C61CB7">
              <w:rPr>
                <w:color w:val="000000"/>
                <w:sz w:val="20"/>
                <w:szCs w:val="20"/>
                <w:vertAlign w:val="superscript"/>
              </w:rPr>
              <w:t>b</w:t>
            </w:r>
          </w:p>
        </w:tc>
        <w:tc>
          <w:tcPr>
            <w:tcW w:w="999" w:type="dxa"/>
            <w:tcBorders>
              <w:top w:val="nil"/>
              <w:left w:val="nil"/>
              <w:bottom w:val="nil"/>
              <w:right w:val="nil"/>
            </w:tcBorders>
            <w:shd w:val="clear" w:color="000000" w:fill="FFFFFF"/>
            <w:noWrap/>
            <w:vAlign w:val="center"/>
            <w:hideMark/>
          </w:tcPr>
          <w:p w14:paraId="25156351" w14:textId="77777777" w:rsidR="001252EC" w:rsidRPr="00C61CB7" w:rsidRDefault="001252EC" w:rsidP="00045A19">
            <w:pPr>
              <w:jc w:val="center"/>
              <w:rPr>
                <w:color w:val="000000"/>
                <w:sz w:val="20"/>
                <w:szCs w:val="20"/>
              </w:rPr>
            </w:pPr>
            <w:r w:rsidRPr="00C61CB7">
              <w:rPr>
                <w:color w:val="000000"/>
                <w:sz w:val="20"/>
                <w:szCs w:val="20"/>
              </w:rPr>
              <w:t>0.0417</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8FD2C6" w14:textId="77777777" w:rsidR="001252EC" w:rsidRPr="00C61CB7" w:rsidRDefault="001252EC" w:rsidP="00045A19">
            <w:pPr>
              <w:jc w:val="center"/>
              <w:rPr>
                <w:color w:val="000000"/>
                <w:sz w:val="20"/>
                <w:szCs w:val="20"/>
              </w:rPr>
            </w:pPr>
            <w:r w:rsidRPr="00C61CB7">
              <w:rPr>
                <w:color w:val="000000"/>
                <w:sz w:val="20"/>
                <w:szCs w:val="20"/>
              </w:rPr>
              <w:t>0.0654</w:t>
            </w:r>
            <w:r w:rsidRPr="00C61CB7">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895C02E" w14:textId="77777777" w:rsidR="001252EC" w:rsidRPr="00C61CB7" w:rsidRDefault="001252EC" w:rsidP="00045A19">
            <w:pPr>
              <w:jc w:val="center"/>
              <w:rPr>
                <w:color w:val="000000"/>
                <w:sz w:val="20"/>
                <w:szCs w:val="20"/>
              </w:rPr>
            </w:pPr>
            <w:r w:rsidRPr="00C61CB7">
              <w:rPr>
                <w:color w:val="000000"/>
                <w:sz w:val="20"/>
                <w:szCs w:val="20"/>
              </w:rPr>
              <w:t>0.0603</w:t>
            </w:r>
          </w:p>
        </w:tc>
        <w:tc>
          <w:tcPr>
            <w:tcW w:w="0" w:type="auto"/>
            <w:tcBorders>
              <w:top w:val="nil"/>
              <w:left w:val="nil"/>
              <w:bottom w:val="nil"/>
              <w:right w:val="nil"/>
            </w:tcBorders>
            <w:shd w:val="clear" w:color="000000" w:fill="FFFFFF"/>
            <w:vAlign w:val="center"/>
          </w:tcPr>
          <w:p w14:paraId="53FAA523" w14:textId="77777777" w:rsidR="001252EC" w:rsidRPr="00C61CB7" w:rsidRDefault="001252EC" w:rsidP="00045A19">
            <w:pPr>
              <w:jc w:val="center"/>
              <w:rPr>
                <w:color w:val="000000"/>
                <w:sz w:val="20"/>
                <w:szCs w:val="20"/>
              </w:rPr>
            </w:pPr>
            <w:r w:rsidRPr="00C61CB7">
              <w:rPr>
                <w:color w:val="000000"/>
                <w:sz w:val="20"/>
                <w:szCs w:val="20"/>
              </w:rPr>
              <w:t>0.0018</w:t>
            </w:r>
          </w:p>
        </w:tc>
        <w:tc>
          <w:tcPr>
            <w:tcW w:w="0" w:type="auto"/>
            <w:tcBorders>
              <w:top w:val="nil"/>
              <w:left w:val="nil"/>
              <w:bottom w:val="nil"/>
              <w:right w:val="nil"/>
            </w:tcBorders>
            <w:shd w:val="clear" w:color="000000" w:fill="FFFFFF"/>
            <w:vAlign w:val="center"/>
          </w:tcPr>
          <w:p w14:paraId="519E164A" w14:textId="77777777" w:rsidR="001252EC" w:rsidRPr="00C61CB7" w:rsidRDefault="001252EC" w:rsidP="00045A19">
            <w:pPr>
              <w:jc w:val="center"/>
              <w:rPr>
                <w:color w:val="000000"/>
                <w:sz w:val="20"/>
                <w:szCs w:val="20"/>
              </w:rPr>
            </w:pPr>
            <w:r w:rsidRPr="00C61CB7">
              <w:rPr>
                <w:color w:val="000000"/>
                <w:sz w:val="20"/>
                <w:szCs w:val="20"/>
              </w:rPr>
              <w:t>0.0049</w:t>
            </w:r>
          </w:p>
        </w:tc>
        <w:tc>
          <w:tcPr>
            <w:tcW w:w="900" w:type="dxa"/>
            <w:tcBorders>
              <w:top w:val="nil"/>
              <w:left w:val="nil"/>
              <w:bottom w:val="nil"/>
              <w:right w:val="nil"/>
            </w:tcBorders>
            <w:shd w:val="clear" w:color="000000" w:fill="FFFFFF"/>
            <w:vAlign w:val="center"/>
          </w:tcPr>
          <w:p w14:paraId="38CA0846" w14:textId="77777777" w:rsidR="001252EC" w:rsidRPr="00C61CB7" w:rsidRDefault="001252EC" w:rsidP="00045A19">
            <w:pPr>
              <w:jc w:val="center"/>
              <w:rPr>
                <w:color w:val="000000"/>
                <w:sz w:val="20"/>
                <w:szCs w:val="20"/>
              </w:rPr>
            </w:pPr>
            <w:r w:rsidRPr="00C61CB7">
              <w:rPr>
                <w:color w:val="000000"/>
                <w:sz w:val="20"/>
                <w:szCs w:val="20"/>
              </w:rPr>
              <w:t>0.0071</w:t>
            </w:r>
          </w:p>
        </w:tc>
        <w:tc>
          <w:tcPr>
            <w:tcW w:w="900" w:type="dxa"/>
            <w:tcBorders>
              <w:top w:val="nil"/>
              <w:left w:val="nil"/>
              <w:bottom w:val="nil"/>
              <w:right w:val="nil"/>
            </w:tcBorders>
            <w:shd w:val="clear" w:color="000000" w:fill="FFFFFF"/>
            <w:vAlign w:val="center"/>
          </w:tcPr>
          <w:p w14:paraId="39AC34C8" w14:textId="77777777" w:rsidR="001252EC" w:rsidRPr="00C61CB7" w:rsidRDefault="001252EC" w:rsidP="00045A19">
            <w:pPr>
              <w:jc w:val="center"/>
              <w:rPr>
                <w:color w:val="000000"/>
                <w:sz w:val="20"/>
                <w:szCs w:val="20"/>
              </w:rPr>
            </w:pPr>
            <w:r w:rsidRPr="00C61CB7">
              <w:rPr>
                <w:color w:val="000000"/>
                <w:sz w:val="20"/>
                <w:szCs w:val="20"/>
              </w:rPr>
              <w:t>-0.0022</w:t>
            </w:r>
          </w:p>
        </w:tc>
        <w:tc>
          <w:tcPr>
            <w:tcW w:w="900" w:type="dxa"/>
            <w:tcBorders>
              <w:top w:val="nil"/>
              <w:left w:val="nil"/>
              <w:bottom w:val="nil"/>
              <w:right w:val="nil"/>
            </w:tcBorders>
            <w:shd w:val="clear" w:color="000000" w:fill="FFFFFF"/>
            <w:vAlign w:val="center"/>
          </w:tcPr>
          <w:p w14:paraId="1E719DD9" w14:textId="77777777" w:rsidR="001252EC" w:rsidRPr="00C61CB7" w:rsidRDefault="001252EC" w:rsidP="00045A19">
            <w:pPr>
              <w:jc w:val="center"/>
              <w:rPr>
                <w:color w:val="000000"/>
                <w:sz w:val="20"/>
                <w:szCs w:val="20"/>
              </w:rPr>
            </w:pPr>
            <w:r w:rsidRPr="00C61CB7">
              <w:rPr>
                <w:color w:val="000000"/>
                <w:sz w:val="20"/>
                <w:szCs w:val="20"/>
              </w:rPr>
              <w:t>-0.0061</w:t>
            </w:r>
          </w:p>
        </w:tc>
      </w:tr>
      <w:tr w:rsidR="001252EC" w:rsidRPr="00C61CB7" w14:paraId="0008A337" w14:textId="77777777" w:rsidTr="00045A19">
        <w:trPr>
          <w:trHeight w:val="340"/>
        </w:trPr>
        <w:tc>
          <w:tcPr>
            <w:tcW w:w="1008" w:type="dxa"/>
            <w:tcBorders>
              <w:top w:val="nil"/>
              <w:left w:val="nil"/>
              <w:bottom w:val="nil"/>
              <w:right w:val="nil"/>
            </w:tcBorders>
            <w:shd w:val="clear" w:color="000000" w:fill="FFFFFF"/>
            <w:noWrap/>
            <w:vAlign w:val="center"/>
            <w:hideMark/>
          </w:tcPr>
          <w:p w14:paraId="1C1B8390" w14:textId="77777777" w:rsidR="001252EC" w:rsidRPr="00C61CB7" w:rsidRDefault="001252EC" w:rsidP="00045A19">
            <w:pPr>
              <w:rPr>
                <w:color w:val="000000"/>
                <w:sz w:val="20"/>
                <w:szCs w:val="20"/>
              </w:rPr>
            </w:pPr>
            <w:r w:rsidRPr="00C61CB7">
              <w:rPr>
                <w:color w:val="000000"/>
                <w:sz w:val="20"/>
                <w:szCs w:val="20"/>
              </w:rPr>
              <w:t> </w:t>
            </w:r>
          </w:p>
        </w:tc>
        <w:tc>
          <w:tcPr>
            <w:tcW w:w="1034" w:type="dxa"/>
            <w:tcBorders>
              <w:top w:val="nil"/>
              <w:left w:val="nil"/>
              <w:bottom w:val="nil"/>
              <w:right w:val="nil"/>
            </w:tcBorders>
            <w:shd w:val="clear" w:color="000000" w:fill="FFFFFF"/>
            <w:noWrap/>
            <w:vAlign w:val="center"/>
            <w:hideMark/>
          </w:tcPr>
          <w:p w14:paraId="6692F15E" w14:textId="77777777" w:rsidR="001252EC" w:rsidRPr="00C61CB7" w:rsidRDefault="001252EC" w:rsidP="00045A19">
            <w:pPr>
              <w:jc w:val="center"/>
              <w:rPr>
                <w:color w:val="000000"/>
                <w:sz w:val="20"/>
                <w:szCs w:val="20"/>
              </w:rPr>
            </w:pPr>
            <w:r w:rsidRPr="00C61CB7">
              <w:rPr>
                <w:color w:val="000000"/>
                <w:sz w:val="20"/>
                <w:szCs w:val="20"/>
              </w:rPr>
              <w:t>(0.0016)</w:t>
            </w:r>
          </w:p>
        </w:tc>
        <w:tc>
          <w:tcPr>
            <w:tcW w:w="999" w:type="dxa"/>
            <w:tcBorders>
              <w:top w:val="nil"/>
              <w:left w:val="nil"/>
              <w:bottom w:val="nil"/>
              <w:right w:val="nil"/>
            </w:tcBorders>
            <w:shd w:val="clear" w:color="000000" w:fill="FFFFFF"/>
            <w:noWrap/>
            <w:vAlign w:val="center"/>
            <w:hideMark/>
          </w:tcPr>
          <w:p w14:paraId="2E429CFC" w14:textId="77777777" w:rsidR="001252EC" w:rsidRPr="00C61CB7" w:rsidRDefault="001252EC" w:rsidP="00045A19">
            <w:pPr>
              <w:jc w:val="center"/>
              <w:rPr>
                <w:color w:val="000000"/>
                <w:sz w:val="20"/>
                <w:szCs w:val="20"/>
              </w:rPr>
            </w:pPr>
            <w:r w:rsidRPr="00C61CB7">
              <w:rPr>
                <w:color w:val="000000"/>
                <w:sz w:val="20"/>
                <w:szCs w:val="20"/>
              </w:rPr>
              <w:t>(0.0038)</w:t>
            </w:r>
          </w:p>
        </w:tc>
        <w:tc>
          <w:tcPr>
            <w:tcW w:w="999" w:type="dxa"/>
            <w:tcBorders>
              <w:top w:val="nil"/>
              <w:left w:val="nil"/>
              <w:bottom w:val="nil"/>
              <w:right w:val="nil"/>
            </w:tcBorders>
            <w:shd w:val="clear" w:color="000000" w:fill="FFFFFF"/>
            <w:noWrap/>
            <w:vAlign w:val="center"/>
            <w:hideMark/>
          </w:tcPr>
          <w:p w14:paraId="4C8D305C" w14:textId="77777777" w:rsidR="001252EC" w:rsidRPr="00C61CB7" w:rsidRDefault="001252EC" w:rsidP="00045A19">
            <w:pPr>
              <w:jc w:val="center"/>
              <w:rPr>
                <w:color w:val="000000"/>
                <w:sz w:val="20"/>
                <w:szCs w:val="20"/>
              </w:rPr>
            </w:pPr>
            <w:r w:rsidRPr="00C61CB7">
              <w:rPr>
                <w:color w:val="000000"/>
                <w:sz w:val="20"/>
                <w:szCs w:val="20"/>
              </w:rPr>
              <w:t>(0.0120)</w:t>
            </w:r>
          </w:p>
        </w:tc>
        <w:tc>
          <w:tcPr>
            <w:tcW w:w="0" w:type="auto"/>
            <w:tcBorders>
              <w:top w:val="nil"/>
              <w:left w:val="nil"/>
              <w:bottom w:val="nil"/>
              <w:right w:val="nil"/>
            </w:tcBorders>
            <w:shd w:val="clear" w:color="000000" w:fill="FFFFFF"/>
            <w:noWrap/>
            <w:vAlign w:val="center"/>
            <w:hideMark/>
          </w:tcPr>
          <w:p w14:paraId="5F8517D4" w14:textId="77777777" w:rsidR="001252EC" w:rsidRPr="00C61CB7" w:rsidRDefault="001252EC" w:rsidP="00045A19">
            <w:pPr>
              <w:jc w:val="center"/>
              <w:rPr>
                <w:color w:val="000000"/>
                <w:sz w:val="20"/>
                <w:szCs w:val="20"/>
              </w:rPr>
            </w:pPr>
            <w:r w:rsidRPr="00C61CB7">
              <w:rPr>
                <w:color w:val="000000"/>
                <w:sz w:val="20"/>
                <w:szCs w:val="20"/>
              </w:rPr>
              <w:t>(0.0235)</w:t>
            </w:r>
          </w:p>
        </w:tc>
        <w:tc>
          <w:tcPr>
            <w:tcW w:w="0" w:type="auto"/>
            <w:tcBorders>
              <w:top w:val="nil"/>
              <w:left w:val="nil"/>
              <w:bottom w:val="nil"/>
              <w:right w:val="nil"/>
            </w:tcBorders>
            <w:shd w:val="clear" w:color="000000" w:fill="FFFFFF"/>
            <w:noWrap/>
            <w:vAlign w:val="center"/>
            <w:hideMark/>
          </w:tcPr>
          <w:p w14:paraId="0FF01B20" w14:textId="77777777" w:rsidR="001252EC" w:rsidRPr="00C61CB7" w:rsidRDefault="001252EC" w:rsidP="00045A19">
            <w:pPr>
              <w:jc w:val="center"/>
              <w:rPr>
                <w:color w:val="000000"/>
                <w:sz w:val="20"/>
                <w:szCs w:val="20"/>
              </w:rPr>
            </w:pPr>
            <w:r w:rsidRPr="00C61CB7">
              <w:rPr>
                <w:color w:val="000000"/>
                <w:sz w:val="20"/>
                <w:szCs w:val="20"/>
              </w:rPr>
              <w:t>(0.0367)</w:t>
            </w:r>
          </w:p>
        </w:tc>
        <w:tc>
          <w:tcPr>
            <w:tcW w:w="0" w:type="auto"/>
            <w:tcBorders>
              <w:top w:val="nil"/>
              <w:left w:val="nil"/>
              <w:bottom w:val="nil"/>
              <w:right w:val="nil"/>
            </w:tcBorders>
            <w:shd w:val="clear" w:color="000000" w:fill="FFFFFF"/>
            <w:vAlign w:val="center"/>
          </w:tcPr>
          <w:p w14:paraId="094D5ED0" w14:textId="77777777" w:rsidR="001252EC" w:rsidRPr="00C61CB7" w:rsidRDefault="001252EC" w:rsidP="00045A19">
            <w:pPr>
              <w:jc w:val="center"/>
              <w:rPr>
                <w:color w:val="000000"/>
                <w:sz w:val="20"/>
                <w:szCs w:val="20"/>
              </w:rPr>
            </w:pPr>
            <w:r w:rsidRPr="00C61CB7">
              <w:rPr>
                <w:color w:val="000000"/>
                <w:sz w:val="20"/>
                <w:szCs w:val="20"/>
              </w:rPr>
              <w:t>(0.0014)</w:t>
            </w:r>
          </w:p>
        </w:tc>
        <w:tc>
          <w:tcPr>
            <w:tcW w:w="0" w:type="auto"/>
            <w:tcBorders>
              <w:top w:val="nil"/>
              <w:left w:val="nil"/>
              <w:bottom w:val="nil"/>
              <w:right w:val="nil"/>
            </w:tcBorders>
            <w:shd w:val="clear" w:color="000000" w:fill="FFFFFF"/>
            <w:vAlign w:val="center"/>
          </w:tcPr>
          <w:p w14:paraId="783B1046" w14:textId="77777777" w:rsidR="001252EC" w:rsidRPr="00C61CB7" w:rsidRDefault="001252EC" w:rsidP="00045A19">
            <w:pPr>
              <w:jc w:val="center"/>
              <w:rPr>
                <w:color w:val="000000"/>
                <w:sz w:val="20"/>
                <w:szCs w:val="20"/>
              </w:rPr>
            </w:pPr>
            <w:r w:rsidRPr="00C61CB7">
              <w:rPr>
                <w:color w:val="000000"/>
                <w:sz w:val="20"/>
                <w:szCs w:val="20"/>
              </w:rPr>
              <w:t>(0.0038)</w:t>
            </w:r>
          </w:p>
        </w:tc>
        <w:tc>
          <w:tcPr>
            <w:tcW w:w="900" w:type="dxa"/>
            <w:tcBorders>
              <w:top w:val="nil"/>
              <w:left w:val="nil"/>
              <w:bottom w:val="nil"/>
              <w:right w:val="nil"/>
            </w:tcBorders>
            <w:shd w:val="clear" w:color="000000" w:fill="FFFFFF"/>
            <w:vAlign w:val="center"/>
          </w:tcPr>
          <w:p w14:paraId="0CEC4EE9" w14:textId="77777777" w:rsidR="001252EC" w:rsidRPr="00C61CB7" w:rsidRDefault="001252EC" w:rsidP="00045A19">
            <w:pPr>
              <w:jc w:val="center"/>
              <w:rPr>
                <w:color w:val="000000"/>
                <w:sz w:val="20"/>
                <w:szCs w:val="20"/>
              </w:rPr>
            </w:pPr>
            <w:r w:rsidRPr="00C61CB7">
              <w:rPr>
                <w:color w:val="000000"/>
                <w:sz w:val="20"/>
                <w:szCs w:val="20"/>
              </w:rPr>
              <w:t>(0.0126)</w:t>
            </w:r>
          </w:p>
        </w:tc>
        <w:tc>
          <w:tcPr>
            <w:tcW w:w="900" w:type="dxa"/>
            <w:tcBorders>
              <w:top w:val="nil"/>
              <w:left w:val="nil"/>
              <w:bottom w:val="nil"/>
              <w:right w:val="nil"/>
            </w:tcBorders>
            <w:shd w:val="clear" w:color="000000" w:fill="FFFFFF"/>
            <w:vAlign w:val="center"/>
          </w:tcPr>
          <w:p w14:paraId="609BEF53" w14:textId="77777777" w:rsidR="001252EC" w:rsidRPr="00C61CB7" w:rsidRDefault="001252EC" w:rsidP="00045A19">
            <w:pPr>
              <w:jc w:val="center"/>
              <w:rPr>
                <w:color w:val="000000"/>
                <w:sz w:val="20"/>
                <w:szCs w:val="20"/>
              </w:rPr>
            </w:pPr>
            <w:r w:rsidRPr="00C61CB7">
              <w:rPr>
                <w:color w:val="000000"/>
                <w:sz w:val="20"/>
                <w:szCs w:val="20"/>
              </w:rPr>
              <w:t>(0.0269)</w:t>
            </w:r>
          </w:p>
        </w:tc>
        <w:tc>
          <w:tcPr>
            <w:tcW w:w="900" w:type="dxa"/>
            <w:tcBorders>
              <w:top w:val="nil"/>
              <w:left w:val="nil"/>
              <w:bottom w:val="nil"/>
              <w:right w:val="nil"/>
            </w:tcBorders>
            <w:shd w:val="clear" w:color="000000" w:fill="FFFFFF"/>
            <w:vAlign w:val="center"/>
          </w:tcPr>
          <w:p w14:paraId="59392336" w14:textId="77777777" w:rsidR="001252EC" w:rsidRPr="00C61CB7" w:rsidRDefault="001252EC" w:rsidP="00045A19">
            <w:pPr>
              <w:jc w:val="center"/>
              <w:rPr>
                <w:color w:val="000000"/>
                <w:sz w:val="20"/>
                <w:szCs w:val="20"/>
              </w:rPr>
            </w:pPr>
            <w:r w:rsidRPr="00C61CB7">
              <w:rPr>
                <w:color w:val="000000"/>
                <w:sz w:val="20"/>
                <w:szCs w:val="20"/>
              </w:rPr>
              <w:t>(0.0336)</w:t>
            </w:r>
          </w:p>
        </w:tc>
      </w:tr>
      <w:tr w:rsidR="001252EC" w:rsidRPr="00C61CB7" w14:paraId="34EF6A87" w14:textId="77777777" w:rsidTr="00045A19">
        <w:trPr>
          <w:trHeight w:val="300"/>
        </w:trPr>
        <w:tc>
          <w:tcPr>
            <w:tcW w:w="1008" w:type="dxa"/>
            <w:tcBorders>
              <w:top w:val="single" w:sz="4" w:space="0" w:color="auto"/>
              <w:left w:val="nil"/>
              <w:bottom w:val="nil"/>
              <w:right w:val="nil"/>
            </w:tcBorders>
            <w:shd w:val="clear" w:color="000000" w:fill="FFFFFF"/>
            <w:noWrap/>
            <w:vAlign w:val="center"/>
            <w:hideMark/>
          </w:tcPr>
          <w:p w14:paraId="666A2B3A" w14:textId="77777777" w:rsidR="001252EC" w:rsidRPr="00C61CB7" w:rsidRDefault="001252EC" w:rsidP="00045A19">
            <w:pPr>
              <w:rPr>
                <w:color w:val="000000"/>
                <w:sz w:val="20"/>
                <w:szCs w:val="20"/>
              </w:rPr>
            </w:pPr>
            <w:r w:rsidRPr="00C61CB7">
              <w:rPr>
                <w:color w:val="000000"/>
                <w:sz w:val="20"/>
                <w:szCs w:val="20"/>
              </w:rPr>
              <w:t>Obs</w:t>
            </w:r>
          </w:p>
        </w:tc>
        <w:tc>
          <w:tcPr>
            <w:tcW w:w="1034" w:type="dxa"/>
            <w:tcBorders>
              <w:top w:val="single" w:sz="4" w:space="0" w:color="auto"/>
              <w:left w:val="nil"/>
              <w:bottom w:val="nil"/>
              <w:right w:val="nil"/>
            </w:tcBorders>
            <w:shd w:val="clear" w:color="000000" w:fill="FFFFFF"/>
            <w:noWrap/>
            <w:vAlign w:val="center"/>
            <w:hideMark/>
          </w:tcPr>
          <w:p w14:paraId="12093D65" w14:textId="77777777" w:rsidR="001252EC" w:rsidRPr="00C61CB7" w:rsidRDefault="001252EC" w:rsidP="00045A19">
            <w:pPr>
              <w:jc w:val="center"/>
              <w:rPr>
                <w:color w:val="000000"/>
                <w:sz w:val="20"/>
                <w:szCs w:val="20"/>
              </w:rPr>
            </w:pPr>
            <w:r w:rsidRPr="00C61CB7">
              <w:rPr>
                <w:color w:val="000000"/>
                <w:sz w:val="20"/>
                <w:szCs w:val="20"/>
              </w:rPr>
              <w:t>504</w:t>
            </w:r>
          </w:p>
        </w:tc>
        <w:tc>
          <w:tcPr>
            <w:tcW w:w="999" w:type="dxa"/>
            <w:tcBorders>
              <w:top w:val="single" w:sz="4" w:space="0" w:color="auto"/>
              <w:left w:val="nil"/>
              <w:bottom w:val="nil"/>
              <w:right w:val="nil"/>
            </w:tcBorders>
            <w:shd w:val="clear" w:color="000000" w:fill="FFFFFF"/>
            <w:noWrap/>
            <w:vAlign w:val="center"/>
            <w:hideMark/>
          </w:tcPr>
          <w:p w14:paraId="07850D55" w14:textId="77777777" w:rsidR="001252EC" w:rsidRPr="00C61CB7" w:rsidRDefault="001252EC" w:rsidP="00045A19">
            <w:pPr>
              <w:jc w:val="center"/>
              <w:rPr>
                <w:color w:val="000000"/>
                <w:sz w:val="20"/>
                <w:szCs w:val="20"/>
              </w:rPr>
            </w:pPr>
            <w:r w:rsidRPr="00C61CB7">
              <w:rPr>
                <w:color w:val="000000"/>
                <w:sz w:val="20"/>
                <w:szCs w:val="20"/>
              </w:rPr>
              <w:t>502</w:t>
            </w:r>
          </w:p>
        </w:tc>
        <w:tc>
          <w:tcPr>
            <w:tcW w:w="999" w:type="dxa"/>
            <w:tcBorders>
              <w:top w:val="single" w:sz="4" w:space="0" w:color="auto"/>
              <w:left w:val="nil"/>
              <w:bottom w:val="nil"/>
              <w:right w:val="nil"/>
            </w:tcBorders>
            <w:shd w:val="clear" w:color="000000" w:fill="FFFFFF"/>
            <w:noWrap/>
            <w:vAlign w:val="center"/>
            <w:hideMark/>
          </w:tcPr>
          <w:p w14:paraId="165D2DDA"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0FB4D1F9"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noWrap/>
            <w:vAlign w:val="center"/>
            <w:hideMark/>
          </w:tcPr>
          <w:p w14:paraId="26E805C4" w14:textId="77777777" w:rsidR="001252EC" w:rsidRPr="00C61CB7" w:rsidRDefault="001252EC" w:rsidP="00045A19">
            <w:pPr>
              <w:jc w:val="center"/>
              <w:rPr>
                <w:color w:val="000000"/>
                <w:sz w:val="20"/>
                <w:szCs w:val="20"/>
              </w:rPr>
            </w:pPr>
            <w:r w:rsidRPr="00C61CB7">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2E31EE8B" w14:textId="77777777" w:rsidR="001252EC" w:rsidRPr="00C61CB7" w:rsidRDefault="001252EC" w:rsidP="00045A19">
            <w:pPr>
              <w:jc w:val="center"/>
              <w:rPr>
                <w:color w:val="000000"/>
                <w:sz w:val="20"/>
                <w:szCs w:val="20"/>
              </w:rPr>
            </w:pPr>
            <w:r w:rsidRPr="00C61CB7">
              <w:rPr>
                <w:color w:val="000000"/>
                <w:sz w:val="20"/>
                <w:szCs w:val="20"/>
              </w:rPr>
              <w:t>504</w:t>
            </w:r>
          </w:p>
        </w:tc>
        <w:tc>
          <w:tcPr>
            <w:tcW w:w="0" w:type="auto"/>
            <w:tcBorders>
              <w:top w:val="single" w:sz="4" w:space="0" w:color="auto"/>
              <w:left w:val="nil"/>
              <w:bottom w:val="nil"/>
              <w:right w:val="nil"/>
            </w:tcBorders>
            <w:shd w:val="clear" w:color="000000" w:fill="FFFFFF"/>
            <w:vAlign w:val="center"/>
          </w:tcPr>
          <w:p w14:paraId="4C992921" w14:textId="77777777" w:rsidR="001252EC" w:rsidRPr="00C61CB7" w:rsidRDefault="001252EC" w:rsidP="00045A19">
            <w:pPr>
              <w:jc w:val="center"/>
              <w:rPr>
                <w:color w:val="000000"/>
                <w:sz w:val="20"/>
                <w:szCs w:val="20"/>
              </w:rPr>
            </w:pPr>
            <w:r w:rsidRPr="00C61CB7">
              <w:rPr>
                <w:color w:val="000000"/>
                <w:sz w:val="20"/>
                <w:szCs w:val="20"/>
              </w:rPr>
              <w:t>502</w:t>
            </w:r>
          </w:p>
        </w:tc>
        <w:tc>
          <w:tcPr>
            <w:tcW w:w="900" w:type="dxa"/>
            <w:tcBorders>
              <w:top w:val="single" w:sz="4" w:space="0" w:color="auto"/>
              <w:left w:val="nil"/>
              <w:bottom w:val="nil"/>
              <w:right w:val="nil"/>
            </w:tcBorders>
            <w:shd w:val="clear" w:color="000000" w:fill="FFFFFF"/>
            <w:vAlign w:val="center"/>
          </w:tcPr>
          <w:p w14:paraId="2ACBC0A4" w14:textId="77777777" w:rsidR="001252EC" w:rsidRPr="00C61CB7" w:rsidRDefault="001252EC" w:rsidP="00045A19">
            <w:pPr>
              <w:jc w:val="center"/>
              <w:rPr>
                <w:color w:val="000000"/>
                <w:sz w:val="20"/>
                <w:szCs w:val="20"/>
              </w:rPr>
            </w:pPr>
            <w:r w:rsidRPr="00C61CB7">
              <w:rPr>
                <w:color w:val="000000"/>
                <w:sz w:val="20"/>
                <w:szCs w:val="20"/>
              </w:rPr>
              <w:t>493</w:t>
            </w:r>
          </w:p>
        </w:tc>
        <w:tc>
          <w:tcPr>
            <w:tcW w:w="900" w:type="dxa"/>
            <w:tcBorders>
              <w:top w:val="single" w:sz="4" w:space="0" w:color="auto"/>
              <w:left w:val="nil"/>
              <w:bottom w:val="nil"/>
              <w:right w:val="nil"/>
            </w:tcBorders>
            <w:shd w:val="clear" w:color="000000" w:fill="FFFFFF"/>
            <w:vAlign w:val="center"/>
          </w:tcPr>
          <w:p w14:paraId="65AA0B66" w14:textId="77777777" w:rsidR="001252EC" w:rsidRPr="00C61CB7" w:rsidRDefault="001252EC" w:rsidP="00045A19">
            <w:pPr>
              <w:jc w:val="center"/>
              <w:rPr>
                <w:color w:val="000000"/>
                <w:sz w:val="20"/>
                <w:szCs w:val="20"/>
              </w:rPr>
            </w:pPr>
            <w:r w:rsidRPr="00C61CB7">
              <w:rPr>
                <w:color w:val="000000"/>
                <w:sz w:val="20"/>
                <w:szCs w:val="20"/>
              </w:rPr>
              <w:t>469</w:t>
            </w:r>
          </w:p>
        </w:tc>
        <w:tc>
          <w:tcPr>
            <w:tcW w:w="900" w:type="dxa"/>
            <w:tcBorders>
              <w:top w:val="single" w:sz="4" w:space="0" w:color="auto"/>
              <w:left w:val="nil"/>
              <w:bottom w:val="nil"/>
              <w:right w:val="nil"/>
            </w:tcBorders>
            <w:shd w:val="clear" w:color="000000" w:fill="FFFFFF"/>
            <w:vAlign w:val="center"/>
          </w:tcPr>
          <w:p w14:paraId="47842E42" w14:textId="77777777" w:rsidR="001252EC" w:rsidRPr="00C61CB7" w:rsidRDefault="001252EC" w:rsidP="00045A19">
            <w:pPr>
              <w:jc w:val="center"/>
              <w:rPr>
                <w:color w:val="000000"/>
                <w:sz w:val="20"/>
                <w:szCs w:val="20"/>
              </w:rPr>
            </w:pPr>
            <w:r w:rsidRPr="00C61CB7">
              <w:rPr>
                <w:color w:val="000000"/>
                <w:sz w:val="20"/>
                <w:szCs w:val="20"/>
              </w:rPr>
              <w:t>445</w:t>
            </w:r>
          </w:p>
        </w:tc>
      </w:tr>
      <w:tr w:rsidR="001252EC" w:rsidRPr="00C61CB7" w14:paraId="554CE1FD" w14:textId="77777777" w:rsidTr="00045A19">
        <w:trPr>
          <w:trHeight w:val="340"/>
        </w:trPr>
        <w:tc>
          <w:tcPr>
            <w:tcW w:w="1008" w:type="dxa"/>
            <w:tcBorders>
              <w:top w:val="nil"/>
              <w:left w:val="nil"/>
              <w:bottom w:val="single" w:sz="4" w:space="0" w:color="auto"/>
              <w:right w:val="nil"/>
            </w:tcBorders>
            <w:shd w:val="clear" w:color="000000" w:fill="FFFFFF"/>
            <w:noWrap/>
            <w:vAlign w:val="center"/>
            <w:hideMark/>
          </w:tcPr>
          <w:p w14:paraId="5FD67AA2" w14:textId="77777777" w:rsidR="001252EC" w:rsidRPr="00C61CB7" w:rsidRDefault="001252EC" w:rsidP="00045A19">
            <w:pPr>
              <w:rPr>
                <w:color w:val="000000"/>
                <w:sz w:val="20"/>
                <w:szCs w:val="20"/>
              </w:rPr>
            </w:pPr>
            <w:r w:rsidRPr="00C61CB7">
              <w:rPr>
                <w:color w:val="000000"/>
                <w:sz w:val="20"/>
                <w:szCs w:val="20"/>
              </w:rPr>
              <w:t>Adj R</w:t>
            </w:r>
            <w:r w:rsidRPr="00C61CB7">
              <w:rPr>
                <w:color w:val="000000"/>
                <w:sz w:val="20"/>
                <w:szCs w:val="20"/>
                <w:vertAlign w:val="superscript"/>
              </w:rPr>
              <w:t>2</w:t>
            </w:r>
          </w:p>
        </w:tc>
        <w:tc>
          <w:tcPr>
            <w:tcW w:w="1034" w:type="dxa"/>
            <w:tcBorders>
              <w:top w:val="nil"/>
              <w:left w:val="nil"/>
              <w:bottom w:val="single" w:sz="4" w:space="0" w:color="auto"/>
              <w:right w:val="nil"/>
            </w:tcBorders>
            <w:shd w:val="clear" w:color="000000" w:fill="FFFFFF"/>
            <w:noWrap/>
            <w:vAlign w:val="center"/>
            <w:hideMark/>
          </w:tcPr>
          <w:p w14:paraId="422B7E88" w14:textId="77777777" w:rsidR="001252EC" w:rsidRPr="00C61CB7" w:rsidRDefault="001252EC" w:rsidP="00045A19">
            <w:pPr>
              <w:jc w:val="center"/>
              <w:rPr>
                <w:color w:val="000000"/>
                <w:sz w:val="20"/>
                <w:szCs w:val="20"/>
              </w:rPr>
            </w:pPr>
            <w:r w:rsidRPr="00C61CB7">
              <w:rPr>
                <w:color w:val="000000"/>
                <w:sz w:val="20"/>
                <w:szCs w:val="20"/>
              </w:rPr>
              <w:t>0%</w:t>
            </w:r>
          </w:p>
        </w:tc>
        <w:tc>
          <w:tcPr>
            <w:tcW w:w="999" w:type="dxa"/>
            <w:tcBorders>
              <w:top w:val="nil"/>
              <w:left w:val="nil"/>
              <w:bottom w:val="single" w:sz="4" w:space="0" w:color="auto"/>
              <w:right w:val="nil"/>
            </w:tcBorders>
            <w:shd w:val="clear" w:color="000000" w:fill="FFFFFF"/>
            <w:noWrap/>
            <w:vAlign w:val="center"/>
            <w:hideMark/>
          </w:tcPr>
          <w:p w14:paraId="19A1ED8B" w14:textId="77777777" w:rsidR="001252EC" w:rsidRPr="00C61CB7" w:rsidRDefault="001252EC" w:rsidP="00045A19">
            <w:pPr>
              <w:jc w:val="center"/>
              <w:rPr>
                <w:color w:val="000000"/>
                <w:sz w:val="20"/>
                <w:szCs w:val="20"/>
              </w:rPr>
            </w:pPr>
            <w:r w:rsidRPr="00C61CB7">
              <w:rPr>
                <w:color w:val="000000"/>
                <w:sz w:val="20"/>
                <w:szCs w:val="20"/>
              </w:rPr>
              <w:t>6%</w:t>
            </w:r>
          </w:p>
        </w:tc>
        <w:tc>
          <w:tcPr>
            <w:tcW w:w="999" w:type="dxa"/>
            <w:tcBorders>
              <w:top w:val="nil"/>
              <w:left w:val="nil"/>
              <w:bottom w:val="single" w:sz="4" w:space="0" w:color="auto"/>
              <w:right w:val="nil"/>
            </w:tcBorders>
            <w:shd w:val="clear" w:color="000000" w:fill="FFFFFF"/>
            <w:noWrap/>
            <w:vAlign w:val="center"/>
            <w:hideMark/>
          </w:tcPr>
          <w:p w14:paraId="7422A192" w14:textId="77777777" w:rsidR="001252EC" w:rsidRPr="00C61CB7" w:rsidRDefault="001252EC" w:rsidP="00045A19">
            <w:pPr>
              <w:jc w:val="center"/>
              <w:rPr>
                <w:color w:val="000000"/>
                <w:sz w:val="20"/>
                <w:szCs w:val="20"/>
              </w:rPr>
            </w:pPr>
            <w:r w:rsidRPr="00C61CB7">
              <w:rPr>
                <w:color w:val="000000"/>
                <w:sz w:val="20"/>
                <w:szCs w:val="20"/>
              </w:rPr>
              <w:t>23%</w:t>
            </w:r>
          </w:p>
        </w:tc>
        <w:tc>
          <w:tcPr>
            <w:tcW w:w="0" w:type="auto"/>
            <w:tcBorders>
              <w:top w:val="nil"/>
              <w:left w:val="nil"/>
              <w:bottom w:val="single" w:sz="4" w:space="0" w:color="auto"/>
              <w:right w:val="nil"/>
            </w:tcBorders>
            <w:shd w:val="clear" w:color="000000" w:fill="FFFFFF"/>
            <w:noWrap/>
            <w:vAlign w:val="center"/>
            <w:hideMark/>
          </w:tcPr>
          <w:p w14:paraId="6F9D4117" w14:textId="77777777" w:rsidR="001252EC" w:rsidRPr="00C61CB7" w:rsidRDefault="001252EC" w:rsidP="00045A19">
            <w:pPr>
              <w:jc w:val="center"/>
              <w:rPr>
                <w:color w:val="000000"/>
                <w:sz w:val="20"/>
                <w:szCs w:val="20"/>
              </w:rPr>
            </w:pPr>
            <w:r w:rsidRPr="00C61CB7">
              <w:rPr>
                <w:color w:val="000000"/>
                <w:sz w:val="20"/>
                <w:szCs w:val="20"/>
              </w:rPr>
              <w:t>33%</w:t>
            </w:r>
          </w:p>
        </w:tc>
        <w:tc>
          <w:tcPr>
            <w:tcW w:w="0" w:type="auto"/>
            <w:tcBorders>
              <w:top w:val="nil"/>
              <w:left w:val="nil"/>
              <w:bottom w:val="single" w:sz="4" w:space="0" w:color="auto"/>
              <w:right w:val="nil"/>
            </w:tcBorders>
            <w:shd w:val="clear" w:color="000000" w:fill="FFFFFF"/>
            <w:noWrap/>
            <w:vAlign w:val="center"/>
            <w:hideMark/>
          </w:tcPr>
          <w:p w14:paraId="7ED714A6" w14:textId="77777777" w:rsidR="001252EC" w:rsidRPr="00C61CB7" w:rsidRDefault="001252EC" w:rsidP="00045A19">
            <w:pPr>
              <w:jc w:val="center"/>
              <w:rPr>
                <w:color w:val="000000"/>
                <w:sz w:val="20"/>
                <w:szCs w:val="20"/>
              </w:rPr>
            </w:pPr>
            <w:r w:rsidRPr="00C61CB7">
              <w:rPr>
                <w:color w:val="000000"/>
                <w:sz w:val="20"/>
                <w:szCs w:val="20"/>
              </w:rPr>
              <w:t>40%</w:t>
            </w:r>
          </w:p>
        </w:tc>
        <w:tc>
          <w:tcPr>
            <w:tcW w:w="0" w:type="auto"/>
            <w:tcBorders>
              <w:top w:val="nil"/>
              <w:left w:val="nil"/>
              <w:bottom w:val="single" w:sz="4" w:space="0" w:color="auto"/>
              <w:right w:val="nil"/>
            </w:tcBorders>
            <w:shd w:val="clear" w:color="000000" w:fill="FFFFFF"/>
            <w:vAlign w:val="center"/>
          </w:tcPr>
          <w:p w14:paraId="1C4029E8" w14:textId="77777777" w:rsidR="001252EC" w:rsidRPr="00C61CB7" w:rsidRDefault="001252EC" w:rsidP="00045A19">
            <w:pPr>
              <w:jc w:val="center"/>
              <w:rPr>
                <w:color w:val="000000"/>
                <w:sz w:val="20"/>
                <w:szCs w:val="20"/>
              </w:rPr>
            </w:pPr>
            <w:r w:rsidRPr="00C61CB7">
              <w:rPr>
                <w:color w:val="000000"/>
                <w:sz w:val="20"/>
                <w:szCs w:val="20"/>
              </w:rPr>
              <w:t>4%</w:t>
            </w:r>
          </w:p>
        </w:tc>
        <w:tc>
          <w:tcPr>
            <w:tcW w:w="0" w:type="auto"/>
            <w:tcBorders>
              <w:top w:val="nil"/>
              <w:left w:val="nil"/>
              <w:bottom w:val="single" w:sz="4" w:space="0" w:color="auto"/>
              <w:right w:val="nil"/>
            </w:tcBorders>
            <w:shd w:val="clear" w:color="000000" w:fill="FFFFFF"/>
            <w:vAlign w:val="center"/>
          </w:tcPr>
          <w:p w14:paraId="649457A9" w14:textId="77777777" w:rsidR="001252EC" w:rsidRPr="00C61CB7" w:rsidRDefault="001252EC" w:rsidP="00045A19">
            <w:pPr>
              <w:jc w:val="center"/>
              <w:rPr>
                <w:color w:val="000000"/>
                <w:sz w:val="20"/>
                <w:szCs w:val="20"/>
              </w:rPr>
            </w:pPr>
            <w:r w:rsidRPr="00C61CB7">
              <w:rPr>
                <w:color w:val="000000"/>
                <w:sz w:val="20"/>
                <w:szCs w:val="20"/>
              </w:rPr>
              <w:t>11%</w:t>
            </w:r>
          </w:p>
        </w:tc>
        <w:tc>
          <w:tcPr>
            <w:tcW w:w="900" w:type="dxa"/>
            <w:tcBorders>
              <w:top w:val="nil"/>
              <w:left w:val="nil"/>
              <w:bottom w:val="single" w:sz="4" w:space="0" w:color="auto"/>
              <w:right w:val="nil"/>
            </w:tcBorders>
            <w:shd w:val="clear" w:color="000000" w:fill="FFFFFF"/>
            <w:vAlign w:val="center"/>
          </w:tcPr>
          <w:p w14:paraId="29F3D8F2" w14:textId="77777777" w:rsidR="001252EC" w:rsidRPr="00C61CB7" w:rsidRDefault="001252EC" w:rsidP="00045A19">
            <w:pPr>
              <w:jc w:val="center"/>
              <w:rPr>
                <w:color w:val="000000"/>
                <w:sz w:val="20"/>
                <w:szCs w:val="20"/>
              </w:rPr>
            </w:pPr>
            <w:r w:rsidRPr="00C61CB7">
              <w:rPr>
                <w:color w:val="000000"/>
                <w:sz w:val="20"/>
                <w:szCs w:val="20"/>
              </w:rPr>
              <w:t>33%</w:t>
            </w:r>
          </w:p>
        </w:tc>
        <w:tc>
          <w:tcPr>
            <w:tcW w:w="900" w:type="dxa"/>
            <w:tcBorders>
              <w:top w:val="nil"/>
              <w:left w:val="nil"/>
              <w:bottom w:val="single" w:sz="4" w:space="0" w:color="auto"/>
              <w:right w:val="nil"/>
            </w:tcBorders>
            <w:shd w:val="clear" w:color="000000" w:fill="FFFFFF"/>
            <w:vAlign w:val="center"/>
          </w:tcPr>
          <w:p w14:paraId="0AD67AA2" w14:textId="77777777" w:rsidR="001252EC" w:rsidRPr="00C61CB7" w:rsidRDefault="001252EC" w:rsidP="00045A19">
            <w:pPr>
              <w:jc w:val="center"/>
              <w:rPr>
                <w:color w:val="000000"/>
                <w:sz w:val="20"/>
                <w:szCs w:val="20"/>
              </w:rPr>
            </w:pPr>
            <w:r w:rsidRPr="00C61CB7">
              <w:rPr>
                <w:color w:val="000000"/>
                <w:sz w:val="20"/>
                <w:szCs w:val="20"/>
              </w:rPr>
              <w:t>52%</w:t>
            </w:r>
          </w:p>
        </w:tc>
        <w:tc>
          <w:tcPr>
            <w:tcW w:w="900" w:type="dxa"/>
            <w:tcBorders>
              <w:top w:val="nil"/>
              <w:left w:val="nil"/>
              <w:bottom w:val="single" w:sz="4" w:space="0" w:color="auto"/>
              <w:right w:val="nil"/>
            </w:tcBorders>
            <w:shd w:val="clear" w:color="000000" w:fill="FFFFFF"/>
            <w:vAlign w:val="center"/>
          </w:tcPr>
          <w:p w14:paraId="612B4D99" w14:textId="77777777" w:rsidR="001252EC" w:rsidRPr="00C61CB7" w:rsidRDefault="001252EC" w:rsidP="00045A19">
            <w:pPr>
              <w:jc w:val="center"/>
              <w:rPr>
                <w:color w:val="000000"/>
                <w:sz w:val="20"/>
                <w:szCs w:val="20"/>
              </w:rPr>
            </w:pPr>
            <w:r w:rsidRPr="00C61CB7">
              <w:rPr>
                <w:color w:val="000000"/>
                <w:sz w:val="20"/>
                <w:szCs w:val="20"/>
              </w:rPr>
              <w:t>56%</w:t>
            </w:r>
          </w:p>
        </w:tc>
      </w:tr>
    </w:tbl>
    <w:p w14:paraId="018686F9" w14:textId="77777777" w:rsidR="001252EC" w:rsidRDefault="001252EC" w:rsidP="001252EC">
      <w:pPr>
        <w:jc w:val="center"/>
        <w:rPr>
          <w:b/>
          <w:color w:val="FF0000"/>
        </w:rPr>
      </w:pPr>
    </w:p>
    <w:p w14:paraId="20F4ACB1" w14:textId="77777777" w:rsidR="001252EC" w:rsidRPr="001154FB" w:rsidRDefault="001252EC" w:rsidP="001252EC">
      <w:pPr>
        <w:jc w:val="center"/>
        <w:rPr>
          <w:b/>
          <w:color w:val="000000" w:themeColor="text1"/>
        </w:rPr>
      </w:pPr>
      <w:r w:rsidRPr="001154FB">
        <w:rPr>
          <w:b/>
          <w:color w:val="000000" w:themeColor="text1"/>
        </w:rPr>
        <w:t>Panel C: momentum</w:t>
      </w:r>
    </w:p>
    <w:tbl>
      <w:tblPr>
        <w:tblW w:w="5945" w:type="dxa"/>
        <w:jc w:val="center"/>
        <w:tblLook w:val="04A0" w:firstRow="1" w:lastRow="0" w:firstColumn="1" w:lastColumn="0" w:noHBand="0" w:noVBand="1"/>
      </w:tblPr>
      <w:tblGrid>
        <w:gridCol w:w="1008"/>
        <w:gridCol w:w="1053"/>
        <w:gridCol w:w="1017"/>
        <w:gridCol w:w="1017"/>
        <w:gridCol w:w="925"/>
        <w:gridCol w:w="925"/>
      </w:tblGrid>
      <w:tr w:rsidR="001252EC" w:rsidRPr="00204B5E" w14:paraId="35C3C838" w14:textId="77777777" w:rsidTr="00045A19">
        <w:trPr>
          <w:trHeight w:val="300"/>
          <w:jc w:val="center"/>
        </w:trPr>
        <w:tc>
          <w:tcPr>
            <w:tcW w:w="1008" w:type="dxa"/>
            <w:tcBorders>
              <w:top w:val="nil"/>
              <w:left w:val="nil"/>
              <w:bottom w:val="nil"/>
              <w:right w:val="nil"/>
            </w:tcBorders>
            <w:shd w:val="clear" w:color="000000" w:fill="FFFFFF"/>
            <w:noWrap/>
            <w:vAlign w:val="center"/>
            <w:hideMark/>
          </w:tcPr>
          <w:p w14:paraId="6591B88C" w14:textId="77777777" w:rsidR="001252EC" w:rsidRPr="00204B5E" w:rsidRDefault="001252EC" w:rsidP="00045A19">
            <w:pPr>
              <w:rPr>
                <w:color w:val="000000"/>
                <w:sz w:val="20"/>
                <w:szCs w:val="20"/>
              </w:rPr>
            </w:pPr>
            <w:r w:rsidRPr="00204B5E">
              <w:rPr>
                <w:color w:val="000000"/>
                <w:sz w:val="20"/>
                <w:szCs w:val="20"/>
              </w:rPr>
              <w:t> </w:t>
            </w:r>
          </w:p>
        </w:tc>
        <w:tc>
          <w:tcPr>
            <w:tcW w:w="1053" w:type="dxa"/>
            <w:tcBorders>
              <w:top w:val="nil"/>
              <w:left w:val="nil"/>
              <w:bottom w:val="nil"/>
              <w:right w:val="nil"/>
            </w:tcBorders>
            <w:shd w:val="clear" w:color="000000" w:fill="FFFFFF"/>
            <w:noWrap/>
            <w:vAlign w:val="bottom"/>
            <w:hideMark/>
          </w:tcPr>
          <w:p w14:paraId="2261CBAF" w14:textId="77777777" w:rsidR="001252EC" w:rsidRPr="00204B5E" w:rsidRDefault="001252EC" w:rsidP="00045A19">
            <w:pPr>
              <w:jc w:val="center"/>
              <w:rPr>
                <w:color w:val="000000"/>
                <w:sz w:val="20"/>
                <w:szCs w:val="20"/>
              </w:rPr>
            </w:pPr>
            <w:r w:rsidRPr="00204B5E">
              <w:rPr>
                <w:color w:val="000000"/>
                <w:sz w:val="20"/>
                <w:szCs w:val="20"/>
              </w:rPr>
              <w:t>1 Mo</w:t>
            </w:r>
          </w:p>
        </w:tc>
        <w:tc>
          <w:tcPr>
            <w:tcW w:w="1017" w:type="dxa"/>
            <w:tcBorders>
              <w:top w:val="nil"/>
              <w:left w:val="nil"/>
              <w:bottom w:val="nil"/>
              <w:right w:val="nil"/>
            </w:tcBorders>
            <w:shd w:val="clear" w:color="000000" w:fill="FFFFFF"/>
            <w:noWrap/>
            <w:vAlign w:val="bottom"/>
            <w:hideMark/>
          </w:tcPr>
          <w:p w14:paraId="1CCFBB43" w14:textId="77777777" w:rsidR="001252EC" w:rsidRPr="00204B5E" w:rsidRDefault="001252EC" w:rsidP="00045A19">
            <w:pPr>
              <w:jc w:val="center"/>
              <w:rPr>
                <w:color w:val="000000"/>
                <w:sz w:val="20"/>
                <w:szCs w:val="20"/>
              </w:rPr>
            </w:pPr>
            <w:r w:rsidRPr="00204B5E">
              <w:rPr>
                <w:color w:val="000000"/>
                <w:sz w:val="20"/>
                <w:szCs w:val="20"/>
              </w:rPr>
              <w:t>3 Mo</w:t>
            </w:r>
          </w:p>
        </w:tc>
        <w:tc>
          <w:tcPr>
            <w:tcW w:w="1017" w:type="dxa"/>
            <w:tcBorders>
              <w:top w:val="nil"/>
              <w:left w:val="nil"/>
              <w:bottom w:val="nil"/>
              <w:right w:val="nil"/>
            </w:tcBorders>
            <w:shd w:val="clear" w:color="000000" w:fill="FFFFFF"/>
            <w:noWrap/>
            <w:vAlign w:val="bottom"/>
            <w:hideMark/>
          </w:tcPr>
          <w:p w14:paraId="684FC624" w14:textId="77777777" w:rsidR="001252EC" w:rsidRPr="00204B5E" w:rsidRDefault="001252EC" w:rsidP="00045A19">
            <w:pPr>
              <w:jc w:val="center"/>
              <w:rPr>
                <w:color w:val="000000"/>
                <w:sz w:val="20"/>
                <w:szCs w:val="20"/>
              </w:rPr>
            </w:pPr>
            <w:r w:rsidRPr="00204B5E">
              <w:rPr>
                <w:color w:val="000000"/>
                <w:sz w:val="20"/>
                <w:szCs w:val="20"/>
              </w:rPr>
              <w:t>1 Yr</w:t>
            </w:r>
          </w:p>
        </w:tc>
        <w:tc>
          <w:tcPr>
            <w:tcW w:w="0" w:type="auto"/>
            <w:tcBorders>
              <w:top w:val="nil"/>
              <w:left w:val="nil"/>
              <w:bottom w:val="nil"/>
              <w:right w:val="nil"/>
            </w:tcBorders>
            <w:shd w:val="clear" w:color="000000" w:fill="FFFFFF"/>
            <w:noWrap/>
            <w:vAlign w:val="bottom"/>
            <w:hideMark/>
          </w:tcPr>
          <w:p w14:paraId="577133E2" w14:textId="77777777" w:rsidR="001252EC" w:rsidRPr="00204B5E" w:rsidRDefault="001252EC" w:rsidP="00045A19">
            <w:pPr>
              <w:jc w:val="center"/>
              <w:rPr>
                <w:color w:val="000000"/>
                <w:sz w:val="20"/>
                <w:szCs w:val="20"/>
              </w:rPr>
            </w:pPr>
            <w:r w:rsidRPr="00204B5E">
              <w:rPr>
                <w:color w:val="000000"/>
                <w:sz w:val="20"/>
                <w:szCs w:val="20"/>
              </w:rPr>
              <w:t>3 Yr</w:t>
            </w:r>
          </w:p>
        </w:tc>
        <w:tc>
          <w:tcPr>
            <w:tcW w:w="0" w:type="auto"/>
            <w:tcBorders>
              <w:top w:val="nil"/>
              <w:left w:val="nil"/>
              <w:bottom w:val="nil"/>
              <w:right w:val="nil"/>
            </w:tcBorders>
            <w:shd w:val="clear" w:color="000000" w:fill="FFFFFF"/>
            <w:noWrap/>
            <w:vAlign w:val="bottom"/>
            <w:hideMark/>
          </w:tcPr>
          <w:p w14:paraId="2CE05904" w14:textId="77777777" w:rsidR="001252EC" w:rsidRPr="00204B5E" w:rsidRDefault="001252EC" w:rsidP="00045A19">
            <w:pPr>
              <w:jc w:val="center"/>
              <w:rPr>
                <w:color w:val="000000"/>
                <w:sz w:val="20"/>
                <w:szCs w:val="20"/>
              </w:rPr>
            </w:pPr>
            <w:r w:rsidRPr="00204B5E">
              <w:rPr>
                <w:color w:val="000000"/>
                <w:sz w:val="20"/>
                <w:szCs w:val="20"/>
              </w:rPr>
              <w:t>5 Yr</w:t>
            </w:r>
          </w:p>
        </w:tc>
      </w:tr>
      <w:tr w:rsidR="001252EC" w:rsidRPr="00204B5E" w14:paraId="67CEC749" w14:textId="77777777" w:rsidTr="00045A19">
        <w:trPr>
          <w:trHeight w:val="300"/>
          <w:jc w:val="center"/>
        </w:trPr>
        <w:tc>
          <w:tcPr>
            <w:tcW w:w="1008" w:type="dxa"/>
            <w:tcBorders>
              <w:top w:val="nil"/>
              <w:left w:val="nil"/>
              <w:bottom w:val="single" w:sz="4" w:space="0" w:color="auto"/>
              <w:right w:val="nil"/>
            </w:tcBorders>
            <w:shd w:val="clear" w:color="000000" w:fill="FFFFFF"/>
            <w:noWrap/>
            <w:vAlign w:val="center"/>
            <w:hideMark/>
          </w:tcPr>
          <w:p w14:paraId="32E4D70C" w14:textId="77777777" w:rsidR="001252EC" w:rsidRPr="00204B5E" w:rsidRDefault="001252EC" w:rsidP="00045A19">
            <w:pPr>
              <w:jc w:val="center"/>
              <w:rPr>
                <w:color w:val="000000"/>
                <w:sz w:val="20"/>
                <w:szCs w:val="20"/>
              </w:rPr>
            </w:pPr>
            <w:r w:rsidRPr="00204B5E">
              <w:rPr>
                <w:color w:val="000000"/>
                <w:sz w:val="20"/>
                <w:szCs w:val="20"/>
              </w:rPr>
              <w:t> </w:t>
            </w:r>
          </w:p>
        </w:tc>
        <w:tc>
          <w:tcPr>
            <w:tcW w:w="1053" w:type="dxa"/>
            <w:tcBorders>
              <w:top w:val="nil"/>
              <w:left w:val="nil"/>
              <w:bottom w:val="single" w:sz="4" w:space="0" w:color="auto"/>
              <w:right w:val="nil"/>
            </w:tcBorders>
            <w:shd w:val="clear" w:color="000000" w:fill="FFFFFF"/>
            <w:noWrap/>
            <w:vAlign w:val="center"/>
            <w:hideMark/>
          </w:tcPr>
          <w:p w14:paraId="101AC4E0" w14:textId="77777777" w:rsidR="001252EC" w:rsidRPr="00204B5E" w:rsidRDefault="001252EC" w:rsidP="00045A19">
            <w:pPr>
              <w:jc w:val="center"/>
              <w:rPr>
                <w:color w:val="000000"/>
                <w:sz w:val="20"/>
                <w:szCs w:val="20"/>
              </w:rPr>
            </w:pPr>
            <w:r w:rsidRPr="00204B5E">
              <w:rPr>
                <w:color w:val="000000"/>
                <w:sz w:val="20"/>
                <w:szCs w:val="20"/>
              </w:rPr>
              <w:t>(1)</w:t>
            </w:r>
          </w:p>
        </w:tc>
        <w:tc>
          <w:tcPr>
            <w:tcW w:w="1017" w:type="dxa"/>
            <w:tcBorders>
              <w:top w:val="nil"/>
              <w:left w:val="nil"/>
              <w:bottom w:val="single" w:sz="4" w:space="0" w:color="auto"/>
              <w:right w:val="nil"/>
            </w:tcBorders>
            <w:shd w:val="clear" w:color="000000" w:fill="FFFFFF"/>
            <w:noWrap/>
            <w:vAlign w:val="center"/>
            <w:hideMark/>
          </w:tcPr>
          <w:p w14:paraId="6DFF6CDC" w14:textId="77777777" w:rsidR="001252EC" w:rsidRPr="00204B5E" w:rsidRDefault="001252EC" w:rsidP="00045A19">
            <w:pPr>
              <w:jc w:val="center"/>
              <w:rPr>
                <w:color w:val="000000"/>
                <w:sz w:val="20"/>
                <w:szCs w:val="20"/>
              </w:rPr>
            </w:pPr>
            <w:r w:rsidRPr="00204B5E">
              <w:rPr>
                <w:color w:val="000000"/>
                <w:sz w:val="20"/>
                <w:szCs w:val="20"/>
              </w:rPr>
              <w:t>(2)</w:t>
            </w:r>
          </w:p>
        </w:tc>
        <w:tc>
          <w:tcPr>
            <w:tcW w:w="1017" w:type="dxa"/>
            <w:tcBorders>
              <w:top w:val="nil"/>
              <w:left w:val="nil"/>
              <w:bottom w:val="single" w:sz="4" w:space="0" w:color="auto"/>
              <w:right w:val="nil"/>
            </w:tcBorders>
            <w:shd w:val="clear" w:color="000000" w:fill="FFFFFF"/>
            <w:noWrap/>
            <w:vAlign w:val="center"/>
            <w:hideMark/>
          </w:tcPr>
          <w:p w14:paraId="7B00298E" w14:textId="77777777" w:rsidR="001252EC" w:rsidRPr="00204B5E" w:rsidRDefault="001252EC" w:rsidP="00045A19">
            <w:pPr>
              <w:jc w:val="center"/>
              <w:rPr>
                <w:color w:val="000000"/>
                <w:sz w:val="20"/>
                <w:szCs w:val="20"/>
              </w:rPr>
            </w:pPr>
            <w:r w:rsidRPr="00204B5E">
              <w:rPr>
                <w:color w:val="000000"/>
                <w:sz w:val="20"/>
                <w:szCs w:val="20"/>
              </w:rPr>
              <w:t>(3)</w:t>
            </w:r>
          </w:p>
        </w:tc>
        <w:tc>
          <w:tcPr>
            <w:tcW w:w="0" w:type="auto"/>
            <w:tcBorders>
              <w:top w:val="nil"/>
              <w:left w:val="nil"/>
              <w:bottom w:val="single" w:sz="4" w:space="0" w:color="auto"/>
              <w:right w:val="nil"/>
            </w:tcBorders>
            <w:shd w:val="clear" w:color="000000" w:fill="FFFFFF"/>
            <w:noWrap/>
            <w:vAlign w:val="center"/>
            <w:hideMark/>
          </w:tcPr>
          <w:p w14:paraId="504733AE" w14:textId="77777777" w:rsidR="001252EC" w:rsidRPr="00204B5E" w:rsidRDefault="001252EC" w:rsidP="00045A19">
            <w:pPr>
              <w:jc w:val="center"/>
              <w:rPr>
                <w:color w:val="000000"/>
                <w:sz w:val="20"/>
                <w:szCs w:val="20"/>
              </w:rPr>
            </w:pPr>
            <w:r w:rsidRPr="00204B5E">
              <w:rPr>
                <w:color w:val="000000"/>
                <w:sz w:val="20"/>
                <w:szCs w:val="20"/>
              </w:rPr>
              <w:t>(4)</w:t>
            </w:r>
          </w:p>
        </w:tc>
        <w:tc>
          <w:tcPr>
            <w:tcW w:w="0" w:type="auto"/>
            <w:tcBorders>
              <w:top w:val="nil"/>
              <w:left w:val="nil"/>
              <w:bottom w:val="single" w:sz="4" w:space="0" w:color="auto"/>
              <w:right w:val="nil"/>
            </w:tcBorders>
            <w:shd w:val="clear" w:color="000000" w:fill="FFFFFF"/>
            <w:noWrap/>
            <w:vAlign w:val="center"/>
            <w:hideMark/>
          </w:tcPr>
          <w:p w14:paraId="5696873B" w14:textId="77777777" w:rsidR="001252EC" w:rsidRPr="00204B5E" w:rsidRDefault="001252EC" w:rsidP="00045A19">
            <w:pPr>
              <w:jc w:val="center"/>
              <w:rPr>
                <w:color w:val="000000"/>
                <w:sz w:val="20"/>
                <w:szCs w:val="20"/>
              </w:rPr>
            </w:pPr>
            <w:r w:rsidRPr="00204B5E">
              <w:rPr>
                <w:color w:val="000000"/>
                <w:sz w:val="20"/>
                <w:szCs w:val="20"/>
              </w:rPr>
              <w:t>(5)</w:t>
            </w:r>
          </w:p>
        </w:tc>
      </w:tr>
      <w:tr w:rsidR="001252EC" w:rsidRPr="00204B5E" w14:paraId="1183B319" w14:textId="77777777" w:rsidTr="00045A19">
        <w:trPr>
          <w:trHeight w:val="340"/>
          <w:jc w:val="center"/>
        </w:trPr>
        <w:tc>
          <w:tcPr>
            <w:tcW w:w="1008" w:type="dxa"/>
            <w:tcBorders>
              <w:top w:val="nil"/>
              <w:left w:val="nil"/>
              <w:bottom w:val="nil"/>
              <w:right w:val="nil"/>
            </w:tcBorders>
            <w:shd w:val="clear" w:color="000000" w:fill="FFFFFF"/>
            <w:noWrap/>
            <w:vAlign w:val="center"/>
            <w:hideMark/>
          </w:tcPr>
          <w:p w14:paraId="02C02818" w14:textId="77777777" w:rsidR="001252EC" w:rsidRPr="00204B5E" w:rsidRDefault="001252EC" w:rsidP="00045A19">
            <w:pPr>
              <w:rPr>
                <w:color w:val="000000"/>
                <w:sz w:val="20"/>
                <w:szCs w:val="20"/>
              </w:rPr>
            </w:pPr>
            <w:r w:rsidRPr="00204B5E">
              <w:rPr>
                <w:color w:val="000000"/>
                <w:sz w:val="20"/>
                <w:szCs w:val="20"/>
              </w:rPr>
              <w:t>EBR</w:t>
            </w:r>
            <w:r>
              <w:rPr>
                <w:color w:val="000000"/>
                <w:sz w:val="20"/>
                <w:szCs w:val="20"/>
                <w:vertAlign w:val="subscript"/>
              </w:rPr>
              <w:t>LMS</w:t>
            </w:r>
          </w:p>
        </w:tc>
        <w:tc>
          <w:tcPr>
            <w:tcW w:w="1053" w:type="dxa"/>
            <w:tcBorders>
              <w:top w:val="nil"/>
              <w:left w:val="nil"/>
              <w:bottom w:val="nil"/>
              <w:right w:val="nil"/>
            </w:tcBorders>
            <w:shd w:val="clear" w:color="000000" w:fill="FFFFFF"/>
            <w:noWrap/>
            <w:vAlign w:val="center"/>
            <w:hideMark/>
          </w:tcPr>
          <w:p w14:paraId="20CEDBC4" w14:textId="77777777" w:rsidR="001252EC" w:rsidRPr="00204B5E" w:rsidRDefault="001252EC" w:rsidP="00045A19">
            <w:pPr>
              <w:jc w:val="center"/>
              <w:rPr>
                <w:color w:val="000000"/>
                <w:sz w:val="20"/>
                <w:szCs w:val="20"/>
              </w:rPr>
            </w:pPr>
            <w:r w:rsidRPr="00204B5E">
              <w:rPr>
                <w:color w:val="000000"/>
                <w:sz w:val="20"/>
                <w:szCs w:val="20"/>
              </w:rPr>
              <w:t>0.1561</w:t>
            </w:r>
          </w:p>
        </w:tc>
        <w:tc>
          <w:tcPr>
            <w:tcW w:w="1017" w:type="dxa"/>
            <w:tcBorders>
              <w:top w:val="nil"/>
              <w:left w:val="nil"/>
              <w:bottom w:val="nil"/>
              <w:right w:val="nil"/>
            </w:tcBorders>
            <w:shd w:val="clear" w:color="000000" w:fill="FFFFFF"/>
            <w:noWrap/>
            <w:vAlign w:val="center"/>
            <w:hideMark/>
          </w:tcPr>
          <w:p w14:paraId="3AD1A6C7" w14:textId="77777777" w:rsidR="001252EC" w:rsidRPr="00204B5E" w:rsidRDefault="001252EC" w:rsidP="00045A19">
            <w:pPr>
              <w:jc w:val="center"/>
              <w:rPr>
                <w:color w:val="000000"/>
                <w:sz w:val="20"/>
                <w:szCs w:val="20"/>
              </w:rPr>
            </w:pPr>
            <w:r w:rsidRPr="00204B5E">
              <w:rPr>
                <w:color w:val="000000"/>
                <w:sz w:val="20"/>
                <w:szCs w:val="20"/>
              </w:rPr>
              <w:t>0.5484</w:t>
            </w:r>
            <w:r w:rsidRPr="00204B5E">
              <w:rPr>
                <w:color w:val="000000"/>
                <w:sz w:val="20"/>
                <w:szCs w:val="20"/>
                <w:vertAlign w:val="superscript"/>
              </w:rPr>
              <w:t>a</w:t>
            </w:r>
          </w:p>
        </w:tc>
        <w:tc>
          <w:tcPr>
            <w:tcW w:w="1017" w:type="dxa"/>
            <w:tcBorders>
              <w:top w:val="nil"/>
              <w:left w:val="nil"/>
              <w:bottom w:val="nil"/>
              <w:right w:val="nil"/>
            </w:tcBorders>
            <w:shd w:val="clear" w:color="000000" w:fill="FFFFFF"/>
            <w:noWrap/>
            <w:vAlign w:val="center"/>
            <w:hideMark/>
          </w:tcPr>
          <w:p w14:paraId="17F7F018" w14:textId="77777777" w:rsidR="001252EC" w:rsidRPr="00204B5E" w:rsidRDefault="001252EC" w:rsidP="00045A19">
            <w:pPr>
              <w:jc w:val="center"/>
              <w:rPr>
                <w:color w:val="000000"/>
                <w:sz w:val="20"/>
                <w:szCs w:val="20"/>
              </w:rPr>
            </w:pPr>
            <w:r w:rsidRPr="00204B5E">
              <w:rPr>
                <w:color w:val="000000"/>
                <w:sz w:val="20"/>
                <w:szCs w:val="20"/>
              </w:rPr>
              <w:t>0.5909</w:t>
            </w:r>
            <w:r w:rsidRPr="00204B5E">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DC28D5B" w14:textId="77777777" w:rsidR="001252EC" w:rsidRPr="00204B5E" w:rsidRDefault="001252EC" w:rsidP="00045A19">
            <w:pPr>
              <w:jc w:val="center"/>
              <w:rPr>
                <w:color w:val="000000"/>
                <w:sz w:val="20"/>
                <w:szCs w:val="20"/>
              </w:rPr>
            </w:pPr>
            <w:r w:rsidRPr="00204B5E">
              <w:rPr>
                <w:color w:val="000000"/>
                <w:sz w:val="20"/>
                <w:szCs w:val="20"/>
              </w:rPr>
              <w:t>0.7103</w:t>
            </w:r>
            <w:r w:rsidRPr="00204B5E">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BB59E38" w14:textId="77777777" w:rsidR="001252EC" w:rsidRPr="00204B5E" w:rsidRDefault="001252EC" w:rsidP="00045A19">
            <w:pPr>
              <w:jc w:val="center"/>
              <w:rPr>
                <w:color w:val="000000"/>
                <w:sz w:val="20"/>
                <w:szCs w:val="20"/>
              </w:rPr>
            </w:pPr>
            <w:r w:rsidRPr="00204B5E">
              <w:rPr>
                <w:color w:val="000000"/>
                <w:sz w:val="20"/>
                <w:szCs w:val="20"/>
              </w:rPr>
              <w:t>0.5882</w:t>
            </w:r>
            <w:r w:rsidRPr="00204B5E">
              <w:rPr>
                <w:color w:val="000000"/>
                <w:sz w:val="20"/>
                <w:szCs w:val="20"/>
                <w:vertAlign w:val="superscript"/>
              </w:rPr>
              <w:t>a</w:t>
            </w:r>
          </w:p>
        </w:tc>
      </w:tr>
      <w:tr w:rsidR="001252EC" w:rsidRPr="00204B5E" w14:paraId="611691F5" w14:textId="77777777" w:rsidTr="00045A19">
        <w:trPr>
          <w:trHeight w:val="340"/>
          <w:jc w:val="center"/>
        </w:trPr>
        <w:tc>
          <w:tcPr>
            <w:tcW w:w="1008" w:type="dxa"/>
            <w:tcBorders>
              <w:top w:val="nil"/>
              <w:left w:val="nil"/>
              <w:bottom w:val="nil"/>
              <w:right w:val="nil"/>
            </w:tcBorders>
            <w:shd w:val="clear" w:color="000000" w:fill="FFFFFF"/>
            <w:noWrap/>
            <w:vAlign w:val="center"/>
            <w:hideMark/>
          </w:tcPr>
          <w:p w14:paraId="047A7704" w14:textId="77777777" w:rsidR="001252EC" w:rsidRPr="00204B5E" w:rsidRDefault="001252EC" w:rsidP="00045A19">
            <w:pPr>
              <w:rPr>
                <w:color w:val="000000"/>
                <w:sz w:val="20"/>
                <w:szCs w:val="20"/>
              </w:rPr>
            </w:pPr>
            <w:r w:rsidRPr="00204B5E">
              <w:rPr>
                <w:color w:val="000000"/>
                <w:sz w:val="20"/>
                <w:szCs w:val="20"/>
              </w:rPr>
              <w:t> </w:t>
            </w:r>
          </w:p>
        </w:tc>
        <w:tc>
          <w:tcPr>
            <w:tcW w:w="1053" w:type="dxa"/>
            <w:tcBorders>
              <w:top w:val="nil"/>
              <w:left w:val="nil"/>
              <w:bottom w:val="nil"/>
              <w:right w:val="nil"/>
            </w:tcBorders>
            <w:shd w:val="clear" w:color="000000" w:fill="FFFFFF"/>
            <w:noWrap/>
            <w:vAlign w:val="center"/>
            <w:hideMark/>
          </w:tcPr>
          <w:p w14:paraId="69347904" w14:textId="77777777" w:rsidR="001252EC" w:rsidRPr="00204B5E" w:rsidRDefault="001252EC" w:rsidP="00045A19">
            <w:pPr>
              <w:jc w:val="center"/>
              <w:rPr>
                <w:color w:val="000000"/>
                <w:sz w:val="20"/>
                <w:szCs w:val="20"/>
              </w:rPr>
            </w:pPr>
            <w:r w:rsidRPr="00204B5E">
              <w:rPr>
                <w:color w:val="000000"/>
                <w:sz w:val="20"/>
                <w:szCs w:val="20"/>
              </w:rPr>
              <w:t>(0.1035)</w:t>
            </w:r>
          </w:p>
        </w:tc>
        <w:tc>
          <w:tcPr>
            <w:tcW w:w="1017" w:type="dxa"/>
            <w:tcBorders>
              <w:top w:val="nil"/>
              <w:left w:val="nil"/>
              <w:bottom w:val="nil"/>
              <w:right w:val="nil"/>
            </w:tcBorders>
            <w:shd w:val="clear" w:color="000000" w:fill="FFFFFF"/>
            <w:noWrap/>
            <w:vAlign w:val="center"/>
            <w:hideMark/>
          </w:tcPr>
          <w:p w14:paraId="1D1380DF" w14:textId="77777777" w:rsidR="001252EC" w:rsidRPr="00204B5E" w:rsidRDefault="001252EC" w:rsidP="00045A19">
            <w:pPr>
              <w:jc w:val="center"/>
              <w:rPr>
                <w:color w:val="000000"/>
                <w:sz w:val="20"/>
                <w:szCs w:val="20"/>
              </w:rPr>
            </w:pPr>
            <w:r w:rsidRPr="00204B5E">
              <w:rPr>
                <w:color w:val="000000"/>
                <w:sz w:val="20"/>
                <w:szCs w:val="20"/>
              </w:rPr>
              <w:t>(0.0979)</w:t>
            </w:r>
          </w:p>
        </w:tc>
        <w:tc>
          <w:tcPr>
            <w:tcW w:w="1017" w:type="dxa"/>
            <w:tcBorders>
              <w:top w:val="nil"/>
              <w:left w:val="nil"/>
              <w:bottom w:val="nil"/>
              <w:right w:val="nil"/>
            </w:tcBorders>
            <w:shd w:val="clear" w:color="000000" w:fill="FFFFFF"/>
            <w:noWrap/>
            <w:vAlign w:val="center"/>
            <w:hideMark/>
          </w:tcPr>
          <w:p w14:paraId="1043AC81" w14:textId="77777777" w:rsidR="001252EC" w:rsidRPr="00204B5E" w:rsidRDefault="001252EC" w:rsidP="00045A19">
            <w:pPr>
              <w:jc w:val="center"/>
              <w:rPr>
                <w:color w:val="000000"/>
                <w:sz w:val="20"/>
                <w:szCs w:val="20"/>
              </w:rPr>
            </w:pPr>
            <w:r w:rsidRPr="00204B5E">
              <w:rPr>
                <w:color w:val="000000"/>
                <w:sz w:val="20"/>
                <w:szCs w:val="20"/>
              </w:rPr>
              <w:t>(0.0914)</w:t>
            </w:r>
          </w:p>
        </w:tc>
        <w:tc>
          <w:tcPr>
            <w:tcW w:w="0" w:type="auto"/>
            <w:tcBorders>
              <w:top w:val="nil"/>
              <w:left w:val="nil"/>
              <w:bottom w:val="nil"/>
              <w:right w:val="nil"/>
            </w:tcBorders>
            <w:shd w:val="clear" w:color="000000" w:fill="FFFFFF"/>
            <w:noWrap/>
            <w:vAlign w:val="center"/>
            <w:hideMark/>
          </w:tcPr>
          <w:p w14:paraId="0F3D7AE7" w14:textId="77777777" w:rsidR="001252EC" w:rsidRPr="00204B5E" w:rsidRDefault="001252EC" w:rsidP="00045A19">
            <w:pPr>
              <w:jc w:val="center"/>
              <w:rPr>
                <w:color w:val="000000"/>
                <w:sz w:val="20"/>
                <w:szCs w:val="20"/>
              </w:rPr>
            </w:pPr>
            <w:r w:rsidRPr="00204B5E">
              <w:rPr>
                <w:color w:val="000000"/>
                <w:sz w:val="20"/>
                <w:szCs w:val="20"/>
              </w:rPr>
              <w:t>(0.1351)</w:t>
            </w:r>
          </w:p>
        </w:tc>
        <w:tc>
          <w:tcPr>
            <w:tcW w:w="0" w:type="auto"/>
            <w:tcBorders>
              <w:top w:val="nil"/>
              <w:left w:val="nil"/>
              <w:bottom w:val="nil"/>
              <w:right w:val="nil"/>
            </w:tcBorders>
            <w:shd w:val="clear" w:color="000000" w:fill="FFFFFF"/>
            <w:noWrap/>
            <w:vAlign w:val="center"/>
            <w:hideMark/>
          </w:tcPr>
          <w:p w14:paraId="44A09F93" w14:textId="77777777" w:rsidR="001252EC" w:rsidRPr="00204B5E" w:rsidRDefault="001252EC" w:rsidP="00045A19">
            <w:pPr>
              <w:jc w:val="center"/>
              <w:rPr>
                <w:color w:val="000000"/>
                <w:sz w:val="20"/>
                <w:szCs w:val="20"/>
              </w:rPr>
            </w:pPr>
            <w:r w:rsidRPr="00204B5E">
              <w:rPr>
                <w:color w:val="000000"/>
                <w:sz w:val="20"/>
                <w:szCs w:val="20"/>
              </w:rPr>
              <w:t>(0.1518)</w:t>
            </w:r>
          </w:p>
        </w:tc>
      </w:tr>
      <w:tr w:rsidR="001252EC" w:rsidRPr="00204B5E" w14:paraId="4F89F741" w14:textId="77777777" w:rsidTr="00045A19">
        <w:trPr>
          <w:trHeight w:val="340"/>
          <w:jc w:val="center"/>
        </w:trPr>
        <w:tc>
          <w:tcPr>
            <w:tcW w:w="1008" w:type="dxa"/>
            <w:tcBorders>
              <w:top w:val="nil"/>
              <w:left w:val="nil"/>
              <w:bottom w:val="nil"/>
              <w:right w:val="nil"/>
            </w:tcBorders>
            <w:shd w:val="clear" w:color="000000" w:fill="FFFFFF"/>
            <w:noWrap/>
            <w:vAlign w:val="center"/>
            <w:hideMark/>
          </w:tcPr>
          <w:p w14:paraId="39EA4FC0" w14:textId="77777777" w:rsidR="001252EC" w:rsidRPr="00204B5E" w:rsidRDefault="001252EC" w:rsidP="00045A19">
            <w:pPr>
              <w:rPr>
                <w:color w:val="000000"/>
                <w:sz w:val="20"/>
                <w:szCs w:val="20"/>
              </w:rPr>
            </w:pPr>
            <w:r w:rsidRPr="00204B5E">
              <w:rPr>
                <w:color w:val="000000"/>
                <w:sz w:val="20"/>
                <w:szCs w:val="20"/>
              </w:rPr>
              <w:t>Constant</w:t>
            </w:r>
          </w:p>
        </w:tc>
        <w:tc>
          <w:tcPr>
            <w:tcW w:w="1053" w:type="dxa"/>
            <w:tcBorders>
              <w:top w:val="nil"/>
              <w:left w:val="nil"/>
              <w:bottom w:val="nil"/>
              <w:right w:val="nil"/>
            </w:tcBorders>
            <w:shd w:val="clear" w:color="000000" w:fill="FFFFFF"/>
            <w:noWrap/>
            <w:vAlign w:val="center"/>
            <w:hideMark/>
          </w:tcPr>
          <w:p w14:paraId="6D025A3B" w14:textId="77777777" w:rsidR="001252EC" w:rsidRPr="00204B5E" w:rsidRDefault="001252EC" w:rsidP="00045A19">
            <w:pPr>
              <w:jc w:val="center"/>
              <w:rPr>
                <w:color w:val="000000"/>
                <w:sz w:val="20"/>
                <w:szCs w:val="20"/>
              </w:rPr>
            </w:pPr>
            <w:r w:rsidRPr="00204B5E">
              <w:rPr>
                <w:color w:val="000000"/>
                <w:sz w:val="20"/>
                <w:szCs w:val="20"/>
              </w:rPr>
              <w:t>-0.0034</w:t>
            </w:r>
          </w:p>
        </w:tc>
        <w:tc>
          <w:tcPr>
            <w:tcW w:w="1017" w:type="dxa"/>
            <w:tcBorders>
              <w:top w:val="nil"/>
              <w:left w:val="nil"/>
              <w:bottom w:val="nil"/>
              <w:right w:val="nil"/>
            </w:tcBorders>
            <w:shd w:val="clear" w:color="000000" w:fill="FFFFFF"/>
            <w:noWrap/>
            <w:vAlign w:val="center"/>
            <w:hideMark/>
          </w:tcPr>
          <w:p w14:paraId="0E4C6F57" w14:textId="77777777" w:rsidR="001252EC" w:rsidRPr="00204B5E" w:rsidRDefault="001252EC" w:rsidP="00045A19">
            <w:pPr>
              <w:jc w:val="center"/>
              <w:rPr>
                <w:color w:val="000000"/>
                <w:sz w:val="20"/>
                <w:szCs w:val="20"/>
              </w:rPr>
            </w:pPr>
            <w:r w:rsidRPr="00204B5E">
              <w:rPr>
                <w:color w:val="000000"/>
                <w:sz w:val="20"/>
                <w:szCs w:val="20"/>
              </w:rPr>
              <w:t>-0.0440</w:t>
            </w:r>
            <w:r w:rsidRPr="00204B5E">
              <w:rPr>
                <w:color w:val="000000"/>
                <w:sz w:val="20"/>
                <w:szCs w:val="20"/>
                <w:vertAlign w:val="superscript"/>
              </w:rPr>
              <w:t>a</w:t>
            </w:r>
          </w:p>
        </w:tc>
        <w:tc>
          <w:tcPr>
            <w:tcW w:w="1017" w:type="dxa"/>
            <w:tcBorders>
              <w:top w:val="nil"/>
              <w:left w:val="nil"/>
              <w:bottom w:val="nil"/>
              <w:right w:val="nil"/>
            </w:tcBorders>
            <w:shd w:val="clear" w:color="000000" w:fill="FFFFFF"/>
            <w:noWrap/>
            <w:vAlign w:val="center"/>
            <w:hideMark/>
          </w:tcPr>
          <w:p w14:paraId="25581148" w14:textId="77777777" w:rsidR="001252EC" w:rsidRPr="00204B5E" w:rsidRDefault="001252EC" w:rsidP="00045A19">
            <w:pPr>
              <w:jc w:val="center"/>
              <w:rPr>
                <w:color w:val="000000"/>
                <w:sz w:val="20"/>
                <w:szCs w:val="20"/>
              </w:rPr>
            </w:pPr>
            <w:r w:rsidRPr="00204B5E">
              <w:rPr>
                <w:color w:val="000000"/>
                <w:sz w:val="20"/>
                <w:szCs w:val="20"/>
              </w:rPr>
              <w:t>-0.1040</w:t>
            </w:r>
            <w:r w:rsidRPr="00204B5E">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E9BC53B" w14:textId="77777777" w:rsidR="001252EC" w:rsidRPr="00204B5E" w:rsidRDefault="001252EC" w:rsidP="00045A19">
            <w:pPr>
              <w:jc w:val="center"/>
              <w:rPr>
                <w:color w:val="000000"/>
                <w:sz w:val="20"/>
                <w:szCs w:val="20"/>
              </w:rPr>
            </w:pPr>
            <w:r w:rsidRPr="00204B5E">
              <w:rPr>
                <w:color w:val="000000"/>
                <w:sz w:val="20"/>
                <w:szCs w:val="20"/>
              </w:rPr>
              <w:t>-0.1347</w:t>
            </w:r>
            <w:r w:rsidRPr="00204B5E">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8EA4C9C" w14:textId="77777777" w:rsidR="001252EC" w:rsidRPr="00204B5E" w:rsidRDefault="001252EC" w:rsidP="00045A19">
            <w:pPr>
              <w:jc w:val="center"/>
              <w:rPr>
                <w:color w:val="000000"/>
                <w:sz w:val="20"/>
                <w:szCs w:val="20"/>
              </w:rPr>
            </w:pPr>
            <w:r w:rsidRPr="00204B5E">
              <w:rPr>
                <w:color w:val="000000"/>
                <w:sz w:val="20"/>
                <w:szCs w:val="20"/>
              </w:rPr>
              <w:t>-0.1151</w:t>
            </w:r>
            <w:r w:rsidRPr="00204B5E">
              <w:rPr>
                <w:color w:val="000000"/>
                <w:sz w:val="20"/>
                <w:szCs w:val="20"/>
                <w:vertAlign w:val="superscript"/>
              </w:rPr>
              <w:t>b</w:t>
            </w:r>
          </w:p>
        </w:tc>
      </w:tr>
      <w:tr w:rsidR="001252EC" w:rsidRPr="00204B5E" w14:paraId="54F51149" w14:textId="77777777" w:rsidTr="00045A19">
        <w:trPr>
          <w:trHeight w:val="340"/>
          <w:jc w:val="center"/>
        </w:trPr>
        <w:tc>
          <w:tcPr>
            <w:tcW w:w="1008" w:type="dxa"/>
            <w:tcBorders>
              <w:top w:val="nil"/>
              <w:left w:val="nil"/>
              <w:bottom w:val="nil"/>
              <w:right w:val="nil"/>
            </w:tcBorders>
            <w:shd w:val="clear" w:color="000000" w:fill="FFFFFF"/>
            <w:noWrap/>
            <w:vAlign w:val="center"/>
            <w:hideMark/>
          </w:tcPr>
          <w:p w14:paraId="7ADF58BE" w14:textId="77777777" w:rsidR="001252EC" w:rsidRPr="00204B5E" w:rsidRDefault="001252EC" w:rsidP="00045A19">
            <w:pPr>
              <w:rPr>
                <w:color w:val="000000"/>
                <w:sz w:val="20"/>
                <w:szCs w:val="20"/>
              </w:rPr>
            </w:pPr>
            <w:r w:rsidRPr="00204B5E">
              <w:rPr>
                <w:color w:val="000000"/>
                <w:sz w:val="20"/>
                <w:szCs w:val="20"/>
              </w:rPr>
              <w:t> </w:t>
            </w:r>
          </w:p>
        </w:tc>
        <w:tc>
          <w:tcPr>
            <w:tcW w:w="1053" w:type="dxa"/>
            <w:tcBorders>
              <w:top w:val="nil"/>
              <w:left w:val="nil"/>
              <w:bottom w:val="nil"/>
              <w:right w:val="nil"/>
            </w:tcBorders>
            <w:shd w:val="clear" w:color="000000" w:fill="FFFFFF"/>
            <w:noWrap/>
            <w:vAlign w:val="center"/>
            <w:hideMark/>
          </w:tcPr>
          <w:p w14:paraId="655C72F2" w14:textId="77777777" w:rsidR="001252EC" w:rsidRPr="00204B5E" w:rsidRDefault="001252EC" w:rsidP="00045A19">
            <w:pPr>
              <w:jc w:val="center"/>
              <w:rPr>
                <w:color w:val="000000"/>
                <w:sz w:val="20"/>
                <w:szCs w:val="20"/>
              </w:rPr>
            </w:pPr>
            <w:r w:rsidRPr="00204B5E">
              <w:rPr>
                <w:color w:val="000000"/>
                <w:sz w:val="20"/>
                <w:szCs w:val="20"/>
              </w:rPr>
              <w:t>(0.0043)</w:t>
            </w:r>
          </w:p>
        </w:tc>
        <w:tc>
          <w:tcPr>
            <w:tcW w:w="1017" w:type="dxa"/>
            <w:tcBorders>
              <w:top w:val="nil"/>
              <w:left w:val="nil"/>
              <w:bottom w:val="nil"/>
              <w:right w:val="nil"/>
            </w:tcBorders>
            <w:shd w:val="clear" w:color="000000" w:fill="FFFFFF"/>
            <w:noWrap/>
            <w:vAlign w:val="center"/>
            <w:hideMark/>
          </w:tcPr>
          <w:p w14:paraId="26B2ACEB" w14:textId="77777777" w:rsidR="001252EC" w:rsidRPr="00204B5E" w:rsidRDefault="001252EC" w:rsidP="00045A19">
            <w:pPr>
              <w:jc w:val="center"/>
              <w:rPr>
                <w:color w:val="000000"/>
                <w:sz w:val="20"/>
                <w:szCs w:val="20"/>
              </w:rPr>
            </w:pPr>
            <w:r w:rsidRPr="00204B5E">
              <w:rPr>
                <w:color w:val="000000"/>
                <w:sz w:val="20"/>
                <w:szCs w:val="20"/>
              </w:rPr>
              <w:t>(0.0111)</w:t>
            </w:r>
          </w:p>
        </w:tc>
        <w:tc>
          <w:tcPr>
            <w:tcW w:w="1017" w:type="dxa"/>
            <w:tcBorders>
              <w:top w:val="nil"/>
              <w:left w:val="nil"/>
              <w:bottom w:val="nil"/>
              <w:right w:val="nil"/>
            </w:tcBorders>
            <w:shd w:val="clear" w:color="000000" w:fill="FFFFFF"/>
            <w:noWrap/>
            <w:vAlign w:val="center"/>
            <w:hideMark/>
          </w:tcPr>
          <w:p w14:paraId="2FA088A4" w14:textId="77777777" w:rsidR="001252EC" w:rsidRPr="00204B5E" w:rsidRDefault="001252EC" w:rsidP="00045A19">
            <w:pPr>
              <w:jc w:val="center"/>
              <w:rPr>
                <w:color w:val="000000"/>
                <w:sz w:val="20"/>
                <w:szCs w:val="20"/>
              </w:rPr>
            </w:pPr>
            <w:r w:rsidRPr="00204B5E">
              <w:rPr>
                <w:color w:val="000000"/>
                <w:sz w:val="20"/>
                <w:szCs w:val="20"/>
              </w:rPr>
              <w:t>(0.0230)</w:t>
            </w:r>
          </w:p>
        </w:tc>
        <w:tc>
          <w:tcPr>
            <w:tcW w:w="0" w:type="auto"/>
            <w:tcBorders>
              <w:top w:val="nil"/>
              <w:left w:val="nil"/>
              <w:bottom w:val="nil"/>
              <w:right w:val="nil"/>
            </w:tcBorders>
            <w:shd w:val="clear" w:color="000000" w:fill="FFFFFF"/>
            <w:noWrap/>
            <w:vAlign w:val="center"/>
            <w:hideMark/>
          </w:tcPr>
          <w:p w14:paraId="3CA6CA2E" w14:textId="77777777" w:rsidR="001252EC" w:rsidRPr="00204B5E" w:rsidRDefault="001252EC" w:rsidP="00045A19">
            <w:pPr>
              <w:jc w:val="center"/>
              <w:rPr>
                <w:color w:val="000000"/>
                <w:sz w:val="20"/>
                <w:szCs w:val="20"/>
              </w:rPr>
            </w:pPr>
            <w:r w:rsidRPr="00204B5E">
              <w:rPr>
                <w:color w:val="000000"/>
                <w:sz w:val="20"/>
                <w:szCs w:val="20"/>
              </w:rPr>
              <w:t>(0.0446)</w:t>
            </w:r>
          </w:p>
        </w:tc>
        <w:tc>
          <w:tcPr>
            <w:tcW w:w="0" w:type="auto"/>
            <w:tcBorders>
              <w:top w:val="nil"/>
              <w:left w:val="nil"/>
              <w:bottom w:val="nil"/>
              <w:right w:val="nil"/>
            </w:tcBorders>
            <w:shd w:val="clear" w:color="000000" w:fill="FFFFFF"/>
            <w:noWrap/>
            <w:vAlign w:val="center"/>
            <w:hideMark/>
          </w:tcPr>
          <w:p w14:paraId="65A70EF1" w14:textId="77777777" w:rsidR="001252EC" w:rsidRPr="00204B5E" w:rsidRDefault="001252EC" w:rsidP="00045A19">
            <w:pPr>
              <w:jc w:val="center"/>
              <w:rPr>
                <w:color w:val="000000"/>
                <w:sz w:val="20"/>
                <w:szCs w:val="20"/>
              </w:rPr>
            </w:pPr>
            <w:r w:rsidRPr="00204B5E">
              <w:rPr>
                <w:color w:val="000000"/>
                <w:sz w:val="20"/>
                <w:szCs w:val="20"/>
              </w:rPr>
              <w:t>(0.0535)</w:t>
            </w:r>
          </w:p>
        </w:tc>
      </w:tr>
      <w:tr w:rsidR="001252EC" w:rsidRPr="00204B5E" w14:paraId="665B429C" w14:textId="77777777" w:rsidTr="00045A19">
        <w:trPr>
          <w:trHeight w:val="300"/>
          <w:jc w:val="center"/>
        </w:trPr>
        <w:tc>
          <w:tcPr>
            <w:tcW w:w="1008" w:type="dxa"/>
            <w:tcBorders>
              <w:top w:val="single" w:sz="4" w:space="0" w:color="auto"/>
              <w:left w:val="nil"/>
              <w:bottom w:val="nil"/>
              <w:right w:val="nil"/>
            </w:tcBorders>
            <w:shd w:val="clear" w:color="000000" w:fill="FFFFFF"/>
            <w:noWrap/>
            <w:vAlign w:val="center"/>
            <w:hideMark/>
          </w:tcPr>
          <w:p w14:paraId="58A50046" w14:textId="77777777" w:rsidR="001252EC" w:rsidRPr="00204B5E" w:rsidRDefault="001252EC" w:rsidP="00045A19">
            <w:pPr>
              <w:rPr>
                <w:color w:val="000000"/>
                <w:sz w:val="20"/>
                <w:szCs w:val="20"/>
              </w:rPr>
            </w:pPr>
            <w:r w:rsidRPr="00204B5E">
              <w:rPr>
                <w:color w:val="000000"/>
                <w:sz w:val="20"/>
                <w:szCs w:val="20"/>
              </w:rPr>
              <w:t>Obs</w:t>
            </w:r>
          </w:p>
        </w:tc>
        <w:tc>
          <w:tcPr>
            <w:tcW w:w="1053" w:type="dxa"/>
            <w:tcBorders>
              <w:top w:val="single" w:sz="4" w:space="0" w:color="auto"/>
              <w:left w:val="nil"/>
              <w:bottom w:val="nil"/>
              <w:right w:val="nil"/>
            </w:tcBorders>
            <w:shd w:val="clear" w:color="000000" w:fill="FFFFFF"/>
            <w:noWrap/>
            <w:vAlign w:val="center"/>
            <w:hideMark/>
          </w:tcPr>
          <w:p w14:paraId="4D0866B4" w14:textId="77777777" w:rsidR="001252EC" w:rsidRPr="00204B5E" w:rsidRDefault="001252EC" w:rsidP="00045A19">
            <w:pPr>
              <w:jc w:val="center"/>
              <w:rPr>
                <w:color w:val="000000"/>
                <w:sz w:val="20"/>
                <w:szCs w:val="20"/>
              </w:rPr>
            </w:pPr>
            <w:r w:rsidRPr="00204B5E">
              <w:rPr>
                <w:color w:val="000000"/>
                <w:sz w:val="20"/>
                <w:szCs w:val="20"/>
              </w:rPr>
              <w:t>504</w:t>
            </w:r>
          </w:p>
        </w:tc>
        <w:tc>
          <w:tcPr>
            <w:tcW w:w="1017" w:type="dxa"/>
            <w:tcBorders>
              <w:top w:val="single" w:sz="4" w:space="0" w:color="auto"/>
              <w:left w:val="nil"/>
              <w:bottom w:val="nil"/>
              <w:right w:val="nil"/>
            </w:tcBorders>
            <w:shd w:val="clear" w:color="000000" w:fill="FFFFFF"/>
            <w:noWrap/>
            <w:vAlign w:val="center"/>
            <w:hideMark/>
          </w:tcPr>
          <w:p w14:paraId="5658E919" w14:textId="77777777" w:rsidR="001252EC" w:rsidRPr="00204B5E" w:rsidRDefault="001252EC" w:rsidP="00045A19">
            <w:pPr>
              <w:jc w:val="center"/>
              <w:rPr>
                <w:color w:val="000000"/>
                <w:sz w:val="20"/>
                <w:szCs w:val="20"/>
              </w:rPr>
            </w:pPr>
            <w:r w:rsidRPr="00204B5E">
              <w:rPr>
                <w:color w:val="000000"/>
                <w:sz w:val="20"/>
                <w:szCs w:val="20"/>
              </w:rPr>
              <w:t>502</w:t>
            </w:r>
          </w:p>
        </w:tc>
        <w:tc>
          <w:tcPr>
            <w:tcW w:w="1017" w:type="dxa"/>
            <w:tcBorders>
              <w:top w:val="single" w:sz="4" w:space="0" w:color="auto"/>
              <w:left w:val="nil"/>
              <w:bottom w:val="nil"/>
              <w:right w:val="nil"/>
            </w:tcBorders>
            <w:shd w:val="clear" w:color="000000" w:fill="FFFFFF"/>
            <w:noWrap/>
            <w:vAlign w:val="center"/>
            <w:hideMark/>
          </w:tcPr>
          <w:p w14:paraId="2BF33887" w14:textId="77777777" w:rsidR="001252EC" w:rsidRPr="00204B5E" w:rsidRDefault="001252EC" w:rsidP="00045A19">
            <w:pPr>
              <w:jc w:val="center"/>
              <w:rPr>
                <w:color w:val="000000"/>
                <w:sz w:val="20"/>
                <w:szCs w:val="20"/>
              </w:rPr>
            </w:pPr>
            <w:r w:rsidRPr="00204B5E">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2CCC61B8" w14:textId="77777777" w:rsidR="001252EC" w:rsidRPr="00204B5E" w:rsidRDefault="001252EC" w:rsidP="00045A19">
            <w:pPr>
              <w:jc w:val="center"/>
              <w:rPr>
                <w:color w:val="000000"/>
                <w:sz w:val="20"/>
                <w:szCs w:val="20"/>
              </w:rPr>
            </w:pPr>
            <w:r w:rsidRPr="00204B5E">
              <w:rPr>
                <w:color w:val="000000"/>
                <w:sz w:val="20"/>
                <w:szCs w:val="20"/>
              </w:rPr>
              <w:t>469</w:t>
            </w:r>
          </w:p>
        </w:tc>
        <w:tc>
          <w:tcPr>
            <w:tcW w:w="0" w:type="auto"/>
            <w:tcBorders>
              <w:top w:val="single" w:sz="4" w:space="0" w:color="auto"/>
              <w:left w:val="nil"/>
              <w:bottom w:val="nil"/>
              <w:right w:val="nil"/>
            </w:tcBorders>
            <w:shd w:val="clear" w:color="000000" w:fill="FFFFFF"/>
            <w:noWrap/>
            <w:vAlign w:val="center"/>
            <w:hideMark/>
          </w:tcPr>
          <w:p w14:paraId="37CD9F0B" w14:textId="77777777" w:rsidR="001252EC" w:rsidRPr="00204B5E" w:rsidRDefault="001252EC" w:rsidP="00045A19">
            <w:pPr>
              <w:jc w:val="center"/>
              <w:rPr>
                <w:color w:val="000000"/>
                <w:sz w:val="20"/>
                <w:szCs w:val="20"/>
              </w:rPr>
            </w:pPr>
            <w:r w:rsidRPr="00204B5E">
              <w:rPr>
                <w:color w:val="000000"/>
                <w:sz w:val="20"/>
                <w:szCs w:val="20"/>
              </w:rPr>
              <w:t>445</w:t>
            </w:r>
          </w:p>
        </w:tc>
      </w:tr>
      <w:tr w:rsidR="001252EC" w:rsidRPr="00204B5E" w14:paraId="38DDAC31" w14:textId="77777777" w:rsidTr="00045A19">
        <w:trPr>
          <w:trHeight w:val="340"/>
          <w:jc w:val="center"/>
        </w:trPr>
        <w:tc>
          <w:tcPr>
            <w:tcW w:w="1008" w:type="dxa"/>
            <w:tcBorders>
              <w:top w:val="nil"/>
              <w:left w:val="nil"/>
              <w:bottom w:val="single" w:sz="4" w:space="0" w:color="auto"/>
              <w:right w:val="nil"/>
            </w:tcBorders>
            <w:shd w:val="clear" w:color="000000" w:fill="FFFFFF"/>
            <w:noWrap/>
            <w:vAlign w:val="center"/>
            <w:hideMark/>
          </w:tcPr>
          <w:p w14:paraId="56173DCD" w14:textId="77777777" w:rsidR="001252EC" w:rsidRPr="00204B5E" w:rsidRDefault="001252EC" w:rsidP="00045A19">
            <w:pPr>
              <w:rPr>
                <w:color w:val="000000"/>
                <w:sz w:val="20"/>
                <w:szCs w:val="20"/>
              </w:rPr>
            </w:pPr>
            <w:r w:rsidRPr="00204B5E">
              <w:rPr>
                <w:color w:val="000000"/>
                <w:sz w:val="20"/>
                <w:szCs w:val="20"/>
              </w:rPr>
              <w:t>Adj R</w:t>
            </w:r>
            <w:r w:rsidRPr="00204B5E">
              <w:rPr>
                <w:color w:val="000000"/>
                <w:sz w:val="20"/>
                <w:szCs w:val="20"/>
                <w:vertAlign w:val="superscript"/>
              </w:rPr>
              <w:t>2</w:t>
            </w:r>
          </w:p>
        </w:tc>
        <w:tc>
          <w:tcPr>
            <w:tcW w:w="1053" w:type="dxa"/>
            <w:tcBorders>
              <w:top w:val="nil"/>
              <w:left w:val="nil"/>
              <w:bottom w:val="single" w:sz="4" w:space="0" w:color="auto"/>
              <w:right w:val="nil"/>
            </w:tcBorders>
            <w:shd w:val="clear" w:color="000000" w:fill="FFFFFF"/>
            <w:noWrap/>
            <w:vAlign w:val="center"/>
            <w:hideMark/>
          </w:tcPr>
          <w:p w14:paraId="54AAC739" w14:textId="77777777" w:rsidR="001252EC" w:rsidRPr="00204B5E" w:rsidRDefault="001252EC" w:rsidP="00045A19">
            <w:pPr>
              <w:jc w:val="center"/>
              <w:rPr>
                <w:color w:val="000000"/>
                <w:sz w:val="20"/>
                <w:szCs w:val="20"/>
              </w:rPr>
            </w:pPr>
            <w:r w:rsidRPr="00204B5E">
              <w:rPr>
                <w:color w:val="000000"/>
                <w:sz w:val="20"/>
                <w:szCs w:val="20"/>
              </w:rPr>
              <w:t>1%</w:t>
            </w:r>
          </w:p>
        </w:tc>
        <w:tc>
          <w:tcPr>
            <w:tcW w:w="1017" w:type="dxa"/>
            <w:tcBorders>
              <w:top w:val="nil"/>
              <w:left w:val="nil"/>
              <w:bottom w:val="single" w:sz="4" w:space="0" w:color="auto"/>
              <w:right w:val="nil"/>
            </w:tcBorders>
            <w:shd w:val="clear" w:color="000000" w:fill="FFFFFF"/>
            <w:noWrap/>
            <w:vAlign w:val="center"/>
            <w:hideMark/>
          </w:tcPr>
          <w:p w14:paraId="36A9C92C" w14:textId="77777777" w:rsidR="001252EC" w:rsidRPr="00204B5E" w:rsidRDefault="001252EC" w:rsidP="00045A19">
            <w:pPr>
              <w:jc w:val="center"/>
              <w:rPr>
                <w:color w:val="000000"/>
                <w:sz w:val="20"/>
                <w:szCs w:val="20"/>
              </w:rPr>
            </w:pPr>
            <w:r w:rsidRPr="00204B5E">
              <w:rPr>
                <w:color w:val="000000"/>
                <w:sz w:val="20"/>
                <w:szCs w:val="20"/>
              </w:rPr>
              <w:t>11%</w:t>
            </w:r>
          </w:p>
        </w:tc>
        <w:tc>
          <w:tcPr>
            <w:tcW w:w="1017" w:type="dxa"/>
            <w:tcBorders>
              <w:top w:val="nil"/>
              <w:left w:val="nil"/>
              <w:bottom w:val="single" w:sz="4" w:space="0" w:color="auto"/>
              <w:right w:val="nil"/>
            </w:tcBorders>
            <w:shd w:val="clear" w:color="000000" w:fill="FFFFFF"/>
            <w:noWrap/>
            <w:vAlign w:val="center"/>
            <w:hideMark/>
          </w:tcPr>
          <w:p w14:paraId="2A97734E" w14:textId="77777777" w:rsidR="001252EC" w:rsidRPr="00204B5E" w:rsidRDefault="001252EC" w:rsidP="00045A19">
            <w:pPr>
              <w:jc w:val="center"/>
              <w:rPr>
                <w:color w:val="000000"/>
                <w:sz w:val="20"/>
                <w:szCs w:val="20"/>
              </w:rPr>
            </w:pPr>
            <w:r w:rsidRPr="00204B5E">
              <w:rPr>
                <w:color w:val="000000"/>
                <w:sz w:val="20"/>
                <w:szCs w:val="20"/>
              </w:rPr>
              <w:t>21%</w:t>
            </w:r>
          </w:p>
        </w:tc>
        <w:tc>
          <w:tcPr>
            <w:tcW w:w="0" w:type="auto"/>
            <w:tcBorders>
              <w:top w:val="nil"/>
              <w:left w:val="nil"/>
              <w:bottom w:val="single" w:sz="4" w:space="0" w:color="auto"/>
              <w:right w:val="nil"/>
            </w:tcBorders>
            <w:shd w:val="clear" w:color="000000" w:fill="FFFFFF"/>
            <w:noWrap/>
            <w:vAlign w:val="center"/>
            <w:hideMark/>
          </w:tcPr>
          <w:p w14:paraId="0F2F3468" w14:textId="77777777" w:rsidR="001252EC" w:rsidRPr="00204B5E" w:rsidRDefault="001252EC" w:rsidP="00045A19">
            <w:pPr>
              <w:jc w:val="center"/>
              <w:rPr>
                <w:color w:val="000000"/>
                <w:sz w:val="20"/>
                <w:szCs w:val="20"/>
              </w:rPr>
            </w:pPr>
            <w:r w:rsidRPr="00204B5E">
              <w:rPr>
                <w:color w:val="000000"/>
                <w:sz w:val="20"/>
                <w:szCs w:val="20"/>
              </w:rPr>
              <w:t>37%</w:t>
            </w:r>
          </w:p>
        </w:tc>
        <w:tc>
          <w:tcPr>
            <w:tcW w:w="0" w:type="auto"/>
            <w:tcBorders>
              <w:top w:val="nil"/>
              <w:left w:val="nil"/>
              <w:bottom w:val="single" w:sz="4" w:space="0" w:color="auto"/>
              <w:right w:val="nil"/>
            </w:tcBorders>
            <w:shd w:val="clear" w:color="000000" w:fill="FFFFFF"/>
            <w:noWrap/>
            <w:vAlign w:val="center"/>
            <w:hideMark/>
          </w:tcPr>
          <w:p w14:paraId="20FA2EAF" w14:textId="77777777" w:rsidR="001252EC" w:rsidRPr="00204B5E" w:rsidRDefault="001252EC" w:rsidP="00045A19">
            <w:pPr>
              <w:jc w:val="center"/>
              <w:rPr>
                <w:color w:val="000000"/>
                <w:sz w:val="20"/>
                <w:szCs w:val="20"/>
              </w:rPr>
            </w:pPr>
            <w:r w:rsidRPr="00204B5E">
              <w:rPr>
                <w:color w:val="000000"/>
                <w:sz w:val="20"/>
                <w:szCs w:val="20"/>
              </w:rPr>
              <w:t>25%</w:t>
            </w:r>
          </w:p>
        </w:tc>
      </w:tr>
    </w:tbl>
    <w:p w14:paraId="2B23AB9E" w14:textId="77777777" w:rsidR="001252EC" w:rsidRDefault="001252EC" w:rsidP="001252EC">
      <w:pPr>
        <w:rPr>
          <w:lang w:val="en-US"/>
        </w:rPr>
      </w:pPr>
    </w:p>
    <w:p w14:paraId="127BA1BF" w14:textId="77777777" w:rsidR="001252EC" w:rsidRDefault="001252EC" w:rsidP="001252EC">
      <w:pPr>
        <w:rPr>
          <w:lang w:val="en-US"/>
        </w:rPr>
      </w:pPr>
    </w:p>
    <w:p w14:paraId="2BF8CB98" w14:textId="77777777" w:rsidR="001252EC" w:rsidRDefault="001252EC" w:rsidP="001252EC">
      <w:pPr>
        <w:spacing w:line="480" w:lineRule="auto"/>
        <w:jc w:val="both"/>
        <w:rPr>
          <w:lang w:val="en-US"/>
        </w:rPr>
      </w:pPr>
    </w:p>
    <w:p w14:paraId="02A74A55" w14:textId="77777777" w:rsidR="001252EC" w:rsidRPr="00C92155" w:rsidRDefault="001252EC" w:rsidP="001252EC">
      <w:pPr>
        <w:spacing w:line="480" w:lineRule="auto"/>
        <w:jc w:val="both"/>
        <w:rPr>
          <w:b/>
          <w:lang w:val="en-US"/>
        </w:rPr>
      </w:pPr>
      <w:r w:rsidRPr="00C92155">
        <w:rPr>
          <w:b/>
          <w:lang w:val="en-US"/>
        </w:rPr>
        <w:t xml:space="preserve">B2.  </w:t>
      </w:r>
      <w:r>
        <w:rPr>
          <w:b/>
          <w:lang w:val="en-US"/>
        </w:rPr>
        <w:t xml:space="preserve">EBR spreads and realized return spreads </w:t>
      </w:r>
    </w:p>
    <w:p w14:paraId="66DB56A0" w14:textId="77777777" w:rsidR="001252EC" w:rsidRDefault="001252EC" w:rsidP="001252EC">
      <w:pPr>
        <w:spacing w:line="480" w:lineRule="auto"/>
        <w:jc w:val="both"/>
        <w:rPr>
          <w:color w:val="FF0000"/>
          <w:lang w:val="en-US"/>
        </w:rPr>
      </w:pPr>
      <w:r>
        <w:rPr>
          <w:lang w:val="en-US"/>
        </w:rPr>
        <w:t xml:space="preserve">We reproduce the EBR decomposition analysis of Table 5 for all factors.  We further </w:t>
      </w:r>
      <w:r w:rsidRPr="00C92155">
        <w:rPr>
          <w:color w:val="000000" w:themeColor="text1"/>
          <w:lang w:val="en-US"/>
        </w:rPr>
        <w:t xml:space="preserve">control for the spread in portfolios’ price dividend ratios as a means to </w:t>
      </w:r>
      <w:r>
        <w:rPr>
          <w:color w:val="000000" w:themeColor="text1"/>
          <w:lang w:val="en-US"/>
        </w:rPr>
        <w:t>control for spreads in discount rates incorporated in lagged valuation ratios.</w:t>
      </w:r>
    </w:p>
    <w:p w14:paraId="0797175D" w14:textId="77777777" w:rsidR="001252EC" w:rsidRDefault="001252EC" w:rsidP="001252EC">
      <w:pPr>
        <w:jc w:val="center"/>
        <w:rPr>
          <w:b/>
          <w:color w:val="000000" w:themeColor="text1"/>
          <w:sz w:val="22"/>
          <w:szCs w:val="22"/>
          <w:lang w:val="en-US"/>
        </w:rPr>
      </w:pPr>
      <w:r w:rsidRPr="00111777">
        <w:rPr>
          <w:b/>
          <w:color w:val="000000" w:themeColor="text1"/>
          <w:sz w:val="22"/>
          <w:szCs w:val="22"/>
          <w:lang w:val="en-US"/>
        </w:rPr>
        <w:t>Table B</w:t>
      </w:r>
      <w:r>
        <w:rPr>
          <w:b/>
          <w:color w:val="000000" w:themeColor="text1"/>
          <w:sz w:val="22"/>
          <w:szCs w:val="22"/>
          <w:lang w:val="en-US"/>
        </w:rPr>
        <w:t>4.</w:t>
      </w:r>
      <w:r w:rsidRPr="00111777">
        <w:rPr>
          <w:b/>
          <w:color w:val="000000" w:themeColor="text1"/>
          <w:sz w:val="22"/>
          <w:szCs w:val="22"/>
          <w:lang w:val="en-US"/>
        </w:rPr>
        <w:t xml:space="preserve"> </w:t>
      </w:r>
    </w:p>
    <w:p w14:paraId="4A681018" w14:textId="77777777" w:rsidR="001252EC" w:rsidRDefault="001252EC" w:rsidP="001252EC">
      <w:pPr>
        <w:jc w:val="center"/>
        <w:rPr>
          <w:rFonts w:eastAsiaTheme="minorHAnsi"/>
          <w:b/>
          <w:lang w:val="en-US"/>
        </w:rPr>
      </w:pPr>
      <w:r w:rsidRPr="00111777">
        <w:rPr>
          <w:rFonts w:eastAsiaTheme="minorHAnsi"/>
          <w:b/>
          <w:lang w:val="en-US"/>
        </w:rPr>
        <w:t>Portfolio level forecast errors and revisions predict spreads</w:t>
      </w:r>
    </w:p>
    <w:p w14:paraId="153E433C" w14:textId="77777777" w:rsidR="001252EC" w:rsidRPr="00E12736" w:rsidRDefault="001252EC" w:rsidP="001252EC">
      <w:pPr>
        <w:jc w:val="both"/>
        <w:rPr>
          <w:iCs/>
          <w:color w:val="000000" w:themeColor="text1"/>
          <w:sz w:val="20"/>
          <w:szCs w:val="20"/>
        </w:rPr>
      </w:pPr>
      <w:r w:rsidRPr="00482599">
        <w:rPr>
          <w:iCs/>
          <w:sz w:val="20"/>
          <w:szCs w:val="20"/>
        </w:rPr>
        <w:t xml:space="preserve">Note: </w:t>
      </w:r>
      <w:r>
        <w:rPr>
          <w:iCs/>
          <w:sz w:val="20"/>
          <w:szCs w:val="20"/>
        </w:rPr>
        <w:t xml:space="preserve">This table </w:t>
      </w:r>
      <w:r w:rsidRPr="00EC6EF3">
        <w:rPr>
          <w:iCs/>
          <w:sz w:val="20"/>
          <w:szCs w:val="20"/>
          <w:lang w:val="en-US"/>
        </w:rPr>
        <w:t xml:space="preserve">presents </w:t>
      </w:r>
      <w:r w:rsidRPr="00E12736">
        <w:rPr>
          <w:iCs/>
          <w:color w:val="000000" w:themeColor="text1"/>
          <w:sz w:val="20"/>
          <w:szCs w:val="20"/>
          <w:lang w:val="en-US"/>
        </w:rPr>
        <w:t>univariate regression results of log value-weighted returns for p</w:t>
      </w:r>
      <w:r w:rsidRPr="00E12736">
        <w:rPr>
          <w:color w:val="000000" w:themeColor="text1"/>
          <w:sz w:val="20"/>
          <w:szCs w:val="20"/>
          <w:lang w:val="en-US"/>
        </w:rPr>
        <w:t>ortfolios of stocks formed on book-to-market</w:t>
      </w:r>
      <w:r>
        <w:rPr>
          <w:color w:val="000000" w:themeColor="text1"/>
          <w:sz w:val="20"/>
          <w:szCs w:val="20"/>
          <w:lang w:val="en-US"/>
        </w:rPr>
        <w:t xml:space="preserve"> and </w:t>
      </w:r>
      <w:r w:rsidRPr="00E12736">
        <w:rPr>
          <w:color w:val="000000" w:themeColor="text1"/>
          <w:sz w:val="20"/>
          <w:szCs w:val="20"/>
          <w:lang w:val="en-US"/>
        </w:rPr>
        <w:t>size</w:t>
      </w:r>
      <w:r>
        <w:rPr>
          <w:color w:val="000000" w:themeColor="text1"/>
          <w:sz w:val="20"/>
          <w:szCs w:val="20"/>
          <w:lang w:val="en-US"/>
        </w:rPr>
        <w:t xml:space="preserve"> (Panel A)</w:t>
      </w:r>
      <w:r w:rsidRPr="00E12736">
        <w:rPr>
          <w:color w:val="000000" w:themeColor="text1"/>
          <w:sz w:val="20"/>
          <w:szCs w:val="20"/>
          <w:lang w:val="en-US"/>
        </w:rPr>
        <w:t xml:space="preserve">, investment, profitability and momentum </w:t>
      </w:r>
      <w:r>
        <w:rPr>
          <w:color w:val="000000" w:themeColor="text1"/>
          <w:sz w:val="20"/>
          <w:szCs w:val="20"/>
          <w:lang w:val="en-US"/>
        </w:rPr>
        <w:t xml:space="preserve">(Panel B) </w:t>
      </w:r>
      <w:r w:rsidRPr="00E12736">
        <w:rPr>
          <w:color w:val="000000" w:themeColor="text1"/>
          <w:sz w:val="20"/>
          <w:szCs w:val="20"/>
          <w:lang w:val="en-US"/>
        </w:rPr>
        <w:t xml:space="preserve">over holding horizons ranging from one year  to five years.  </w:t>
      </w:r>
      <w:r w:rsidRPr="00E12736">
        <w:rPr>
          <w:iCs/>
          <w:color w:val="000000" w:themeColor="text1"/>
          <w:sz w:val="20"/>
          <w:szCs w:val="20"/>
          <w:lang w:val="en-US"/>
        </w:rPr>
        <w:t xml:space="preserve">The independent variables include the long-short: (a) forecast error between </w:t>
      </w:r>
      <m:oMath>
        <m:r>
          <w:rPr>
            <w:rFonts w:ascii="Cambria Math" w:hAnsi="Cambria Math"/>
            <w:color w:val="000000" w:themeColor="text1"/>
            <w:sz w:val="20"/>
            <w:szCs w:val="20"/>
            <w:lang w:val="en-US"/>
          </w:rPr>
          <m:t>t</m:t>
        </m:r>
      </m:oMath>
      <w:r w:rsidRPr="00E12736">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2736">
        <w:rPr>
          <w:iCs/>
          <w:color w:val="000000" w:themeColor="text1"/>
          <w:sz w:val="20"/>
          <w:szCs w:val="20"/>
          <w:lang w:val="en-US"/>
        </w:rPr>
        <w:t xml:space="preserve">, (b) forecast revisions between </w:t>
      </w:r>
      <m:oMath>
        <m:r>
          <w:rPr>
            <w:rFonts w:ascii="Cambria Math" w:hAnsi="Cambria Math"/>
            <w:color w:val="000000" w:themeColor="text1"/>
            <w:sz w:val="20"/>
            <w:szCs w:val="20"/>
            <w:lang w:val="en-US"/>
          </w:rPr>
          <m:t>t</m:t>
        </m:r>
      </m:oMath>
      <w:r w:rsidRPr="00E12736">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2736">
        <w:rPr>
          <w:iCs/>
          <w:color w:val="000000" w:themeColor="text1"/>
          <w:sz w:val="20"/>
          <w:szCs w:val="20"/>
          <w:lang w:val="en-US"/>
        </w:rPr>
        <w:t xml:space="preserve"> of one-year earnings growth in year </w:t>
      </w:r>
      <m:oMath>
        <m:r>
          <w:rPr>
            <w:rFonts w:ascii="Cambria Math" w:hAnsi="Cambria Math"/>
            <w:color w:val="000000" w:themeColor="text1"/>
            <w:sz w:val="20"/>
            <w:szCs w:val="20"/>
            <w:lang w:val="en-US"/>
          </w:rPr>
          <m:t>t+h+</m:t>
        </m:r>
        <m:r>
          <w:rPr>
            <w:rFonts w:ascii="Cambria Math" w:hAnsi="Cambria Math"/>
            <w:color w:val="000000" w:themeColor="text1"/>
            <w:sz w:val="20"/>
            <w:szCs w:val="20"/>
            <w:lang w:val="en-US"/>
          </w:rPr>
          <m:t>1</m:t>
        </m:r>
      </m:oMath>
      <w:r w:rsidRPr="00E12736">
        <w:rPr>
          <w:iCs/>
          <w:color w:val="000000" w:themeColor="text1"/>
          <w:sz w:val="20"/>
          <w:szCs w:val="20"/>
          <w:lang w:val="en-US"/>
        </w:rPr>
        <w:t xml:space="preserve">, and (c) changes in long-term growth forecasts between </w:t>
      </w:r>
      <m:oMath>
        <m:r>
          <w:rPr>
            <w:rFonts w:ascii="Cambria Math" w:hAnsi="Cambria Math"/>
            <w:color w:val="000000" w:themeColor="text1"/>
            <w:sz w:val="20"/>
            <w:szCs w:val="20"/>
            <w:lang w:val="en-US"/>
          </w:rPr>
          <m:t>t</m:t>
        </m:r>
      </m:oMath>
      <w:r w:rsidRPr="00E12736">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2736">
        <w:rPr>
          <w:color w:val="000000" w:themeColor="text1"/>
          <w:sz w:val="20"/>
          <w:szCs w:val="20"/>
          <w:lang w:val="en-US"/>
        </w:rPr>
        <w:t>, and (d) log dividend-to-price ratio</w:t>
      </w:r>
      <w:r w:rsidRPr="00E12736">
        <w:rPr>
          <w:iCs/>
          <w:color w:val="000000" w:themeColor="text1"/>
          <w:sz w:val="20"/>
          <w:szCs w:val="20"/>
          <w:lang w:val="en-US"/>
        </w:rPr>
        <w:t>.  Standard errors are corrected for overlapping observations using the Newey-West (1987) procedure. The sample period spans from December 1981 to December 2023.</w:t>
      </w:r>
      <w:r w:rsidRPr="00E12736">
        <w:rPr>
          <w:iCs/>
          <w:color w:val="000000" w:themeColor="text1"/>
          <w:sz w:val="20"/>
          <w:szCs w:val="20"/>
        </w:rPr>
        <w:t xml:space="preserve"> Superscripts: </w:t>
      </w:r>
      <w:r w:rsidRPr="00E12736">
        <w:rPr>
          <w:iCs/>
          <w:color w:val="000000" w:themeColor="text1"/>
          <w:sz w:val="20"/>
          <w:szCs w:val="20"/>
          <w:vertAlign w:val="superscript"/>
        </w:rPr>
        <w:t>a</w:t>
      </w:r>
      <w:r w:rsidRPr="00E12736">
        <w:rPr>
          <w:iCs/>
          <w:color w:val="000000" w:themeColor="text1"/>
          <w:sz w:val="20"/>
          <w:szCs w:val="20"/>
        </w:rPr>
        <w:t> significant at the 1% level, </w:t>
      </w:r>
      <w:r w:rsidRPr="00E12736">
        <w:rPr>
          <w:iCs/>
          <w:color w:val="000000" w:themeColor="text1"/>
          <w:sz w:val="20"/>
          <w:szCs w:val="20"/>
          <w:vertAlign w:val="superscript"/>
        </w:rPr>
        <w:t>b</w:t>
      </w:r>
      <w:r w:rsidRPr="00E12736">
        <w:rPr>
          <w:iCs/>
          <w:color w:val="000000" w:themeColor="text1"/>
          <w:sz w:val="20"/>
          <w:szCs w:val="20"/>
        </w:rPr>
        <w:t> significant at the 5% level, </w:t>
      </w:r>
      <w:r w:rsidRPr="00E12736">
        <w:rPr>
          <w:iCs/>
          <w:color w:val="000000" w:themeColor="text1"/>
          <w:sz w:val="20"/>
          <w:szCs w:val="20"/>
          <w:vertAlign w:val="superscript"/>
        </w:rPr>
        <w:t>c </w:t>
      </w:r>
      <w:r w:rsidRPr="00E12736">
        <w:rPr>
          <w:iCs/>
          <w:color w:val="000000" w:themeColor="text1"/>
          <w:sz w:val="20"/>
          <w:szCs w:val="20"/>
        </w:rPr>
        <w:t>significant at the 10% level.</w:t>
      </w:r>
    </w:p>
    <w:p w14:paraId="10A61876" w14:textId="77777777" w:rsidR="001252EC" w:rsidRPr="00111777" w:rsidRDefault="001252EC" w:rsidP="001252EC">
      <w:pPr>
        <w:jc w:val="center"/>
        <w:rPr>
          <w:b/>
          <w:color w:val="000000" w:themeColor="text1"/>
          <w:sz w:val="22"/>
          <w:szCs w:val="22"/>
          <w:lang w:val="en-US"/>
        </w:rPr>
      </w:pPr>
    </w:p>
    <w:p w14:paraId="4F051B2B" w14:textId="77777777" w:rsidR="001252EC" w:rsidRPr="00C61CB7" w:rsidRDefault="001252EC" w:rsidP="001252EC">
      <w:pPr>
        <w:jc w:val="both"/>
        <w:rPr>
          <w:b/>
          <w:sz w:val="22"/>
          <w:szCs w:val="22"/>
          <w:lang w:val="en-US"/>
        </w:rPr>
      </w:pPr>
      <w:r w:rsidRPr="00C61CB7">
        <w:rPr>
          <w:b/>
          <w:sz w:val="22"/>
          <w:szCs w:val="22"/>
          <w:lang w:val="en-US"/>
        </w:rPr>
        <w:t>Panel A: Book to market and Size</w:t>
      </w:r>
    </w:p>
    <w:tbl>
      <w:tblPr>
        <w:tblW w:w="0" w:type="auto"/>
        <w:jc w:val="center"/>
        <w:tblLook w:val="04A0" w:firstRow="1" w:lastRow="0" w:firstColumn="1" w:lastColumn="0" w:noHBand="0" w:noVBand="1"/>
      </w:tblPr>
      <w:tblGrid>
        <w:gridCol w:w="1745"/>
        <w:gridCol w:w="965"/>
        <w:gridCol w:w="965"/>
        <w:gridCol w:w="965"/>
        <w:gridCol w:w="965"/>
        <w:gridCol w:w="965"/>
        <w:gridCol w:w="965"/>
      </w:tblGrid>
      <w:tr w:rsidR="001252EC" w:rsidRPr="00C61CB7" w14:paraId="3101799A" w14:textId="77777777" w:rsidTr="00045A19">
        <w:trPr>
          <w:trHeight w:val="300"/>
          <w:jc w:val="center"/>
        </w:trPr>
        <w:tc>
          <w:tcPr>
            <w:tcW w:w="0" w:type="auto"/>
            <w:tcBorders>
              <w:top w:val="nil"/>
              <w:left w:val="nil"/>
              <w:right w:val="nil"/>
            </w:tcBorders>
            <w:shd w:val="clear" w:color="000000" w:fill="FFFFFF"/>
            <w:noWrap/>
            <w:vAlign w:val="center"/>
            <w:hideMark/>
          </w:tcPr>
          <w:p w14:paraId="11F01239" w14:textId="77777777" w:rsidR="001252EC" w:rsidRPr="00C61CB7" w:rsidRDefault="001252EC" w:rsidP="00045A19">
            <w:pPr>
              <w:rPr>
                <w:color w:val="000000"/>
                <w:sz w:val="20"/>
                <w:szCs w:val="20"/>
              </w:rPr>
            </w:pPr>
            <w:r w:rsidRPr="00C61CB7">
              <w:rPr>
                <w:color w:val="000000"/>
                <w:sz w:val="20"/>
                <w:szCs w:val="20"/>
              </w:rPr>
              <w:t> </w:t>
            </w:r>
          </w:p>
        </w:tc>
        <w:tc>
          <w:tcPr>
            <w:tcW w:w="0" w:type="auto"/>
            <w:gridSpan w:val="3"/>
            <w:tcBorders>
              <w:top w:val="nil"/>
              <w:left w:val="nil"/>
              <w:right w:val="nil"/>
            </w:tcBorders>
            <w:shd w:val="clear" w:color="000000" w:fill="FFFFFF"/>
            <w:noWrap/>
            <w:vAlign w:val="center"/>
            <w:hideMark/>
          </w:tcPr>
          <w:p w14:paraId="41F7C0C4" w14:textId="77777777" w:rsidR="001252EC" w:rsidRPr="00C61CB7" w:rsidRDefault="001252EC" w:rsidP="00045A19">
            <w:pPr>
              <w:jc w:val="center"/>
              <w:rPr>
                <w:color w:val="000000"/>
                <w:sz w:val="20"/>
                <w:szCs w:val="20"/>
              </w:rPr>
            </w:pPr>
            <w:r w:rsidRPr="00C61CB7">
              <w:rPr>
                <w:color w:val="000000"/>
                <w:sz w:val="20"/>
                <w:szCs w:val="20"/>
              </w:rPr>
              <w:t>Book-to-Market (HML)</w:t>
            </w:r>
          </w:p>
        </w:tc>
        <w:tc>
          <w:tcPr>
            <w:tcW w:w="0" w:type="auto"/>
            <w:gridSpan w:val="3"/>
            <w:tcBorders>
              <w:top w:val="nil"/>
              <w:left w:val="nil"/>
              <w:right w:val="nil"/>
            </w:tcBorders>
            <w:shd w:val="clear" w:color="000000" w:fill="FFFFFF"/>
            <w:vAlign w:val="center"/>
          </w:tcPr>
          <w:p w14:paraId="58AAF18C" w14:textId="77777777" w:rsidR="001252EC" w:rsidRPr="00C61CB7" w:rsidRDefault="001252EC" w:rsidP="00045A19">
            <w:pPr>
              <w:jc w:val="center"/>
              <w:rPr>
                <w:color w:val="000000"/>
                <w:sz w:val="20"/>
                <w:szCs w:val="20"/>
              </w:rPr>
            </w:pPr>
            <w:r w:rsidRPr="00C61CB7">
              <w:rPr>
                <w:color w:val="000000"/>
                <w:sz w:val="20"/>
                <w:szCs w:val="20"/>
              </w:rPr>
              <w:t>Size (SMB)</w:t>
            </w:r>
          </w:p>
        </w:tc>
      </w:tr>
      <w:tr w:rsidR="001252EC" w:rsidRPr="00C61CB7" w14:paraId="6A559781" w14:textId="77777777" w:rsidTr="00045A19">
        <w:trPr>
          <w:trHeight w:val="320"/>
          <w:jc w:val="center"/>
        </w:trPr>
        <w:tc>
          <w:tcPr>
            <w:tcW w:w="0" w:type="auto"/>
            <w:tcBorders>
              <w:left w:val="nil"/>
              <w:bottom w:val="single" w:sz="4" w:space="0" w:color="auto"/>
              <w:right w:val="nil"/>
            </w:tcBorders>
            <w:shd w:val="clear" w:color="000000" w:fill="FFFFFF"/>
            <w:vAlign w:val="center"/>
            <w:hideMark/>
          </w:tcPr>
          <w:p w14:paraId="20A2D872" w14:textId="77777777" w:rsidR="001252EC" w:rsidRPr="00C61CB7" w:rsidRDefault="001252EC" w:rsidP="00045A19">
            <w:pPr>
              <w:rPr>
                <w:color w:val="000000"/>
                <w:sz w:val="20"/>
                <w:szCs w:val="20"/>
              </w:rPr>
            </w:pPr>
            <w:r w:rsidRPr="00C61CB7">
              <w:rPr>
                <w:color w:val="000000"/>
                <w:sz w:val="20"/>
                <w:szCs w:val="20"/>
              </w:rPr>
              <w:t> </w:t>
            </w:r>
          </w:p>
        </w:tc>
        <w:tc>
          <w:tcPr>
            <w:tcW w:w="0" w:type="auto"/>
            <w:tcBorders>
              <w:left w:val="nil"/>
              <w:bottom w:val="single" w:sz="4" w:space="0" w:color="auto"/>
              <w:right w:val="nil"/>
            </w:tcBorders>
            <w:shd w:val="clear" w:color="auto" w:fill="auto"/>
            <w:noWrap/>
            <w:vAlign w:val="center"/>
            <w:hideMark/>
          </w:tcPr>
          <w:p w14:paraId="22565C8A"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HML,t+12</m:t>
                    </m:r>
                  </m:sub>
                </m:sSub>
              </m:oMath>
            </m:oMathPara>
          </w:p>
        </w:tc>
        <w:tc>
          <w:tcPr>
            <w:tcW w:w="0" w:type="auto"/>
            <w:tcBorders>
              <w:left w:val="nil"/>
              <w:bottom w:val="single" w:sz="4" w:space="0" w:color="auto"/>
              <w:right w:val="nil"/>
            </w:tcBorders>
            <w:shd w:val="clear" w:color="auto" w:fill="auto"/>
            <w:noWrap/>
            <w:vAlign w:val="center"/>
            <w:hideMark/>
          </w:tcPr>
          <w:p w14:paraId="6628ECC7"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HML,t+36</m:t>
                    </m:r>
                  </m:sub>
                </m:sSub>
              </m:oMath>
            </m:oMathPara>
          </w:p>
        </w:tc>
        <w:tc>
          <w:tcPr>
            <w:tcW w:w="0" w:type="auto"/>
            <w:tcBorders>
              <w:left w:val="nil"/>
              <w:bottom w:val="single" w:sz="4" w:space="0" w:color="auto"/>
              <w:right w:val="nil"/>
            </w:tcBorders>
            <w:shd w:val="clear" w:color="auto" w:fill="auto"/>
            <w:noWrap/>
            <w:vAlign w:val="center"/>
            <w:hideMark/>
          </w:tcPr>
          <w:p w14:paraId="4B10758B"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HML,t+60</m:t>
                    </m:r>
                  </m:sub>
                </m:sSub>
              </m:oMath>
            </m:oMathPara>
          </w:p>
        </w:tc>
        <w:tc>
          <w:tcPr>
            <w:tcW w:w="0" w:type="auto"/>
            <w:tcBorders>
              <w:left w:val="nil"/>
              <w:bottom w:val="single" w:sz="4" w:space="0" w:color="auto"/>
              <w:right w:val="nil"/>
            </w:tcBorders>
            <w:vAlign w:val="center"/>
          </w:tcPr>
          <w:p w14:paraId="517A3AE0"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HML,t+12</m:t>
                    </m:r>
                  </m:sub>
                </m:sSub>
              </m:oMath>
            </m:oMathPara>
          </w:p>
        </w:tc>
        <w:tc>
          <w:tcPr>
            <w:tcW w:w="0" w:type="auto"/>
            <w:tcBorders>
              <w:left w:val="nil"/>
              <w:bottom w:val="single" w:sz="4" w:space="0" w:color="auto"/>
              <w:right w:val="nil"/>
            </w:tcBorders>
            <w:vAlign w:val="center"/>
          </w:tcPr>
          <w:p w14:paraId="593173FF"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HML,t+36</m:t>
                    </m:r>
                  </m:sub>
                </m:sSub>
              </m:oMath>
            </m:oMathPara>
          </w:p>
        </w:tc>
        <w:tc>
          <w:tcPr>
            <w:tcW w:w="0" w:type="auto"/>
            <w:tcBorders>
              <w:left w:val="nil"/>
              <w:bottom w:val="single" w:sz="4" w:space="0" w:color="auto"/>
              <w:right w:val="nil"/>
            </w:tcBorders>
            <w:vAlign w:val="center"/>
          </w:tcPr>
          <w:p w14:paraId="593BE88F"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HML,t+60</m:t>
                    </m:r>
                  </m:sub>
                </m:sSub>
              </m:oMath>
            </m:oMathPara>
          </w:p>
        </w:tc>
      </w:tr>
      <w:tr w:rsidR="001252EC" w:rsidRPr="00C61CB7" w14:paraId="3FC717A4" w14:textId="77777777" w:rsidTr="00045A19">
        <w:trPr>
          <w:trHeight w:val="400"/>
          <w:jc w:val="center"/>
        </w:trPr>
        <w:tc>
          <w:tcPr>
            <w:tcW w:w="0" w:type="auto"/>
            <w:tcBorders>
              <w:top w:val="single" w:sz="4" w:space="0" w:color="auto"/>
              <w:left w:val="nil"/>
              <w:bottom w:val="nil"/>
              <w:right w:val="nil"/>
            </w:tcBorders>
            <w:shd w:val="clear" w:color="000000" w:fill="FFFFFF"/>
            <w:noWrap/>
            <w:vAlign w:val="center"/>
            <w:hideMark/>
          </w:tcPr>
          <w:p w14:paraId="70A21CBB" w14:textId="77777777" w:rsidR="001252EC" w:rsidRPr="00C61CB7" w:rsidRDefault="001252EC" w:rsidP="00045A19">
            <w:pPr>
              <w:rPr>
                <w:color w:val="000000"/>
                <w:sz w:val="20"/>
                <w:szCs w:val="20"/>
              </w:rPr>
            </w:pPr>
            <w:r w:rsidRPr="00C61CB7">
              <w:rPr>
                <w:color w:val="000000"/>
                <w:sz w:val="20"/>
                <w:szCs w:val="20"/>
              </w:rPr>
              <w:t>(1-E</w:t>
            </w:r>
            <w:r w:rsidRPr="00C61CB7">
              <w:rPr>
                <w:color w:val="000000"/>
                <w:sz w:val="20"/>
                <w:szCs w:val="20"/>
                <w:vertAlign w:val="subscript"/>
              </w:rPr>
              <w:t>t</w:t>
            </w:r>
            <w:r w:rsidRPr="00C61CB7">
              <w:rPr>
                <w:color w:val="000000"/>
                <w:sz w:val="20"/>
                <w:szCs w:val="20"/>
              </w:rPr>
              <w:t>) ∆e</w:t>
            </w:r>
            <w:r w:rsidRPr="0070718C">
              <w:rPr>
                <w:color w:val="000000"/>
                <w:sz w:val="20"/>
                <w:szCs w:val="20"/>
                <w:vertAlign w:val="subscript"/>
              </w:rPr>
              <w:t>LMS,t+h</w:t>
            </w:r>
          </w:p>
        </w:tc>
        <w:tc>
          <w:tcPr>
            <w:tcW w:w="0" w:type="auto"/>
            <w:tcBorders>
              <w:top w:val="single" w:sz="4" w:space="0" w:color="auto"/>
              <w:left w:val="nil"/>
              <w:bottom w:val="nil"/>
              <w:right w:val="nil"/>
            </w:tcBorders>
            <w:shd w:val="clear" w:color="000000" w:fill="FFFFFF"/>
            <w:vAlign w:val="center"/>
            <w:hideMark/>
          </w:tcPr>
          <w:p w14:paraId="16352F37" w14:textId="77777777" w:rsidR="001252EC" w:rsidRPr="00C61CB7" w:rsidRDefault="001252EC" w:rsidP="00045A19">
            <w:pPr>
              <w:jc w:val="center"/>
              <w:rPr>
                <w:color w:val="000000"/>
                <w:sz w:val="20"/>
                <w:szCs w:val="20"/>
              </w:rPr>
            </w:pPr>
            <w:r w:rsidRPr="00C61CB7">
              <w:rPr>
                <w:color w:val="000000"/>
                <w:sz w:val="20"/>
                <w:szCs w:val="20"/>
              </w:rPr>
              <w:t>0.1302</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hideMark/>
          </w:tcPr>
          <w:p w14:paraId="11611F6F" w14:textId="77777777" w:rsidR="001252EC" w:rsidRPr="00C61CB7" w:rsidRDefault="001252EC" w:rsidP="00045A19">
            <w:pPr>
              <w:jc w:val="center"/>
              <w:rPr>
                <w:color w:val="000000"/>
                <w:sz w:val="20"/>
                <w:szCs w:val="20"/>
              </w:rPr>
            </w:pPr>
            <w:r w:rsidRPr="00C61CB7">
              <w:rPr>
                <w:color w:val="000000"/>
                <w:sz w:val="20"/>
                <w:szCs w:val="20"/>
              </w:rPr>
              <w:t>0.1745</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hideMark/>
          </w:tcPr>
          <w:p w14:paraId="55FF9F9E" w14:textId="77777777" w:rsidR="001252EC" w:rsidRPr="00C61CB7" w:rsidRDefault="001252EC" w:rsidP="00045A19">
            <w:pPr>
              <w:jc w:val="center"/>
              <w:rPr>
                <w:color w:val="000000"/>
                <w:sz w:val="20"/>
                <w:szCs w:val="20"/>
              </w:rPr>
            </w:pPr>
            <w:r w:rsidRPr="00C61CB7">
              <w:rPr>
                <w:color w:val="000000"/>
                <w:sz w:val="20"/>
                <w:szCs w:val="20"/>
              </w:rPr>
              <w:t>0.1351</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4A9B5660" w14:textId="77777777" w:rsidR="001252EC" w:rsidRPr="00C61CB7" w:rsidRDefault="001252EC" w:rsidP="00045A19">
            <w:pPr>
              <w:jc w:val="center"/>
              <w:rPr>
                <w:color w:val="000000"/>
                <w:sz w:val="20"/>
                <w:szCs w:val="20"/>
              </w:rPr>
            </w:pPr>
            <w:r w:rsidRPr="00C61CB7">
              <w:rPr>
                <w:color w:val="000000"/>
                <w:sz w:val="20"/>
                <w:szCs w:val="20"/>
              </w:rPr>
              <w:t>0.1035</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444D82E2" w14:textId="77777777" w:rsidR="001252EC" w:rsidRPr="00C61CB7" w:rsidRDefault="001252EC" w:rsidP="00045A19">
            <w:pPr>
              <w:jc w:val="center"/>
              <w:rPr>
                <w:color w:val="000000"/>
                <w:sz w:val="20"/>
                <w:szCs w:val="20"/>
              </w:rPr>
            </w:pPr>
            <w:r w:rsidRPr="00C61CB7">
              <w:rPr>
                <w:color w:val="000000"/>
                <w:sz w:val="20"/>
                <w:szCs w:val="20"/>
              </w:rPr>
              <w:t>0.1295</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6CA2E20E" w14:textId="77777777" w:rsidR="001252EC" w:rsidRPr="00C61CB7" w:rsidRDefault="001252EC" w:rsidP="00045A19">
            <w:pPr>
              <w:jc w:val="center"/>
              <w:rPr>
                <w:color w:val="000000"/>
                <w:sz w:val="20"/>
                <w:szCs w:val="20"/>
              </w:rPr>
            </w:pPr>
            <w:r w:rsidRPr="00C61CB7">
              <w:rPr>
                <w:color w:val="000000"/>
                <w:sz w:val="20"/>
                <w:szCs w:val="20"/>
              </w:rPr>
              <w:t>0.0381</w:t>
            </w:r>
          </w:p>
        </w:tc>
      </w:tr>
      <w:tr w:rsidR="001252EC" w:rsidRPr="00C61CB7" w14:paraId="608A9469" w14:textId="77777777" w:rsidTr="00045A19">
        <w:trPr>
          <w:trHeight w:val="340"/>
          <w:jc w:val="center"/>
        </w:trPr>
        <w:tc>
          <w:tcPr>
            <w:tcW w:w="0" w:type="auto"/>
            <w:tcBorders>
              <w:top w:val="nil"/>
              <w:left w:val="nil"/>
              <w:bottom w:val="nil"/>
              <w:right w:val="nil"/>
            </w:tcBorders>
            <w:shd w:val="clear" w:color="000000" w:fill="FFFFFF"/>
            <w:vAlign w:val="center"/>
            <w:hideMark/>
          </w:tcPr>
          <w:p w14:paraId="53E2BF6D"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3CD69210" w14:textId="77777777" w:rsidR="001252EC" w:rsidRPr="00C61CB7" w:rsidRDefault="001252EC" w:rsidP="00045A19">
            <w:pPr>
              <w:jc w:val="center"/>
              <w:rPr>
                <w:color w:val="000000"/>
                <w:sz w:val="20"/>
                <w:szCs w:val="20"/>
              </w:rPr>
            </w:pPr>
            <w:r w:rsidRPr="00C61CB7">
              <w:rPr>
                <w:color w:val="000000"/>
                <w:sz w:val="20"/>
                <w:szCs w:val="20"/>
              </w:rPr>
              <w:t>(0.0136)</w:t>
            </w:r>
          </w:p>
        </w:tc>
        <w:tc>
          <w:tcPr>
            <w:tcW w:w="0" w:type="auto"/>
            <w:tcBorders>
              <w:top w:val="nil"/>
              <w:left w:val="nil"/>
              <w:bottom w:val="nil"/>
              <w:right w:val="nil"/>
            </w:tcBorders>
            <w:shd w:val="clear" w:color="000000" w:fill="FFFFFF"/>
            <w:vAlign w:val="center"/>
            <w:hideMark/>
          </w:tcPr>
          <w:p w14:paraId="0EAE4502" w14:textId="77777777" w:rsidR="001252EC" w:rsidRPr="00C61CB7" w:rsidRDefault="001252EC" w:rsidP="00045A19">
            <w:pPr>
              <w:jc w:val="center"/>
              <w:rPr>
                <w:color w:val="000000"/>
                <w:sz w:val="20"/>
                <w:szCs w:val="20"/>
              </w:rPr>
            </w:pPr>
            <w:r w:rsidRPr="00C61CB7">
              <w:rPr>
                <w:color w:val="000000"/>
                <w:sz w:val="20"/>
                <w:szCs w:val="20"/>
              </w:rPr>
              <w:t>(0.0267)</w:t>
            </w:r>
          </w:p>
        </w:tc>
        <w:tc>
          <w:tcPr>
            <w:tcW w:w="0" w:type="auto"/>
            <w:tcBorders>
              <w:top w:val="nil"/>
              <w:left w:val="nil"/>
              <w:bottom w:val="nil"/>
              <w:right w:val="nil"/>
            </w:tcBorders>
            <w:shd w:val="clear" w:color="000000" w:fill="FFFFFF"/>
            <w:vAlign w:val="center"/>
            <w:hideMark/>
          </w:tcPr>
          <w:p w14:paraId="4E9A255C" w14:textId="77777777" w:rsidR="001252EC" w:rsidRPr="00C61CB7" w:rsidRDefault="001252EC" w:rsidP="00045A19">
            <w:pPr>
              <w:jc w:val="center"/>
              <w:rPr>
                <w:color w:val="000000"/>
                <w:sz w:val="20"/>
                <w:szCs w:val="20"/>
              </w:rPr>
            </w:pPr>
            <w:r w:rsidRPr="00C61CB7">
              <w:rPr>
                <w:color w:val="000000"/>
                <w:sz w:val="20"/>
                <w:szCs w:val="20"/>
              </w:rPr>
              <w:t>(0.0376)</w:t>
            </w:r>
          </w:p>
        </w:tc>
        <w:tc>
          <w:tcPr>
            <w:tcW w:w="0" w:type="auto"/>
            <w:tcBorders>
              <w:top w:val="nil"/>
              <w:left w:val="nil"/>
              <w:bottom w:val="nil"/>
              <w:right w:val="nil"/>
            </w:tcBorders>
            <w:shd w:val="clear" w:color="000000" w:fill="FFFFFF"/>
            <w:vAlign w:val="center"/>
          </w:tcPr>
          <w:p w14:paraId="0A9806C7" w14:textId="77777777" w:rsidR="001252EC" w:rsidRPr="00C61CB7" w:rsidRDefault="001252EC" w:rsidP="00045A19">
            <w:pPr>
              <w:jc w:val="center"/>
              <w:rPr>
                <w:color w:val="000000"/>
                <w:sz w:val="20"/>
                <w:szCs w:val="20"/>
              </w:rPr>
            </w:pPr>
            <w:r w:rsidRPr="00C61CB7">
              <w:rPr>
                <w:color w:val="000000"/>
                <w:sz w:val="20"/>
                <w:szCs w:val="20"/>
              </w:rPr>
              <w:t>(0.0204)</w:t>
            </w:r>
          </w:p>
        </w:tc>
        <w:tc>
          <w:tcPr>
            <w:tcW w:w="0" w:type="auto"/>
            <w:tcBorders>
              <w:top w:val="nil"/>
              <w:left w:val="nil"/>
              <w:bottom w:val="nil"/>
              <w:right w:val="nil"/>
            </w:tcBorders>
            <w:shd w:val="clear" w:color="000000" w:fill="FFFFFF"/>
            <w:vAlign w:val="center"/>
          </w:tcPr>
          <w:p w14:paraId="0548B74B" w14:textId="77777777" w:rsidR="001252EC" w:rsidRPr="00C61CB7" w:rsidRDefault="001252EC" w:rsidP="00045A19">
            <w:pPr>
              <w:jc w:val="center"/>
              <w:rPr>
                <w:color w:val="000000"/>
                <w:sz w:val="20"/>
                <w:szCs w:val="20"/>
              </w:rPr>
            </w:pPr>
            <w:r w:rsidRPr="00C61CB7">
              <w:rPr>
                <w:color w:val="000000"/>
                <w:sz w:val="20"/>
                <w:szCs w:val="20"/>
              </w:rPr>
              <w:t>(0.0367)</w:t>
            </w:r>
          </w:p>
        </w:tc>
        <w:tc>
          <w:tcPr>
            <w:tcW w:w="0" w:type="auto"/>
            <w:tcBorders>
              <w:top w:val="nil"/>
              <w:left w:val="nil"/>
              <w:bottom w:val="nil"/>
              <w:right w:val="nil"/>
            </w:tcBorders>
            <w:shd w:val="clear" w:color="000000" w:fill="FFFFFF"/>
            <w:vAlign w:val="center"/>
          </w:tcPr>
          <w:p w14:paraId="51AC7829" w14:textId="77777777" w:rsidR="001252EC" w:rsidRPr="00C61CB7" w:rsidRDefault="001252EC" w:rsidP="00045A19">
            <w:pPr>
              <w:jc w:val="center"/>
              <w:rPr>
                <w:color w:val="000000"/>
                <w:sz w:val="20"/>
                <w:szCs w:val="20"/>
              </w:rPr>
            </w:pPr>
            <w:r w:rsidRPr="00C61CB7">
              <w:rPr>
                <w:color w:val="000000"/>
                <w:sz w:val="20"/>
                <w:szCs w:val="20"/>
              </w:rPr>
              <w:t>(0.0486)</w:t>
            </w:r>
          </w:p>
        </w:tc>
      </w:tr>
      <w:tr w:rsidR="001252EC" w:rsidRPr="00C61CB7" w14:paraId="4C841CBE" w14:textId="77777777" w:rsidTr="00045A19">
        <w:trPr>
          <w:trHeight w:val="400"/>
          <w:jc w:val="center"/>
        </w:trPr>
        <w:tc>
          <w:tcPr>
            <w:tcW w:w="0" w:type="auto"/>
            <w:tcBorders>
              <w:top w:val="nil"/>
              <w:left w:val="nil"/>
              <w:bottom w:val="nil"/>
              <w:right w:val="nil"/>
            </w:tcBorders>
            <w:shd w:val="clear" w:color="000000" w:fill="FFFFFF"/>
            <w:noWrap/>
            <w:vAlign w:val="center"/>
            <w:hideMark/>
          </w:tcPr>
          <w:p w14:paraId="3F6C5FFA" w14:textId="77777777" w:rsidR="001252EC" w:rsidRPr="00C61CB7" w:rsidRDefault="001252EC" w:rsidP="00045A19">
            <w:pPr>
              <w:rPr>
                <w:color w:val="000000"/>
                <w:sz w:val="20"/>
                <w:szCs w:val="20"/>
              </w:rPr>
            </w:pPr>
            <w:r w:rsidRPr="00C61CB7">
              <w:rPr>
                <w:color w:val="000000"/>
                <w:sz w:val="20"/>
                <w:szCs w:val="20"/>
              </w:rPr>
              <w:t>(E</w:t>
            </w:r>
            <w:r w:rsidRPr="00C61CB7">
              <w:rPr>
                <w:color w:val="000000"/>
                <w:sz w:val="20"/>
                <w:szCs w:val="20"/>
                <w:vertAlign w:val="subscript"/>
              </w:rPr>
              <w:t>t+h</w:t>
            </w:r>
            <w:r w:rsidRPr="00C61CB7">
              <w:rPr>
                <w:color w:val="000000"/>
                <w:sz w:val="20"/>
                <w:szCs w:val="20"/>
              </w:rPr>
              <w:t>-E</w:t>
            </w:r>
            <w:r w:rsidRPr="00C61CB7">
              <w:rPr>
                <w:color w:val="000000"/>
                <w:sz w:val="20"/>
                <w:szCs w:val="20"/>
                <w:vertAlign w:val="subscript"/>
              </w:rPr>
              <w:t>t</w:t>
            </w:r>
            <w:r w:rsidRPr="00C61CB7">
              <w:rPr>
                <w:color w:val="000000"/>
                <w:sz w:val="20"/>
                <w:szCs w:val="20"/>
              </w:rPr>
              <w:t>) ∆e</w:t>
            </w:r>
            <w:r w:rsidRPr="00C61CB7">
              <w:rPr>
                <w:color w:val="000000"/>
                <w:sz w:val="20"/>
                <w:szCs w:val="20"/>
                <w:vertAlign w:val="subscript"/>
              </w:rPr>
              <w:t>L</w:t>
            </w:r>
            <w:r>
              <w:rPr>
                <w:color w:val="000000"/>
                <w:sz w:val="20"/>
                <w:szCs w:val="20"/>
                <w:vertAlign w:val="subscript"/>
              </w:rPr>
              <w:t>MS</w:t>
            </w:r>
            <w:r w:rsidRPr="00C61CB7">
              <w:rPr>
                <w:color w:val="000000"/>
                <w:sz w:val="20"/>
                <w:szCs w:val="20"/>
                <w:vertAlign w:val="subscript"/>
              </w:rPr>
              <w:t>,t+h+1</w:t>
            </w:r>
          </w:p>
        </w:tc>
        <w:tc>
          <w:tcPr>
            <w:tcW w:w="0" w:type="auto"/>
            <w:tcBorders>
              <w:top w:val="nil"/>
              <w:left w:val="nil"/>
              <w:bottom w:val="nil"/>
              <w:right w:val="nil"/>
            </w:tcBorders>
            <w:shd w:val="clear" w:color="000000" w:fill="FFFFFF"/>
            <w:vAlign w:val="center"/>
            <w:hideMark/>
          </w:tcPr>
          <w:p w14:paraId="3BAADFE0" w14:textId="77777777" w:rsidR="001252EC" w:rsidRPr="00C61CB7" w:rsidRDefault="001252EC" w:rsidP="00045A19">
            <w:pPr>
              <w:jc w:val="center"/>
              <w:rPr>
                <w:color w:val="000000"/>
                <w:sz w:val="20"/>
                <w:szCs w:val="20"/>
              </w:rPr>
            </w:pPr>
            <w:r w:rsidRPr="00C61CB7">
              <w:rPr>
                <w:color w:val="000000"/>
                <w:sz w:val="20"/>
                <w:szCs w:val="20"/>
              </w:rPr>
              <w:t>0.0800</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255B56FD" w14:textId="77777777" w:rsidR="001252EC" w:rsidRPr="00C61CB7" w:rsidRDefault="001252EC" w:rsidP="00045A19">
            <w:pPr>
              <w:jc w:val="center"/>
              <w:rPr>
                <w:color w:val="000000"/>
                <w:sz w:val="20"/>
                <w:szCs w:val="20"/>
              </w:rPr>
            </w:pPr>
            <w:r w:rsidRPr="00C61CB7">
              <w:rPr>
                <w:color w:val="000000"/>
                <w:sz w:val="20"/>
                <w:szCs w:val="20"/>
              </w:rPr>
              <w:t>0.0572</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hideMark/>
          </w:tcPr>
          <w:p w14:paraId="3C24EDBE" w14:textId="77777777" w:rsidR="001252EC" w:rsidRPr="00C61CB7" w:rsidRDefault="001252EC" w:rsidP="00045A19">
            <w:pPr>
              <w:jc w:val="center"/>
              <w:rPr>
                <w:color w:val="000000"/>
                <w:sz w:val="20"/>
                <w:szCs w:val="20"/>
              </w:rPr>
            </w:pPr>
            <w:r w:rsidRPr="00C61CB7">
              <w:rPr>
                <w:color w:val="000000"/>
                <w:sz w:val="20"/>
                <w:szCs w:val="20"/>
              </w:rPr>
              <w:t>-0.0249</w:t>
            </w:r>
          </w:p>
        </w:tc>
        <w:tc>
          <w:tcPr>
            <w:tcW w:w="0" w:type="auto"/>
            <w:tcBorders>
              <w:top w:val="nil"/>
              <w:left w:val="nil"/>
              <w:bottom w:val="nil"/>
              <w:right w:val="nil"/>
            </w:tcBorders>
            <w:shd w:val="clear" w:color="000000" w:fill="FFFFFF"/>
            <w:vAlign w:val="center"/>
          </w:tcPr>
          <w:p w14:paraId="6FC176F3" w14:textId="77777777" w:rsidR="001252EC" w:rsidRPr="00C61CB7" w:rsidRDefault="001252EC" w:rsidP="00045A19">
            <w:pPr>
              <w:jc w:val="center"/>
              <w:rPr>
                <w:color w:val="000000"/>
                <w:sz w:val="20"/>
                <w:szCs w:val="20"/>
              </w:rPr>
            </w:pPr>
            <w:r w:rsidRPr="00C61CB7">
              <w:rPr>
                <w:color w:val="000000"/>
                <w:sz w:val="20"/>
                <w:szCs w:val="20"/>
              </w:rPr>
              <w:t>0.0334</w:t>
            </w:r>
            <w:r w:rsidRPr="00C61CB7">
              <w:rPr>
                <w:color w:val="000000"/>
                <w:sz w:val="20"/>
                <w:szCs w:val="20"/>
                <w:vertAlign w:val="superscript"/>
              </w:rPr>
              <w:t>c</w:t>
            </w:r>
          </w:p>
        </w:tc>
        <w:tc>
          <w:tcPr>
            <w:tcW w:w="0" w:type="auto"/>
            <w:tcBorders>
              <w:top w:val="nil"/>
              <w:left w:val="nil"/>
              <w:bottom w:val="nil"/>
              <w:right w:val="nil"/>
            </w:tcBorders>
            <w:shd w:val="clear" w:color="000000" w:fill="FFFFFF"/>
            <w:vAlign w:val="center"/>
          </w:tcPr>
          <w:p w14:paraId="6BFD3BD0" w14:textId="77777777" w:rsidR="001252EC" w:rsidRPr="00C61CB7" w:rsidRDefault="001252EC" w:rsidP="00045A19">
            <w:pPr>
              <w:jc w:val="center"/>
              <w:rPr>
                <w:color w:val="000000"/>
                <w:sz w:val="20"/>
                <w:szCs w:val="20"/>
              </w:rPr>
            </w:pPr>
            <w:r w:rsidRPr="00C61CB7">
              <w:rPr>
                <w:color w:val="000000"/>
                <w:sz w:val="20"/>
                <w:szCs w:val="20"/>
              </w:rPr>
              <w:t>0.0109</w:t>
            </w:r>
          </w:p>
        </w:tc>
        <w:tc>
          <w:tcPr>
            <w:tcW w:w="0" w:type="auto"/>
            <w:tcBorders>
              <w:top w:val="nil"/>
              <w:left w:val="nil"/>
              <w:bottom w:val="nil"/>
              <w:right w:val="nil"/>
            </w:tcBorders>
            <w:shd w:val="clear" w:color="000000" w:fill="FFFFFF"/>
            <w:vAlign w:val="center"/>
          </w:tcPr>
          <w:p w14:paraId="6CEC9E5C" w14:textId="77777777" w:rsidR="001252EC" w:rsidRPr="00C61CB7" w:rsidRDefault="001252EC" w:rsidP="00045A19">
            <w:pPr>
              <w:jc w:val="center"/>
              <w:rPr>
                <w:color w:val="000000"/>
                <w:sz w:val="20"/>
                <w:szCs w:val="20"/>
              </w:rPr>
            </w:pPr>
            <w:r w:rsidRPr="00C61CB7">
              <w:rPr>
                <w:color w:val="000000"/>
                <w:sz w:val="20"/>
                <w:szCs w:val="20"/>
              </w:rPr>
              <w:t>-0.0340</w:t>
            </w:r>
          </w:p>
        </w:tc>
      </w:tr>
      <w:tr w:rsidR="001252EC" w:rsidRPr="00C61CB7" w14:paraId="467B7633" w14:textId="77777777" w:rsidTr="00045A19">
        <w:trPr>
          <w:trHeight w:val="340"/>
          <w:jc w:val="center"/>
        </w:trPr>
        <w:tc>
          <w:tcPr>
            <w:tcW w:w="0" w:type="auto"/>
            <w:tcBorders>
              <w:top w:val="nil"/>
              <w:left w:val="nil"/>
              <w:bottom w:val="nil"/>
              <w:right w:val="nil"/>
            </w:tcBorders>
            <w:shd w:val="clear" w:color="000000" w:fill="FFFFFF"/>
            <w:vAlign w:val="center"/>
            <w:hideMark/>
          </w:tcPr>
          <w:p w14:paraId="034F7F77"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1BD9B4ED" w14:textId="77777777" w:rsidR="001252EC" w:rsidRPr="00C61CB7" w:rsidRDefault="001252EC" w:rsidP="00045A19">
            <w:pPr>
              <w:jc w:val="center"/>
              <w:rPr>
                <w:color w:val="000000"/>
                <w:sz w:val="20"/>
                <w:szCs w:val="20"/>
              </w:rPr>
            </w:pPr>
            <w:r w:rsidRPr="00C61CB7">
              <w:rPr>
                <w:color w:val="000000"/>
                <w:sz w:val="20"/>
                <w:szCs w:val="20"/>
              </w:rPr>
              <w:t>(0.0128)</w:t>
            </w:r>
          </w:p>
        </w:tc>
        <w:tc>
          <w:tcPr>
            <w:tcW w:w="0" w:type="auto"/>
            <w:tcBorders>
              <w:top w:val="nil"/>
              <w:left w:val="nil"/>
              <w:bottom w:val="nil"/>
              <w:right w:val="nil"/>
            </w:tcBorders>
            <w:shd w:val="clear" w:color="000000" w:fill="FFFFFF"/>
            <w:vAlign w:val="center"/>
            <w:hideMark/>
          </w:tcPr>
          <w:p w14:paraId="09FEA086" w14:textId="77777777" w:rsidR="001252EC" w:rsidRPr="00C61CB7" w:rsidRDefault="001252EC" w:rsidP="00045A19">
            <w:pPr>
              <w:jc w:val="center"/>
              <w:rPr>
                <w:color w:val="000000"/>
                <w:sz w:val="20"/>
                <w:szCs w:val="20"/>
              </w:rPr>
            </w:pPr>
            <w:r w:rsidRPr="00C61CB7">
              <w:rPr>
                <w:color w:val="000000"/>
                <w:sz w:val="20"/>
                <w:szCs w:val="20"/>
              </w:rPr>
              <w:t>(0.0247)</w:t>
            </w:r>
          </w:p>
        </w:tc>
        <w:tc>
          <w:tcPr>
            <w:tcW w:w="0" w:type="auto"/>
            <w:tcBorders>
              <w:top w:val="nil"/>
              <w:left w:val="nil"/>
              <w:bottom w:val="nil"/>
              <w:right w:val="nil"/>
            </w:tcBorders>
            <w:shd w:val="clear" w:color="000000" w:fill="FFFFFF"/>
            <w:vAlign w:val="center"/>
            <w:hideMark/>
          </w:tcPr>
          <w:p w14:paraId="0860F68C" w14:textId="77777777" w:rsidR="001252EC" w:rsidRPr="00C61CB7" w:rsidRDefault="001252EC" w:rsidP="00045A19">
            <w:pPr>
              <w:jc w:val="center"/>
              <w:rPr>
                <w:color w:val="000000"/>
                <w:sz w:val="20"/>
                <w:szCs w:val="20"/>
              </w:rPr>
            </w:pPr>
            <w:r w:rsidRPr="00C61CB7">
              <w:rPr>
                <w:color w:val="000000"/>
                <w:sz w:val="20"/>
                <w:szCs w:val="20"/>
              </w:rPr>
              <w:t>(0.0284)</w:t>
            </w:r>
          </w:p>
        </w:tc>
        <w:tc>
          <w:tcPr>
            <w:tcW w:w="0" w:type="auto"/>
            <w:tcBorders>
              <w:top w:val="nil"/>
              <w:left w:val="nil"/>
              <w:bottom w:val="nil"/>
              <w:right w:val="nil"/>
            </w:tcBorders>
            <w:shd w:val="clear" w:color="000000" w:fill="FFFFFF"/>
            <w:vAlign w:val="center"/>
          </w:tcPr>
          <w:p w14:paraId="0ADEFF60" w14:textId="77777777" w:rsidR="001252EC" w:rsidRPr="00C61CB7" w:rsidRDefault="001252EC" w:rsidP="00045A19">
            <w:pPr>
              <w:jc w:val="center"/>
              <w:rPr>
                <w:color w:val="000000"/>
                <w:sz w:val="20"/>
                <w:szCs w:val="20"/>
              </w:rPr>
            </w:pPr>
            <w:r w:rsidRPr="00C61CB7">
              <w:rPr>
                <w:color w:val="000000"/>
                <w:sz w:val="20"/>
                <w:szCs w:val="20"/>
              </w:rPr>
              <w:t>(0.0185)</w:t>
            </w:r>
          </w:p>
        </w:tc>
        <w:tc>
          <w:tcPr>
            <w:tcW w:w="0" w:type="auto"/>
            <w:tcBorders>
              <w:top w:val="nil"/>
              <w:left w:val="nil"/>
              <w:bottom w:val="nil"/>
              <w:right w:val="nil"/>
            </w:tcBorders>
            <w:shd w:val="clear" w:color="000000" w:fill="FFFFFF"/>
            <w:vAlign w:val="center"/>
          </w:tcPr>
          <w:p w14:paraId="27F7C74A" w14:textId="77777777" w:rsidR="001252EC" w:rsidRPr="00C61CB7" w:rsidRDefault="001252EC" w:rsidP="00045A19">
            <w:pPr>
              <w:jc w:val="center"/>
              <w:rPr>
                <w:color w:val="000000"/>
                <w:sz w:val="20"/>
                <w:szCs w:val="20"/>
              </w:rPr>
            </w:pPr>
            <w:r w:rsidRPr="00C61CB7">
              <w:rPr>
                <w:color w:val="000000"/>
                <w:sz w:val="20"/>
                <w:szCs w:val="20"/>
              </w:rPr>
              <w:t>(0.0262)</w:t>
            </w:r>
          </w:p>
        </w:tc>
        <w:tc>
          <w:tcPr>
            <w:tcW w:w="0" w:type="auto"/>
            <w:tcBorders>
              <w:top w:val="nil"/>
              <w:left w:val="nil"/>
              <w:bottom w:val="nil"/>
              <w:right w:val="nil"/>
            </w:tcBorders>
            <w:shd w:val="clear" w:color="000000" w:fill="FFFFFF"/>
            <w:vAlign w:val="center"/>
          </w:tcPr>
          <w:p w14:paraId="67A52B4F" w14:textId="77777777" w:rsidR="001252EC" w:rsidRPr="00C61CB7" w:rsidRDefault="001252EC" w:rsidP="00045A19">
            <w:pPr>
              <w:jc w:val="center"/>
              <w:rPr>
                <w:color w:val="000000"/>
                <w:sz w:val="20"/>
                <w:szCs w:val="20"/>
              </w:rPr>
            </w:pPr>
            <w:r w:rsidRPr="00C61CB7">
              <w:rPr>
                <w:color w:val="000000"/>
                <w:sz w:val="20"/>
                <w:szCs w:val="20"/>
              </w:rPr>
              <w:t>(0.0351)</w:t>
            </w:r>
          </w:p>
        </w:tc>
      </w:tr>
      <w:tr w:rsidR="001252EC" w:rsidRPr="00C61CB7" w14:paraId="44ED69E5" w14:textId="77777777" w:rsidTr="00045A19">
        <w:trPr>
          <w:trHeight w:val="400"/>
          <w:jc w:val="center"/>
        </w:trPr>
        <w:tc>
          <w:tcPr>
            <w:tcW w:w="0" w:type="auto"/>
            <w:tcBorders>
              <w:top w:val="nil"/>
              <w:left w:val="nil"/>
              <w:bottom w:val="nil"/>
              <w:right w:val="nil"/>
            </w:tcBorders>
            <w:shd w:val="clear" w:color="000000" w:fill="FFFFFF"/>
            <w:noWrap/>
            <w:vAlign w:val="center"/>
            <w:hideMark/>
          </w:tcPr>
          <w:p w14:paraId="09727013" w14:textId="77777777" w:rsidR="001252EC" w:rsidRPr="00C61CB7" w:rsidRDefault="001252EC" w:rsidP="00045A19">
            <w:pPr>
              <w:rPr>
                <w:color w:val="000000"/>
                <w:sz w:val="20"/>
                <w:szCs w:val="20"/>
              </w:rPr>
            </w:pPr>
            <w:r w:rsidRPr="00C61CB7">
              <w:rPr>
                <w:color w:val="000000"/>
                <w:sz w:val="20"/>
                <w:szCs w:val="20"/>
              </w:rPr>
              <w:t>∆</w:t>
            </w:r>
            <w:r w:rsidRPr="00C61CB7">
              <w:rPr>
                <w:color w:val="000000"/>
                <w:sz w:val="20"/>
                <w:szCs w:val="20"/>
                <w:vertAlign w:val="subscript"/>
              </w:rPr>
              <w:t>h</w:t>
            </w:r>
            <w:r w:rsidRPr="00C61CB7">
              <w:rPr>
                <w:color w:val="000000"/>
                <w:sz w:val="20"/>
                <w:szCs w:val="20"/>
              </w:rPr>
              <w:t>LTG</w:t>
            </w:r>
            <w:r w:rsidRPr="00C61CB7">
              <w:rPr>
                <w:color w:val="000000"/>
                <w:sz w:val="20"/>
                <w:szCs w:val="20"/>
                <w:vertAlign w:val="subscript"/>
              </w:rPr>
              <w:t>L</w:t>
            </w:r>
            <w:r>
              <w:rPr>
                <w:color w:val="000000"/>
                <w:sz w:val="20"/>
                <w:szCs w:val="20"/>
                <w:vertAlign w:val="subscript"/>
              </w:rPr>
              <w:t>MS</w:t>
            </w:r>
            <w:r w:rsidRPr="00C61CB7">
              <w:rPr>
                <w:color w:val="000000"/>
                <w:sz w:val="20"/>
                <w:szCs w:val="20"/>
                <w:vertAlign w:val="subscript"/>
              </w:rPr>
              <w:t>,t+h</w:t>
            </w:r>
          </w:p>
        </w:tc>
        <w:tc>
          <w:tcPr>
            <w:tcW w:w="0" w:type="auto"/>
            <w:tcBorders>
              <w:top w:val="nil"/>
              <w:left w:val="nil"/>
              <w:bottom w:val="nil"/>
              <w:right w:val="nil"/>
            </w:tcBorders>
            <w:shd w:val="clear" w:color="000000" w:fill="FFFFFF"/>
            <w:vAlign w:val="center"/>
            <w:hideMark/>
          </w:tcPr>
          <w:p w14:paraId="064251D0" w14:textId="77777777" w:rsidR="001252EC" w:rsidRPr="00C61CB7" w:rsidRDefault="001252EC" w:rsidP="00045A19">
            <w:pPr>
              <w:jc w:val="center"/>
              <w:rPr>
                <w:color w:val="000000"/>
                <w:sz w:val="20"/>
                <w:szCs w:val="20"/>
              </w:rPr>
            </w:pPr>
            <w:r w:rsidRPr="00C61CB7">
              <w:rPr>
                <w:color w:val="000000"/>
                <w:sz w:val="20"/>
                <w:szCs w:val="20"/>
              </w:rPr>
              <w:t>0.0278</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394941EC" w14:textId="77777777" w:rsidR="001252EC" w:rsidRPr="00C61CB7" w:rsidRDefault="001252EC" w:rsidP="00045A19">
            <w:pPr>
              <w:jc w:val="center"/>
              <w:rPr>
                <w:color w:val="000000"/>
                <w:sz w:val="20"/>
                <w:szCs w:val="20"/>
              </w:rPr>
            </w:pPr>
            <w:r w:rsidRPr="00C61CB7">
              <w:rPr>
                <w:color w:val="000000"/>
                <w:sz w:val="20"/>
                <w:szCs w:val="20"/>
              </w:rPr>
              <w:t>0.0197</w:t>
            </w:r>
          </w:p>
        </w:tc>
        <w:tc>
          <w:tcPr>
            <w:tcW w:w="0" w:type="auto"/>
            <w:tcBorders>
              <w:top w:val="nil"/>
              <w:left w:val="nil"/>
              <w:bottom w:val="nil"/>
              <w:right w:val="nil"/>
            </w:tcBorders>
            <w:shd w:val="clear" w:color="000000" w:fill="FFFFFF"/>
            <w:vAlign w:val="center"/>
            <w:hideMark/>
          </w:tcPr>
          <w:p w14:paraId="4A72DEC3" w14:textId="77777777" w:rsidR="001252EC" w:rsidRPr="00C61CB7" w:rsidRDefault="001252EC" w:rsidP="00045A19">
            <w:pPr>
              <w:jc w:val="center"/>
              <w:rPr>
                <w:color w:val="000000"/>
                <w:sz w:val="20"/>
                <w:szCs w:val="20"/>
              </w:rPr>
            </w:pPr>
            <w:r w:rsidRPr="00C61CB7">
              <w:rPr>
                <w:color w:val="000000"/>
                <w:sz w:val="20"/>
                <w:szCs w:val="20"/>
              </w:rPr>
              <w:t>0.0486</w:t>
            </w:r>
          </w:p>
        </w:tc>
        <w:tc>
          <w:tcPr>
            <w:tcW w:w="0" w:type="auto"/>
            <w:tcBorders>
              <w:top w:val="nil"/>
              <w:left w:val="nil"/>
              <w:bottom w:val="nil"/>
              <w:right w:val="nil"/>
            </w:tcBorders>
            <w:shd w:val="clear" w:color="000000" w:fill="FFFFFF"/>
            <w:vAlign w:val="center"/>
          </w:tcPr>
          <w:p w14:paraId="33D8CB7D" w14:textId="77777777" w:rsidR="001252EC" w:rsidRPr="00C61CB7" w:rsidRDefault="001252EC" w:rsidP="00045A19">
            <w:pPr>
              <w:jc w:val="center"/>
              <w:rPr>
                <w:color w:val="000000"/>
                <w:sz w:val="20"/>
                <w:szCs w:val="20"/>
              </w:rPr>
            </w:pPr>
            <w:r w:rsidRPr="00C61CB7">
              <w:rPr>
                <w:color w:val="000000"/>
                <w:sz w:val="20"/>
                <w:szCs w:val="20"/>
              </w:rPr>
              <w:t>-0.0280</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1F033C6D" w14:textId="77777777" w:rsidR="001252EC" w:rsidRPr="00C61CB7" w:rsidRDefault="001252EC" w:rsidP="00045A19">
            <w:pPr>
              <w:jc w:val="center"/>
              <w:rPr>
                <w:color w:val="000000"/>
                <w:sz w:val="20"/>
                <w:szCs w:val="20"/>
              </w:rPr>
            </w:pPr>
            <w:r w:rsidRPr="00C61CB7">
              <w:rPr>
                <w:color w:val="000000"/>
                <w:sz w:val="20"/>
                <w:szCs w:val="20"/>
              </w:rPr>
              <w:t>0.0175</w:t>
            </w:r>
          </w:p>
        </w:tc>
        <w:tc>
          <w:tcPr>
            <w:tcW w:w="0" w:type="auto"/>
            <w:tcBorders>
              <w:top w:val="nil"/>
              <w:left w:val="nil"/>
              <w:bottom w:val="nil"/>
              <w:right w:val="nil"/>
            </w:tcBorders>
            <w:shd w:val="clear" w:color="000000" w:fill="FFFFFF"/>
            <w:vAlign w:val="center"/>
          </w:tcPr>
          <w:p w14:paraId="5A31D60C" w14:textId="77777777" w:rsidR="001252EC" w:rsidRPr="00C61CB7" w:rsidRDefault="001252EC" w:rsidP="00045A19">
            <w:pPr>
              <w:jc w:val="center"/>
              <w:rPr>
                <w:color w:val="000000"/>
                <w:sz w:val="20"/>
                <w:szCs w:val="20"/>
              </w:rPr>
            </w:pPr>
            <w:r w:rsidRPr="00C61CB7">
              <w:rPr>
                <w:color w:val="000000"/>
                <w:sz w:val="20"/>
                <w:szCs w:val="20"/>
              </w:rPr>
              <w:t>0.0799</w:t>
            </w:r>
            <w:r w:rsidRPr="00C61CB7">
              <w:rPr>
                <w:color w:val="000000"/>
                <w:sz w:val="20"/>
                <w:szCs w:val="20"/>
                <w:vertAlign w:val="superscript"/>
              </w:rPr>
              <w:t>b</w:t>
            </w:r>
          </w:p>
        </w:tc>
      </w:tr>
      <w:tr w:rsidR="001252EC" w:rsidRPr="00C61CB7" w14:paraId="52310922" w14:textId="77777777" w:rsidTr="00045A19">
        <w:trPr>
          <w:trHeight w:val="340"/>
          <w:jc w:val="center"/>
        </w:trPr>
        <w:tc>
          <w:tcPr>
            <w:tcW w:w="0" w:type="auto"/>
            <w:tcBorders>
              <w:top w:val="nil"/>
              <w:left w:val="nil"/>
              <w:bottom w:val="nil"/>
              <w:right w:val="nil"/>
            </w:tcBorders>
            <w:shd w:val="clear" w:color="000000" w:fill="FFFFFF"/>
            <w:vAlign w:val="center"/>
            <w:hideMark/>
          </w:tcPr>
          <w:p w14:paraId="6304405E"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35264F9C" w14:textId="77777777" w:rsidR="001252EC" w:rsidRPr="00C61CB7" w:rsidRDefault="001252EC" w:rsidP="00045A19">
            <w:pPr>
              <w:jc w:val="center"/>
              <w:rPr>
                <w:color w:val="000000"/>
                <w:sz w:val="20"/>
                <w:szCs w:val="20"/>
              </w:rPr>
            </w:pPr>
            <w:r w:rsidRPr="00C61CB7">
              <w:rPr>
                <w:color w:val="000000"/>
                <w:sz w:val="20"/>
                <w:szCs w:val="20"/>
              </w:rPr>
              <w:t>(0.0094)</w:t>
            </w:r>
          </w:p>
        </w:tc>
        <w:tc>
          <w:tcPr>
            <w:tcW w:w="0" w:type="auto"/>
            <w:tcBorders>
              <w:top w:val="nil"/>
              <w:left w:val="nil"/>
              <w:bottom w:val="nil"/>
              <w:right w:val="nil"/>
            </w:tcBorders>
            <w:shd w:val="clear" w:color="000000" w:fill="FFFFFF"/>
            <w:vAlign w:val="center"/>
            <w:hideMark/>
          </w:tcPr>
          <w:p w14:paraId="19C8D802" w14:textId="77777777" w:rsidR="001252EC" w:rsidRPr="00C61CB7" w:rsidRDefault="001252EC" w:rsidP="00045A19">
            <w:pPr>
              <w:jc w:val="center"/>
              <w:rPr>
                <w:color w:val="000000"/>
                <w:sz w:val="20"/>
                <w:szCs w:val="20"/>
              </w:rPr>
            </w:pPr>
            <w:r w:rsidRPr="00C61CB7">
              <w:rPr>
                <w:color w:val="000000"/>
                <w:sz w:val="20"/>
                <w:szCs w:val="20"/>
              </w:rPr>
              <w:t>(0.0212)</w:t>
            </w:r>
          </w:p>
        </w:tc>
        <w:tc>
          <w:tcPr>
            <w:tcW w:w="0" w:type="auto"/>
            <w:tcBorders>
              <w:top w:val="nil"/>
              <w:left w:val="nil"/>
              <w:bottom w:val="nil"/>
              <w:right w:val="nil"/>
            </w:tcBorders>
            <w:shd w:val="clear" w:color="000000" w:fill="FFFFFF"/>
            <w:vAlign w:val="center"/>
            <w:hideMark/>
          </w:tcPr>
          <w:p w14:paraId="49139161" w14:textId="77777777" w:rsidR="001252EC" w:rsidRPr="00C61CB7" w:rsidRDefault="001252EC" w:rsidP="00045A19">
            <w:pPr>
              <w:jc w:val="center"/>
              <w:rPr>
                <w:color w:val="000000"/>
                <w:sz w:val="20"/>
                <w:szCs w:val="20"/>
              </w:rPr>
            </w:pPr>
            <w:r w:rsidRPr="00C61CB7">
              <w:rPr>
                <w:color w:val="000000"/>
                <w:sz w:val="20"/>
                <w:szCs w:val="20"/>
              </w:rPr>
              <w:t>(0.0345)</w:t>
            </w:r>
          </w:p>
        </w:tc>
        <w:tc>
          <w:tcPr>
            <w:tcW w:w="0" w:type="auto"/>
            <w:tcBorders>
              <w:top w:val="nil"/>
              <w:left w:val="nil"/>
              <w:bottom w:val="nil"/>
              <w:right w:val="nil"/>
            </w:tcBorders>
            <w:shd w:val="clear" w:color="000000" w:fill="FFFFFF"/>
            <w:vAlign w:val="center"/>
          </w:tcPr>
          <w:p w14:paraId="0EBD091D" w14:textId="77777777" w:rsidR="001252EC" w:rsidRPr="00C61CB7" w:rsidRDefault="001252EC" w:rsidP="00045A19">
            <w:pPr>
              <w:jc w:val="center"/>
              <w:rPr>
                <w:color w:val="000000"/>
                <w:sz w:val="20"/>
                <w:szCs w:val="20"/>
              </w:rPr>
            </w:pPr>
            <w:r w:rsidRPr="00C61CB7">
              <w:rPr>
                <w:color w:val="000000"/>
                <w:sz w:val="20"/>
                <w:szCs w:val="20"/>
              </w:rPr>
              <w:t>(0.0139)</w:t>
            </w:r>
          </w:p>
        </w:tc>
        <w:tc>
          <w:tcPr>
            <w:tcW w:w="0" w:type="auto"/>
            <w:tcBorders>
              <w:top w:val="nil"/>
              <w:left w:val="nil"/>
              <w:bottom w:val="nil"/>
              <w:right w:val="nil"/>
            </w:tcBorders>
            <w:shd w:val="clear" w:color="000000" w:fill="FFFFFF"/>
            <w:vAlign w:val="center"/>
          </w:tcPr>
          <w:p w14:paraId="05134CF8" w14:textId="77777777" w:rsidR="001252EC" w:rsidRPr="00C61CB7" w:rsidRDefault="001252EC" w:rsidP="00045A19">
            <w:pPr>
              <w:jc w:val="center"/>
              <w:rPr>
                <w:color w:val="000000"/>
                <w:sz w:val="20"/>
                <w:szCs w:val="20"/>
              </w:rPr>
            </w:pPr>
            <w:r w:rsidRPr="00C61CB7">
              <w:rPr>
                <w:color w:val="000000"/>
                <w:sz w:val="20"/>
                <w:szCs w:val="20"/>
              </w:rPr>
              <w:t>(0.0291)</w:t>
            </w:r>
          </w:p>
        </w:tc>
        <w:tc>
          <w:tcPr>
            <w:tcW w:w="0" w:type="auto"/>
            <w:tcBorders>
              <w:top w:val="nil"/>
              <w:left w:val="nil"/>
              <w:bottom w:val="nil"/>
              <w:right w:val="nil"/>
            </w:tcBorders>
            <w:shd w:val="clear" w:color="000000" w:fill="FFFFFF"/>
            <w:vAlign w:val="center"/>
          </w:tcPr>
          <w:p w14:paraId="507C78BF" w14:textId="77777777" w:rsidR="001252EC" w:rsidRPr="00C61CB7" w:rsidRDefault="001252EC" w:rsidP="00045A19">
            <w:pPr>
              <w:jc w:val="center"/>
              <w:rPr>
                <w:color w:val="000000"/>
                <w:sz w:val="20"/>
                <w:szCs w:val="20"/>
              </w:rPr>
            </w:pPr>
            <w:r w:rsidRPr="00C61CB7">
              <w:rPr>
                <w:color w:val="000000"/>
                <w:sz w:val="20"/>
                <w:szCs w:val="20"/>
              </w:rPr>
              <w:t>(0.0351)</w:t>
            </w:r>
          </w:p>
        </w:tc>
      </w:tr>
      <w:tr w:rsidR="001252EC" w:rsidRPr="00C61CB7" w14:paraId="416897BC" w14:textId="77777777" w:rsidTr="00045A19">
        <w:trPr>
          <w:trHeight w:val="380"/>
          <w:jc w:val="center"/>
        </w:trPr>
        <w:tc>
          <w:tcPr>
            <w:tcW w:w="0" w:type="auto"/>
            <w:tcBorders>
              <w:top w:val="nil"/>
              <w:left w:val="nil"/>
              <w:bottom w:val="nil"/>
              <w:right w:val="nil"/>
            </w:tcBorders>
            <w:shd w:val="clear" w:color="000000" w:fill="FFFFFF"/>
            <w:vAlign w:val="center"/>
            <w:hideMark/>
          </w:tcPr>
          <w:p w14:paraId="3E383DB6" w14:textId="77777777" w:rsidR="001252EC" w:rsidRPr="00C61CB7" w:rsidRDefault="001252EC" w:rsidP="00045A19">
            <w:pPr>
              <w:rPr>
                <w:color w:val="000000"/>
                <w:sz w:val="20"/>
                <w:szCs w:val="20"/>
              </w:rPr>
            </w:pPr>
            <w:r w:rsidRPr="00C61CB7">
              <w:rPr>
                <w:color w:val="000000"/>
                <w:sz w:val="20"/>
                <w:szCs w:val="20"/>
              </w:rPr>
              <w:t>ln(dp</w:t>
            </w:r>
            <w:r w:rsidRPr="00C61CB7">
              <w:rPr>
                <w:color w:val="000000"/>
                <w:sz w:val="20"/>
                <w:szCs w:val="20"/>
                <w:vertAlign w:val="subscript"/>
              </w:rPr>
              <w:t>L</w:t>
            </w:r>
            <w:r>
              <w:rPr>
                <w:color w:val="000000"/>
                <w:sz w:val="20"/>
                <w:szCs w:val="20"/>
                <w:vertAlign w:val="subscript"/>
              </w:rPr>
              <w:t>MS</w:t>
            </w:r>
            <w:r w:rsidRPr="00C61CB7">
              <w:rPr>
                <w:color w:val="000000"/>
                <w:sz w:val="20"/>
                <w:szCs w:val="20"/>
                <w:vertAlign w:val="subscript"/>
              </w:rPr>
              <w:t>,t</w:t>
            </w:r>
            <w:r w:rsidRPr="00C61CB7">
              <w:rPr>
                <w:color w:val="000000"/>
                <w:sz w:val="20"/>
                <w:szCs w:val="20"/>
              </w:rPr>
              <w:t>)</w:t>
            </w:r>
          </w:p>
        </w:tc>
        <w:tc>
          <w:tcPr>
            <w:tcW w:w="0" w:type="auto"/>
            <w:tcBorders>
              <w:top w:val="nil"/>
              <w:left w:val="nil"/>
              <w:bottom w:val="nil"/>
              <w:right w:val="nil"/>
            </w:tcBorders>
            <w:shd w:val="clear" w:color="000000" w:fill="FFFFFF"/>
            <w:vAlign w:val="center"/>
            <w:hideMark/>
          </w:tcPr>
          <w:p w14:paraId="0EA43939" w14:textId="77777777" w:rsidR="001252EC" w:rsidRPr="00C61CB7" w:rsidRDefault="001252EC" w:rsidP="00045A19">
            <w:pPr>
              <w:jc w:val="center"/>
              <w:rPr>
                <w:color w:val="000000"/>
                <w:sz w:val="20"/>
                <w:szCs w:val="20"/>
              </w:rPr>
            </w:pPr>
            <w:r w:rsidRPr="00C61CB7">
              <w:rPr>
                <w:color w:val="000000"/>
                <w:sz w:val="20"/>
                <w:szCs w:val="20"/>
              </w:rPr>
              <w:t>0.0030</w:t>
            </w:r>
          </w:p>
        </w:tc>
        <w:tc>
          <w:tcPr>
            <w:tcW w:w="0" w:type="auto"/>
            <w:tcBorders>
              <w:top w:val="nil"/>
              <w:left w:val="nil"/>
              <w:bottom w:val="nil"/>
              <w:right w:val="nil"/>
            </w:tcBorders>
            <w:shd w:val="clear" w:color="000000" w:fill="FFFFFF"/>
            <w:vAlign w:val="center"/>
            <w:hideMark/>
          </w:tcPr>
          <w:p w14:paraId="4D340BD5" w14:textId="77777777" w:rsidR="001252EC" w:rsidRPr="00C61CB7" w:rsidRDefault="001252EC" w:rsidP="00045A19">
            <w:pPr>
              <w:jc w:val="center"/>
              <w:rPr>
                <w:color w:val="000000"/>
                <w:sz w:val="20"/>
                <w:szCs w:val="20"/>
              </w:rPr>
            </w:pPr>
            <w:r w:rsidRPr="00C61CB7">
              <w:rPr>
                <w:color w:val="000000"/>
                <w:sz w:val="20"/>
                <w:szCs w:val="20"/>
              </w:rPr>
              <w:t>-0.0040</w:t>
            </w:r>
          </w:p>
        </w:tc>
        <w:tc>
          <w:tcPr>
            <w:tcW w:w="0" w:type="auto"/>
            <w:tcBorders>
              <w:top w:val="nil"/>
              <w:left w:val="nil"/>
              <w:bottom w:val="nil"/>
              <w:right w:val="nil"/>
            </w:tcBorders>
            <w:shd w:val="clear" w:color="000000" w:fill="FFFFFF"/>
            <w:vAlign w:val="center"/>
            <w:hideMark/>
          </w:tcPr>
          <w:p w14:paraId="60B6D932" w14:textId="77777777" w:rsidR="001252EC" w:rsidRPr="00C61CB7" w:rsidRDefault="001252EC" w:rsidP="00045A19">
            <w:pPr>
              <w:jc w:val="center"/>
              <w:rPr>
                <w:color w:val="000000"/>
                <w:sz w:val="20"/>
                <w:szCs w:val="20"/>
              </w:rPr>
            </w:pPr>
            <w:r w:rsidRPr="00C61CB7">
              <w:rPr>
                <w:color w:val="000000"/>
                <w:sz w:val="20"/>
                <w:szCs w:val="20"/>
              </w:rPr>
              <w:t>0.0500</w:t>
            </w:r>
          </w:p>
        </w:tc>
        <w:tc>
          <w:tcPr>
            <w:tcW w:w="0" w:type="auto"/>
            <w:tcBorders>
              <w:top w:val="nil"/>
              <w:left w:val="nil"/>
              <w:bottom w:val="nil"/>
              <w:right w:val="nil"/>
            </w:tcBorders>
            <w:shd w:val="clear" w:color="000000" w:fill="FFFFFF"/>
            <w:vAlign w:val="center"/>
          </w:tcPr>
          <w:p w14:paraId="61B745CD" w14:textId="77777777" w:rsidR="001252EC" w:rsidRPr="00C61CB7" w:rsidRDefault="001252EC" w:rsidP="00045A19">
            <w:pPr>
              <w:jc w:val="center"/>
              <w:rPr>
                <w:color w:val="000000"/>
                <w:sz w:val="20"/>
                <w:szCs w:val="20"/>
              </w:rPr>
            </w:pPr>
            <w:r w:rsidRPr="00C61CB7">
              <w:rPr>
                <w:color w:val="000000"/>
                <w:sz w:val="20"/>
                <w:szCs w:val="20"/>
              </w:rPr>
              <w:t>0.0252</w:t>
            </w:r>
            <w:r w:rsidRPr="00C61CB7">
              <w:rPr>
                <w:color w:val="000000"/>
                <w:sz w:val="20"/>
                <w:szCs w:val="20"/>
                <w:vertAlign w:val="superscript"/>
              </w:rPr>
              <w:t>c</w:t>
            </w:r>
          </w:p>
        </w:tc>
        <w:tc>
          <w:tcPr>
            <w:tcW w:w="0" w:type="auto"/>
            <w:tcBorders>
              <w:top w:val="nil"/>
              <w:left w:val="nil"/>
              <w:bottom w:val="nil"/>
              <w:right w:val="nil"/>
            </w:tcBorders>
            <w:shd w:val="clear" w:color="000000" w:fill="FFFFFF"/>
            <w:vAlign w:val="center"/>
          </w:tcPr>
          <w:p w14:paraId="4EFDC63A" w14:textId="77777777" w:rsidR="001252EC" w:rsidRPr="00C61CB7" w:rsidRDefault="001252EC" w:rsidP="00045A19">
            <w:pPr>
              <w:jc w:val="center"/>
              <w:rPr>
                <w:color w:val="000000"/>
                <w:sz w:val="20"/>
                <w:szCs w:val="20"/>
              </w:rPr>
            </w:pPr>
            <w:r w:rsidRPr="00C61CB7">
              <w:rPr>
                <w:color w:val="000000"/>
                <w:sz w:val="20"/>
                <w:szCs w:val="20"/>
              </w:rPr>
              <w:t>0.0239</w:t>
            </w:r>
          </w:p>
        </w:tc>
        <w:tc>
          <w:tcPr>
            <w:tcW w:w="0" w:type="auto"/>
            <w:tcBorders>
              <w:top w:val="nil"/>
              <w:left w:val="nil"/>
              <w:bottom w:val="nil"/>
              <w:right w:val="nil"/>
            </w:tcBorders>
            <w:shd w:val="clear" w:color="000000" w:fill="FFFFFF"/>
            <w:vAlign w:val="center"/>
          </w:tcPr>
          <w:p w14:paraId="78AA8977" w14:textId="77777777" w:rsidR="001252EC" w:rsidRPr="00C61CB7" w:rsidRDefault="001252EC" w:rsidP="00045A19">
            <w:pPr>
              <w:jc w:val="center"/>
              <w:rPr>
                <w:color w:val="000000"/>
                <w:sz w:val="20"/>
                <w:szCs w:val="20"/>
              </w:rPr>
            </w:pPr>
            <w:r w:rsidRPr="00C61CB7">
              <w:rPr>
                <w:color w:val="000000"/>
                <w:sz w:val="20"/>
                <w:szCs w:val="20"/>
              </w:rPr>
              <w:t>0.0662</w:t>
            </w:r>
          </w:p>
        </w:tc>
      </w:tr>
      <w:tr w:rsidR="001252EC" w:rsidRPr="00C61CB7" w14:paraId="52B7E86F" w14:textId="77777777" w:rsidTr="00045A19">
        <w:trPr>
          <w:trHeight w:val="340"/>
          <w:jc w:val="center"/>
        </w:trPr>
        <w:tc>
          <w:tcPr>
            <w:tcW w:w="0" w:type="auto"/>
            <w:tcBorders>
              <w:top w:val="nil"/>
              <w:left w:val="nil"/>
              <w:bottom w:val="nil"/>
              <w:right w:val="nil"/>
            </w:tcBorders>
            <w:shd w:val="clear" w:color="000000" w:fill="FFFFFF"/>
            <w:vAlign w:val="center"/>
            <w:hideMark/>
          </w:tcPr>
          <w:p w14:paraId="6491EABA"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4CE6BCD5" w14:textId="77777777" w:rsidR="001252EC" w:rsidRPr="00C61CB7" w:rsidRDefault="001252EC" w:rsidP="00045A19">
            <w:pPr>
              <w:jc w:val="center"/>
              <w:rPr>
                <w:color w:val="000000"/>
                <w:sz w:val="20"/>
                <w:szCs w:val="20"/>
              </w:rPr>
            </w:pPr>
            <w:r w:rsidRPr="00C61CB7">
              <w:rPr>
                <w:color w:val="000000"/>
                <w:sz w:val="20"/>
                <w:szCs w:val="20"/>
              </w:rPr>
              <w:t>(0.0106)</w:t>
            </w:r>
          </w:p>
        </w:tc>
        <w:tc>
          <w:tcPr>
            <w:tcW w:w="0" w:type="auto"/>
            <w:tcBorders>
              <w:top w:val="nil"/>
              <w:left w:val="nil"/>
              <w:bottom w:val="nil"/>
              <w:right w:val="nil"/>
            </w:tcBorders>
            <w:shd w:val="clear" w:color="000000" w:fill="FFFFFF"/>
            <w:vAlign w:val="center"/>
            <w:hideMark/>
          </w:tcPr>
          <w:p w14:paraId="4AE71A5C" w14:textId="77777777" w:rsidR="001252EC" w:rsidRPr="00C61CB7" w:rsidRDefault="001252EC" w:rsidP="00045A19">
            <w:pPr>
              <w:jc w:val="center"/>
              <w:rPr>
                <w:color w:val="000000"/>
                <w:sz w:val="20"/>
                <w:szCs w:val="20"/>
              </w:rPr>
            </w:pPr>
            <w:r w:rsidRPr="00C61CB7">
              <w:rPr>
                <w:color w:val="000000"/>
                <w:sz w:val="20"/>
                <w:szCs w:val="20"/>
              </w:rPr>
              <w:t>(0.0263)</w:t>
            </w:r>
          </w:p>
        </w:tc>
        <w:tc>
          <w:tcPr>
            <w:tcW w:w="0" w:type="auto"/>
            <w:tcBorders>
              <w:top w:val="nil"/>
              <w:left w:val="nil"/>
              <w:bottom w:val="nil"/>
              <w:right w:val="nil"/>
            </w:tcBorders>
            <w:shd w:val="clear" w:color="000000" w:fill="FFFFFF"/>
            <w:vAlign w:val="center"/>
            <w:hideMark/>
          </w:tcPr>
          <w:p w14:paraId="1EEB133D" w14:textId="77777777" w:rsidR="001252EC" w:rsidRPr="00C61CB7" w:rsidRDefault="001252EC" w:rsidP="00045A19">
            <w:pPr>
              <w:jc w:val="center"/>
              <w:rPr>
                <w:color w:val="000000"/>
                <w:sz w:val="20"/>
                <w:szCs w:val="20"/>
              </w:rPr>
            </w:pPr>
            <w:r w:rsidRPr="00C61CB7">
              <w:rPr>
                <w:color w:val="000000"/>
                <w:sz w:val="20"/>
                <w:szCs w:val="20"/>
              </w:rPr>
              <w:t>(0.0351)</w:t>
            </w:r>
          </w:p>
        </w:tc>
        <w:tc>
          <w:tcPr>
            <w:tcW w:w="0" w:type="auto"/>
            <w:tcBorders>
              <w:top w:val="nil"/>
              <w:left w:val="nil"/>
              <w:bottom w:val="nil"/>
              <w:right w:val="nil"/>
            </w:tcBorders>
            <w:shd w:val="clear" w:color="000000" w:fill="FFFFFF"/>
            <w:vAlign w:val="center"/>
          </w:tcPr>
          <w:p w14:paraId="3B4DE081" w14:textId="77777777" w:rsidR="001252EC" w:rsidRPr="00C61CB7" w:rsidRDefault="001252EC" w:rsidP="00045A19">
            <w:pPr>
              <w:jc w:val="center"/>
              <w:rPr>
                <w:color w:val="000000"/>
                <w:sz w:val="20"/>
                <w:szCs w:val="20"/>
              </w:rPr>
            </w:pPr>
            <w:r w:rsidRPr="00C61CB7">
              <w:rPr>
                <w:color w:val="000000"/>
                <w:sz w:val="20"/>
                <w:szCs w:val="20"/>
              </w:rPr>
              <w:t>(0.0148)</w:t>
            </w:r>
          </w:p>
        </w:tc>
        <w:tc>
          <w:tcPr>
            <w:tcW w:w="0" w:type="auto"/>
            <w:tcBorders>
              <w:top w:val="nil"/>
              <w:left w:val="nil"/>
              <w:bottom w:val="nil"/>
              <w:right w:val="nil"/>
            </w:tcBorders>
            <w:shd w:val="clear" w:color="000000" w:fill="FFFFFF"/>
            <w:vAlign w:val="center"/>
          </w:tcPr>
          <w:p w14:paraId="35AA8A6F" w14:textId="77777777" w:rsidR="001252EC" w:rsidRPr="00C61CB7" w:rsidRDefault="001252EC" w:rsidP="00045A19">
            <w:pPr>
              <w:jc w:val="center"/>
              <w:rPr>
                <w:color w:val="000000"/>
                <w:sz w:val="20"/>
                <w:szCs w:val="20"/>
              </w:rPr>
            </w:pPr>
            <w:r w:rsidRPr="00C61CB7">
              <w:rPr>
                <w:color w:val="000000"/>
                <w:sz w:val="20"/>
                <w:szCs w:val="20"/>
              </w:rPr>
              <w:t>(0.0342)</w:t>
            </w:r>
          </w:p>
        </w:tc>
        <w:tc>
          <w:tcPr>
            <w:tcW w:w="0" w:type="auto"/>
            <w:tcBorders>
              <w:top w:val="nil"/>
              <w:left w:val="nil"/>
              <w:bottom w:val="nil"/>
              <w:right w:val="nil"/>
            </w:tcBorders>
            <w:shd w:val="clear" w:color="000000" w:fill="FFFFFF"/>
            <w:vAlign w:val="center"/>
          </w:tcPr>
          <w:p w14:paraId="6A8D886F" w14:textId="77777777" w:rsidR="001252EC" w:rsidRPr="00C61CB7" w:rsidRDefault="001252EC" w:rsidP="00045A19">
            <w:pPr>
              <w:jc w:val="center"/>
              <w:rPr>
                <w:color w:val="000000"/>
                <w:sz w:val="20"/>
                <w:szCs w:val="20"/>
              </w:rPr>
            </w:pPr>
            <w:r w:rsidRPr="00C61CB7">
              <w:rPr>
                <w:color w:val="000000"/>
                <w:sz w:val="20"/>
                <w:szCs w:val="20"/>
              </w:rPr>
              <w:t>(0.0485)</w:t>
            </w:r>
          </w:p>
        </w:tc>
      </w:tr>
      <w:tr w:rsidR="001252EC" w:rsidRPr="00C61CB7" w14:paraId="024A6322" w14:textId="77777777" w:rsidTr="00045A19">
        <w:trPr>
          <w:trHeight w:val="400"/>
          <w:jc w:val="center"/>
        </w:trPr>
        <w:tc>
          <w:tcPr>
            <w:tcW w:w="0" w:type="auto"/>
            <w:tcBorders>
              <w:top w:val="nil"/>
              <w:left w:val="nil"/>
              <w:bottom w:val="nil"/>
              <w:right w:val="nil"/>
            </w:tcBorders>
            <w:shd w:val="clear" w:color="000000" w:fill="FFFFFF"/>
            <w:vAlign w:val="center"/>
            <w:hideMark/>
          </w:tcPr>
          <w:p w14:paraId="745CC98E" w14:textId="77777777" w:rsidR="001252EC" w:rsidRPr="00C61CB7" w:rsidRDefault="001252EC" w:rsidP="00045A19">
            <w:pPr>
              <w:rPr>
                <w:color w:val="000000"/>
                <w:sz w:val="20"/>
                <w:szCs w:val="20"/>
              </w:rPr>
            </w:pPr>
            <w:r w:rsidRPr="00C61CB7">
              <w:rPr>
                <w:color w:val="000000"/>
                <w:sz w:val="20"/>
                <w:szCs w:val="20"/>
              </w:rPr>
              <w:t>Constant</w:t>
            </w:r>
          </w:p>
        </w:tc>
        <w:tc>
          <w:tcPr>
            <w:tcW w:w="0" w:type="auto"/>
            <w:tcBorders>
              <w:top w:val="nil"/>
              <w:left w:val="nil"/>
              <w:bottom w:val="nil"/>
              <w:right w:val="nil"/>
            </w:tcBorders>
            <w:shd w:val="clear" w:color="000000" w:fill="FFFFFF"/>
            <w:vAlign w:val="center"/>
            <w:hideMark/>
          </w:tcPr>
          <w:p w14:paraId="26AD479F" w14:textId="77777777" w:rsidR="001252EC" w:rsidRPr="00C61CB7" w:rsidRDefault="001252EC" w:rsidP="00045A19">
            <w:pPr>
              <w:jc w:val="center"/>
              <w:rPr>
                <w:color w:val="000000"/>
                <w:sz w:val="20"/>
                <w:szCs w:val="20"/>
              </w:rPr>
            </w:pPr>
            <w:r w:rsidRPr="00C61CB7">
              <w:rPr>
                <w:color w:val="000000"/>
                <w:sz w:val="20"/>
                <w:szCs w:val="20"/>
              </w:rPr>
              <w:t>-0.1149</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60A15C20" w14:textId="77777777" w:rsidR="001252EC" w:rsidRPr="00C61CB7" w:rsidRDefault="001252EC" w:rsidP="00045A19">
            <w:pPr>
              <w:jc w:val="center"/>
              <w:rPr>
                <w:color w:val="000000"/>
                <w:sz w:val="20"/>
                <w:szCs w:val="20"/>
              </w:rPr>
            </w:pPr>
            <w:r w:rsidRPr="00C61CB7">
              <w:rPr>
                <w:color w:val="000000"/>
                <w:sz w:val="20"/>
                <w:szCs w:val="20"/>
              </w:rPr>
              <w:t>-0.2827</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29582EC3" w14:textId="77777777" w:rsidR="001252EC" w:rsidRPr="00C61CB7" w:rsidRDefault="001252EC" w:rsidP="00045A19">
            <w:pPr>
              <w:jc w:val="center"/>
              <w:rPr>
                <w:color w:val="000000"/>
                <w:sz w:val="20"/>
                <w:szCs w:val="20"/>
              </w:rPr>
            </w:pPr>
            <w:r w:rsidRPr="00C61CB7">
              <w:rPr>
                <w:color w:val="000000"/>
                <w:sz w:val="20"/>
                <w:szCs w:val="20"/>
              </w:rPr>
              <w:t>-0.3671</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706C156" w14:textId="77777777" w:rsidR="001252EC" w:rsidRPr="00C61CB7" w:rsidRDefault="001252EC" w:rsidP="00045A19">
            <w:pPr>
              <w:jc w:val="center"/>
              <w:rPr>
                <w:color w:val="000000"/>
                <w:sz w:val="20"/>
                <w:szCs w:val="20"/>
              </w:rPr>
            </w:pPr>
            <w:r w:rsidRPr="00C61CB7">
              <w:rPr>
                <w:color w:val="000000"/>
                <w:sz w:val="20"/>
                <w:szCs w:val="20"/>
              </w:rPr>
              <w:t>-0.1410</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1933D98F" w14:textId="77777777" w:rsidR="001252EC" w:rsidRPr="00C61CB7" w:rsidRDefault="001252EC" w:rsidP="00045A19">
            <w:pPr>
              <w:jc w:val="center"/>
              <w:rPr>
                <w:color w:val="000000"/>
                <w:sz w:val="20"/>
                <w:szCs w:val="20"/>
              </w:rPr>
            </w:pPr>
            <w:r w:rsidRPr="00C61CB7">
              <w:rPr>
                <w:color w:val="000000"/>
                <w:sz w:val="20"/>
                <w:szCs w:val="20"/>
              </w:rPr>
              <w:t>-0.1896</w:t>
            </w:r>
            <w:r w:rsidRPr="00C61CB7">
              <w:rPr>
                <w:color w:val="000000"/>
                <w:sz w:val="20"/>
                <w:szCs w:val="20"/>
                <w:vertAlign w:val="superscript"/>
              </w:rPr>
              <w:t>c</w:t>
            </w:r>
          </w:p>
        </w:tc>
        <w:tc>
          <w:tcPr>
            <w:tcW w:w="0" w:type="auto"/>
            <w:tcBorders>
              <w:top w:val="nil"/>
              <w:left w:val="nil"/>
              <w:bottom w:val="nil"/>
              <w:right w:val="nil"/>
            </w:tcBorders>
            <w:shd w:val="clear" w:color="000000" w:fill="FFFFFF"/>
            <w:vAlign w:val="center"/>
          </w:tcPr>
          <w:p w14:paraId="752E0A34" w14:textId="77777777" w:rsidR="001252EC" w:rsidRPr="00C61CB7" w:rsidRDefault="001252EC" w:rsidP="00045A19">
            <w:pPr>
              <w:jc w:val="center"/>
              <w:rPr>
                <w:color w:val="000000"/>
                <w:sz w:val="20"/>
                <w:szCs w:val="20"/>
              </w:rPr>
            </w:pPr>
            <w:r w:rsidRPr="00C61CB7">
              <w:rPr>
                <w:color w:val="000000"/>
                <w:sz w:val="20"/>
                <w:szCs w:val="20"/>
              </w:rPr>
              <w:t>-0.2954</w:t>
            </w:r>
            <w:r w:rsidRPr="00C61CB7">
              <w:rPr>
                <w:color w:val="000000"/>
                <w:sz w:val="20"/>
                <w:szCs w:val="20"/>
                <w:vertAlign w:val="superscript"/>
              </w:rPr>
              <w:t>c</w:t>
            </w:r>
          </w:p>
        </w:tc>
      </w:tr>
      <w:tr w:rsidR="001252EC" w:rsidRPr="00C61CB7" w14:paraId="776B6032" w14:textId="77777777" w:rsidTr="00045A19">
        <w:trPr>
          <w:trHeight w:val="340"/>
          <w:jc w:val="center"/>
        </w:trPr>
        <w:tc>
          <w:tcPr>
            <w:tcW w:w="0" w:type="auto"/>
            <w:tcBorders>
              <w:top w:val="nil"/>
              <w:left w:val="nil"/>
              <w:bottom w:val="nil"/>
              <w:right w:val="nil"/>
            </w:tcBorders>
            <w:shd w:val="clear" w:color="000000" w:fill="FFFFFF"/>
            <w:vAlign w:val="center"/>
            <w:hideMark/>
          </w:tcPr>
          <w:p w14:paraId="7AC9B4BD"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2727A901" w14:textId="77777777" w:rsidR="001252EC" w:rsidRPr="00C61CB7" w:rsidRDefault="001252EC" w:rsidP="00045A19">
            <w:pPr>
              <w:jc w:val="center"/>
              <w:rPr>
                <w:color w:val="000000"/>
                <w:sz w:val="20"/>
                <w:szCs w:val="20"/>
              </w:rPr>
            </w:pPr>
            <w:r w:rsidRPr="00C61CB7">
              <w:rPr>
                <w:color w:val="000000"/>
                <w:sz w:val="20"/>
                <w:szCs w:val="20"/>
              </w:rPr>
              <w:t>(0.0259)</w:t>
            </w:r>
          </w:p>
        </w:tc>
        <w:tc>
          <w:tcPr>
            <w:tcW w:w="0" w:type="auto"/>
            <w:tcBorders>
              <w:top w:val="nil"/>
              <w:left w:val="nil"/>
              <w:bottom w:val="nil"/>
              <w:right w:val="nil"/>
            </w:tcBorders>
            <w:shd w:val="clear" w:color="000000" w:fill="FFFFFF"/>
            <w:vAlign w:val="center"/>
            <w:hideMark/>
          </w:tcPr>
          <w:p w14:paraId="378B5CF6" w14:textId="77777777" w:rsidR="001252EC" w:rsidRPr="00C61CB7" w:rsidRDefault="001252EC" w:rsidP="00045A19">
            <w:pPr>
              <w:jc w:val="center"/>
              <w:rPr>
                <w:color w:val="000000"/>
                <w:sz w:val="20"/>
                <w:szCs w:val="20"/>
              </w:rPr>
            </w:pPr>
            <w:r w:rsidRPr="00C61CB7">
              <w:rPr>
                <w:color w:val="000000"/>
                <w:sz w:val="20"/>
                <w:szCs w:val="20"/>
              </w:rPr>
              <w:t>(0.0661)</w:t>
            </w:r>
          </w:p>
        </w:tc>
        <w:tc>
          <w:tcPr>
            <w:tcW w:w="0" w:type="auto"/>
            <w:tcBorders>
              <w:top w:val="nil"/>
              <w:left w:val="nil"/>
              <w:bottom w:val="nil"/>
              <w:right w:val="nil"/>
            </w:tcBorders>
            <w:shd w:val="clear" w:color="000000" w:fill="FFFFFF"/>
            <w:vAlign w:val="center"/>
            <w:hideMark/>
          </w:tcPr>
          <w:p w14:paraId="787A1BC9" w14:textId="77777777" w:rsidR="001252EC" w:rsidRPr="00C61CB7" w:rsidRDefault="001252EC" w:rsidP="00045A19">
            <w:pPr>
              <w:jc w:val="center"/>
              <w:rPr>
                <w:color w:val="000000"/>
                <w:sz w:val="20"/>
                <w:szCs w:val="20"/>
              </w:rPr>
            </w:pPr>
            <w:r w:rsidRPr="00C61CB7">
              <w:rPr>
                <w:color w:val="000000"/>
                <w:sz w:val="20"/>
                <w:szCs w:val="20"/>
              </w:rPr>
              <w:t>(0.0916)</w:t>
            </w:r>
          </w:p>
        </w:tc>
        <w:tc>
          <w:tcPr>
            <w:tcW w:w="0" w:type="auto"/>
            <w:tcBorders>
              <w:top w:val="nil"/>
              <w:left w:val="nil"/>
              <w:bottom w:val="nil"/>
              <w:right w:val="nil"/>
            </w:tcBorders>
            <w:shd w:val="clear" w:color="000000" w:fill="FFFFFF"/>
            <w:vAlign w:val="center"/>
          </w:tcPr>
          <w:p w14:paraId="7F88E6BA" w14:textId="77777777" w:rsidR="001252EC" w:rsidRPr="00C61CB7" w:rsidRDefault="001252EC" w:rsidP="00045A19">
            <w:pPr>
              <w:jc w:val="center"/>
              <w:rPr>
                <w:color w:val="000000"/>
                <w:sz w:val="20"/>
                <w:szCs w:val="20"/>
              </w:rPr>
            </w:pPr>
            <w:r w:rsidRPr="00C61CB7">
              <w:rPr>
                <w:color w:val="000000"/>
                <w:sz w:val="20"/>
                <w:szCs w:val="20"/>
              </w:rPr>
              <w:t>(0.0442)</w:t>
            </w:r>
          </w:p>
        </w:tc>
        <w:tc>
          <w:tcPr>
            <w:tcW w:w="0" w:type="auto"/>
            <w:tcBorders>
              <w:top w:val="nil"/>
              <w:left w:val="nil"/>
              <w:bottom w:val="nil"/>
              <w:right w:val="nil"/>
            </w:tcBorders>
            <w:shd w:val="clear" w:color="000000" w:fill="FFFFFF"/>
            <w:vAlign w:val="center"/>
          </w:tcPr>
          <w:p w14:paraId="42085F63" w14:textId="77777777" w:rsidR="001252EC" w:rsidRPr="00C61CB7" w:rsidRDefault="001252EC" w:rsidP="00045A19">
            <w:pPr>
              <w:jc w:val="center"/>
              <w:rPr>
                <w:color w:val="000000"/>
                <w:sz w:val="20"/>
                <w:szCs w:val="20"/>
              </w:rPr>
            </w:pPr>
            <w:r w:rsidRPr="00C61CB7">
              <w:rPr>
                <w:color w:val="000000"/>
                <w:sz w:val="20"/>
                <w:szCs w:val="20"/>
              </w:rPr>
              <w:t>(0.1069)</w:t>
            </w:r>
          </w:p>
        </w:tc>
        <w:tc>
          <w:tcPr>
            <w:tcW w:w="0" w:type="auto"/>
            <w:tcBorders>
              <w:top w:val="nil"/>
              <w:left w:val="nil"/>
              <w:bottom w:val="nil"/>
              <w:right w:val="nil"/>
            </w:tcBorders>
            <w:shd w:val="clear" w:color="000000" w:fill="FFFFFF"/>
            <w:vAlign w:val="center"/>
          </w:tcPr>
          <w:p w14:paraId="56402F82" w14:textId="77777777" w:rsidR="001252EC" w:rsidRPr="00C61CB7" w:rsidRDefault="001252EC" w:rsidP="00045A19">
            <w:pPr>
              <w:jc w:val="center"/>
              <w:rPr>
                <w:color w:val="000000"/>
                <w:sz w:val="20"/>
                <w:szCs w:val="20"/>
              </w:rPr>
            </w:pPr>
            <w:r w:rsidRPr="00C61CB7">
              <w:rPr>
                <w:color w:val="000000"/>
                <w:sz w:val="20"/>
                <w:szCs w:val="20"/>
              </w:rPr>
              <w:t>(0.1545)</w:t>
            </w:r>
          </w:p>
        </w:tc>
      </w:tr>
      <w:tr w:rsidR="001252EC" w:rsidRPr="00C61CB7" w14:paraId="2AAF5168" w14:textId="77777777" w:rsidTr="00045A19">
        <w:trPr>
          <w:trHeight w:val="320"/>
          <w:jc w:val="center"/>
        </w:trPr>
        <w:tc>
          <w:tcPr>
            <w:tcW w:w="0" w:type="auto"/>
            <w:tcBorders>
              <w:top w:val="single" w:sz="4" w:space="0" w:color="auto"/>
              <w:left w:val="nil"/>
              <w:bottom w:val="nil"/>
              <w:right w:val="nil"/>
            </w:tcBorders>
            <w:shd w:val="clear" w:color="000000" w:fill="FFFFFF"/>
            <w:vAlign w:val="center"/>
            <w:hideMark/>
          </w:tcPr>
          <w:p w14:paraId="6D56536D" w14:textId="77777777" w:rsidR="001252EC" w:rsidRPr="00C61CB7" w:rsidRDefault="001252EC" w:rsidP="00045A19">
            <w:pPr>
              <w:rPr>
                <w:color w:val="000000"/>
                <w:sz w:val="20"/>
                <w:szCs w:val="20"/>
              </w:rPr>
            </w:pPr>
            <w:r w:rsidRPr="00C61CB7">
              <w:rPr>
                <w:color w:val="000000"/>
                <w:sz w:val="20"/>
                <w:szCs w:val="20"/>
              </w:rPr>
              <w:t>Obs</w:t>
            </w:r>
          </w:p>
        </w:tc>
        <w:tc>
          <w:tcPr>
            <w:tcW w:w="0" w:type="auto"/>
            <w:tcBorders>
              <w:top w:val="single" w:sz="4" w:space="0" w:color="auto"/>
              <w:left w:val="nil"/>
              <w:bottom w:val="nil"/>
              <w:right w:val="nil"/>
            </w:tcBorders>
            <w:shd w:val="clear" w:color="000000" w:fill="FFFFFF"/>
            <w:vAlign w:val="center"/>
            <w:hideMark/>
          </w:tcPr>
          <w:p w14:paraId="23CB60C7"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vAlign w:val="center"/>
            <w:hideMark/>
          </w:tcPr>
          <w:p w14:paraId="4C4C8696"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vAlign w:val="center"/>
            <w:hideMark/>
          </w:tcPr>
          <w:p w14:paraId="2ED40F98" w14:textId="77777777" w:rsidR="001252EC" w:rsidRPr="00C61CB7" w:rsidRDefault="001252EC" w:rsidP="00045A19">
            <w:pPr>
              <w:jc w:val="center"/>
              <w:rPr>
                <w:color w:val="000000"/>
                <w:sz w:val="20"/>
                <w:szCs w:val="20"/>
              </w:rPr>
            </w:pPr>
            <w:r w:rsidRPr="00C61CB7">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186711AA"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451D5942"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vAlign w:val="center"/>
          </w:tcPr>
          <w:p w14:paraId="11F62327" w14:textId="77777777" w:rsidR="001252EC" w:rsidRPr="00C61CB7" w:rsidRDefault="001252EC" w:rsidP="00045A19">
            <w:pPr>
              <w:jc w:val="center"/>
              <w:rPr>
                <w:color w:val="000000"/>
                <w:sz w:val="20"/>
                <w:szCs w:val="20"/>
              </w:rPr>
            </w:pPr>
            <w:r w:rsidRPr="00C61CB7">
              <w:rPr>
                <w:color w:val="000000"/>
                <w:sz w:val="20"/>
                <w:szCs w:val="20"/>
              </w:rPr>
              <w:t>445</w:t>
            </w:r>
          </w:p>
        </w:tc>
      </w:tr>
      <w:tr w:rsidR="001252EC" w:rsidRPr="00C61CB7" w14:paraId="0C5E7C1C" w14:textId="77777777" w:rsidTr="00045A19">
        <w:trPr>
          <w:trHeight w:val="320"/>
          <w:jc w:val="center"/>
        </w:trPr>
        <w:tc>
          <w:tcPr>
            <w:tcW w:w="0" w:type="auto"/>
            <w:tcBorders>
              <w:top w:val="nil"/>
              <w:left w:val="nil"/>
              <w:bottom w:val="single" w:sz="4" w:space="0" w:color="auto"/>
              <w:right w:val="nil"/>
            </w:tcBorders>
            <w:shd w:val="clear" w:color="000000" w:fill="FFFFFF"/>
            <w:vAlign w:val="center"/>
            <w:hideMark/>
          </w:tcPr>
          <w:p w14:paraId="22D2CC23" w14:textId="77777777" w:rsidR="001252EC" w:rsidRPr="00C61CB7" w:rsidRDefault="001252EC" w:rsidP="00045A19">
            <w:pPr>
              <w:rPr>
                <w:color w:val="000000"/>
                <w:sz w:val="20"/>
                <w:szCs w:val="20"/>
              </w:rPr>
            </w:pPr>
            <w:r w:rsidRPr="00C61CB7">
              <w:rPr>
                <w:color w:val="000000"/>
                <w:sz w:val="20"/>
                <w:szCs w:val="20"/>
              </w:rPr>
              <w:t>Adj R</w:t>
            </w:r>
            <w:r w:rsidRPr="00C61CB7">
              <w:rPr>
                <w:color w:val="000000"/>
                <w:sz w:val="20"/>
                <w:szCs w:val="20"/>
                <w:vertAlign w:val="superscript"/>
              </w:rPr>
              <w:t>2</w:t>
            </w:r>
          </w:p>
        </w:tc>
        <w:tc>
          <w:tcPr>
            <w:tcW w:w="0" w:type="auto"/>
            <w:tcBorders>
              <w:top w:val="nil"/>
              <w:left w:val="nil"/>
              <w:bottom w:val="single" w:sz="4" w:space="0" w:color="auto"/>
              <w:right w:val="nil"/>
            </w:tcBorders>
            <w:shd w:val="clear" w:color="000000" w:fill="FFFFFF"/>
            <w:noWrap/>
            <w:vAlign w:val="center"/>
            <w:hideMark/>
          </w:tcPr>
          <w:p w14:paraId="0BEE2DE4" w14:textId="77777777" w:rsidR="001252EC" w:rsidRPr="00C61CB7" w:rsidRDefault="001252EC" w:rsidP="00045A19">
            <w:pPr>
              <w:jc w:val="center"/>
              <w:rPr>
                <w:color w:val="000000"/>
                <w:sz w:val="20"/>
                <w:szCs w:val="20"/>
              </w:rPr>
            </w:pPr>
            <w:r w:rsidRPr="00C61CB7">
              <w:rPr>
                <w:color w:val="000000"/>
                <w:sz w:val="20"/>
                <w:szCs w:val="20"/>
              </w:rPr>
              <w:t>53%</w:t>
            </w:r>
          </w:p>
        </w:tc>
        <w:tc>
          <w:tcPr>
            <w:tcW w:w="0" w:type="auto"/>
            <w:tcBorders>
              <w:top w:val="nil"/>
              <w:left w:val="nil"/>
              <w:bottom w:val="single" w:sz="4" w:space="0" w:color="auto"/>
              <w:right w:val="nil"/>
            </w:tcBorders>
            <w:shd w:val="clear" w:color="000000" w:fill="FFFFFF"/>
            <w:noWrap/>
            <w:vAlign w:val="center"/>
            <w:hideMark/>
          </w:tcPr>
          <w:p w14:paraId="4B6328C4" w14:textId="77777777" w:rsidR="001252EC" w:rsidRPr="00C61CB7" w:rsidRDefault="001252EC" w:rsidP="00045A19">
            <w:pPr>
              <w:jc w:val="center"/>
              <w:rPr>
                <w:color w:val="000000"/>
                <w:sz w:val="20"/>
                <w:szCs w:val="20"/>
              </w:rPr>
            </w:pPr>
            <w:r w:rsidRPr="00C61CB7">
              <w:rPr>
                <w:color w:val="000000"/>
                <w:sz w:val="20"/>
                <w:szCs w:val="20"/>
              </w:rPr>
              <w:t>48%</w:t>
            </w:r>
          </w:p>
        </w:tc>
        <w:tc>
          <w:tcPr>
            <w:tcW w:w="0" w:type="auto"/>
            <w:tcBorders>
              <w:top w:val="nil"/>
              <w:left w:val="nil"/>
              <w:bottom w:val="single" w:sz="4" w:space="0" w:color="auto"/>
              <w:right w:val="nil"/>
            </w:tcBorders>
            <w:shd w:val="clear" w:color="000000" w:fill="FFFFFF"/>
            <w:noWrap/>
            <w:vAlign w:val="center"/>
            <w:hideMark/>
          </w:tcPr>
          <w:p w14:paraId="361FD619" w14:textId="77777777" w:rsidR="001252EC" w:rsidRPr="00C61CB7" w:rsidRDefault="001252EC" w:rsidP="00045A19">
            <w:pPr>
              <w:jc w:val="center"/>
              <w:rPr>
                <w:color w:val="000000"/>
                <w:sz w:val="20"/>
                <w:szCs w:val="20"/>
              </w:rPr>
            </w:pPr>
            <w:r w:rsidRPr="00C61CB7">
              <w:rPr>
                <w:color w:val="000000"/>
                <w:sz w:val="20"/>
                <w:szCs w:val="20"/>
              </w:rPr>
              <w:t>48%</w:t>
            </w:r>
          </w:p>
        </w:tc>
        <w:tc>
          <w:tcPr>
            <w:tcW w:w="0" w:type="auto"/>
            <w:tcBorders>
              <w:top w:val="nil"/>
              <w:left w:val="nil"/>
              <w:bottom w:val="single" w:sz="4" w:space="0" w:color="auto"/>
              <w:right w:val="nil"/>
            </w:tcBorders>
            <w:shd w:val="clear" w:color="000000" w:fill="FFFFFF"/>
            <w:vAlign w:val="center"/>
          </w:tcPr>
          <w:p w14:paraId="7E655053" w14:textId="77777777" w:rsidR="001252EC" w:rsidRPr="00C61CB7" w:rsidRDefault="001252EC" w:rsidP="00045A19">
            <w:pPr>
              <w:jc w:val="center"/>
              <w:rPr>
                <w:color w:val="000000"/>
                <w:sz w:val="20"/>
                <w:szCs w:val="20"/>
              </w:rPr>
            </w:pPr>
            <w:r w:rsidRPr="00C61CB7">
              <w:rPr>
                <w:color w:val="000000"/>
                <w:sz w:val="20"/>
                <w:szCs w:val="20"/>
              </w:rPr>
              <w:t>34%</w:t>
            </w:r>
          </w:p>
        </w:tc>
        <w:tc>
          <w:tcPr>
            <w:tcW w:w="0" w:type="auto"/>
            <w:tcBorders>
              <w:top w:val="nil"/>
              <w:left w:val="nil"/>
              <w:bottom w:val="single" w:sz="4" w:space="0" w:color="auto"/>
              <w:right w:val="nil"/>
            </w:tcBorders>
            <w:shd w:val="clear" w:color="000000" w:fill="FFFFFF"/>
            <w:vAlign w:val="center"/>
          </w:tcPr>
          <w:p w14:paraId="0FC778CA" w14:textId="77777777" w:rsidR="001252EC" w:rsidRPr="00C61CB7" w:rsidRDefault="001252EC" w:rsidP="00045A19">
            <w:pPr>
              <w:jc w:val="center"/>
              <w:rPr>
                <w:color w:val="000000"/>
                <w:sz w:val="20"/>
                <w:szCs w:val="20"/>
              </w:rPr>
            </w:pPr>
            <w:r w:rsidRPr="00C61CB7">
              <w:rPr>
                <w:color w:val="000000"/>
                <w:sz w:val="20"/>
                <w:szCs w:val="20"/>
              </w:rPr>
              <w:t>40%</w:t>
            </w:r>
          </w:p>
        </w:tc>
        <w:tc>
          <w:tcPr>
            <w:tcW w:w="0" w:type="auto"/>
            <w:tcBorders>
              <w:top w:val="nil"/>
              <w:left w:val="nil"/>
              <w:bottom w:val="single" w:sz="4" w:space="0" w:color="auto"/>
              <w:right w:val="nil"/>
            </w:tcBorders>
            <w:shd w:val="clear" w:color="000000" w:fill="FFFFFF"/>
            <w:vAlign w:val="center"/>
          </w:tcPr>
          <w:p w14:paraId="7271A1F0" w14:textId="77777777" w:rsidR="001252EC" w:rsidRPr="00C61CB7" w:rsidRDefault="001252EC" w:rsidP="00045A19">
            <w:pPr>
              <w:jc w:val="center"/>
              <w:rPr>
                <w:color w:val="000000"/>
                <w:sz w:val="20"/>
                <w:szCs w:val="20"/>
              </w:rPr>
            </w:pPr>
            <w:r w:rsidRPr="00C61CB7">
              <w:rPr>
                <w:color w:val="000000"/>
                <w:sz w:val="20"/>
                <w:szCs w:val="20"/>
              </w:rPr>
              <w:t>26%</w:t>
            </w:r>
          </w:p>
        </w:tc>
      </w:tr>
    </w:tbl>
    <w:p w14:paraId="1FCC04D5" w14:textId="77777777" w:rsidR="001252EC" w:rsidRDefault="001252EC" w:rsidP="001252EC">
      <w:pPr>
        <w:rPr>
          <w:lang w:val="en-US"/>
        </w:rPr>
      </w:pPr>
    </w:p>
    <w:p w14:paraId="70E21DDE" w14:textId="77777777" w:rsidR="001252EC" w:rsidRPr="00C61CB7" w:rsidRDefault="001252EC" w:rsidP="001252EC">
      <w:pPr>
        <w:jc w:val="center"/>
        <w:rPr>
          <w:b/>
          <w:sz w:val="22"/>
          <w:szCs w:val="22"/>
          <w:lang w:val="en-US"/>
        </w:rPr>
      </w:pPr>
      <w:r w:rsidRPr="00C61CB7">
        <w:rPr>
          <w:b/>
          <w:sz w:val="22"/>
          <w:szCs w:val="22"/>
          <w:lang w:val="en-US"/>
        </w:rPr>
        <w:t xml:space="preserve">Panel B: </w:t>
      </w:r>
      <w:r>
        <w:rPr>
          <w:b/>
          <w:sz w:val="22"/>
          <w:szCs w:val="22"/>
          <w:lang w:val="en-US"/>
        </w:rPr>
        <w:t>Investment, Profitability, Momentum</w:t>
      </w:r>
    </w:p>
    <w:tbl>
      <w:tblPr>
        <w:tblW w:w="10847" w:type="dxa"/>
        <w:jc w:val="center"/>
        <w:tblLook w:val="04A0" w:firstRow="1" w:lastRow="0" w:firstColumn="1" w:lastColumn="0" w:noHBand="0" w:noVBand="1"/>
      </w:tblPr>
      <w:tblGrid>
        <w:gridCol w:w="1841"/>
        <w:gridCol w:w="1006"/>
        <w:gridCol w:w="1005"/>
        <w:gridCol w:w="1005"/>
        <w:gridCol w:w="1005"/>
        <w:gridCol w:w="1005"/>
        <w:gridCol w:w="1005"/>
        <w:gridCol w:w="1005"/>
        <w:gridCol w:w="1005"/>
        <w:gridCol w:w="965"/>
      </w:tblGrid>
      <w:tr w:rsidR="001252EC" w:rsidRPr="00C61CB7" w14:paraId="665EF933" w14:textId="77777777" w:rsidTr="00045A19">
        <w:trPr>
          <w:trHeight w:val="300"/>
          <w:jc w:val="center"/>
        </w:trPr>
        <w:tc>
          <w:tcPr>
            <w:tcW w:w="0" w:type="auto"/>
            <w:tcBorders>
              <w:top w:val="nil"/>
              <w:left w:val="nil"/>
              <w:right w:val="nil"/>
            </w:tcBorders>
            <w:shd w:val="clear" w:color="000000" w:fill="FFFFFF"/>
            <w:noWrap/>
            <w:vAlign w:val="center"/>
            <w:hideMark/>
          </w:tcPr>
          <w:p w14:paraId="2DA0BA39" w14:textId="77777777" w:rsidR="001252EC" w:rsidRPr="00C61CB7" w:rsidRDefault="001252EC" w:rsidP="00045A19">
            <w:pPr>
              <w:rPr>
                <w:color w:val="000000"/>
                <w:sz w:val="20"/>
                <w:szCs w:val="20"/>
              </w:rPr>
            </w:pPr>
            <w:r w:rsidRPr="00C61CB7">
              <w:rPr>
                <w:color w:val="000000"/>
                <w:sz w:val="20"/>
                <w:szCs w:val="20"/>
              </w:rPr>
              <w:t> </w:t>
            </w:r>
          </w:p>
        </w:tc>
        <w:tc>
          <w:tcPr>
            <w:tcW w:w="0" w:type="auto"/>
            <w:gridSpan w:val="3"/>
            <w:tcBorders>
              <w:top w:val="nil"/>
              <w:left w:val="nil"/>
              <w:right w:val="nil"/>
            </w:tcBorders>
            <w:shd w:val="clear" w:color="000000" w:fill="FFFFFF"/>
            <w:noWrap/>
            <w:vAlign w:val="center"/>
            <w:hideMark/>
          </w:tcPr>
          <w:p w14:paraId="0A14D7D4" w14:textId="77777777" w:rsidR="001252EC" w:rsidRPr="00C61CB7" w:rsidRDefault="001252EC" w:rsidP="00045A19">
            <w:pPr>
              <w:jc w:val="center"/>
              <w:rPr>
                <w:color w:val="000000"/>
                <w:sz w:val="20"/>
                <w:szCs w:val="20"/>
              </w:rPr>
            </w:pPr>
            <w:r w:rsidRPr="00C61CB7">
              <w:rPr>
                <w:color w:val="000000"/>
                <w:sz w:val="20"/>
                <w:szCs w:val="20"/>
              </w:rPr>
              <w:t>Investment (CMA)</w:t>
            </w:r>
          </w:p>
        </w:tc>
        <w:tc>
          <w:tcPr>
            <w:tcW w:w="0" w:type="auto"/>
            <w:gridSpan w:val="3"/>
            <w:tcBorders>
              <w:top w:val="nil"/>
              <w:left w:val="nil"/>
              <w:right w:val="nil"/>
            </w:tcBorders>
            <w:shd w:val="clear" w:color="000000" w:fill="FFFFFF"/>
            <w:vAlign w:val="center"/>
          </w:tcPr>
          <w:p w14:paraId="5CA89F8E" w14:textId="77777777" w:rsidR="001252EC" w:rsidRPr="00C61CB7" w:rsidRDefault="001252EC" w:rsidP="00045A19">
            <w:pPr>
              <w:jc w:val="center"/>
              <w:rPr>
                <w:color w:val="000000"/>
                <w:sz w:val="20"/>
                <w:szCs w:val="20"/>
              </w:rPr>
            </w:pPr>
            <w:r w:rsidRPr="00C61CB7">
              <w:rPr>
                <w:color w:val="000000"/>
                <w:sz w:val="20"/>
                <w:szCs w:val="20"/>
              </w:rPr>
              <w:t>Profitability (RMW)</w:t>
            </w:r>
          </w:p>
        </w:tc>
        <w:tc>
          <w:tcPr>
            <w:tcW w:w="2895" w:type="dxa"/>
            <w:gridSpan w:val="3"/>
            <w:tcBorders>
              <w:top w:val="nil"/>
              <w:left w:val="nil"/>
              <w:right w:val="nil"/>
            </w:tcBorders>
            <w:shd w:val="clear" w:color="000000" w:fill="FFFFFF"/>
            <w:vAlign w:val="center"/>
          </w:tcPr>
          <w:p w14:paraId="4BFDE5A0" w14:textId="77777777" w:rsidR="001252EC" w:rsidRPr="00C61CB7" w:rsidRDefault="001252EC" w:rsidP="00045A19">
            <w:pPr>
              <w:jc w:val="center"/>
              <w:rPr>
                <w:color w:val="000000"/>
                <w:sz w:val="20"/>
                <w:szCs w:val="20"/>
              </w:rPr>
            </w:pPr>
            <w:r w:rsidRPr="00C61CB7">
              <w:rPr>
                <w:color w:val="000000"/>
                <w:sz w:val="20"/>
                <w:szCs w:val="20"/>
              </w:rPr>
              <w:t>Momentum (WML)</w:t>
            </w:r>
          </w:p>
        </w:tc>
      </w:tr>
      <w:tr w:rsidR="001252EC" w:rsidRPr="00C61CB7" w14:paraId="5221513D" w14:textId="77777777" w:rsidTr="00045A19">
        <w:trPr>
          <w:trHeight w:val="320"/>
          <w:jc w:val="center"/>
        </w:trPr>
        <w:tc>
          <w:tcPr>
            <w:tcW w:w="0" w:type="auto"/>
            <w:tcBorders>
              <w:left w:val="nil"/>
              <w:bottom w:val="single" w:sz="4" w:space="0" w:color="auto"/>
              <w:right w:val="nil"/>
            </w:tcBorders>
            <w:shd w:val="clear" w:color="000000" w:fill="FFFFFF"/>
            <w:vAlign w:val="center"/>
            <w:hideMark/>
          </w:tcPr>
          <w:p w14:paraId="648AFDB4" w14:textId="77777777" w:rsidR="001252EC" w:rsidRPr="00C61CB7" w:rsidRDefault="001252EC" w:rsidP="00045A19">
            <w:pPr>
              <w:rPr>
                <w:color w:val="000000"/>
                <w:sz w:val="20"/>
                <w:szCs w:val="20"/>
              </w:rPr>
            </w:pPr>
            <w:r w:rsidRPr="00C61CB7">
              <w:rPr>
                <w:color w:val="000000"/>
                <w:sz w:val="20"/>
                <w:szCs w:val="20"/>
              </w:rPr>
              <w:t> </w:t>
            </w:r>
          </w:p>
        </w:tc>
        <w:tc>
          <w:tcPr>
            <w:tcW w:w="0" w:type="auto"/>
            <w:tcBorders>
              <w:left w:val="nil"/>
              <w:bottom w:val="single" w:sz="4" w:space="0" w:color="auto"/>
              <w:right w:val="nil"/>
            </w:tcBorders>
            <w:shd w:val="clear" w:color="auto" w:fill="auto"/>
            <w:noWrap/>
            <w:vAlign w:val="center"/>
            <w:hideMark/>
          </w:tcPr>
          <w:p w14:paraId="4333DCF9"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HML,t+12</m:t>
                    </m:r>
                  </m:sub>
                </m:sSub>
              </m:oMath>
            </m:oMathPara>
          </w:p>
        </w:tc>
        <w:tc>
          <w:tcPr>
            <w:tcW w:w="0" w:type="auto"/>
            <w:tcBorders>
              <w:left w:val="nil"/>
              <w:bottom w:val="single" w:sz="4" w:space="0" w:color="auto"/>
              <w:right w:val="nil"/>
            </w:tcBorders>
            <w:shd w:val="clear" w:color="auto" w:fill="auto"/>
            <w:noWrap/>
            <w:vAlign w:val="center"/>
            <w:hideMark/>
          </w:tcPr>
          <w:p w14:paraId="37B11C97"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HML,t+36</m:t>
                    </m:r>
                  </m:sub>
                </m:sSub>
              </m:oMath>
            </m:oMathPara>
          </w:p>
        </w:tc>
        <w:tc>
          <w:tcPr>
            <w:tcW w:w="0" w:type="auto"/>
            <w:tcBorders>
              <w:left w:val="nil"/>
              <w:bottom w:val="single" w:sz="4" w:space="0" w:color="auto"/>
              <w:right w:val="nil"/>
            </w:tcBorders>
            <w:shd w:val="clear" w:color="auto" w:fill="auto"/>
            <w:noWrap/>
            <w:vAlign w:val="center"/>
            <w:hideMark/>
          </w:tcPr>
          <w:p w14:paraId="20A2A86C"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HML,t+60</m:t>
                    </m:r>
                  </m:sub>
                </m:sSub>
              </m:oMath>
            </m:oMathPara>
          </w:p>
        </w:tc>
        <w:tc>
          <w:tcPr>
            <w:tcW w:w="0" w:type="auto"/>
            <w:tcBorders>
              <w:left w:val="nil"/>
              <w:bottom w:val="single" w:sz="4" w:space="0" w:color="auto"/>
              <w:right w:val="nil"/>
            </w:tcBorders>
            <w:vAlign w:val="center"/>
          </w:tcPr>
          <w:p w14:paraId="1B23E95D"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HML,t+12</m:t>
                    </m:r>
                  </m:sub>
                </m:sSub>
              </m:oMath>
            </m:oMathPara>
          </w:p>
        </w:tc>
        <w:tc>
          <w:tcPr>
            <w:tcW w:w="0" w:type="auto"/>
            <w:tcBorders>
              <w:left w:val="nil"/>
              <w:bottom w:val="single" w:sz="4" w:space="0" w:color="auto"/>
              <w:right w:val="nil"/>
            </w:tcBorders>
            <w:vAlign w:val="center"/>
          </w:tcPr>
          <w:p w14:paraId="4BBC5C1E"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HML,t+36</m:t>
                    </m:r>
                  </m:sub>
                </m:sSub>
              </m:oMath>
            </m:oMathPara>
          </w:p>
        </w:tc>
        <w:tc>
          <w:tcPr>
            <w:tcW w:w="0" w:type="auto"/>
            <w:tcBorders>
              <w:left w:val="nil"/>
              <w:bottom w:val="single" w:sz="4" w:space="0" w:color="auto"/>
              <w:right w:val="nil"/>
            </w:tcBorders>
            <w:vAlign w:val="center"/>
          </w:tcPr>
          <w:p w14:paraId="1426C1BE"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HML,t+60</m:t>
                    </m:r>
                  </m:sub>
                </m:sSub>
              </m:oMath>
            </m:oMathPara>
          </w:p>
        </w:tc>
        <w:tc>
          <w:tcPr>
            <w:tcW w:w="0" w:type="auto"/>
            <w:tcBorders>
              <w:left w:val="nil"/>
              <w:bottom w:val="single" w:sz="4" w:space="0" w:color="auto"/>
              <w:right w:val="nil"/>
            </w:tcBorders>
            <w:vAlign w:val="center"/>
          </w:tcPr>
          <w:p w14:paraId="2DE35D82"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HML,t+12</m:t>
                    </m:r>
                  </m:sub>
                </m:sSub>
              </m:oMath>
            </m:oMathPara>
          </w:p>
        </w:tc>
        <w:tc>
          <w:tcPr>
            <w:tcW w:w="0" w:type="auto"/>
            <w:tcBorders>
              <w:left w:val="nil"/>
              <w:bottom w:val="single" w:sz="4" w:space="0" w:color="auto"/>
              <w:right w:val="nil"/>
            </w:tcBorders>
            <w:vAlign w:val="center"/>
          </w:tcPr>
          <w:p w14:paraId="068702A5"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HML,t+36</m:t>
                    </m:r>
                  </m:sub>
                </m:sSub>
              </m:oMath>
            </m:oMathPara>
          </w:p>
        </w:tc>
        <w:tc>
          <w:tcPr>
            <w:tcW w:w="965" w:type="dxa"/>
            <w:tcBorders>
              <w:left w:val="nil"/>
              <w:bottom w:val="single" w:sz="4" w:space="0" w:color="auto"/>
              <w:right w:val="nil"/>
            </w:tcBorders>
            <w:vAlign w:val="center"/>
          </w:tcPr>
          <w:p w14:paraId="047D332F" w14:textId="77777777" w:rsidR="001252EC" w:rsidRPr="00C61CB7" w:rsidRDefault="00F35C31" w:rsidP="00045A19">
            <w:pP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HML,t+60</m:t>
                    </m:r>
                  </m:sub>
                </m:sSub>
              </m:oMath>
            </m:oMathPara>
          </w:p>
        </w:tc>
      </w:tr>
      <w:tr w:rsidR="001252EC" w:rsidRPr="00C61CB7" w14:paraId="516F7F43" w14:textId="77777777" w:rsidTr="00045A19">
        <w:trPr>
          <w:trHeight w:val="400"/>
          <w:jc w:val="center"/>
        </w:trPr>
        <w:tc>
          <w:tcPr>
            <w:tcW w:w="0" w:type="auto"/>
            <w:tcBorders>
              <w:top w:val="single" w:sz="4" w:space="0" w:color="auto"/>
              <w:left w:val="nil"/>
              <w:bottom w:val="nil"/>
              <w:right w:val="nil"/>
            </w:tcBorders>
            <w:shd w:val="clear" w:color="000000" w:fill="FFFFFF"/>
            <w:noWrap/>
            <w:vAlign w:val="center"/>
            <w:hideMark/>
          </w:tcPr>
          <w:p w14:paraId="63366FB8" w14:textId="77777777" w:rsidR="001252EC" w:rsidRPr="00C61CB7" w:rsidRDefault="001252EC" w:rsidP="00045A19">
            <w:pPr>
              <w:rPr>
                <w:color w:val="000000"/>
                <w:sz w:val="20"/>
                <w:szCs w:val="20"/>
              </w:rPr>
            </w:pPr>
            <w:r w:rsidRPr="00C61CB7">
              <w:rPr>
                <w:color w:val="000000"/>
                <w:sz w:val="20"/>
                <w:szCs w:val="20"/>
              </w:rPr>
              <w:t>(1-E</w:t>
            </w:r>
            <w:r w:rsidRPr="00C61CB7">
              <w:rPr>
                <w:color w:val="000000"/>
                <w:sz w:val="20"/>
                <w:szCs w:val="20"/>
                <w:vertAlign w:val="subscript"/>
              </w:rPr>
              <w:t>t</w:t>
            </w:r>
            <w:r w:rsidRPr="00C61CB7">
              <w:rPr>
                <w:color w:val="000000"/>
                <w:sz w:val="20"/>
                <w:szCs w:val="20"/>
              </w:rPr>
              <w:t>) ∆e</w:t>
            </w:r>
            <w:r w:rsidRPr="00C61CB7">
              <w:rPr>
                <w:color w:val="000000"/>
                <w:sz w:val="20"/>
                <w:szCs w:val="20"/>
                <w:vertAlign w:val="subscript"/>
              </w:rPr>
              <w:t>HML,t+h</w:t>
            </w:r>
          </w:p>
        </w:tc>
        <w:tc>
          <w:tcPr>
            <w:tcW w:w="0" w:type="auto"/>
            <w:tcBorders>
              <w:top w:val="single" w:sz="4" w:space="0" w:color="auto"/>
              <w:left w:val="nil"/>
              <w:bottom w:val="nil"/>
              <w:right w:val="nil"/>
            </w:tcBorders>
            <w:shd w:val="clear" w:color="000000" w:fill="FFFFFF"/>
            <w:vAlign w:val="center"/>
            <w:hideMark/>
          </w:tcPr>
          <w:p w14:paraId="3A68C886" w14:textId="77777777" w:rsidR="001252EC" w:rsidRPr="00C61CB7" w:rsidRDefault="001252EC" w:rsidP="00045A19">
            <w:pPr>
              <w:jc w:val="center"/>
              <w:rPr>
                <w:color w:val="000000"/>
                <w:sz w:val="20"/>
                <w:szCs w:val="20"/>
              </w:rPr>
            </w:pPr>
            <w:r w:rsidRPr="00C61CB7">
              <w:rPr>
                <w:color w:val="000000"/>
                <w:sz w:val="20"/>
                <w:szCs w:val="20"/>
              </w:rPr>
              <w:t>0.0649</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hideMark/>
          </w:tcPr>
          <w:p w14:paraId="60E19EFC" w14:textId="77777777" w:rsidR="001252EC" w:rsidRPr="00C61CB7" w:rsidRDefault="001252EC" w:rsidP="00045A19">
            <w:pPr>
              <w:jc w:val="center"/>
              <w:rPr>
                <w:color w:val="000000"/>
                <w:sz w:val="20"/>
                <w:szCs w:val="20"/>
              </w:rPr>
            </w:pPr>
            <w:r w:rsidRPr="00C61CB7">
              <w:rPr>
                <w:color w:val="000000"/>
                <w:sz w:val="20"/>
                <w:szCs w:val="20"/>
              </w:rPr>
              <w:t>0.0737</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hideMark/>
          </w:tcPr>
          <w:p w14:paraId="4A9D0F60" w14:textId="77777777" w:rsidR="001252EC" w:rsidRPr="00C61CB7" w:rsidRDefault="001252EC" w:rsidP="00045A19">
            <w:pPr>
              <w:jc w:val="center"/>
              <w:rPr>
                <w:color w:val="000000"/>
                <w:sz w:val="20"/>
                <w:szCs w:val="20"/>
              </w:rPr>
            </w:pPr>
            <w:r w:rsidRPr="00C61CB7">
              <w:rPr>
                <w:color w:val="000000"/>
                <w:sz w:val="20"/>
                <w:szCs w:val="20"/>
              </w:rPr>
              <w:t>0.1023</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0663A9F3" w14:textId="77777777" w:rsidR="001252EC" w:rsidRPr="00C61CB7" w:rsidRDefault="001252EC" w:rsidP="00045A19">
            <w:pPr>
              <w:jc w:val="center"/>
              <w:rPr>
                <w:color w:val="000000"/>
                <w:sz w:val="20"/>
                <w:szCs w:val="20"/>
              </w:rPr>
            </w:pPr>
            <w:r w:rsidRPr="00C61CB7">
              <w:rPr>
                <w:color w:val="000000"/>
                <w:sz w:val="20"/>
                <w:szCs w:val="20"/>
              </w:rPr>
              <w:t>0.0489</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387B7B1C" w14:textId="77777777" w:rsidR="001252EC" w:rsidRPr="00C61CB7" w:rsidRDefault="001252EC" w:rsidP="00045A19">
            <w:pPr>
              <w:jc w:val="center"/>
              <w:rPr>
                <w:color w:val="000000"/>
                <w:sz w:val="20"/>
                <w:szCs w:val="20"/>
              </w:rPr>
            </w:pPr>
            <w:r w:rsidRPr="00C61CB7">
              <w:rPr>
                <w:color w:val="000000"/>
                <w:sz w:val="20"/>
                <w:szCs w:val="20"/>
              </w:rPr>
              <w:t>0.0652</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742EC4F9" w14:textId="77777777" w:rsidR="001252EC" w:rsidRPr="00C61CB7" w:rsidRDefault="001252EC" w:rsidP="00045A19">
            <w:pPr>
              <w:jc w:val="center"/>
              <w:rPr>
                <w:color w:val="000000"/>
                <w:sz w:val="20"/>
                <w:szCs w:val="20"/>
              </w:rPr>
            </w:pPr>
            <w:r w:rsidRPr="00C61CB7">
              <w:rPr>
                <w:color w:val="000000"/>
                <w:sz w:val="20"/>
                <w:szCs w:val="20"/>
              </w:rPr>
              <w:t>0.0143</w:t>
            </w:r>
          </w:p>
        </w:tc>
        <w:tc>
          <w:tcPr>
            <w:tcW w:w="0" w:type="auto"/>
            <w:tcBorders>
              <w:top w:val="single" w:sz="4" w:space="0" w:color="auto"/>
              <w:left w:val="nil"/>
              <w:bottom w:val="nil"/>
              <w:right w:val="nil"/>
            </w:tcBorders>
            <w:shd w:val="clear" w:color="000000" w:fill="FFFFFF"/>
            <w:vAlign w:val="center"/>
          </w:tcPr>
          <w:p w14:paraId="41478290" w14:textId="77777777" w:rsidR="001252EC" w:rsidRPr="00C61CB7" w:rsidRDefault="001252EC" w:rsidP="00045A19">
            <w:pPr>
              <w:jc w:val="center"/>
              <w:rPr>
                <w:color w:val="000000"/>
                <w:sz w:val="20"/>
                <w:szCs w:val="20"/>
              </w:rPr>
            </w:pPr>
            <w:r w:rsidRPr="00C61CB7">
              <w:rPr>
                <w:color w:val="000000"/>
                <w:sz w:val="20"/>
                <w:szCs w:val="20"/>
              </w:rPr>
              <w:t>0.1325</w:t>
            </w:r>
            <w:r w:rsidRPr="00C61CB7">
              <w:rPr>
                <w:color w:val="000000"/>
                <w:sz w:val="20"/>
                <w:szCs w:val="20"/>
                <w:vertAlign w:val="superscript"/>
              </w:rPr>
              <w:t>a</w:t>
            </w:r>
          </w:p>
        </w:tc>
        <w:tc>
          <w:tcPr>
            <w:tcW w:w="0" w:type="auto"/>
            <w:tcBorders>
              <w:top w:val="single" w:sz="4" w:space="0" w:color="auto"/>
              <w:left w:val="nil"/>
              <w:bottom w:val="nil"/>
              <w:right w:val="nil"/>
            </w:tcBorders>
            <w:shd w:val="clear" w:color="000000" w:fill="FFFFFF"/>
            <w:vAlign w:val="center"/>
          </w:tcPr>
          <w:p w14:paraId="6F689CC3" w14:textId="77777777" w:rsidR="001252EC" w:rsidRPr="00C61CB7" w:rsidRDefault="001252EC" w:rsidP="00045A19">
            <w:pPr>
              <w:jc w:val="center"/>
              <w:rPr>
                <w:color w:val="000000"/>
                <w:sz w:val="20"/>
                <w:szCs w:val="20"/>
              </w:rPr>
            </w:pPr>
            <w:r w:rsidRPr="00C61CB7">
              <w:rPr>
                <w:color w:val="000000"/>
                <w:sz w:val="20"/>
                <w:szCs w:val="20"/>
              </w:rPr>
              <w:t>0.1796</w:t>
            </w:r>
            <w:r w:rsidRPr="00C61CB7">
              <w:rPr>
                <w:color w:val="000000"/>
                <w:sz w:val="20"/>
                <w:szCs w:val="20"/>
                <w:vertAlign w:val="superscript"/>
              </w:rPr>
              <w:t>a</w:t>
            </w:r>
          </w:p>
        </w:tc>
        <w:tc>
          <w:tcPr>
            <w:tcW w:w="965" w:type="dxa"/>
            <w:tcBorders>
              <w:top w:val="single" w:sz="4" w:space="0" w:color="auto"/>
              <w:left w:val="nil"/>
              <w:bottom w:val="nil"/>
              <w:right w:val="nil"/>
            </w:tcBorders>
            <w:shd w:val="clear" w:color="000000" w:fill="FFFFFF"/>
            <w:vAlign w:val="center"/>
          </w:tcPr>
          <w:p w14:paraId="1B52C580" w14:textId="77777777" w:rsidR="001252EC" w:rsidRPr="00C61CB7" w:rsidRDefault="001252EC" w:rsidP="00045A19">
            <w:pPr>
              <w:jc w:val="center"/>
              <w:rPr>
                <w:color w:val="000000"/>
                <w:sz w:val="20"/>
                <w:szCs w:val="20"/>
              </w:rPr>
            </w:pPr>
            <w:r w:rsidRPr="00C61CB7">
              <w:rPr>
                <w:color w:val="000000"/>
                <w:sz w:val="20"/>
                <w:szCs w:val="20"/>
              </w:rPr>
              <w:t>0.0706</w:t>
            </w:r>
            <w:r w:rsidRPr="00C61CB7">
              <w:rPr>
                <w:color w:val="000000"/>
                <w:sz w:val="20"/>
                <w:szCs w:val="20"/>
                <w:vertAlign w:val="superscript"/>
              </w:rPr>
              <w:t>b</w:t>
            </w:r>
          </w:p>
        </w:tc>
      </w:tr>
      <w:tr w:rsidR="001252EC" w:rsidRPr="00C61CB7" w14:paraId="36199DCF" w14:textId="77777777" w:rsidTr="00045A19">
        <w:trPr>
          <w:trHeight w:val="340"/>
          <w:jc w:val="center"/>
        </w:trPr>
        <w:tc>
          <w:tcPr>
            <w:tcW w:w="0" w:type="auto"/>
            <w:tcBorders>
              <w:top w:val="nil"/>
              <w:left w:val="nil"/>
              <w:bottom w:val="nil"/>
              <w:right w:val="nil"/>
            </w:tcBorders>
            <w:shd w:val="clear" w:color="000000" w:fill="FFFFFF"/>
            <w:vAlign w:val="center"/>
            <w:hideMark/>
          </w:tcPr>
          <w:p w14:paraId="3D721D48"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5DDA3B3B" w14:textId="77777777" w:rsidR="001252EC" w:rsidRPr="00C61CB7" w:rsidRDefault="001252EC" w:rsidP="00045A19">
            <w:pPr>
              <w:jc w:val="center"/>
              <w:rPr>
                <w:color w:val="000000"/>
                <w:sz w:val="20"/>
                <w:szCs w:val="20"/>
              </w:rPr>
            </w:pPr>
            <w:r w:rsidRPr="00C61CB7">
              <w:rPr>
                <w:color w:val="000000"/>
                <w:sz w:val="20"/>
                <w:szCs w:val="20"/>
              </w:rPr>
              <w:t>(0.0089)</w:t>
            </w:r>
          </w:p>
        </w:tc>
        <w:tc>
          <w:tcPr>
            <w:tcW w:w="0" w:type="auto"/>
            <w:tcBorders>
              <w:top w:val="nil"/>
              <w:left w:val="nil"/>
              <w:bottom w:val="nil"/>
              <w:right w:val="nil"/>
            </w:tcBorders>
            <w:shd w:val="clear" w:color="000000" w:fill="FFFFFF"/>
            <w:vAlign w:val="center"/>
            <w:hideMark/>
          </w:tcPr>
          <w:p w14:paraId="181F2BBD" w14:textId="77777777" w:rsidR="001252EC" w:rsidRPr="00C61CB7" w:rsidRDefault="001252EC" w:rsidP="00045A19">
            <w:pPr>
              <w:jc w:val="center"/>
              <w:rPr>
                <w:color w:val="000000"/>
                <w:sz w:val="20"/>
                <w:szCs w:val="20"/>
              </w:rPr>
            </w:pPr>
            <w:r w:rsidRPr="00C61CB7">
              <w:rPr>
                <w:color w:val="000000"/>
                <w:sz w:val="20"/>
                <w:szCs w:val="20"/>
              </w:rPr>
              <w:t>(0.0126)</w:t>
            </w:r>
          </w:p>
        </w:tc>
        <w:tc>
          <w:tcPr>
            <w:tcW w:w="0" w:type="auto"/>
            <w:tcBorders>
              <w:top w:val="nil"/>
              <w:left w:val="nil"/>
              <w:bottom w:val="nil"/>
              <w:right w:val="nil"/>
            </w:tcBorders>
            <w:shd w:val="clear" w:color="000000" w:fill="FFFFFF"/>
            <w:vAlign w:val="center"/>
            <w:hideMark/>
          </w:tcPr>
          <w:p w14:paraId="7EDDBB50" w14:textId="77777777" w:rsidR="001252EC" w:rsidRPr="00C61CB7" w:rsidRDefault="001252EC" w:rsidP="00045A19">
            <w:pPr>
              <w:jc w:val="center"/>
              <w:rPr>
                <w:color w:val="000000"/>
                <w:sz w:val="20"/>
                <w:szCs w:val="20"/>
              </w:rPr>
            </w:pPr>
            <w:r w:rsidRPr="00C61CB7">
              <w:rPr>
                <w:color w:val="000000"/>
                <w:sz w:val="20"/>
                <w:szCs w:val="20"/>
              </w:rPr>
              <w:t>(0.0199)</w:t>
            </w:r>
          </w:p>
        </w:tc>
        <w:tc>
          <w:tcPr>
            <w:tcW w:w="0" w:type="auto"/>
            <w:tcBorders>
              <w:top w:val="nil"/>
              <w:left w:val="nil"/>
              <w:bottom w:val="nil"/>
              <w:right w:val="nil"/>
            </w:tcBorders>
            <w:shd w:val="clear" w:color="000000" w:fill="FFFFFF"/>
            <w:vAlign w:val="center"/>
          </w:tcPr>
          <w:p w14:paraId="1B67DB1C" w14:textId="77777777" w:rsidR="001252EC" w:rsidRPr="00C61CB7" w:rsidRDefault="001252EC" w:rsidP="00045A19">
            <w:pPr>
              <w:jc w:val="center"/>
              <w:rPr>
                <w:color w:val="000000"/>
                <w:sz w:val="20"/>
                <w:szCs w:val="20"/>
              </w:rPr>
            </w:pPr>
            <w:r w:rsidRPr="00C61CB7">
              <w:rPr>
                <w:color w:val="000000"/>
                <w:sz w:val="20"/>
                <w:szCs w:val="20"/>
              </w:rPr>
              <w:t>(0.0155)</w:t>
            </w:r>
          </w:p>
        </w:tc>
        <w:tc>
          <w:tcPr>
            <w:tcW w:w="0" w:type="auto"/>
            <w:tcBorders>
              <w:top w:val="nil"/>
              <w:left w:val="nil"/>
              <w:bottom w:val="nil"/>
              <w:right w:val="nil"/>
            </w:tcBorders>
            <w:shd w:val="clear" w:color="000000" w:fill="FFFFFF"/>
            <w:vAlign w:val="center"/>
          </w:tcPr>
          <w:p w14:paraId="7A4D7C23" w14:textId="77777777" w:rsidR="001252EC" w:rsidRPr="00C61CB7" w:rsidRDefault="001252EC" w:rsidP="00045A19">
            <w:pPr>
              <w:jc w:val="center"/>
              <w:rPr>
                <w:color w:val="000000"/>
                <w:sz w:val="20"/>
                <w:szCs w:val="20"/>
              </w:rPr>
            </w:pPr>
            <w:r w:rsidRPr="00C61CB7">
              <w:rPr>
                <w:color w:val="000000"/>
                <w:sz w:val="20"/>
                <w:szCs w:val="20"/>
              </w:rPr>
              <w:t>(0.0173)</w:t>
            </w:r>
          </w:p>
        </w:tc>
        <w:tc>
          <w:tcPr>
            <w:tcW w:w="0" w:type="auto"/>
            <w:tcBorders>
              <w:top w:val="nil"/>
              <w:left w:val="nil"/>
              <w:bottom w:val="nil"/>
              <w:right w:val="nil"/>
            </w:tcBorders>
            <w:shd w:val="clear" w:color="000000" w:fill="FFFFFF"/>
            <w:vAlign w:val="center"/>
          </w:tcPr>
          <w:p w14:paraId="09A0490C" w14:textId="77777777" w:rsidR="001252EC" w:rsidRPr="00C61CB7" w:rsidRDefault="001252EC" w:rsidP="00045A19">
            <w:pPr>
              <w:jc w:val="center"/>
              <w:rPr>
                <w:color w:val="000000"/>
                <w:sz w:val="20"/>
                <w:szCs w:val="20"/>
              </w:rPr>
            </w:pPr>
            <w:r w:rsidRPr="00C61CB7">
              <w:rPr>
                <w:color w:val="000000"/>
                <w:sz w:val="20"/>
                <w:szCs w:val="20"/>
              </w:rPr>
              <w:t>(0.0167)</w:t>
            </w:r>
          </w:p>
        </w:tc>
        <w:tc>
          <w:tcPr>
            <w:tcW w:w="0" w:type="auto"/>
            <w:tcBorders>
              <w:top w:val="nil"/>
              <w:left w:val="nil"/>
              <w:bottom w:val="nil"/>
              <w:right w:val="nil"/>
            </w:tcBorders>
            <w:shd w:val="clear" w:color="000000" w:fill="FFFFFF"/>
            <w:vAlign w:val="center"/>
          </w:tcPr>
          <w:p w14:paraId="651F0E6D" w14:textId="77777777" w:rsidR="001252EC" w:rsidRPr="00C61CB7" w:rsidRDefault="001252EC" w:rsidP="00045A19">
            <w:pPr>
              <w:jc w:val="center"/>
              <w:rPr>
                <w:color w:val="000000"/>
                <w:sz w:val="20"/>
                <w:szCs w:val="20"/>
              </w:rPr>
            </w:pPr>
            <w:r w:rsidRPr="00C61CB7">
              <w:rPr>
                <w:color w:val="000000"/>
                <w:sz w:val="20"/>
                <w:szCs w:val="20"/>
              </w:rPr>
              <w:t>(0.0269)</w:t>
            </w:r>
          </w:p>
        </w:tc>
        <w:tc>
          <w:tcPr>
            <w:tcW w:w="0" w:type="auto"/>
            <w:tcBorders>
              <w:top w:val="nil"/>
              <w:left w:val="nil"/>
              <w:bottom w:val="nil"/>
              <w:right w:val="nil"/>
            </w:tcBorders>
            <w:shd w:val="clear" w:color="000000" w:fill="FFFFFF"/>
            <w:vAlign w:val="center"/>
          </w:tcPr>
          <w:p w14:paraId="737946DC" w14:textId="77777777" w:rsidR="001252EC" w:rsidRPr="00C61CB7" w:rsidRDefault="001252EC" w:rsidP="00045A19">
            <w:pPr>
              <w:jc w:val="center"/>
              <w:rPr>
                <w:color w:val="000000"/>
                <w:sz w:val="20"/>
                <w:szCs w:val="20"/>
              </w:rPr>
            </w:pPr>
            <w:r w:rsidRPr="00C61CB7">
              <w:rPr>
                <w:color w:val="000000"/>
                <w:sz w:val="20"/>
                <w:szCs w:val="20"/>
              </w:rPr>
              <w:t>(0.0292)</w:t>
            </w:r>
          </w:p>
        </w:tc>
        <w:tc>
          <w:tcPr>
            <w:tcW w:w="965" w:type="dxa"/>
            <w:tcBorders>
              <w:top w:val="nil"/>
              <w:left w:val="nil"/>
              <w:bottom w:val="nil"/>
              <w:right w:val="nil"/>
            </w:tcBorders>
            <w:shd w:val="clear" w:color="000000" w:fill="FFFFFF"/>
            <w:vAlign w:val="center"/>
          </w:tcPr>
          <w:p w14:paraId="0EA048E8" w14:textId="77777777" w:rsidR="001252EC" w:rsidRPr="00C61CB7" w:rsidRDefault="001252EC" w:rsidP="00045A19">
            <w:pPr>
              <w:jc w:val="center"/>
              <w:rPr>
                <w:color w:val="000000"/>
                <w:sz w:val="20"/>
                <w:szCs w:val="20"/>
              </w:rPr>
            </w:pPr>
            <w:r w:rsidRPr="00C61CB7">
              <w:rPr>
                <w:color w:val="000000"/>
                <w:sz w:val="20"/>
                <w:szCs w:val="20"/>
              </w:rPr>
              <w:t>(0.0342)</w:t>
            </w:r>
          </w:p>
        </w:tc>
      </w:tr>
      <w:tr w:rsidR="001252EC" w:rsidRPr="00C61CB7" w14:paraId="10716E25" w14:textId="77777777" w:rsidTr="00045A19">
        <w:trPr>
          <w:trHeight w:val="400"/>
          <w:jc w:val="center"/>
        </w:trPr>
        <w:tc>
          <w:tcPr>
            <w:tcW w:w="0" w:type="auto"/>
            <w:tcBorders>
              <w:top w:val="nil"/>
              <w:left w:val="nil"/>
              <w:bottom w:val="nil"/>
              <w:right w:val="nil"/>
            </w:tcBorders>
            <w:shd w:val="clear" w:color="000000" w:fill="FFFFFF"/>
            <w:noWrap/>
            <w:vAlign w:val="center"/>
            <w:hideMark/>
          </w:tcPr>
          <w:p w14:paraId="0FC7EA84" w14:textId="77777777" w:rsidR="001252EC" w:rsidRPr="00C61CB7" w:rsidRDefault="001252EC" w:rsidP="00045A19">
            <w:pPr>
              <w:rPr>
                <w:color w:val="000000"/>
                <w:sz w:val="20"/>
                <w:szCs w:val="20"/>
              </w:rPr>
            </w:pPr>
            <w:r w:rsidRPr="00C61CB7">
              <w:rPr>
                <w:color w:val="000000"/>
                <w:sz w:val="20"/>
                <w:szCs w:val="20"/>
              </w:rPr>
              <w:t>(E</w:t>
            </w:r>
            <w:r w:rsidRPr="00C61CB7">
              <w:rPr>
                <w:color w:val="000000"/>
                <w:sz w:val="20"/>
                <w:szCs w:val="20"/>
                <w:vertAlign w:val="subscript"/>
              </w:rPr>
              <w:t>t+h</w:t>
            </w:r>
            <w:r w:rsidRPr="00C61CB7">
              <w:rPr>
                <w:color w:val="000000"/>
                <w:sz w:val="20"/>
                <w:szCs w:val="20"/>
              </w:rPr>
              <w:t>-E</w:t>
            </w:r>
            <w:r w:rsidRPr="00C61CB7">
              <w:rPr>
                <w:color w:val="000000"/>
                <w:sz w:val="20"/>
                <w:szCs w:val="20"/>
                <w:vertAlign w:val="subscript"/>
              </w:rPr>
              <w:t>t</w:t>
            </w:r>
            <w:r w:rsidRPr="00C61CB7">
              <w:rPr>
                <w:color w:val="000000"/>
                <w:sz w:val="20"/>
                <w:szCs w:val="20"/>
              </w:rPr>
              <w:t>) ∆e</w:t>
            </w:r>
            <w:r w:rsidRPr="00C61CB7">
              <w:rPr>
                <w:color w:val="000000"/>
                <w:sz w:val="20"/>
                <w:szCs w:val="20"/>
                <w:vertAlign w:val="subscript"/>
              </w:rPr>
              <w:t>HML,t+h+1</w:t>
            </w:r>
          </w:p>
        </w:tc>
        <w:tc>
          <w:tcPr>
            <w:tcW w:w="0" w:type="auto"/>
            <w:tcBorders>
              <w:top w:val="nil"/>
              <w:left w:val="nil"/>
              <w:bottom w:val="nil"/>
              <w:right w:val="nil"/>
            </w:tcBorders>
            <w:shd w:val="clear" w:color="000000" w:fill="FFFFFF"/>
            <w:vAlign w:val="center"/>
            <w:hideMark/>
          </w:tcPr>
          <w:p w14:paraId="037C750A" w14:textId="77777777" w:rsidR="001252EC" w:rsidRPr="00C61CB7" w:rsidRDefault="001252EC" w:rsidP="00045A19">
            <w:pPr>
              <w:jc w:val="center"/>
              <w:rPr>
                <w:color w:val="000000"/>
                <w:sz w:val="20"/>
                <w:szCs w:val="20"/>
              </w:rPr>
            </w:pPr>
            <w:r w:rsidRPr="00C61CB7">
              <w:rPr>
                <w:color w:val="000000"/>
                <w:sz w:val="20"/>
                <w:szCs w:val="20"/>
              </w:rPr>
              <w:t>0.0497</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58A2C51E" w14:textId="77777777" w:rsidR="001252EC" w:rsidRPr="00C61CB7" w:rsidRDefault="001252EC" w:rsidP="00045A19">
            <w:pPr>
              <w:jc w:val="center"/>
              <w:rPr>
                <w:color w:val="000000"/>
                <w:sz w:val="20"/>
                <w:szCs w:val="20"/>
              </w:rPr>
            </w:pPr>
            <w:r w:rsidRPr="00C61CB7">
              <w:rPr>
                <w:color w:val="000000"/>
                <w:sz w:val="20"/>
                <w:szCs w:val="20"/>
              </w:rPr>
              <w:t>0.0400</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7770EA7C" w14:textId="77777777" w:rsidR="001252EC" w:rsidRPr="00C61CB7" w:rsidRDefault="001252EC" w:rsidP="00045A19">
            <w:pPr>
              <w:jc w:val="center"/>
              <w:rPr>
                <w:color w:val="000000"/>
                <w:sz w:val="20"/>
                <w:szCs w:val="20"/>
              </w:rPr>
            </w:pPr>
            <w:r w:rsidRPr="00C61CB7">
              <w:rPr>
                <w:color w:val="000000"/>
                <w:sz w:val="20"/>
                <w:szCs w:val="20"/>
              </w:rPr>
              <w:t>0.0333</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41E0880A" w14:textId="77777777" w:rsidR="001252EC" w:rsidRPr="00C61CB7" w:rsidRDefault="001252EC" w:rsidP="00045A19">
            <w:pPr>
              <w:jc w:val="center"/>
              <w:rPr>
                <w:color w:val="000000"/>
                <w:sz w:val="20"/>
                <w:szCs w:val="20"/>
              </w:rPr>
            </w:pPr>
            <w:r w:rsidRPr="00C61CB7">
              <w:rPr>
                <w:color w:val="000000"/>
                <w:sz w:val="20"/>
                <w:szCs w:val="20"/>
              </w:rPr>
              <w:t>0.0225</w:t>
            </w:r>
          </w:p>
        </w:tc>
        <w:tc>
          <w:tcPr>
            <w:tcW w:w="0" w:type="auto"/>
            <w:tcBorders>
              <w:top w:val="nil"/>
              <w:left w:val="nil"/>
              <w:bottom w:val="nil"/>
              <w:right w:val="nil"/>
            </w:tcBorders>
            <w:shd w:val="clear" w:color="000000" w:fill="FFFFFF"/>
            <w:vAlign w:val="center"/>
          </w:tcPr>
          <w:p w14:paraId="5DCFBE2C" w14:textId="77777777" w:rsidR="001252EC" w:rsidRPr="00C61CB7" w:rsidRDefault="001252EC" w:rsidP="00045A19">
            <w:pPr>
              <w:jc w:val="center"/>
              <w:rPr>
                <w:color w:val="000000"/>
                <w:sz w:val="20"/>
                <w:szCs w:val="20"/>
              </w:rPr>
            </w:pPr>
            <w:r w:rsidRPr="00C61CB7">
              <w:rPr>
                <w:color w:val="000000"/>
                <w:sz w:val="20"/>
                <w:szCs w:val="20"/>
              </w:rPr>
              <w:t>0.0075</w:t>
            </w:r>
          </w:p>
        </w:tc>
        <w:tc>
          <w:tcPr>
            <w:tcW w:w="0" w:type="auto"/>
            <w:tcBorders>
              <w:top w:val="nil"/>
              <w:left w:val="nil"/>
              <w:bottom w:val="nil"/>
              <w:right w:val="nil"/>
            </w:tcBorders>
            <w:shd w:val="clear" w:color="000000" w:fill="FFFFFF"/>
            <w:vAlign w:val="center"/>
          </w:tcPr>
          <w:p w14:paraId="05BF9653" w14:textId="77777777" w:rsidR="001252EC" w:rsidRPr="00C61CB7" w:rsidRDefault="001252EC" w:rsidP="00045A19">
            <w:pPr>
              <w:jc w:val="center"/>
              <w:rPr>
                <w:color w:val="000000"/>
                <w:sz w:val="20"/>
                <w:szCs w:val="20"/>
              </w:rPr>
            </w:pPr>
            <w:r w:rsidRPr="00C61CB7">
              <w:rPr>
                <w:color w:val="000000"/>
                <w:sz w:val="20"/>
                <w:szCs w:val="20"/>
              </w:rPr>
              <w:t>0.0215</w:t>
            </w:r>
          </w:p>
        </w:tc>
        <w:tc>
          <w:tcPr>
            <w:tcW w:w="0" w:type="auto"/>
            <w:tcBorders>
              <w:top w:val="nil"/>
              <w:left w:val="nil"/>
              <w:bottom w:val="nil"/>
              <w:right w:val="nil"/>
            </w:tcBorders>
            <w:shd w:val="clear" w:color="000000" w:fill="FFFFFF"/>
            <w:vAlign w:val="center"/>
          </w:tcPr>
          <w:p w14:paraId="21F696B1" w14:textId="77777777" w:rsidR="001252EC" w:rsidRPr="00C61CB7" w:rsidRDefault="001252EC" w:rsidP="00045A19">
            <w:pPr>
              <w:jc w:val="center"/>
              <w:rPr>
                <w:color w:val="000000"/>
                <w:sz w:val="20"/>
                <w:szCs w:val="20"/>
              </w:rPr>
            </w:pPr>
            <w:r w:rsidRPr="00C61CB7">
              <w:rPr>
                <w:color w:val="000000"/>
                <w:sz w:val="20"/>
                <w:szCs w:val="20"/>
              </w:rPr>
              <w:t>0.0833</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0BFFC20C" w14:textId="77777777" w:rsidR="001252EC" w:rsidRPr="00C61CB7" w:rsidRDefault="001252EC" w:rsidP="00045A19">
            <w:pPr>
              <w:jc w:val="center"/>
              <w:rPr>
                <w:color w:val="000000"/>
                <w:sz w:val="20"/>
                <w:szCs w:val="20"/>
              </w:rPr>
            </w:pPr>
            <w:r w:rsidRPr="00C61CB7">
              <w:rPr>
                <w:color w:val="000000"/>
                <w:sz w:val="20"/>
                <w:szCs w:val="20"/>
              </w:rPr>
              <w:t>0.0668</w:t>
            </w:r>
            <w:r w:rsidRPr="00C61CB7">
              <w:rPr>
                <w:color w:val="000000"/>
                <w:sz w:val="20"/>
                <w:szCs w:val="20"/>
                <w:vertAlign w:val="superscript"/>
              </w:rPr>
              <w:t>a</w:t>
            </w:r>
          </w:p>
        </w:tc>
        <w:tc>
          <w:tcPr>
            <w:tcW w:w="965" w:type="dxa"/>
            <w:tcBorders>
              <w:top w:val="nil"/>
              <w:left w:val="nil"/>
              <w:bottom w:val="nil"/>
              <w:right w:val="nil"/>
            </w:tcBorders>
            <w:shd w:val="clear" w:color="000000" w:fill="FFFFFF"/>
            <w:vAlign w:val="center"/>
          </w:tcPr>
          <w:p w14:paraId="6DC3ED3F" w14:textId="77777777" w:rsidR="001252EC" w:rsidRPr="00C61CB7" w:rsidRDefault="001252EC" w:rsidP="00045A19">
            <w:pPr>
              <w:jc w:val="center"/>
              <w:rPr>
                <w:color w:val="000000"/>
                <w:sz w:val="20"/>
                <w:szCs w:val="20"/>
              </w:rPr>
            </w:pPr>
            <w:r w:rsidRPr="00C61CB7">
              <w:rPr>
                <w:color w:val="000000"/>
                <w:sz w:val="20"/>
                <w:szCs w:val="20"/>
              </w:rPr>
              <w:t>0.0239</w:t>
            </w:r>
          </w:p>
        </w:tc>
      </w:tr>
      <w:tr w:rsidR="001252EC" w:rsidRPr="00C61CB7" w14:paraId="6214E437" w14:textId="77777777" w:rsidTr="00045A19">
        <w:trPr>
          <w:trHeight w:val="340"/>
          <w:jc w:val="center"/>
        </w:trPr>
        <w:tc>
          <w:tcPr>
            <w:tcW w:w="0" w:type="auto"/>
            <w:tcBorders>
              <w:top w:val="nil"/>
              <w:left w:val="nil"/>
              <w:bottom w:val="nil"/>
              <w:right w:val="nil"/>
            </w:tcBorders>
            <w:shd w:val="clear" w:color="000000" w:fill="FFFFFF"/>
            <w:vAlign w:val="center"/>
            <w:hideMark/>
          </w:tcPr>
          <w:p w14:paraId="6A9B366A"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5F836A74" w14:textId="77777777" w:rsidR="001252EC" w:rsidRPr="00C61CB7" w:rsidRDefault="001252EC" w:rsidP="00045A19">
            <w:pPr>
              <w:jc w:val="center"/>
              <w:rPr>
                <w:color w:val="000000"/>
                <w:sz w:val="20"/>
                <w:szCs w:val="20"/>
              </w:rPr>
            </w:pPr>
            <w:r w:rsidRPr="00C61CB7">
              <w:rPr>
                <w:color w:val="000000"/>
                <w:sz w:val="20"/>
                <w:szCs w:val="20"/>
              </w:rPr>
              <w:t>(0.0081)</w:t>
            </w:r>
          </w:p>
        </w:tc>
        <w:tc>
          <w:tcPr>
            <w:tcW w:w="0" w:type="auto"/>
            <w:tcBorders>
              <w:top w:val="nil"/>
              <w:left w:val="nil"/>
              <w:bottom w:val="nil"/>
              <w:right w:val="nil"/>
            </w:tcBorders>
            <w:shd w:val="clear" w:color="000000" w:fill="FFFFFF"/>
            <w:vAlign w:val="center"/>
            <w:hideMark/>
          </w:tcPr>
          <w:p w14:paraId="4F97DE33" w14:textId="77777777" w:rsidR="001252EC" w:rsidRPr="00C61CB7" w:rsidRDefault="001252EC" w:rsidP="00045A19">
            <w:pPr>
              <w:jc w:val="center"/>
              <w:rPr>
                <w:color w:val="000000"/>
                <w:sz w:val="20"/>
                <w:szCs w:val="20"/>
              </w:rPr>
            </w:pPr>
            <w:r w:rsidRPr="00C61CB7">
              <w:rPr>
                <w:color w:val="000000"/>
                <w:sz w:val="20"/>
                <w:szCs w:val="20"/>
              </w:rPr>
              <w:t>(0.0123)</w:t>
            </w:r>
          </w:p>
        </w:tc>
        <w:tc>
          <w:tcPr>
            <w:tcW w:w="0" w:type="auto"/>
            <w:tcBorders>
              <w:top w:val="nil"/>
              <w:left w:val="nil"/>
              <w:bottom w:val="nil"/>
              <w:right w:val="nil"/>
            </w:tcBorders>
            <w:shd w:val="clear" w:color="000000" w:fill="FFFFFF"/>
            <w:vAlign w:val="center"/>
            <w:hideMark/>
          </w:tcPr>
          <w:p w14:paraId="10342040" w14:textId="77777777" w:rsidR="001252EC" w:rsidRPr="00C61CB7" w:rsidRDefault="001252EC" w:rsidP="00045A19">
            <w:pPr>
              <w:jc w:val="center"/>
              <w:rPr>
                <w:color w:val="000000"/>
                <w:sz w:val="20"/>
                <w:szCs w:val="20"/>
              </w:rPr>
            </w:pPr>
            <w:r w:rsidRPr="00C61CB7">
              <w:rPr>
                <w:color w:val="000000"/>
                <w:sz w:val="20"/>
                <w:szCs w:val="20"/>
              </w:rPr>
              <w:t>(0.0134)</w:t>
            </w:r>
          </w:p>
        </w:tc>
        <w:tc>
          <w:tcPr>
            <w:tcW w:w="0" w:type="auto"/>
            <w:tcBorders>
              <w:top w:val="nil"/>
              <w:left w:val="nil"/>
              <w:bottom w:val="nil"/>
              <w:right w:val="nil"/>
            </w:tcBorders>
            <w:shd w:val="clear" w:color="000000" w:fill="FFFFFF"/>
            <w:vAlign w:val="center"/>
          </w:tcPr>
          <w:p w14:paraId="3AC5E2EF" w14:textId="77777777" w:rsidR="001252EC" w:rsidRPr="00C61CB7" w:rsidRDefault="001252EC" w:rsidP="00045A19">
            <w:pPr>
              <w:jc w:val="center"/>
              <w:rPr>
                <w:color w:val="000000"/>
                <w:sz w:val="20"/>
                <w:szCs w:val="20"/>
              </w:rPr>
            </w:pPr>
            <w:r w:rsidRPr="00C61CB7">
              <w:rPr>
                <w:color w:val="000000"/>
                <w:sz w:val="20"/>
                <w:szCs w:val="20"/>
              </w:rPr>
              <w:t>(0.0159)</w:t>
            </w:r>
          </w:p>
        </w:tc>
        <w:tc>
          <w:tcPr>
            <w:tcW w:w="0" w:type="auto"/>
            <w:tcBorders>
              <w:top w:val="nil"/>
              <w:left w:val="nil"/>
              <w:bottom w:val="nil"/>
              <w:right w:val="nil"/>
            </w:tcBorders>
            <w:shd w:val="clear" w:color="000000" w:fill="FFFFFF"/>
            <w:vAlign w:val="center"/>
          </w:tcPr>
          <w:p w14:paraId="549FC0B1" w14:textId="77777777" w:rsidR="001252EC" w:rsidRPr="00C61CB7" w:rsidRDefault="001252EC" w:rsidP="00045A19">
            <w:pPr>
              <w:jc w:val="center"/>
              <w:rPr>
                <w:color w:val="000000"/>
                <w:sz w:val="20"/>
                <w:szCs w:val="20"/>
              </w:rPr>
            </w:pPr>
            <w:r w:rsidRPr="00C61CB7">
              <w:rPr>
                <w:color w:val="000000"/>
                <w:sz w:val="20"/>
                <w:szCs w:val="20"/>
              </w:rPr>
              <w:t>(0.0173)</w:t>
            </w:r>
          </w:p>
        </w:tc>
        <w:tc>
          <w:tcPr>
            <w:tcW w:w="0" w:type="auto"/>
            <w:tcBorders>
              <w:top w:val="nil"/>
              <w:left w:val="nil"/>
              <w:bottom w:val="nil"/>
              <w:right w:val="nil"/>
            </w:tcBorders>
            <w:shd w:val="clear" w:color="000000" w:fill="FFFFFF"/>
            <w:vAlign w:val="center"/>
          </w:tcPr>
          <w:p w14:paraId="0FB0264A" w14:textId="77777777" w:rsidR="001252EC" w:rsidRPr="00C61CB7" w:rsidRDefault="001252EC" w:rsidP="00045A19">
            <w:pPr>
              <w:jc w:val="center"/>
              <w:rPr>
                <w:color w:val="000000"/>
                <w:sz w:val="20"/>
                <w:szCs w:val="20"/>
              </w:rPr>
            </w:pPr>
            <w:r w:rsidRPr="00C61CB7">
              <w:rPr>
                <w:color w:val="000000"/>
                <w:sz w:val="20"/>
                <w:szCs w:val="20"/>
              </w:rPr>
              <w:t>(0.0164)</w:t>
            </w:r>
          </w:p>
        </w:tc>
        <w:tc>
          <w:tcPr>
            <w:tcW w:w="0" w:type="auto"/>
            <w:tcBorders>
              <w:top w:val="nil"/>
              <w:left w:val="nil"/>
              <w:bottom w:val="nil"/>
              <w:right w:val="nil"/>
            </w:tcBorders>
            <w:shd w:val="clear" w:color="000000" w:fill="FFFFFF"/>
            <w:vAlign w:val="center"/>
          </w:tcPr>
          <w:p w14:paraId="73B98C24" w14:textId="77777777" w:rsidR="001252EC" w:rsidRPr="00C61CB7" w:rsidRDefault="001252EC" w:rsidP="00045A19">
            <w:pPr>
              <w:jc w:val="center"/>
              <w:rPr>
                <w:color w:val="000000"/>
                <w:sz w:val="20"/>
                <w:szCs w:val="20"/>
              </w:rPr>
            </w:pPr>
            <w:r w:rsidRPr="00C61CB7">
              <w:rPr>
                <w:color w:val="000000"/>
                <w:sz w:val="20"/>
                <w:szCs w:val="20"/>
              </w:rPr>
              <w:t>(0.0228)</w:t>
            </w:r>
          </w:p>
        </w:tc>
        <w:tc>
          <w:tcPr>
            <w:tcW w:w="0" w:type="auto"/>
            <w:tcBorders>
              <w:top w:val="nil"/>
              <w:left w:val="nil"/>
              <w:bottom w:val="nil"/>
              <w:right w:val="nil"/>
            </w:tcBorders>
            <w:shd w:val="clear" w:color="000000" w:fill="FFFFFF"/>
            <w:vAlign w:val="center"/>
          </w:tcPr>
          <w:p w14:paraId="3042482D" w14:textId="77777777" w:rsidR="001252EC" w:rsidRPr="00C61CB7" w:rsidRDefault="001252EC" w:rsidP="00045A19">
            <w:pPr>
              <w:jc w:val="center"/>
              <w:rPr>
                <w:color w:val="000000"/>
                <w:sz w:val="20"/>
                <w:szCs w:val="20"/>
              </w:rPr>
            </w:pPr>
            <w:r w:rsidRPr="00C61CB7">
              <w:rPr>
                <w:color w:val="000000"/>
                <w:sz w:val="20"/>
                <w:szCs w:val="20"/>
              </w:rPr>
              <w:t>(0.0236)</w:t>
            </w:r>
          </w:p>
        </w:tc>
        <w:tc>
          <w:tcPr>
            <w:tcW w:w="965" w:type="dxa"/>
            <w:tcBorders>
              <w:top w:val="nil"/>
              <w:left w:val="nil"/>
              <w:bottom w:val="nil"/>
              <w:right w:val="nil"/>
            </w:tcBorders>
            <w:shd w:val="clear" w:color="000000" w:fill="FFFFFF"/>
            <w:vAlign w:val="center"/>
          </w:tcPr>
          <w:p w14:paraId="79D7AD00" w14:textId="77777777" w:rsidR="001252EC" w:rsidRPr="00C61CB7" w:rsidRDefault="001252EC" w:rsidP="00045A19">
            <w:pPr>
              <w:jc w:val="center"/>
              <w:rPr>
                <w:color w:val="000000"/>
                <w:sz w:val="20"/>
                <w:szCs w:val="20"/>
              </w:rPr>
            </w:pPr>
            <w:r w:rsidRPr="00C61CB7">
              <w:rPr>
                <w:color w:val="000000"/>
                <w:sz w:val="20"/>
                <w:szCs w:val="20"/>
              </w:rPr>
              <w:t>(0.0257)</w:t>
            </w:r>
          </w:p>
        </w:tc>
      </w:tr>
      <w:tr w:rsidR="001252EC" w:rsidRPr="00C61CB7" w14:paraId="5814A641" w14:textId="77777777" w:rsidTr="00045A19">
        <w:trPr>
          <w:trHeight w:val="400"/>
          <w:jc w:val="center"/>
        </w:trPr>
        <w:tc>
          <w:tcPr>
            <w:tcW w:w="0" w:type="auto"/>
            <w:tcBorders>
              <w:top w:val="nil"/>
              <w:left w:val="nil"/>
              <w:bottom w:val="nil"/>
              <w:right w:val="nil"/>
            </w:tcBorders>
            <w:shd w:val="clear" w:color="000000" w:fill="FFFFFF"/>
            <w:noWrap/>
            <w:vAlign w:val="center"/>
            <w:hideMark/>
          </w:tcPr>
          <w:p w14:paraId="5683FEB3" w14:textId="77777777" w:rsidR="001252EC" w:rsidRPr="00C61CB7" w:rsidRDefault="001252EC" w:rsidP="00045A19">
            <w:pPr>
              <w:rPr>
                <w:color w:val="000000"/>
                <w:sz w:val="20"/>
                <w:szCs w:val="20"/>
              </w:rPr>
            </w:pPr>
            <w:r w:rsidRPr="00C61CB7">
              <w:rPr>
                <w:color w:val="000000"/>
                <w:sz w:val="20"/>
                <w:szCs w:val="20"/>
              </w:rPr>
              <w:lastRenderedPageBreak/>
              <w:t>∆</w:t>
            </w:r>
            <w:r w:rsidRPr="00C61CB7">
              <w:rPr>
                <w:color w:val="000000"/>
                <w:sz w:val="20"/>
                <w:szCs w:val="20"/>
                <w:vertAlign w:val="subscript"/>
              </w:rPr>
              <w:t>h</w:t>
            </w:r>
            <w:r w:rsidRPr="00C61CB7">
              <w:rPr>
                <w:color w:val="000000"/>
                <w:sz w:val="20"/>
                <w:szCs w:val="20"/>
              </w:rPr>
              <w:t>LTG</w:t>
            </w:r>
            <w:r w:rsidRPr="00C61CB7">
              <w:rPr>
                <w:color w:val="000000"/>
                <w:sz w:val="20"/>
                <w:szCs w:val="20"/>
                <w:vertAlign w:val="subscript"/>
              </w:rPr>
              <w:t>HML,t+h</w:t>
            </w:r>
          </w:p>
        </w:tc>
        <w:tc>
          <w:tcPr>
            <w:tcW w:w="0" w:type="auto"/>
            <w:tcBorders>
              <w:top w:val="nil"/>
              <w:left w:val="nil"/>
              <w:bottom w:val="nil"/>
              <w:right w:val="nil"/>
            </w:tcBorders>
            <w:shd w:val="clear" w:color="000000" w:fill="FFFFFF"/>
            <w:vAlign w:val="center"/>
            <w:hideMark/>
          </w:tcPr>
          <w:p w14:paraId="20CF085F" w14:textId="77777777" w:rsidR="001252EC" w:rsidRPr="00C61CB7" w:rsidRDefault="001252EC" w:rsidP="00045A19">
            <w:pPr>
              <w:jc w:val="center"/>
              <w:rPr>
                <w:color w:val="000000"/>
                <w:sz w:val="20"/>
                <w:szCs w:val="20"/>
              </w:rPr>
            </w:pPr>
            <w:r w:rsidRPr="00C61CB7">
              <w:rPr>
                <w:color w:val="000000"/>
                <w:sz w:val="20"/>
                <w:szCs w:val="20"/>
              </w:rPr>
              <w:t>0.0149</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hideMark/>
          </w:tcPr>
          <w:p w14:paraId="4180FB34" w14:textId="77777777" w:rsidR="001252EC" w:rsidRPr="00C61CB7" w:rsidRDefault="001252EC" w:rsidP="00045A19">
            <w:pPr>
              <w:jc w:val="center"/>
              <w:rPr>
                <w:color w:val="000000"/>
                <w:sz w:val="20"/>
                <w:szCs w:val="20"/>
              </w:rPr>
            </w:pPr>
            <w:r w:rsidRPr="00C61CB7">
              <w:rPr>
                <w:color w:val="000000"/>
                <w:sz w:val="20"/>
                <w:szCs w:val="20"/>
              </w:rPr>
              <w:t>0.0428</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hideMark/>
          </w:tcPr>
          <w:p w14:paraId="0C31D9CD" w14:textId="77777777" w:rsidR="001252EC" w:rsidRPr="00C61CB7" w:rsidRDefault="001252EC" w:rsidP="00045A19">
            <w:pPr>
              <w:jc w:val="center"/>
              <w:rPr>
                <w:color w:val="000000"/>
                <w:sz w:val="20"/>
                <w:szCs w:val="20"/>
              </w:rPr>
            </w:pPr>
            <w:r w:rsidRPr="00C61CB7">
              <w:rPr>
                <w:color w:val="000000"/>
                <w:sz w:val="20"/>
                <w:szCs w:val="20"/>
              </w:rPr>
              <w:t>-0.0207</w:t>
            </w:r>
          </w:p>
        </w:tc>
        <w:tc>
          <w:tcPr>
            <w:tcW w:w="0" w:type="auto"/>
            <w:tcBorders>
              <w:top w:val="nil"/>
              <w:left w:val="nil"/>
              <w:bottom w:val="nil"/>
              <w:right w:val="nil"/>
            </w:tcBorders>
            <w:shd w:val="clear" w:color="000000" w:fill="FFFFFF"/>
            <w:vAlign w:val="center"/>
          </w:tcPr>
          <w:p w14:paraId="6F7D5421" w14:textId="77777777" w:rsidR="001252EC" w:rsidRPr="00C61CB7" w:rsidRDefault="001252EC" w:rsidP="00045A19">
            <w:pPr>
              <w:jc w:val="center"/>
              <w:rPr>
                <w:color w:val="000000"/>
                <w:sz w:val="20"/>
                <w:szCs w:val="20"/>
              </w:rPr>
            </w:pPr>
            <w:r w:rsidRPr="00C61CB7">
              <w:rPr>
                <w:color w:val="000000"/>
                <w:sz w:val="20"/>
                <w:szCs w:val="20"/>
              </w:rPr>
              <w:t>-0.0201</w:t>
            </w:r>
          </w:p>
        </w:tc>
        <w:tc>
          <w:tcPr>
            <w:tcW w:w="0" w:type="auto"/>
            <w:tcBorders>
              <w:top w:val="nil"/>
              <w:left w:val="nil"/>
              <w:bottom w:val="nil"/>
              <w:right w:val="nil"/>
            </w:tcBorders>
            <w:shd w:val="clear" w:color="000000" w:fill="FFFFFF"/>
            <w:vAlign w:val="center"/>
          </w:tcPr>
          <w:p w14:paraId="36115AD8" w14:textId="77777777" w:rsidR="001252EC" w:rsidRPr="00C61CB7" w:rsidRDefault="001252EC" w:rsidP="00045A19">
            <w:pPr>
              <w:jc w:val="center"/>
              <w:rPr>
                <w:color w:val="000000"/>
                <w:sz w:val="20"/>
                <w:szCs w:val="20"/>
              </w:rPr>
            </w:pPr>
            <w:r w:rsidRPr="00C61CB7">
              <w:rPr>
                <w:color w:val="000000"/>
                <w:sz w:val="20"/>
                <w:szCs w:val="20"/>
              </w:rPr>
              <w:t>-0.0135</w:t>
            </w:r>
          </w:p>
        </w:tc>
        <w:tc>
          <w:tcPr>
            <w:tcW w:w="0" w:type="auto"/>
            <w:tcBorders>
              <w:top w:val="nil"/>
              <w:left w:val="nil"/>
              <w:bottom w:val="nil"/>
              <w:right w:val="nil"/>
            </w:tcBorders>
            <w:shd w:val="clear" w:color="000000" w:fill="FFFFFF"/>
            <w:vAlign w:val="center"/>
          </w:tcPr>
          <w:p w14:paraId="52D6D6D3" w14:textId="77777777" w:rsidR="001252EC" w:rsidRPr="00C61CB7" w:rsidRDefault="001252EC" w:rsidP="00045A19">
            <w:pPr>
              <w:jc w:val="center"/>
              <w:rPr>
                <w:color w:val="000000"/>
                <w:sz w:val="20"/>
                <w:szCs w:val="20"/>
              </w:rPr>
            </w:pPr>
            <w:r w:rsidRPr="00C61CB7">
              <w:rPr>
                <w:color w:val="000000"/>
                <w:sz w:val="20"/>
                <w:szCs w:val="20"/>
              </w:rPr>
              <w:t>-0.0095</w:t>
            </w:r>
          </w:p>
        </w:tc>
        <w:tc>
          <w:tcPr>
            <w:tcW w:w="0" w:type="auto"/>
            <w:tcBorders>
              <w:top w:val="nil"/>
              <w:left w:val="nil"/>
              <w:bottom w:val="nil"/>
              <w:right w:val="nil"/>
            </w:tcBorders>
            <w:shd w:val="clear" w:color="000000" w:fill="FFFFFF"/>
            <w:vAlign w:val="center"/>
          </w:tcPr>
          <w:p w14:paraId="16FC4C00" w14:textId="77777777" w:rsidR="001252EC" w:rsidRPr="00C61CB7" w:rsidRDefault="001252EC" w:rsidP="00045A19">
            <w:pPr>
              <w:jc w:val="center"/>
              <w:rPr>
                <w:color w:val="000000"/>
                <w:sz w:val="20"/>
                <w:szCs w:val="20"/>
              </w:rPr>
            </w:pPr>
            <w:r w:rsidRPr="00C61CB7">
              <w:rPr>
                <w:color w:val="000000"/>
                <w:sz w:val="20"/>
                <w:szCs w:val="20"/>
              </w:rPr>
              <w:t>0.0187</w:t>
            </w:r>
          </w:p>
        </w:tc>
        <w:tc>
          <w:tcPr>
            <w:tcW w:w="0" w:type="auto"/>
            <w:tcBorders>
              <w:top w:val="nil"/>
              <w:left w:val="nil"/>
              <w:bottom w:val="nil"/>
              <w:right w:val="nil"/>
            </w:tcBorders>
            <w:shd w:val="clear" w:color="000000" w:fill="FFFFFF"/>
            <w:vAlign w:val="center"/>
          </w:tcPr>
          <w:p w14:paraId="67FC4C54" w14:textId="77777777" w:rsidR="001252EC" w:rsidRPr="00C61CB7" w:rsidRDefault="001252EC" w:rsidP="00045A19">
            <w:pPr>
              <w:jc w:val="center"/>
              <w:rPr>
                <w:color w:val="000000"/>
                <w:sz w:val="20"/>
                <w:szCs w:val="20"/>
              </w:rPr>
            </w:pPr>
            <w:r w:rsidRPr="00C61CB7">
              <w:rPr>
                <w:color w:val="000000"/>
                <w:sz w:val="20"/>
                <w:szCs w:val="20"/>
              </w:rPr>
              <w:t>0.0428</w:t>
            </w:r>
            <w:r w:rsidRPr="00C61CB7">
              <w:rPr>
                <w:color w:val="000000"/>
                <w:sz w:val="20"/>
                <w:szCs w:val="20"/>
                <w:vertAlign w:val="superscript"/>
              </w:rPr>
              <w:t>c</w:t>
            </w:r>
          </w:p>
        </w:tc>
        <w:tc>
          <w:tcPr>
            <w:tcW w:w="965" w:type="dxa"/>
            <w:tcBorders>
              <w:top w:val="nil"/>
              <w:left w:val="nil"/>
              <w:bottom w:val="nil"/>
              <w:right w:val="nil"/>
            </w:tcBorders>
            <w:shd w:val="clear" w:color="000000" w:fill="FFFFFF"/>
            <w:vAlign w:val="center"/>
          </w:tcPr>
          <w:p w14:paraId="5509126C" w14:textId="77777777" w:rsidR="001252EC" w:rsidRPr="00C61CB7" w:rsidRDefault="001252EC" w:rsidP="00045A19">
            <w:pPr>
              <w:jc w:val="center"/>
              <w:rPr>
                <w:color w:val="000000"/>
                <w:sz w:val="20"/>
                <w:szCs w:val="20"/>
              </w:rPr>
            </w:pPr>
            <w:r w:rsidRPr="00C61CB7">
              <w:rPr>
                <w:color w:val="000000"/>
                <w:sz w:val="20"/>
                <w:szCs w:val="20"/>
              </w:rPr>
              <w:t>0.0012</w:t>
            </w:r>
          </w:p>
        </w:tc>
      </w:tr>
      <w:tr w:rsidR="001252EC" w:rsidRPr="00C61CB7" w14:paraId="2AFA5F0F" w14:textId="77777777" w:rsidTr="00045A19">
        <w:trPr>
          <w:trHeight w:val="340"/>
          <w:jc w:val="center"/>
        </w:trPr>
        <w:tc>
          <w:tcPr>
            <w:tcW w:w="0" w:type="auto"/>
            <w:tcBorders>
              <w:top w:val="nil"/>
              <w:left w:val="nil"/>
              <w:bottom w:val="nil"/>
              <w:right w:val="nil"/>
            </w:tcBorders>
            <w:shd w:val="clear" w:color="000000" w:fill="FFFFFF"/>
            <w:vAlign w:val="center"/>
            <w:hideMark/>
          </w:tcPr>
          <w:p w14:paraId="2B3AF078"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0F27F1CE" w14:textId="77777777" w:rsidR="001252EC" w:rsidRPr="00C61CB7" w:rsidRDefault="001252EC" w:rsidP="00045A19">
            <w:pPr>
              <w:jc w:val="center"/>
              <w:rPr>
                <w:color w:val="000000"/>
                <w:sz w:val="20"/>
                <w:szCs w:val="20"/>
              </w:rPr>
            </w:pPr>
            <w:r w:rsidRPr="00C61CB7">
              <w:rPr>
                <w:color w:val="000000"/>
                <w:sz w:val="20"/>
                <w:szCs w:val="20"/>
              </w:rPr>
              <w:t>(0.0065)</w:t>
            </w:r>
          </w:p>
        </w:tc>
        <w:tc>
          <w:tcPr>
            <w:tcW w:w="0" w:type="auto"/>
            <w:tcBorders>
              <w:top w:val="nil"/>
              <w:left w:val="nil"/>
              <w:bottom w:val="nil"/>
              <w:right w:val="nil"/>
            </w:tcBorders>
            <w:shd w:val="clear" w:color="000000" w:fill="FFFFFF"/>
            <w:vAlign w:val="center"/>
            <w:hideMark/>
          </w:tcPr>
          <w:p w14:paraId="0A7426E2" w14:textId="77777777" w:rsidR="001252EC" w:rsidRPr="00C61CB7" w:rsidRDefault="001252EC" w:rsidP="00045A19">
            <w:pPr>
              <w:jc w:val="center"/>
              <w:rPr>
                <w:color w:val="000000"/>
                <w:sz w:val="20"/>
                <w:szCs w:val="20"/>
              </w:rPr>
            </w:pPr>
            <w:r w:rsidRPr="00C61CB7">
              <w:rPr>
                <w:color w:val="000000"/>
                <w:sz w:val="20"/>
                <w:szCs w:val="20"/>
              </w:rPr>
              <w:t>(0.0137)</w:t>
            </w:r>
          </w:p>
        </w:tc>
        <w:tc>
          <w:tcPr>
            <w:tcW w:w="0" w:type="auto"/>
            <w:tcBorders>
              <w:top w:val="nil"/>
              <w:left w:val="nil"/>
              <w:bottom w:val="nil"/>
              <w:right w:val="nil"/>
            </w:tcBorders>
            <w:shd w:val="clear" w:color="000000" w:fill="FFFFFF"/>
            <w:vAlign w:val="center"/>
            <w:hideMark/>
          </w:tcPr>
          <w:p w14:paraId="250464AD" w14:textId="77777777" w:rsidR="001252EC" w:rsidRPr="00C61CB7" w:rsidRDefault="001252EC" w:rsidP="00045A19">
            <w:pPr>
              <w:jc w:val="center"/>
              <w:rPr>
                <w:color w:val="000000"/>
                <w:sz w:val="20"/>
                <w:szCs w:val="20"/>
              </w:rPr>
            </w:pPr>
            <w:r w:rsidRPr="00C61CB7">
              <w:rPr>
                <w:color w:val="000000"/>
                <w:sz w:val="20"/>
                <w:szCs w:val="20"/>
              </w:rPr>
              <w:t>(0.0201)</w:t>
            </w:r>
          </w:p>
        </w:tc>
        <w:tc>
          <w:tcPr>
            <w:tcW w:w="0" w:type="auto"/>
            <w:tcBorders>
              <w:top w:val="nil"/>
              <w:left w:val="nil"/>
              <w:bottom w:val="nil"/>
              <w:right w:val="nil"/>
            </w:tcBorders>
            <w:shd w:val="clear" w:color="000000" w:fill="FFFFFF"/>
            <w:vAlign w:val="center"/>
          </w:tcPr>
          <w:p w14:paraId="3496F9A5" w14:textId="77777777" w:rsidR="001252EC" w:rsidRPr="00C61CB7" w:rsidRDefault="001252EC" w:rsidP="00045A19">
            <w:pPr>
              <w:jc w:val="center"/>
              <w:rPr>
                <w:color w:val="000000"/>
                <w:sz w:val="20"/>
                <w:szCs w:val="20"/>
              </w:rPr>
            </w:pPr>
            <w:r w:rsidRPr="00C61CB7">
              <w:rPr>
                <w:color w:val="000000"/>
                <w:sz w:val="20"/>
                <w:szCs w:val="20"/>
              </w:rPr>
              <w:t>(0.0127)</w:t>
            </w:r>
          </w:p>
        </w:tc>
        <w:tc>
          <w:tcPr>
            <w:tcW w:w="0" w:type="auto"/>
            <w:tcBorders>
              <w:top w:val="nil"/>
              <w:left w:val="nil"/>
              <w:bottom w:val="nil"/>
              <w:right w:val="nil"/>
            </w:tcBorders>
            <w:shd w:val="clear" w:color="000000" w:fill="FFFFFF"/>
            <w:vAlign w:val="center"/>
          </w:tcPr>
          <w:p w14:paraId="1EF3FCA5" w14:textId="77777777" w:rsidR="001252EC" w:rsidRPr="00C61CB7" w:rsidRDefault="001252EC" w:rsidP="00045A19">
            <w:pPr>
              <w:jc w:val="center"/>
              <w:rPr>
                <w:color w:val="000000"/>
                <w:sz w:val="20"/>
                <w:szCs w:val="20"/>
              </w:rPr>
            </w:pPr>
            <w:r w:rsidRPr="00C61CB7">
              <w:rPr>
                <w:color w:val="000000"/>
                <w:sz w:val="20"/>
                <w:szCs w:val="20"/>
              </w:rPr>
              <w:t>(0.0147)</w:t>
            </w:r>
          </w:p>
        </w:tc>
        <w:tc>
          <w:tcPr>
            <w:tcW w:w="0" w:type="auto"/>
            <w:tcBorders>
              <w:top w:val="nil"/>
              <w:left w:val="nil"/>
              <w:bottom w:val="nil"/>
              <w:right w:val="nil"/>
            </w:tcBorders>
            <w:shd w:val="clear" w:color="000000" w:fill="FFFFFF"/>
            <w:vAlign w:val="center"/>
          </w:tcPr>
          <w:p w14:paraId="11300748" w14:textId="77777777" w:rsidR="001252EC" w:rsidRPr="00C61CB7" w:rsidRDefault="001252EC" w:rsidP="00045A19">
            <w:pPr>
              <w:jc w:val="center"/>
              <w:rPr>
                <w:color w:val="000000"/>
                <w:sz w:val="20"/>
                <w:szCs w:val="20"/>
              </w:rPr>
            </w:pPr>
            <w:r w:rsidRPr="00C61CB7">
              <w:rPr>
                <w:color w:val="000000"/>
                <w:sz w:val="20"/>
                <w:szCs w:val="20"/>
              </w:rPr>
              <w:t>(0.0217)</w:t>
            </w:r>
          </w:p>
        </w:tc>
        <w:tc>
          <w:tcPr>
            <w:tcW w:w="0" w:type="auto"/>
            <w:tcBorders>
              <w:top w:val="nil"/>
              <w:left w:val="nil"/>
              <w:bottom w:val="nil"/>
              <w:right w:val="nil"/>
            </w:tcBorders>
            <w:shd w:val="clear" w:color="000000" w:fill="FFFFFF"/>
            <w:vAlign w:val="center"/>
          </w:tcPr>
          <w:p w14:paraId="7A94179D" w14:textId="77777777" w:rsidR="001252EC" w:rsidRPr="00C61CB7" w:rsidRDefault="001252EC" w:rsidP="00045A19">
            <w:pPr>
              <w:jc w:val="center"/>
              <w:rPr>
                <w:color w:val="000000"/>
                <w:sz w:val="20"/>
                <w:szCs w:val="20"/>
              </w:rPr>
            </w:pPr>
            <w:r w:rsidRPr="00C61CB7">
              <w:rPr>
                <w:color w:val="000000"/>
                <w:sz w:val="20"/>
                <w:szCs w:val="20"/>
              </w:rPr>
              <w:t>(0.0176)</w:t>
            </w:r>
          </w:p>
        </w:tc>
        <w:tc>
          <w:tcPr>
            <w:tcW w:w="0" w:type="auto"/>
            <w:tcBorders>
              <w:top w:val="nil"/>
              <w:left w:val="nil"/>
              <w:bottom w:val="nil"/>
              <w:right w:val="nil"/>
            </w:tcBorders>
            <w:shd w:val="clear" w:color="000000" w:fill="FFFFFF"/>
            <w:vAlign w:val="center"/>
          </w:tcPr>
          <w:p w14:paraId="1E5AE6A9" w14:textId="77777777" w:rsidR="001252EC" w:rsidRPr="00C61CB7" w:rsidRDefault="001252EC" w:rsidP="00045A19">
            <w:pPr>
              <w:jc w:val="center"/>
              <w:rPr>
                <w:color w:val="000000"/>
                <w:sz w:val="20"/>
                <w:szCs w:val="20"/>
              </w:rPr>
            </w:pPr>
            <w:r w:rsidRPr="00C61CB7">
              <w:rPr>
                <w:color w:val="000000"/>
                <w:sz w:val="20"/>
                <w:szCs w:val="20"/>
              </w:rPr>
              <w:t>(0.0249)</w:t>
            </w:r>
          </w:p>
        </w:tc>
        <w:tc>
          <w:tcPr>
            <w:tcW w:w="965" w:type="dxa"/>
            <w:tcBorders>
              <w:top w:val="nil"/>
              <w:left w:val="nil"/>
              <w:bottom w:val="nil"/>
              <w:right w:val="nil"/>
            </w:tcBorders>
            <w:shd w:val="clear" w:color="000000" w:fill="FFFFFF"/>
            <w:vAlign w:val="center"/>
          </w:tcPr>
          <w:p w14:paraId="204FA85B" w14:textId="77777777" w:rsidR="001252EC" w:rsidRPr="00C61CB7" w:rsidRDefault="001252EC" w:rsidP="00045A19">
            <w:pPr>
              <w:jc w:val="center"/>
              <w:rPr>
                <w:color w:val="000000"/>
                <w:sz w:val="20"/>
                <w:szCs w:val="20"/>
              </w:rPr>
            </w:pPr>
            <w:r w:rsidRPr="00C61CB7">
              <w:rPr>
                <w:color w:val="000000"/>
                <w:sz w:val="20"/>
                <w:szCs w:val="20"/>
              </w:rPr>
              <w:t>(0.0393)</w:t>
            </w:r>
          </w:p>
        </w:tc>
      </w:tr>
      <w:tr w:rsidR="001252EC" w:rsidRPr="00C61CB7" w14:paraId="03636194" w14:textId="77777777" w:rsidTr="00045A19">
        <w:trPr>
          <w:trHeight w:val="380"/>
          <w:jc w:val="center"/>
        </w:trPr>
        <w:tc>
          <w:tcPr>
            <w:tcW w:w="0" w:type="auto"/>
            <w:tcBorders>
              <w:top w:val="nil"/>
              <w:left w:val="nil"/>
              <w:bottom w:val="nil"/>
              <w:right w:val="nil"/>
            </w:tcBorders>
            <w:shd w:val="clear" w:color="000000" w:fill="FFFFFF"/>
            <w:vAlign w:val="center"/>
            <w:hideMark/>
          </w:tcPr>
          <w:p w14:paraId="621D9E89" w14:textId="77777777" w:rsidR="001252EC" w:rsidRPr="00C61CB7" w:rsidRDefault="001252EC" w:rsidP="00045A19">
            <w:pPr>
              <w:rPr>
                <w:color w:val="000000"/>
                <w:sz w:val="20"/>
                <w:szCs w:val="20"/>
              </w:rPr>
            </w:pPr>
            <w:r w:rsidRPr="00C61CB7">
              <w:rPr>
                <w:color w:val="000000"/>
                <w:sz w:val="20"/>
                <w:szCs w:val="20"/>
              </w:rPr>
              <w:t>ln(dp</w:t>
            </w:r>
            <w:r w:rsidRPr="00C61CB7">
              <w:rPr>
                <w:color w:val="000000"/>
                <w:sz w:val="20"/>
                <w:szCs w:val="20"/>
                <w:vertAlign w:val="subscript"/>
              </w:rPr>
              <w:t>HML,t</w:t>
            </w:r>
            <w:r w:rsidRPr="00C61CB7">
              <w:rPr>
                <w:color w:val="000000"/>
                <w:sz w:val="20"/>
                <w:szCs w:val="20"/>
              </w:rPr>
              <w:t>)</w:t>
            </w:r>
          </w:p>
        </w:tc>
        <w:tc>
          <w:tcPr>
            <w:tcW w:w="0" w:type="auto"/>
            <w:tcBorders>
              <w:top w:val="nil"/>
              <w:left w:val="nil"/>
              <w:bottom w:val="nil"/>
              <w:right w:val="nil"/>
            </w:tcBorders>
            <w:shd w:val="clear" w:color="000000" w:fill="FFFFFF"/>
            <w:vAlign w:val="center"/>
            <w:hideMark/>
          </w:tcPr>
          <w:p w14:paraId="2557D0AD" w14:textId="77777777" w:rsidR="001252EC" w:rsidRPr="00C61CB7" w:rsidRDefault="001252EC" w:rsidP="00045A19">
            <w:pPr>
              <w:jc w:val="center"/>
              <w:rPr>
                <w:color w:val="000000"/>
                <w:sz w:val="20"/>
                <w:szCs w:val="20"/>
              </w:rPr>
            </w:pPr>
            <w:r w:rsidRPr="00C61CB7">
              <w:rPr>
                <w:color w:val="000000"/>
                <w:sz w:val="20"/>
                <w:szCs w:val="20"/>
              </w:rPr>
              <w:t>0.0128</w:t>
            </w:r>
            <w:r w:rsidRPr="00C61CB7">
              <w:rPr>
                <w:color w:val="000000"/>
                <w:sz w:val="20"/>
                <w:szCs w:val="20"/>
                <w:vertAlign w:val="superscript"/>
              </w:rPr>
              <w:t>c</w:t>
            </w:r>
          </w:p>
        </w:tc>
        <w:tc>
          <w:tcPr>
            <w:tcW w:w="0" w:type="auto"/>
            <w:tcBorders>
              <w:top w:val="nil"/>
              <w:left w:val="nil"/>
              <w:bottom w:val="nil"/>
              <w:right w:val="nil"/>
            </w:tcBorders>
            <w:shd w:val="clear" w:color="000000" w:fill="FFFFFF"/>
            <w:vAlign w:val="center"/>
            <w:hideMark/>
          </w:tcPr>
          <w:p w14:paraId="34ED4DB2" w14:textId="77777777" w:rsidR="001252EC" w:rsidRPr="00C61CB7" w:rsidRDefault="001252EC" w:rsidP="00045A19">
            <w:pPr>
              <w:jc w:val="center"/>
              <w:rPr>
                <w:color w:val="000000"/>
                <w:sz w:val="20"/>
                <w:szCs w:val="20"/>
              </w:rPr>
            </w:pPr>
            <w:r w:rsidRPr="00C61CB7">
              <w:rPr>
                <w:color w:val="000000"/>
                <w:sz w:val="20"/>
                <w:szCs w:val="20"/>
              </w:rPr>
              <w:t>-0.0131</w:t>
            </w:r>
          </w:p>
        </w:tc>
        <w:tc>
          <w:tcPr>
            <w:tcW w:w="0" w:type="auto"/>
            <w:tcBorders>
              <w:top w:val="nil"/>
              <w:left w:val="nil"/>
              <w:bottom w:val="nil"/>
              <w:right w:val="nil"/>
            </w:tcBorders>
            <w:shd w:val="clear" w:color="000000" w:fill="FFFFFF"/>
            <w:vAlign w:val="center"/>
            <w:hideMark/>
          </w:tcPr>
          <w:p w14:paraId="0ECA7F22" w14:textId="77777777" w:rsidR="001252EC" w:rsidRPr="00C61CB7" w:rsidRDefault="001252EC" w:rsidP="00045A19">
            <w:pPr>
              <w:jc w:val="center"/>
              <w:rPr>
                <w:color w:val="000000"/>
                <w:sz w:val="20"/>
                <w:szCs w:val="20"/>
              </w:rPr>
            </w:pPr>
            <w:r w:rsidRPr="00C61CB7">
              <w:rPr>
                <w:color w:val="000000"/>
                <w:sz w:val="20"/>
                <w:szCs w:val="20"/>
              </w:rPr>
              <w:t>0.0198</w:t>
            </w:r>
          </w:p>
        </w:tc>
        <w:tc>
          <w:tcPr>
            <w:tcW w:w="0" w:type="auto"/>
            <w:tcBorders>
              <w:top w:val="nil"/>
              <w:left w:val="nil"/>
              <w:bottom w:val="nil"/>
              <w:right w:val="nil"/>
            </w:tcBorders>
            <w:shd w:val="clear" w:color="000000" w:fill="FFFFFF"/>
            <w:vAlign w:val="center"/>
          </w:tcPr>
          <w:p w14:paraId="097BEA2F" w14:textId="77777777" w:rsidR="001252EC" w:rsidRPr="00C61CB7" w:rsidRDefault="001252EC" w:rsidP="00045A19">
            <w:pPr>
              <w:jc w:val="center"/>
              <w:rPr>
                <w:color w:val="000000"/>
                <w:sz w:val="20"/>
                <w:szCs w:val="20"/>
              </w:rPr>
            </w:pPr>
            <w:r w:rsidRPr="00C61CB7">
              <w:rPr>
                <w:color w:val="000000"/>
                <w:sz w:val="20"/>
                <w:szCs w:val="20"/>
              </w:rPr>
              <w:t>-0.0127</w:t>
            </w:r>
          </w:p>
        </w:tc>
        <w:tc>
          <w:tcPr>
            <w:tcW w:w="0" w:type="auto"/>
            <w:tcBorders>
              <w:top w:val="nil"/>
              <w:left w:val="nil"/>
              <w:bottom w:val="nil"/>
              <w:right w:val="nil"/>
            </w:tcBorders>
            <w:shd w:val="clear" w:color="000000" w:fill="FFFFFF"/>
            <w:vAlign w:val="center"/>
          </w:tcPr>
          <w:p w14:paraId="71D3D4B4" w14:textId="77777777" w:rsidR="001252EC" w:rsidRPr="00C61CB7" w:rsidRDefault="001252EC" w:rsidP="00045A19">
            <w:pPr>
              <w:jc w:val="center"/>
              <w:rPr>
                <w:color w:val="000000"/>
                <w:sz w:val="20"/>
                <w:szCs w:val="20"/>
              </w:rPr>
            </w:pPr>
            <w:r w:rsidRPr="00C61CB7">
              <w:rPr>
                <w:color w:val="000000"/>
                <w:sz w:val="20"/>
                <w:szCs w:val="20"/>
              </w:rPr>
              <w:t>-0.0344</w:t>
            </w:r>
            <w:r w:rsidRPr="00C61CB7">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6693F01B" w14:textId="77777777" w:rsidR="001252EC" w:rsidRPr="00C61CB7" w:rsidRDefault="001252EC" w:rsidP="00045A19">
            <w:pPr>
              <w:jc w:val="center"/>
              <w:rPr>
                <w:color w:val="000000"/>
                <w:sz w:val="20"/>
                <w:szCs w:val="20"/>
              </w:rPr>
            </w:pPr>
            <w:r w:rsidRPr="00C61CB7">
              <w:rPr>
                <w:color w:val="000000"/>
                <w:sz w:val="20"/>
                <w:szCs w:val="20"/>
              </w:rPr>
              <w:t>-0.0099</w:t>
            </w:r>
          </w:p>
        </w:tc>
        <w:tc>
          <w:tcPr>
            <w:tcW w:w="0" w:type="auto"/>
            <w:tcBorders>
              <w:top w:val="nil"/>
              <w:left w:val="nil"/>
              <w:bottom w:val="nil"/>
              <w:right w:val="nil"/>
            </w:tcBorders>
            <w:shd w:val="clear" w:color="000000" w:fill="FFFFFF"/>
            <w:vAlign w:val="center"/>
          </w:tcPr>
          <w:p w14:paraId="546F193E" w14:textId="77777777" w:rsidR="001252EC" w:rsidRPr="00C61CB7" w:rsidRDefault="001252EC" w:rsidP="00045A19">
            <w:pPr>
              <w:jc w:val="center"/>
              <w:rPr>
                <w:color w:val="000000"/>
                <w:sz w:val="20"/>
                <w:szCs w:val="20"/>
              </w:rPr>
            </w:pPr>
            <w:r w:rsidRPr="00C61CB7">
              <w:rPr>
                <w:color w:val="000000"/>
                <w:sz w:val="20"/>
                <w:szCs w:val="20"/>
              </w:rPr>
              <w:t>0.0150</w:t>
            </w:r>
          </w:p>
        </w:tc>
        <w:tc>
          <w:tcPr>
            <w:tcW w:w="0" w:type="auto"/>
            <w:tcBorders>
              <w:top w:val="nil"/>
              <w:left w:val="nil"/>
              <w:bottom w:val="nil"/>
              <w:right w:val="nil"/>
            </w:tcBorders>
            <w:shd w:val="clear" w:color="000000" w:fill="FFFFFF"/>
            <w:vAlign w:val="center"/>
          </w:tcPr>
          <w:p w14:paraId="45284CC5" w14:textId="77777777" w:rsidR="001252EC" w:rsidRPr="00C61CB7" w:rsidRDefault="001252EC" w:rsidP="00045A19">
            <w:pPr>
              <w:jc w:val="center"/>
              <w:rPr>
                <w:color w:val="000000"/>
                <w:sz w:val="20"/>
                <w:szCs w:val="20"/>
              </w:rPr>
            </w:pPr>
            <w:r w:rsidRPr="00C61CB7">
              <w:rPr>
                <w:color w:val="000000"/>
                <w:sz w:val="20"/>
                <w:szCs w:val="20"/>
              </w:rPr>
              <w:t>-0.0325</w:t>
            </w:r>
          </w:p>
        </w:tc>
        <w:tc>
          <w:tcPr>
            <w:tcW w:w="965" w:type="dxa"/>
            <w:tcBorders>
              <w:top w:val="nil"/>
              <w:left w:val="nil"/>
              <w:bottom w:val="nil"/>
              <w:right w:val="nil"/>
            </w:tcBorders>
            <w:shd w:val="clear" w:color="000000" w:fill="FFFFFF"/>
            <w:vAlign w:val="center"/>
          </w:tcPr>
          <w:p w14:paraId="3615F4F6" w14:textId="77777777" w:rsidR="001252EC" w:rsidRPr="00C61CB7" w:rsidRDefault="001252EC" w:rsidP="00045A19">
            <w:pPr>
              <w:jc w:val="center"/>
              <w:rPr>
                <w:color w:val="000000"/>
                <w:sz w:val="20"/>
                <w:szCs w:val="20"/>
              </w:rPr>
            </w:pPr>
            <w:r w:rsidRPr="00C61CB7">
              <w:rPr>
                <w:color w:val="000000"/>
                <w:sz w:val="20"/>
                <w:szCs w:val="20"/>
              </w:rPr>
              <w:t>0.0602</w:t>
            </w:r>
          </w:p>
        </w:tc>
      </w:tr>
      <w:tr w:rsidR="001252EC" w:rsidRPr="00C61CB7" w14:paraId="12958FB8" w14:textId="77777777" w:rsidTr="00045A19">
        <w:trPr>
          <w:trHeight w:val="340"/>
          <w:jc w:val="center"/>
        </w:trPr>
        <w:tc>
          <w:tcPr>
            <w:tcW w:w="0" w:type="auto"/>
            <w:tcBorders>
              <w:top w:val="nil"/>
              <w:left w:val="nil"/>
              <w:bottom w:val="nil"/>
              <w:right w:val="nil"/>
            </w:tcBorders>
            <w:shd w:val="clear" w:color="000000" w:fill="FFFFFF"/>
            <w:vAlign w:val="center"/>
            <w:hideMark/>
          </w:tcPr>
          <w:p w14:paraId="16A326F0"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0C197332" w14:textId="77777777" w:rsidR="001252EC" w:rsidRPr="00C61CB7" w:rsidRDefault="001252EC" w:rsidP="00045A19">
            <w:pPr>
              <w:jc w:val="center"/>
              <w:rPr>
                <w:color w:val="000000"/>
                <w:sz w:val="20"/>
                <w:szCs w:val="20"/>
              </w:rPr>
            </w:pPr>
            <w:r w:rsidRPr="00C61CB7">
              <w:rPr>
                <w:color w:val="000000"/>
                <w:sz w:val="20"/>
                <w:szCs w:val="20"/>
              </w:rPr>
              <w:t>(0.0067)</w:t>
            </w:r>
          </w:p>
        </w:tc>
        <w:tc>
          <w:tcPr>
            <w:tcW w:w="0" w:type="auto"/>
            <w:tcBorders>
              <w:top w:val="nil"/>
              <w:left w:val="nil"/>
              <w:bottom w:val="nil"/>
              <w:right w:val="nil"/>
            </w:tcBorders>
            <w:shd w:val="clear" w:color="000000" w:fill="FFFFFF"/>
            <w:vAlign w:val="center"/>
            <w:hideMark/>
          </w:tcPr>
          <w:p w14:paraId="47650CDF" w14:textId="77777777" w:rsidR="001252EC" w:rsidRPr="00C61CB7" w:rsidRDefault="001252EC" w:rsidP="00045A19">
            <w:pPr>
              <w:jc w:val="center"/>
              <w:rPr>
                <w:color w:val="000000"/>
                <w:sz w:val="20"/>
                <w:szCs w:val="20"/>
              </w:rPr>
            </w:pPr>
            <w:r w:rsidRPr="00C61CB7">
              <w:rPr>
                <w:color w:val="000000"/>
                <w:sz w:val="20"/>
                <w:szCs w:val="20"/>
              </w:rPr>
              <w:t>(0.0135)</w:t>
            </w:r>
          </w:p>
        </w:tc>
        <w:tc>
          <w:tcPr>
            <w:tcW w:w="0" w:type="auto"/>
            <w:tcBorders>
              <w:top w:val="nil"/>
              <w:left w:val="nil"/>
              <w:bottom w:val="nil"/>
              <w:right w:val="nil"/>
            </w:tcBorders>
            <w:shd w:val="clear" w:color="000000" w:fill="FFFFFF"/>
            <w:vAlign w:val="center"/>
            <w:hideMark/>
          </w:tcPr>
          <w:p w14:paraId="0AAB9A56" w14:textId="77777777" w:rsidR="001252EC" w:rsidRPr="00C61CB7" w:rsidRDefault="001252EC" w:rsidP="00045A19">
            <w:pPr>
              <w:jc w:val="center"/>
              <w:rPr>
                <w:color w:val="000000"/>
                <w:sz w:val="20"/>
                <w:szCs w:val="20"/>
              </w:rPr>
            </w:pPr>
            <w:r w:rsidRPr="00C61CB7">
              <w:rPr>
                <w:color w:val="000000"/>
                <w:sz w:val="20"/>
                <w:szCs w:val="20"/>
              </w:rPr>
              <w:t>(0.0185)</w:t>
            </w:r>
          </w:p>
        </w:tc>
        <w:tc>
          <w:tcPr>
            <w:tcW w:w="0" w:type="auto"/>
            <w:tcBorders>
              <w:top w:val="nil"/>
              <w:left w:val="nil"/>
              <w:bottom w:val="nil"/>
              <w:right w:val="nil"/>
            </w:tcBorders>
            <w:shd w:val="clear" w:color="000000" w:fill="FFFFFF"/>
            <w:vAlign w:val="center"/>
          </w:tcPr>
          <w:p w14:paraId="744C881E" w14:textId="77777777" w:rsidR="001252EC" w:rsidRPr="00C61CB7" w:rsidRDefault="001252EC" w:rsidP="00045A19">
            <w:pPr>
              <w:jc w:val="center"/>
              <w:rPr>
                <w:color w:val="000000"/>
                <w:sz w:val="20"/>
                <w:szCs w:val="20"/>
              </w:rPr>
            </w:pPr>
            <w:r w:rsidRPr="00C61CB7">
              <w:rPr>
                <w:color w:val="000000"/>
                <w:sz w:val="20"/>
                <w:szCs w:val="20"/>
              </w:rPr>
              <w:t>(0.0132)</w:t>
            </w:r>
          </w:p>
        </w:tc>
        <w:tc>
          <w:tcPr>
            <w:tcW w:w="0" w:type="auto"/>
            <w:tcBorders>
              <w:top w:val="nil"/>
              <w:left w:val="nil"/>
              <w:bottom w:val="nil"/>
              <w:right w:val="nil"/>
            </w:tcBorders>
            <w:shd w:val="clear" w:color="000000" w:fill="FFFFFF"/>
            <w:vAlign w:val="center"/>
          </w:tcPr>
          <w:p w14:paraId="370ECD8D" w14:textId="77777777" w:rsidR="001252EC" w:rsidRPr="00C61CB7" w:rsidRDefault="001252EC" w:rsidP="00045A19">
            <w:pPr>
              <w:jc w:val="center"/>
              <w:rPr>
                <w:color w:val="000000"/>
                <w:sz w:val="20"/>
                <w:szCs w:val="20"/>
              </w:rPr>
            </w:pPr>
            <w:r w:rsidRPr="00C61CB7">
              <w:rPr>
                <w:color w:val="000000"/>
                <w:sz w:val="20"/>
                <w:szCs w:val="20"/>
              </w:rPr>
              <w:t>(0.0164)</w:t>
            </w:r>
          </w:p>
        </w:tc>
        <w:tc>
          <w:tcPr>
            <w:tcW w:w="0" w:type="auto"/>
            <w:tcBorders>
              <w:top w:val="nil"/>
              <w:left w:val="nil"/>
              <w:bottom w:val="nil"/>
              <w:right w:val="nil"/>
            </w:tcBorders>
            <w:shd w:val="clear" w:color="000000" w:fill="FFFFFF"/>
            <w:vAlign w:val="center"/>
          </w:tcPr>
          <w:p w14:paraId="4DF06E5E" w14:textId="77777777" w:rsidR="001252EC" w:rsidRPr="00C61CB7" w:rsidRDefault="001252EC" w:rsidP="00045A19">
            <w:pPr>
              <w:jc w:val="center"/>
              <w:rPr>
                <w:color w:val="000000"/>
                <w:sz w:val="20"/>
                <w:szCs w:val="20"/>
              </w:rPr>
            </w:pPr>
            <w:r w:rsidRPr="00C61CB7">
              <w:rPr>
                <w:color w:val="000000"/>
                <w:sz w:val="20"/>
                <w:szCs w:val="20"/>
              </w:rPr>
              <w:t>(0.0255)</w:t>
            </w:r>
          </w:p>
        </w:tc>
        <w:tc>
          <w:tcPr>
            <w:tcW w:w="0" w:type="auto"/>
            <w:tcBorders>
              <w:top w:val="nil"/>
              <w:left w:val="nil"/>
              <w:bottom w:val="nil"/>
              <w:right w:val="nil"/>
            </w:tcBorders>
            <w:shd w:val="clear" w:color="000000" w:fill="FFFFFF"/>
            <w:vAlign w:val="center"/>
          </w:tcPr>
          <w:p w14:paraId="1BC6E551" w14:textId="77777777" w:rsidR="001252EC" w:rsidRPr="00C61CB7" w:rsidRDefault="001252EC" w:rsidP="00045A19">
            <w:pPr>
              <w:jc w:val="center"/>
              <w:rPr>
                <w:color w:val="000000"/>
                <w:sz w:val="20"/>
                <w:szCs w:val="20"/>
              </w:rPr>
            </w:pPr>
            <w:r w:rsidRPr="00C61CB7">
              <w:rPr>
                <w:color w:val="000000"/>
                <w:sz w:val="20"/>
                <w:szCs w:val="20"/>
              </w:rPr>
              <w:t>(0.0164)</w:t>
            </w:r>
          </w:p>
        </w:tc>
        <w:tc>
          <w:tcPr>
            <w:tcW w:w="0" w:type="auto"/>
            <w:tcBorders>
              <w:top w:val="nil"/>
              <w:left w:val="nil"/>
              <w:bottom w:val="nil"/>
              <w:right w:val="nil"/>
            </w:tcBorders>
            <w:shd w:val="clear" w:color="000000" w:fill="FFFFFF"/>
            <w:vAlign w:val="center"/>
          </w:tcPr>
          <w:p w14:paraId="38580DBF" w14:textId="77777777" w:rsidR="001252EC" w:rsidRPr="00C61CB7" w:rsidRDefault="001252EC" w:rsidP="00045A19">
            <w:pPr>
              <w:jc w:val="center"/>
              <w:rPr>
                <w:color w:val="000000"/>
                <w:sz w:val="20"/>
                <w:szCs w:val="20"/>
              </w:rPr>
            </w:pPr>
            <w:r w:rsidRPr="00C61CB7">
              <w:rPr>
                <w:color w:val="000000"/>
                <w:sz w:val="20"/>
                <w:szCs w:val="20"/>
              </w:rPr>
              <w:t>(0.0237)</w:t>
            </w:r>
          </w:p>
        </w:tc>
        <w:tc>
          <w:tcPr>
            <w:tcW w:w="965" w:type="dxa"/>
            <w:tcBorders>
              <w:top w:val="nil"/>
              <w:left w:val="nil"/>
              <w:bottom w:val="nil"/>
              <w:right w:val="nil"/>
            </w:tcBorders>
            <w:shd w:val="clear" w:color="000000" w:fill="FFFFFF"/>
            <w:vAlign w:val="center"/>
          </w:tcPr>
          <w:p w14:paraId="25143081" w14:textId="77777777" w:rsidR="001252EC" w:rsidRPr="00C61CB7" w:rsidRDefault="001252EC" w:rsidP="00045A19">
            <w:pPr>
              <w:jc w:val="center"/>
              <w:rPr>
                <w:color w:val="000000"/>
                <w:sz w:val="20"/>
                <w:szCs w:val="20"/>
              </w:rPr>
            </w:pPr>
            <w:r w:rsidRPr="00C61CB7">
              <w:rPr>
                <w:color w:val="000000"/>
                <w:sz w:val="20"/>
                <w:szCs w:val="20"/>
              </w:rPr>
              <w:t>(0.0371)</w:t>
            </w:r>
          </w:p>
        </w:tc>
      </w:tr>
      <w:tr w:rsidR="001252EC" w:rsidRPr="00C61CB7" w14:paraId="7AA62F6E" w14:textId="77777777" w:rsidTr="00045A19">
        <w:trPr>
          <w:trHeight w:val="400"/>
          <w:jc w:val="center"/>
        </w:trPr>
        <w:tc>
          <w:tcPr>
            <w:tcW w:w="0" w:type="auto"/>
            <w:tcBorders>
              <w:top w:val="nil"/>
              <w:left w:val="nil"/>
              <w:bottom w:val="nil"/>
              <w:right w:val="nil"/>
            </w:tcBorders>
            <w:shd w:val="clear" w:color="000000" w:fill="FFFFFF"/>
            <w:vAlign w:val="center"/>
            <w:hideMark/>
          </w:tcPr>
          <w:p w14:paraId="0EB74AEE" w14:textId="77777777" w:rsidR="001252EC" w:rsidRPr="00C61CB7" w:rsidRDefault="001252EC" w:rsidP="00045A19">
            <w:pPr>
              <w:rPr>
                <w:color w:val="000000"/>
                <w:sz w:val="20"/>
                <w:szCs w:val="20"/>
              </w:rPr>
            </w:pPr>
            <w:r w:rsidRPr="00C61CB7">
              <w:rPr>
                <w:color w:val="000000"/>
                <w:sz w:val="20"/>
                <w:szCs w:val="20"/>
              </w:rPr>
              <w:t>Constant</w:t>
            </w:r>
          </w:p>
        </w:tc>
        <w:tc>
          <w:tcPr>
            <w:tcW w:w="0" w:type="auto"/>
            <w:tcBorders>
              <w:top w:val="nil"/>
              <w:left w:val="nil"/>
              <w:bottom w:val="nil"/>
              <w:right w:val="nil"/>
            </w:tcBorders>
            <w:shd w:val="clear" w:color="000000" w:fill="FFFFFF"/>
            <w:vAlign w:val="center"/>
            <w:hideMark/>
          </w:tcPr>
          <w:p w14:paraId="28C25212" w14:textId="77777777" w:rsidR="001252EC" w:rsidRPr="00C61CB7" w:rsidRDefault="001252EC" w:rsidP="00045A19">
            <w:pPr>
              <w:jc w:val="center"/>
              <w:rPr>
                <w:color w:val="000000"/>
                <w:sz w:val="20"/>
                <w:szCs w:val="20"/>
              </w:rPr>
            </w:pPr>
            <w:r w:rsidRPr="00C61CB7">
              <w:rPr>
                <w:color w:val="000000"/>
                <w:sz w:val="20"/>
                <w:szCs w:val="20"/>
              </w:rPr>
              <w:t>0.0225</w:t>
            </w:r>
          </w:p>
        </w:tc>
        <w:tc>
          <w:tcPr>
            <w:tcW w:w="0" w:type="auto"/>
            <w:tcBorders>
              <w:top w:val="nil"/>
              <w:left w:val="nil"/>
              <w:bottom w:val="nil"/>
              <w:right w:val="nil"/>
            </w:tcBorders>
            <w:shd w:val="clear" w:color="000000" w:fill="FFFFFF"/>
            <w:vAlign w:val="center"/>
            <w:hideMark/>
          </w:tcPr>
          <w:p w14:paraId="41D34C90" w14:textId="77777777" w:rsidR="001252EC" w:rsidRPr="00C61CB7" w:rsidRDefault="001252EC" w:rsidP="00045A19">
            <w:pPr>
              <w:jc w:val="center"/>
              <w:rPr>
                <w:color w:val="000000"/>
                <w:sz w:val="20"/>
                <w:szCs w:val="20"/>
              </w:rPr>
            </w:pPr>
            <w:r w:rsidRPr="00C61CB7">
              <w:rPr>
                <w:color w:val="000000"/>
                <w:sz w:val="20"/>
                <w:szCs w:val="20"/>
              </w:rPr>
              <w:t>0.0451</w:t>
            </w:r>
          </w:p>
        </w:tc>
        <w:tc>
          <w:tcPr>
            <w:tcW w:w="0" w:type="auto"/>
            <w:tcBorders>
              <w:top w:val="nil"/>
              <w:left w:val="nil"/>
              <w:bottom w:val="nil"/>
              <w:right w:val="nil"/>
            </w:tcBorders>
            <w:shd w:val="clear" w:color="000000" w:fill="FFFFFF"/>
            <w:vAlign w:val="center"/>
            <w:hideMark/>
          </w:tcPr>
          <w:p w14:paraId="622D09DA" w14:textId="77777777" w:rsidR="001252EC" w:rsidRPr="00C61CB7" w:rsidRDefault="001252EC" w:rsidP="00045A19">
            <w:pPr>
              <w:jc w:val="center"/>
              <w:rPr>
                <w:color w:val="000000"/>
                <w:sz w:val="20"/>
                <w:szCs w:val="20"/>
              </w:rPr>
            </w:pPr>
            <w:r w:rsidRPr="00C61CB7">
              <w:rPr>
                <w:color w:val="000000"/>
                <w:sz w:val="20"/>
                <w:szCs w:val="20"/>
              </w:rPr>
              <w:t>0.0524</w:t>
            </w:r>
          </w:p>
        </w:tc>
        <w:tc>
          <w:tcPr>
            <w:tcW w:w="0" w:type="auto"/>
            <w:tcBorders>
              <w:top w:val="nil"/>
              <w:left w:val="nil"/>
              <w:bottom w:val="nil"/>
              <w:right w:val="nil"/>
            </w:tcBorders>
            <w:shd w:val="clear" w:color="000000" w:fill="FFFFFF"/>
            <w:vAlign w:val="center"/>
          </w:tcPr>
          <w:p w14:paraId="74DFCC5B" w14:textId="77777777" w:rsidR="001252EC" w:rsidRPr="00C61CB7" w:rsidRDefault="001252EC" w:rsidP="00045A19">
            <w:pPr>
              <w:jc w:val="center"/>
              <w:rPr>
                <w:color w:val="000000"/>
                <w:sz w:val="20"/>
                <w:szCs w:val="20"/>
              </w:rPr>
            </w:pPr>
            <w:r w:rsidRPr="00C61CB7">
              <w:rPr>
                <w:color w:val="000000"/>
                <w:sz w:val="20"/>
                <w:szCs w:val="20"/>
              </w:rPr>
              <w:t>0.0326</w:t>
            </w:r>
          </w:p>
        </w:tc>
        <w:tc>
          <w:tcPr>
            <w:tcW w:w="0" w:type="auto"/>
            <w:tcBorders>
              <w:top w:val="nil"/>
              <w:left w:val="nil"/>
              <w:bottom w:val="nil"/>
              <w:right w:val="nil"/>
            </w:tcBorders>
            <w:shd w:val="clear" w:color="000000" w:fill="FFFFFF"/>
            <w:vAlign w:val="center"/>
          </w:tcPr>
          <w:p w14:paraId="48AFA8EF" w14:textId="77777777" w:rsidR="001252EC" w:rsidRPr="00C61CB7" w:rsidRDefault="001252EC" w:rsidP="00045A19">
            <w:pPr>
              <w:jc w:val="center"/>
              <w:rPr>
                <w:color w:val="000000"/>
                <w:sz w:val="20"/>
                <w:szCs w:val="20"/>
              </w:rPr>
            </w:pPr>
            <w:r w:rsidRPr="00C61CB7">
              <w:rPr>
                <w:color w:val="000000"/>
                <w:sz w:val="20"/>
                <w:szCs w:val="20"/>
              </w:rPr>
              <w:t>0.0439</w:t>
            </w:r>
          </w:p>
        </w:tc>
        <w:tc>
          <w:tcPr>
            <w:tcW w:w="0" w:type="auto"/>
            <w:tcBorders>
              <w:top w:val="nil"/>
              <w:left w:val="nil"/>
              <w:bottom w:val="nil"/>
              <w:right w:val="nil"/>
            </w:tcBorders>
            <w:shd w:val="clear" w:color="000000" w:fill="FFFFFF"/>
            <w:vAlign w:val="center"/>
          </w:tcPr>
          <w:p w14:paraId="15F0A5A1" w14:textId="77777777" w:rsidR="001252EC" w:rsidRPr="00C61CB7" w:rsidRDefault="001252EC" w:rsidP="00045A19">
            <w:pPr>
              <w:jc w:val="center"/>
              <w:rPr>
                <w:color w:val="000000"/>
                <w:sz w:val="20"/>
                <w:szCs w:val="20"/>
              </w:rPr>
            </w:pPr>
            <w:r w:rsidRPr="00C61CB7">
              <w:rPr>
                <w:color w:val="000000"/>
                <w:sz w:val="20"/>
                <w:szCs w:val="20"/>
              </w:rPr>
              <w:t>0.0594</w:t>
            </w:r>
          </w:p>
        </w:tc>
        <w:tc>
          <w:tcPr>
            <w:tcW w:w="0" w:type="auto"/>
            <w:tcBorders>
              <w:top w:val="nil"/>
              <w:left w:val="nil"/>
              <w:bottom w:val="nil"/>
              <w:right w:val="nil"/>
            </w:tcBorders>
            <w:shd w:val="clear" w:color="000000" w:fill="FFFFFF"/>
            <w:vAlign w:val="center"/>
          </w:tcPr>
          <w:p w14:paraId="4C0ECBEF" w14:textId="77777777" w:rsidR="001252EC" w:rsidRPr="00C61CB7" w:rsidRDefault="001252EC" w:rsidP="00045A19">
            <w:pPr>
              <w:jc w:val="center"/>
              <w:rPr>
                <w:color w:val="000000"/>
                <w:sz w:val="20"/>
                <w:szCs w:val="20"/>
              </w:rPr>
            </w:pPr>
            <w:r w:rsidRPr="00C61CB7">
              <w:rPr>
                <w:color w:val="000000"/>
                <w:sz w:val="20"/>
                <w:szCs w:val="20"/>
              </w:rPr>
              <w:t>-0.1582</w:t>
            </w:r>
            <w:r w:rsidRPr="00C61CB7">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6EB25D5F" w14:textId="77777777" w:rsidR="001252EC" w:rsidRPr="00C61CB7" w:rsidRDefault="001252EC" w:rsidP="00045A19">
            <w:pPr>
              <w:jc w:val="center"/>
              <w:rPr>
                <w:color w:val="000000"/>
                <w:sz w:val="20"/>
                <w:szCs w:val="20"/>
              </w:rPr>
            </w:pPr>
            <w:r w:rsidRPr="00C61CB7">
              <w:rPr>
                <w:color w:val="000000"/>
                <w:sz w:val="20"/>
                <w:szCs w:val="20"/>
              </w:rPr>
              <w:t>-0.0900</w:t>
            </w:r>
            <w:r w:rsidRPr="00C61CB7">
              <w:rPr>
                <w:color w:val="000000"/>
                <w:sz w:val="20"/>
                <w:szCs w:val="20"/>
                <w:vertAlign w:val="superscript"/>
              </w:rPr>
              <w:t>b</w:t>
            </w:r>
          </w:p>
        </w:tc>
        <w:tc>
          <w:tcPr>
            <w:tcW w:w="965" w:type="dxa"/>
            <w:tcBorders>
              <w:top w:val="nil"/>
              <w:left w:val="nil"/>
              <w:bottom w:val="nil"/>
              <w:right w:val="nil"/>
            </w:tcBorders>
            <w:shd w:val="clear" w:color="000000" w:fill="FFFFFF"/>
            <w:vAlign w:val="center"/>
          </w:tcPr>
          <w:p w14:paraId="4BB505A4" w14:textId="77777777" w:rsidR="001252EC" w:rsidRPr="00C61CB7" w:rsidRDefault="001252EC" w:rsidP="00045A19">
            <w:pPr>
              <w:jc w:val="center"/>
              <w:rPr>
                <w:color w:val="000000"/>
                <w:sz w:val="20"/>
                <w:szCs w:val="20"/>
              </w:rPr>
            </w:pPr>
            <w:r w:rsidRPr="00C61CB7">
              <w:rPr>
                <w:color w:val="000000"/>
                <w:sz w:val="20"/>
                <w:szCs w:val="20"/>
              </w:rPr>
              <w:t>0.0145</w:t>
            </w:r>
          </w:p>
        </w:tc>
      </w:tr>
      <w:tr w:rsidR="001252EC" w:rsidRPr="00C61CB7" w14:paraId="6A58CB56" w14:textId="77777777" w:rsidTr="00045A19">
        <w:trPr>
          <w:trHeight w:val="340"/>
          <w:jc w:val="center"/>
        </w:trPr>
        <w:tc>
          <w:tcPr>
            <w:tcW w:w="0" w:type="auto"/>
            <w:tcBorders>
              <w:top w:val="nil"/>
              <w:left w:val="nil"/>
              <w:bottom w:val="nil"/>
              <w:right w:val="nil"/>
            </w:tcBorders>
            <w:shd w:val="clear" w:color="000000" w:fill="FFFFFF"/>
            <w:vAlign w:val="center"/>
            <w:hideMark/>
          </w:tcPr>
          <w:p w14:paraId="54767A68" w14:textId="77777777" w:rsidR="001252EC" w:rsidRPr="00C61CB7" w:rsidRDefault="001252EC" w:rsidP="00045A19">
            <w:pPr>
              <w:rPr>
                <w:color w:val="000000"/>
                <w:sz w:val="20"/>
                <w:szCs w:val="20"/>
              </w:rPr>
            </w:pPr>
            <w:r w:rsidRPr="00C61CB7">
              <w:rPr>
                <w:color w:val="000000"/>
                <w:sz w:val="20"/>
                <w:szCs w:val="20"/>
              </w:rPr>
              <w:t> </w:t>
            </w:r>
          </w:p>
        </w:tc>
        <w:tc>
          <w:tcPr>
            <w:tcW w:w="0" w:type="auto"/>
            <w:tcBorders>
              <w:top w:val="nil"/>
              <w:left w:val="nil"/>
              <w:bottom w:val="nil"/>
              <w:right w:val="nil"/>
            </w:tcBorders>
            <w:shd w:val="clear" w:color="000000" w:fill="FFFFFF"/>
            <w:vAlign w:val="center"/>
            <w:hideMark/>
          </w:tcPr>
          <w:p w14:paraId="6042D3E7" w14:textId="77777777" w:rsidR="001252EC" w:rsidRPr="00C61CB7" w:rsidRDefault="001252EC" w:rsidP="00045A19">
            <w:pPr>
              <w:jc w:val="center"/>
              <w:rPr>
                <w:color w:val="000000"/>
                <w:sz w:val="20"/>
                <w:szCs w:val="20"/>
              </w:rPr>
            </w:pPr>
            <w:r w:rsidRPr="00C61CB7">
              <w:rPr>
                <w:color w:val="000000"/>
                <w:sz w:val="20"/>
                <w:szCs w:val="20"/>
              </w:rPr>
              <w:t>(0.0157)</w:t>
            </w:r>
          </w:p>
        </w:tc>
        <w:tc>
          <w:tcPr>
            <w:tcW w:w="0" w:type="auto"/>
            <w:tcBorders>
              <w:top w:val="nil"/>
              <w:left w:val="nil"/>
              <w:bottom w:val="nil"/>
              <w:right w:val="nil"/>
            </w:tcBorders>
            <w:shd w:val="clear" w:color="000000" w:fill="FFFFFF"/>
            <w:vAlign w:val="center"/>
            <w:hideMark/>
          </w:tcPr>
          <w:p w14:paraId="7EC822E0" w14:textId="77777777" w:rsidR="001252EC" w:rsidRPr="00C61CB7" w:rsidRDefault="001252EC" w:rsidP="00045A19">
            <w:pPr>
              <w:jc w:val="center"/>
              <w:rPr>
                <w:color w:val="000000"/>
                <w:sz w:val="20"/>
                <w:szCs w:val="20"/>
              </w:rPr>
            </w:pPr>
            <w:r w:rsidRPr="00C61CB7">
              <w:rPr>
                <w:color w:val="000000"/>
                <w:sz w:val="20"/>
                <w:szCs w:val="20"/>
              </w:rPr>
              <w:t>(0.0319)</w:t>
            </w:r>
          </w:p>
        </w:tc>
        <w:tc>
          <w:tcPr>
            <w:tcW w:w="0" w:type="auto"/>
            <w:tcBorders>
              <w:top w:val="nil"/>
              <w:left w:val="nil"/>
              <w:bottom w:val="nil"/>
              <w:right w:val="nil"/>
            </w:tcBorders>
            <w:shd w:val="clear" w:color="000000" w:fill="FFFFFF"/>
            <w:vAlign w:val="center"/>
            <w:hideMark/>
          </w:tcPr>
          <w:p w14:paraId="5EEEE309" w14:textId="77777777" w:rsidR="001252EC" w:rsidRPr="00C61CB7" w:rsidRDefault="001252EC" w:rsidP="00045A19">
            <w:pPr>
              <w:jc w:val="center"/>
              <w:rPr>
                <w:color w:val="000000"/>
                <w:sz w:val="20"/>
                <w:szCs w:val="20"/>
              </w:rPr>
            </w:pPr>
            <w:r w:rsidRPr="00C61CB7">
              <w:rPr>
                <w:color w:val="000000"/>
                <w:sz w:val="20"/>
                <w:szCs w:val="20"/>
              </w:rPr>
              <w:t>(0.0515)</w:t>
            </w:r>
          </w:p>
        </w:tc>
        <w:tc>
          <w:tcPr>
            <w:tcW w:w="0" w:type="auto"/>
            <w:tcBorders>
              <w:top w:val="nil"/>
              <w:left w:val="nil"/>
              <w:bottom w:val="nil"/>
              <w:right w:val="nil"/>
            </w:tcBorders>
            <w:shd w:val="clear" w:color="000000" w:fill="FFFFFF"/>
            <w:vAlign w:val="center"/>
          </w:tcPr>
          <w:p w14:paraId="0D88AD42" w14:textId="77777777" w:rsidR="001252EC" w:rsidRPr="00C61CB7" w:rsidRDefault="001252EC" w:rsidP="00045A19">
            <w:pPr>
              <w:jc w:val="center"/>
              <w:rPr>
                <w:color w:val="000000"/>
                <w:sz w:val="20"/>
                <w:szCs w:val="20"/>
              </w:rPr>
            </w:pPr>
            <w:r w:rsidRPr="00C61CB7">
              <w:rPr>
                <w:color w:val="000000"/>
                <w:sz w:val="20"/>
                <w:szCs w:val="20"/>
              </w:rPr>
              <w:t>(0.0245)</w:t>
            </w:r>
          </w:p>
        </w:tc>
        <w:tc>
          <w:tcPr>
            <w:tcW w:w="0" w:type="auto"/>
            <w:tcBorders>
              <w:top w:val="nil"/>
              <w:left w:val="nil"/>
              <w:bottom w:val="nil"/>
              <w:right w:val="nil"/>
            </w:tcBorders>
            <w:shd w:val="clear" w:color="000000" w:fill="FFFFFF"/>
            <w:vAlign w:val="center"/>
          </w:tcPr>
          <w:p w14:paraId="4F6B8069" w14:textId="77777777" w:rsidR="001252EC" w:rsidRPr="00C61CB7" w:rsidRDefault="001252EC" w:rsidP="00045A19">
            <w:pPr>
              <w:jc w:val="center"/>
              <w:rPr>
                <w:color w:val="000000"/>
                <w:sz w:val="20"/>
                <w:szCs w:val="20"/>
              </w:rPr>
            </w:pPr>
            <w:r w:rsidRPr="00C61CB7">
              <w:rPr>
                <w:color w:val="000000"/>
                <w:sz w:val="20"/>
                <w:szCs w:val="20"/>
              </w:rPr>
              <w:t>(0.0274)</w:t>
            </w:r>
          </w:p>
        </w:tc>
        <w:tc>
          <w:tcPr>
            <w:tcW w:w="0" w:type="auto"/>
            <w:tcBorders>
              <w:top w:val="nil"/>
              <w:left w:val="nil"/>
              <w:bottom w:val="nil"/>
              <w:right w:val="nil"/>
            </w:tcBorders>
            <w:shd w:val="clear" w:color="000000" w:fill="FFFFFF"/>
            <w:vAlign w:val="center"/>
          </w:tcPr>
          <w:p w14:paraId="6A2A2844" w14:textId="77777777" w:rsidR="001252EC" w:rsidRPr="00C61CB7" w:rsidRDefault="001252EC" w:rsidP="00045A19">
            <w:pPr>
              <w:jc w:val="center"/>
              <w:rPr>
                <w:color w:val="000000"/>
                <w:sz w:val="20"/>
                <w:szCs w:val="20"/>
              </w:rPr>
            </w:pPr>
            <w:r w:rsidRPr="00C61CB7">
              <w:rPr>
                <w:color w:val="000000"/>
                <w:sz w:val="20"/>
                <w:szCs w:val="20"/>
              </w:rPr>
              <w:t>(0.0460)</w:t>
            </w:r>
          </w:p>
        </w:tc>
        <w:tc>
          <w:tcPr>
            <w:tcW w:w="0" w:type="auto"/>
            <w:tcBorders>
              <w:top w:val="nil"/>
              <w:left w:val="nil"/>
              <w:bottom w:val="nil"/>
              <w:right w:val="nil"/>
            </w:tcBorders>
            <w:shd w:val="clear" w:color="000000" w:fill="FFFFFF"/>
            <w:vAlign w:val="center"/>
          </w:tcPr>
          <w:p w14:paraId="6E5796A9" w14:textId="77777777" w:rsidR="001252EC" w:rsidRPr="00C61CB7" w:rsidRDefault="001252EC" w:rsidP="00045A19">
            <w:pPr>
              <w:jc w:val="center"/>
              <w:rPr>
                <w:color w:val="000000"/>
                <w:sz w:val="20"/>
                <w:szCs w:val="20"/>
              </w:rPr>
            </w:pPr>
            <w:r w:rsidRPr="00C61CB7">
              <w:rPr>
                <w:color w:val="000000"/>
                <w:sz w:val="20"/>
                <w:szCs w:val="20"/>
              </w:rPr>
              <w:t>(0.0377)</w:t>
            </w:r>
          </w:p>
        </w:tc>
        <w:tc>
          <w:tcPr>
            <w:tcW w:w="0" w:type="auto"/>
            <w:tcBorders>
              <w:top w:val="nil"/>
              <w:left w:val="nil"/>
              <w:bottom w:val="nil"/>
              <w:right w:val="nil"/>
            </w:tcBorders>
            <w:shd w:val="clear" w:color="000000" w:fill="FFFFFF"/>
            <w:vAlign w:val="center"/>
          </w:tcPr>
          <w:p w14:paraId="313BC90E" w14:textId="77777777" w:rsidR="001252EC" w:rsidRPr="00C61CB7" w:rsidRDefault="001252EC" w:rsidP="00045A19">
            <w:pPr>
              <w:jc w:val="center"/>
              <w:rPr>
                <w:color w:val="000000"/>
                <w:sz w:val="20"/>
                <w:szCs w:val="20"/>
              </w:rPr>
            </w:pPr>
            <w:r w:rsidRPr="00C61CB7">
              <w:rPr>
                <w:color w:val="000000"/>
                <w:sz w:val="20"/>
                <w:szCs w:val="20"/>
              </w:rPr>
              <w:t>(0.0352)</w:t>
            </w:r>
          </w:p>
        </w:tc>
        <w:tc>
          <w:tcPr>
            <w:tcW w:w="965" w:type="dxa"/>
            <w:tcBorders>
              <w:top w:val="nil"/>
              <w:left w:val="nil"/>
              <w:bottom w:val="nil"/>
              <w:right w:val="nil"/>
            </w:tcBorders>
            <w:shd w:val="clear" w:color="000000" w:fill="FFFFFF"/>
            <w:vAlign w:val="center"/>
          </w:tcPr>
          <w:p w14:paraId="5D9CFB12" w14:textId="77777777" w:rsidR="001252EC" w:rsidRPr="00C61CB7" w:rsidRDefault="001252EC" w:rsidP="00045A19">
            <w:pPr>
              <w:jc w:val="center"/>
              <w:rPr>
                <w:color w:val="000000"/>
                <w:sz w:val="20"/>
                <w:szCs w:val="20"/>
              </w:rPr>
            </w:pPr>
            <w:r w:rsidRPr="00C61CB7">
              <w:rPr>
                <w:color w:val="000000"/>
                <w:sz w:val="20"/>
                <w:szCs w:val="20"/>
              </w:rPr>
              <w:t>(0.0478)</w:t>
            </w:r>
          </w:p>
        </w:tc>
      </w:tr>
      <w:tr w:rsidR="001252EC" w:rsidRPr="00C61CB7" w14:paraId="43321FB9" w14:textId="77777777" w:rsidTr="00045A19">
        <w:trPr>
          <w:trHeight w:val="320"/>
          <w:jc w:val="center"/>
        </w:trPr>
        <w:tc>
          <w:tcPr>
            <w:tcW w:w="0" w:type="auto"/>
            <w:tcBorders>
              <w:top w:val="single" w:sz="4" w:space="0" w:color="auto"/>
              <w:left w:val="nil"/>
              <w:bottom w:val="nil"/>
              <w:right w:val="nil"/>
            </w:tcBorders>
            <w:shd w:val="clear" w:color="000000" w:fill="FFFFFF"/>
            <w:vAlign w:val="center"/>
            <w:hideMark/>
          </w:tcPr>
          <w:p w14:paraId="6B7D8E5D" w14:textId="77777777" w:rsidR="001252EC" w:rsidRPr="00C61CB7" w:rsidRDefault="001252EC" w:rsidP="00045A19">
            <w:pPr>
              <w:rPr>
                <w:color w:val="000000"/>
                <w:sz w:val="20"/>
                <w:szCs w:val="20"/>
              </w:rPr>
            </w:pPr>
            <w:r w:rsidRPr="00C61CB7">
              <w:rPr>
                <w:color w:val="000000"/>
                <w:sz w:val="20"/>
                <w:szCs w:val="20"/>
              </w:rPr>
              <w:t>Obs</w:t>
            </w:r>
          </w:p>
        </w:tc>
        <w:tc>
          <w:tcPr>
            <w:tcW w:w="0" w:type="auto"/>
            <w:tcBorders>
              <w:top w:val="single" w:sz="4" w:space="0" w:color="auto"/>
              <w:left w:val="nil"/>
              <w:bottom w:val="nil"/>
              <w:right w:val="nil"/>
            </w:tcBorders>
            <w:shd w:val="clear" w:color="000000" w:fill="FFFFFF"/>
            <w:vAlign w:val="center"/>
            <w:hideMark/>
          </w:tcPr>
          <w:p w14:paraId="4ACB63BF"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vAlign w:val="center"/>
            <w:hideMark/>
          </w:tcPr>
          <w:p w14:paraId="77BE67D5"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vAlign w:val="center"/>
            <w:hideMark/>
          </w:tcPr>
          <w:p w14:paraId="5EA2413A" w14:textId="77777777" w:rsidR="001252EC" w:rsidRPr="00C61CB7" w:rsidRDefault="001252EC" w:rsidP="00045A19">
            <w:pPr>
              <w:jc w:val="center"/>
              <w:rPr>
                <w:color w:val="000000"/>
                <w:sz w:val="20"/>
                <w:szCs w:val="20"/>
              </w:rPr>
            </w:pPr>
            <w:r w:rsidRPr="00C61CB7">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11AD28D0"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3B0365C4" w14:textId="77777777" w:rsidR="001252EC" w:rsidRPr="00C61CB7" w:rsidRDefault="001252EC" w:rsidP="00045A19">
            <w:pPr>
              <w:jc w:val="center"/>
              <w:rPr>
                <w:color w:val="000000"/>
                <w:sz w:val="20"/>
                <w:szCs w:val="20"/>
              </w:rPr>
            </w:pPr>
            <w:r w:rsidRPr="00C61CB7">
              <w:rPr>
                <w:color w:val="000000"/>
                <w:sz w:val="20"/>
                <w:szCs w:val="20"/>
              </w:rPr>
              <w:t>469</w:t>
            </w:r>
          </w:p>
        </w:tc>
        <w:tc>
          <w:tcPr>
            <w:tcW w:w="0" w:type="auto"/>
            <w:tcBorders>
              <w:top w:val="single" w:sz="4" w:space="0" w:color="auto"/>
              <w:left w:val="nil"/>
              <w:bottom w:val="nil"/>
              <w:right w:val="nil"/>
            </w:tcBorders>
            <w:shd w:val="clear" w:color="000000" w:fill="FFFFFF"/>
            <w:vAlign w:val="center"/>
          </w:tcPr>
          <w:p w14:paraId="0C63DE82" w14:textId="77777777" w:rsidR="001252EC" w:rsidRPr="00C61CB7" w:rsidRDefault="001252EC" w:rsidP="00045A19">
            <w:pPr>
              <w:jc w:val="center"/>
              <w:rPr>
                <w:color w:val="000000"/>
                <w:sz w:val="20"/>
                <w:szCs w:val="20"/>
              </w:rPr>
            </w:pPr>
            <w:r w:rsidRPr="00C61CB7">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6E5BCD95" w14:textId="77777777" w:rsidR="001252EC" w:rsidRPr="00C61CB7" w:rsidRDefault="001252EC" w:rsidP="00045A19">
            <w:pPr>
              <w:jc w:val="center"/>
              <w:rPr>
                <w:color w:val="000000"/>
                <w:sz w:val="20"/>
                <w:szCs w:val="20"/>
              </w:rPr>
            </w:pPr>
            <w:r w:rsidRPr="00C61CB7">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52EABB59" w14:textId="77777777" w:rsidR="001252EC" w:rsidRPr="00C61CB7" w:rsidRDefault="001252EC" w:rsidP="00045A19">
            <w:pPr>
              <w:jc w:val="center"/>
              <w:rPr>
                <w:color w:val="000000"/>
                <w:sz w:val="20"/>
                <w:szCs w:val="20"/>
              </w:rPr>
            </w:pPr>
            <w:r w:rsidRPr="00C61CB7">
              <w:rPr>
                <w:color w:val="000000"/>
                <w:sz w:val="20"/>
                <w:szCs w:val="20"/>
              </w:rPr>
              <w:t>469</w:t>
            </w:r>
          </w:p>
        </w:tc>
        <w:tc>
          <w:tcPr>
            <w:tcW w:w="965" w:type="dxa"/>
            <w:tcBorders>
              <w:top w:val="single" w:sz="4" w:space="0" w:color="auto"/>
              <w:left w:val="nil"/>
              <w:bottom w:val="nil"/>
              <w:right w:val="nil"/>
            </w:tcBorders>
            <w:shd w:val="clear" w:color="000000" w:fill="FFFFFF"/>
            <w:vAlign w:val="center"/>
          </w:tcPr>
          <w:p w14:paraId="122226AB" w14:textId="77777777" w:rsidR="001252EC" w:rsidRPr="00C61CB7" w:rsidRDefault="001252EC" w:rsidP="00045A19">
            <w:pPr>
              <w:jc w:val="center"/>
              <w:rPr>
                <w:color w:val="000000"/>
                <w:sz w:val="20"/>
                <w:szCs w:val="20"/>
              </w:rPr>
            </w:pPr>
            <w:r w:rsidRPr="00C61CB7">
              <w:rPr>
                <w:color w:val="000000"/>
                <w:sz w:val="20"/>
                <w:szCs w:val="20"/>
              </w:rPr>
              <w:t>445</w:t>
            </w:r>
          </w:p>
        </w:tc>
      </w:tr>
      <w:tr w:rsidR="001252EC" w:rsidRPr="00C61CB7" w14:paraId="057937A2" w14:textId="77777777" w:rsidTr="00045A19">
        <w:trPr>
          <w:trHeight w:val="320"/>
          <w:jc w:val="center"/>
        </w:trPr>
        <w:tc>
          <w:tcPr>
            <w:tcW w:w="0" w:type="auto"/>
            <w:tcBorders>
              <w:top w:val="nil"/>
              <w:left w:val="nil"/>
              <w:bottom w:val="single" w:sz="4" w:space="0" w:color="auto"/>
              <w:right w:val="nil"/>
            </w:tcBorders>
            <w:shd w:val="clear" w:color="000000" w:fill="FFFFFF"/>
            <w:vAlign w:val="center"/>
            <w:hideMark/>
          </w:tcPr>
          <w:p w14:paraId="74F7DF7C" w14:textId="77777777" w:rsidR="001252EC" w:rsidRPr="00C61CB7" w:rsidRDefault="001252EC" w:rsidP="00045A19">
            <w:pPr>
              <w:rPr>
                <w:color w:val="000000"/>
                <w:sz w:val="20"/>
                <w:szCs w:val="20"/>
              </w:rPr>
            </w:pPr>
            <w:r w:rsidRPr="00C61CB7">
              <w:rPr>
                <w:color w:val="000000"/>
                <w:sz w:val="20"/>
                <w:szCs w:val="20"/>
              </w:rPr>
              <w:t>Adj R</w:t>
            </w:r>
            <w:r w:rsidRPr="00C61CB7">
              <w:rPr>
                <w:color w:val="000000"/>
                <w:sz w:val="20"/>
                <w:szCs w:val="20"/>
                <w:vertAlign w:val="superscript"/>
              </w:rPr>
              <w:t>2</w:t>
            </w:r>
          </w:p>
        </w:tc>
        <w:tc>
          <w:tcPr>
            <w:tcW w:w="0" w:type="auto"/>
            <w:tcBorders>
              <w:top w:val="nil"/>
              <w:left w:val="nil"/>
              <w:bottom w:val="single" w:sz="4" w:space="0" w:color="auto"/>
              <w:right w:val="nil"/>
            </w:tcBorders>
            <w:shd w:val="clear" w:color="000000" w:fill="FFFFFF"/>
            <w:noWrap/>
            <w:vAlign w:val="center"/>
            <w:hideMark/>
          </w:tcPr>
          <w:p w14:paraId="64458BBC" w14:textId="77777777" w:rsidR="001252EC" w:rsidRPr="00C61CB7" w:rsidRDefault="001252EC" w:rsidP="00045A19">
            <w:pPr>
              <w:jc w:val="center"/>
              <w:rPr>
                <w:color w:val="000000"/>
                <w:sz w:val="20"/>
                <w:szCs w:val="20"/>
              </w:rPr>
            </w:pPr>
            <w:r w:rsidRPr="00C61CB7">
              <w:rPr>
                <w:color w:val="000000"/>
                <w:sz w:val="20"/>
                <w:szCs w:val="20"/>
              </w:rPr>
              <w:t>46%</w:t>
            </w:r>
          </w:p>
        </w:tc>
        <w:tc>
          <w:tcPr>
            <w:tcW w:w="0" w:type="auto"/>
            <w:tcBorders>
              <w:top w:val="nil"/>
              <w:left w:val="nil"/>
              <w:bottom w:val="single" w:sz="4" w:space="0" w:color="auto"/>
              <w:right w:val="nil"/>
            </w:tcBorders>
            <w:shd w:val="clear" w:color="000000" w:fill="FFFFFF"/>
            <w:noWrap/>
            <w:vAlign w:val="center"/>
            <w:hideMark/>
          </w:tcPr>
          <w:p w14:paraId="5B0E9685" w14:textId="77777777" w:rsidR="001252EC" w:rsidRPr="00C61CB7" w:rsidRDefault="001252EC" w:rsidP="00045A19">
            <w:pPr>
              <w:jc w:val="center"/>
              <w:rPr>
                <w:color w:val="000000"/>
                <w:sz w:val="20"/>
                <w:szCs w:val="20"/>
              </w:rPr>
            </w:pPr>
            <w:r w:rsidRPr="00C61CB7">
              <w:rPr>
                <w:color w:val="000000"/>
                <w:sz w:val="20"/>
                <w:szCs w:val="20"/>
              </w:rPr>
              <w:t>47%</w:t>
            </w:r>
          </w:p>
        </w:tc>
        <w:tc>
          <w:tcPr>
            <w:tcW w:w="0" w:type="auto"/>
            <w:tcBorders>
              <w:top w:val="nil"/>
              <w:left w:val="nil"/>
              <w:bottom w:val="single" w:sz="4" w:space="0" w:color="auto"/>
              <w:right w:val="nil"/>
            </w:tcBorders>
            <w:shd w:val="clear" w:color="000000" w:fill="FFFFFF"/>
            <w:noWrap/>
            <w:vAlign w:val="center"/>
            <w:hideMark/>
          </w:tcPr>
          <w:p w14:paraId="59B14362" w14:textId="77777777" w:rsidR="001252EC" w:rsidRPr="00C61CB7" w:rsidRDefault="001252EC" w:rsidP="00045A19">
            <w:pPr>
              <w:jc w:val="center"/>
              <w:rPr>
                <w:color w:val="000000"/>
                <w:sz w:val="20"/>
                <w:szCs w:val="20"/>
              </w:rPr>
            </w:pPr>
            <w:r w:rsidRPr="00C61CB7">
              <w:rPr>
                <w:color w:val="000000"/>
                <w:sz w:val="20"/>
                <w:szCs w:val="20"/>
              </w:rPr>
              <w:t>39%</w:t>
            </w:r>
          </w:p>
        </w:tc>
        <w:tc>
          <w:tcPr>
            <w:tcW w:w="0" w:type="auto"/>
            <w:tcBorders>
              <w:top w:val="nil"/>
              <w:left w:val="nil"/>
              <w:bottom w:val="single" w:sz="4" w:space="0" w:color="auto"/>
              <w:right w:val="nil"/>
            </w:tcBorders>
            <w:shd w:val="clear" w:color="000000" w:fill="FFFFFF"/>
            <w:vAlign w:val="center"/>
          </w:tcPr>
          <w:p w14:paraId="0072E2FE" w14:textId="77777777" w:rsidR="001252EC" w:rsidRPr="00C61CB7" w:rsidRDefault="001252EC" w:rsidP="00045A19">
            <w:pPr>
              <w:jc w:val="center"/>
              <w:rPr>
                <w:color w:val="000000"/>
                <w:sz w:val="20"/>
                <w:szCs w:val="20"/>
              </w:rPr>
            </w:pPr>
            <w:r w:rsidRPr="00C61CB7">
              <w:rPr>
                <w:color w:val="000000"/>
                <w:sz w:val="20"/>
                <w:szCs w:val="20"/>
              </w:rPr>
              <w:t>11%</w:t>
            </w:r>
          </w:p>
        </w:tc>
        <w:tc>
          <w:tcPr>
            <w:tcW w:w="0" w:type="auto"/>
            <w:tcBorders>
              <w:top w:val="nil"/>
              <w:left w:val="nil"/>
              <w:bottom w:val="single" w:sz="4" w:space="0" w:color="auto"/>
              <w:right w:val="nil"/>
            </w:tcBorders>
            <w:shd w:val="clear" w:color="000000" w:fill="FFFFFF"/>
            <w:vAlign w:val="center"/>
          </w:tcPr>
          <w:p w14:paraId="527ADC53" w14:textId="77777777" w:rsidR="001252EC" w:rsidRPr="00C61CB7" w:rsidRDefault="001252EC" w:rsidP="00045A19">
            <w:pPr>
              <w:jc w:val="center"/>
              <w:rPr>
                <w:color w:val="000000"/>
                <w:sz w:val="20"/>
                <w:szCs w:val="20"/>
              </w:rPr>
            </w:pPr>
            <w:r w:rsidRPr="00C61CB7">
              <w:rPr>
                <w:color w:val="000000"/>
                <w:sz w:val="20"/>
                <w:szCs w:val="20"/>
              </w:rPr>
              <w:t>20%</w:t>
            </w:r>
          </w:p>
        </w:tc>
        <w:tc>
          <w:tcPr>
            <w:tcW w:w="0" w:type="auto"/>
            <w:tcBorders>
              <w:top w:val="nil"/>
              <w:left w:val="nil"/>
              <w:bottom w:val="single" w:sz="4" w:space="0" w:color="auto"/>
              <w:right w:val="nil"/>
            </w:tcBorders>
            <w:shd w:val="clear" w:color="000000" w:fill="FFFFFF"/>
            <w:vAlign w:val="center"/>
          </w:tcPr>
          <w:p w14:paraId="4E6342E1" w14:textId="77777777" w:rsidR="001252EC" w:rsidRPr="00C61CB7" w:rsidRDefault="001252EC" w:rsidP="00045A19">
            <w:pPr>
              <w:jc w:val="center"/>
              <w:rPr>
                <w:color w:val="000000"/>
                <w:sz w:val="20"/>
                <w:szCs w:val="20"/>
              </w:rPr>
            </w:pPr>
            <w:r w:rsidRPr="00C61CB7">
              <w:rPr>
                <w:color w:val="000000"/>
                <w:sz w:val="20"/>
                <w:szCs w:val="20"/>
              </w:rPr>
              <w:t>4%</w:t>
            </w:r>
          </w:p>
        </w:tc>
        <w:tc>
          <w:tcPr>
            <w:tcW w:w="0" w:type="auto"/>
            <w:tcBorders>
              <w:top w:val="nil"/>
              <w:left w:val="nil"/>
              <w:bottom w:val="single" w:sz="4" w:space="0" w:color="auto"/>
              <w:right w:val="nil"/>
            </w:tcBorders>
            <w:shd w:val="clear" w:color="000000" w:fill="FFFFFF"/>
            <w:vAlign w:val="center"/>
          </w:tcPr>
          <w:p w14:paraId="5109982A" w14:textId="77777777" w:rsidR="001252EC" w:rsidRPr="00C61CB7" w:rsidRDefault="001252EC" w:rsidP="00045A19">
            <w:pPr>
              <w:jc w:val="center"/>
              <w:rPr>
                <w:color w:val="000000"/>
                <w:sz w:val="20"/>
                <w:szCs w:val="20"/>
              </w:rPr>
            </w:pPr>
            <w:r w:rsidRPr="00C61CB7">
              <w:rPr>
                <w:color w:val="000000"/>
                <w:sz w:val="20"/>
                <w:szCs w:val="20"/>
              </w:rPr>
              <w:t>30%</w:t>
            </w:r>
          </w:p>
        </w:tc>
        <w:tc>
          <w:tcPr>
            <w:tcW w:w="0" w:type="auto"/>
            <w:tcBorders>
              <w:top w:val="nil"/>
              <w:left w:val="nil"/>
              <w:bottom w:val="single" w:sz="4" w:space="0" w:color="auto"/>
              <w:right w:val="nil"/>
            </w:tcBorders>
            <w:shd w:val="clear" w:color="000000" w:fill="FFFFFF"/>
            <w:vAlign w:val="center"/>
          </w:tcPr>
          <w:p w14:paraId="781F68B5" w14:textId="77777777" w:rsidR="001252EC" w:rsidRPr="00C61CB7" w:rsidRDefault="001252EC" w:rsidP="00045A19">
            <w:pPr>
              <w:jc w:val="center"/>
              <w:rPr>
                <w:color w:val="000000"/>
                <w:sz w:val="20"/>
                <w:szCs w:val="20"/>
              </w:rPr>
            </w:pPr>
            <w:r w:rsidRPr="00C61CB7">
              <w:rPr>
                <w:color w:val="000000"/>
                <w:sz w:val="20"/>
                <w:szCs w:val="20"/>
              </w:rPr>
              <w:t>46%</w:t>
            </w:r>
          </w:p>
        </w:tc>
        <w:tc>
          <w:tcPr>
            <w:tcW w:w="965" w:type="dxa"/>
            <w:tcBorders>
              <w:top w:val="nil"/>
              <w:left w:val="nil"/>
              <w:bottom w:val="single" w:sz="4" w:space="0" w:color="auto"/>
              <w:right w:val="nil"/>
            </w:tcBorders>
            <w:shd w:val="clear" w:color="000000" w:fill="FFFFFF"/>
            <w:vAlign w:val="center"/>
          </w:tcPr>
          <w:p w14:paraId="6800E5B5" w14:textId="77777777" w:rsidR="001252EC" w:rsidRPr="00C61CB7" w:rsidRDefault="001252EC" w:rsidP="00045A19">
            <w:pPr>
              <w:jc w:val="center"/>
              <w:rPr>
                <w:color w:val="000000"/>
                <w:sz w:val="20"/>
                <w:szCs w:val="20"/>
              </w:rPr>
            </w:pPr>
            <w:r w:rsidRPr="00C61CB7">
              <w:rPr>
                <w:color w:val="000000"/>
                <w:sz w:val="20"/>
                <w:szCs w:val="20"/>
              </w:rPr>
              <w:t>16%</w:t>
            </w:r>
          </w:p>
        </w:tc>
      </w:tr>
    </w:tbl>
    <w:p w14:paraId="16580464" w14:textId="77777777" w:rsidR="001252EC" w:rsidRDefault="001252EC" w:rsidP="001252EC">
      <w:pPr>
        <w:rPr>
          <w:lang w:val="en-US"/>
        </w:rPr>
      </w:pPr>
    </w:p>
    <w:p w14:paraId="49AD2F31" w14:textId="77777777" w:rsidR="001252EC" w:rsidRDefault="001252EC" w:rsidP="001252EC">
      <w:pPr>
        <w:rPr>
          <w:b/>
          <w:lang w:val="en-US"/>
        </w:rPr>
      </w:pPr>
    </w:p>
    <w:p w14:paraId="13F853DA" w14:textId="77777777" w:rsidR="001252EC" w:rsidRDefault="001252EC" w:rsidP="001252EC">
      <w:pPr>
        <w:rPr>
          <w:b/>
          <w:lang w:val="en-US"/>
        </w:rPr>
      </w:pPr>
    </w:p>
    <w:p w14:paraId="38B59EFF" w14:textId="77777777" w:rsidR="001252EC" w:rsidRDefault="001252EC" w:rsidP="001252EC">
      <w:pPr>
        <w:spacing w:line="480" w:lineRule="auto"/>
        <w:jc w:val="both"/>
        <w:rPr>
          <w:color w:val="000000" w:themeColor="text1"/>
        </w:rPr>
      </w:pPr>
      <w:r>
        <w:rPr>
          <w:color w:val="000000" w:themeColor="text1"/>
        </w:rPr>
        <w:t>Section 2.5 discusses the hypothesis that analyst expectations may surreptitiously capture discount rates that may be incorporated in prices. Here we show, following BGLS (2024), that changes in</w:t>
      </w:r>
      <w:r w:rsidRPr="001831C5">
        <w:rPr>
          <w:color w:val="000000" w:themeColor="text1"/>
        </w:rPr>
        <w:t xml:space="preserve"> measured beliefs respond to realized fundamentals, </w:t>
      </w:r>
      <w:r>
        <w:rPr>
          <w:color w:val="000000" w:themeColor="text1"/>
        </w:rPr>
        <w:t>and</w:t>
      </w:r>
      <w:r w:rsidRPr="001831C5">
        <w:rPr>
          <w:color w:val="000000" w:themeColor="text1"/>
        </w:rPr>
        <w:t xml:space="preserve"> do not appear to mechanically respond to prices.</w:t>
      </w:r>
      <w:r>
        <w:rPr>
          <w:color w:val="000000" w:themeColor="text1"/>
        </w:rPr>
        <w:t xml:space="preserve">  </w:t>
      </w:r>
      <w:r w:rsidRPr="00CC2AA9">
        <w:t xml:space="preserve">Table </w:t>
      </w:r>
      <w:r>
        <w:t>B5</w:t>
      </w:r>
      <w:r w:rsidRPr="00CC2AA9">
        <w:t xml:space="preserve"> regresses </w:t>
      </w:r>
      <w:r>
        <w:t>portfolio</w:t>
      </w:r>
      <w:r w:rsidRPr="00CC2AA9">
        <w:t xml:space="preserve"> level EBRs on </w:t>
      </w:r>
      <w:r w:rsidRPr="00CC2AA9">
        <w:rPr>
          <w:i/>
        </w:rPr>
        <w:t>contemporaneous</w:t>
      </w:r>
      <w:r w:rsidRPr="00CC2AA9">
        <w:t xml:space="preserve"> </w:t>
      </w:r>
      <w:r>
        <w:t>portfolio</w:t>
      </w:r>
      <w:r w:rsidRPr="00CC2AA9">
        <w:t xml:space="preserve"> level returns</w:t>
      </w:r>
      <w:r>
        <w:t xml:space="preserve"> </w:t>
      </w:r>
      <w:r w:rsidRPr="00CC2AA9">
        <w:t xml:space="preserve">(which would </w:t>
      </w:r>
      <w:r>
        <w:t>drive the results</w:t>
      </w:r>
      <w:r w:rsidRPr="00CC2AA9">
        <w:t xml:space="preserve"> if analysts mechanically infer forecasts from prices), </w:t>
      </w:r>
      <w:r>
        <w:t xml:space="preserve">as well as on </w:t>
      </w:r>
      <w:r w:rsidRPr="00CC2AA9">
        <w:t xml:space="preserve">contemporaneous cash flow </w:t>
      </w:r>
      <w:r>
        <w:t xml:space="preserve">news. </w:t>
      </w:r>
    </w:p>
    <w:p w14:paraId="2AA17D72" w14:textId="77777777" w:rsidR="001252EC" w:rsidRDefault="001252EC" w:rsidP="001252EC">
      <w:pPr>
        <w:rPr>
          <w:b/>
          <w:lang w:val="en-US"/>
        </w:rPr>
      </w:pPr>
    </w:p>
    <w:p w14:paraId="10564BF8" w14:textId="77777777" w:rsidR="001252EC" w:rsidRDefault="001252EC" w:rsidP="001252EC">
      <w:pPr>
        <w:jc w:val="center"/>
        <w:rPr>
          <w:b/>
          <w:lang w:val="en-US"/>
        </w:rPr>
      </w:pPr>
      <w:r>
        <w:rPr>
          <w:b/>
          <w:lang w:val="en-US"/>
        </w:rPr>
        <w:t>Table B5.</w:t>
      </w:r>
    </w:p>
    <w:p w14:paraId="59AD1C7E" w14:textId="77777777" w:rsidR="001252EC" w:rsidRPr="00EC0C6C" w:rsidRDefault="001252EC" w:rsidP="001252EC">
      <w:pPr>
        <w:autoSpaceDE w:val="0"/>
        <w:autoSpaceDN w:val="0"/>
        <w:adjustRightInd w:val="0"/>
        <w:jc w:val="center"/>
        <w:rPr>
          <w:rFonts w:eastAsiaTheme="minorHAnsi"/>
          <w:b/>
          <w:lang w:val="en-US"/>
        </w:rPr>
      </w:pPr>
      <w:r w:rsidRPr="00EC0C6C">
        <w:rPr>
          <w:rFonts w:eastAsiaTheme="minorHAnsi"/>
          <w:b/>
          <w:lang w:val="en-US"/>
        </w:rPr>
        <w:t>Expectation based portfolio returns and contemporaneous news</w:t>
      </w:r>
    </w:p>
    <w:p w14:paraId="612AFED7" w14:textId="77777777" w:rsidR="001252EC" w:rsidRPr="004041FF" w:rsidRDefault="001252EC" w:rsidP="001252EC">
      <w:pPr>
        <w:autoSpaceDE w:val="0"/>
        <w:autoSpaceDN w:val="0"/>
        <w:adjustRightInd w:val="0"/>
        <w:jc w:val="both"/>
        <w:rPr>
          <w:rFonts w:eastAsiaTheme="minorHAnsi"/>
          <w:sz w:val="20"/>
          <w:szCs w:val="20"/>
          <w:lang w:val="en-US"/>
        </w:rPr>
      </w:pPr>
      <w:r>
        <w:rPr>
          <w:rFonts w:eastAsiaTheme="minorHAnsi"/>
          <w:sz w:val="20"/>
          <w:szCs w:val="20"/>
          <w:lang w:val="en-US"/>
        </w:rPr>
        <w:t xml:space="preserve">Note: The table presents portfolio-level regressions of expectation-based returns (EBR) at horizons (h) of one-and 3-months, and one-, three- and five-years. In each panel, the independent variables in the first regression are: (a) log returns between </w:t>
      </w:r>
      <w:r>
        <w:rPr>
          <w:rFonts w:ascii="Cambria Math" w:eastAsiaTheme="minorHAnsi" w:hAnsi="Cambria Math" w:cs="Cambria Math"/>
          <w:sz w:val="20"/>
          <w:szCs w:val="20"/>
          <w:lang w:val="en-US"/>
        </w:rPr>
        <w:t>𝑡</w:t>
      </w:r>
      <w:r>
        <w:rPr>
          <w:rFonts w:eastAsiaTheme="minorHAnsi"/>
          <w:sz w:val="20"/>
          <w:szCs w:val="20"/>
          <w:lang w:val="en-US"/>
        </w:rPr>
        <w:t xml:space="preserve"> and </w:t>
      </w:r>
      <w:r>
        <w:rPr>
          <w:rFonts w:ascii="Cambria Math" w:eastAsiaTheme="minorHAnsi" w:hAnsi="Cambria Math" w:cs="Cambria Math"/>
          <w:sz w:val="20"/>
          <w:szCs w:val="20"/>
          <w:lang w:val="en-US"/>
        </w:rPr>
        <w:t>𝑡</w:t>
      </w:r>
      <w:r>
        <w:rPr>
          <w:rFonts w:eastAsiaTheme="minorHAnsi"/>
          <w:sz w:val="20"/>
          <w:szCs w:val="20"/>
          <w:lang w:val="en-US"/>
        </w:rPr>
        <w:t xml:space="preserve"> + ℎ. (b) earnings growth between </w:t>
      </w:r>
      <w:r>
        <w:rPr>
          <w:rFonts w:ascii="Cambria Math" w:eastAsiaTheme="minorHAnsi" w:hAnsi="Cambria Math" w:cs="Cambria Math"/>
          <w:sz w:val="20"/>
          <w:szCs w:val="20"/>
          <w:lang w:val="en-US"/>
        </w:rPr>
        <w:t>𝑡</w:t>
      </w:r>
      <w:r>
        <w:rPr>
          <w:rFonts w:eastAsiaTheme="minorHAnsi"/>
          <w:sz w:val="20"/>
          <w:szCs w:val="20"/>
          <w:lang w:val="en-US"/>
        </w:rPr>
        <w:t xml:space="preserve"> and </w:t>
      </w:r>
      <w:r>
        <w:rPr>
          <w:rFonts w:ascii="Cambria Math" w:eastAsiaTheme="minorHAnsi" w:hAnsi="Cambria Math" w:cs="Cambria Math"/>
          <w:sz w:val="20"/>
          <w:szCs w:val="20"/>
          <w:lang w:val="en-US"/>
        </w:rPr>
        <w:t>𝑡</w:t>
      </w:r>
      <w:r>
        <w:rPr>
          <w:rFonts w:eastAsiaTheme="minorHAnsi"/>
          <w:sz w:val="20"/>
          <w:szCs w:val="20"/>
          <w:lang w:val="en-US"/>
        </w:rPr>
        <w:t xml:space="preserve"> + ℎ, and (c) the forecast error for earnings growth between </w:t>
      </w:r>
      <w:r>
        <w:rPr>
          <w:rFonts w:ascii="Cambria Math" w:eastAsiaTheme="minorHAnsi" w:hAnsi="Cambria Math" w:cs="Cambria Math"/>
          <w:sz w:val="20"/>
          <w:szCs w:val="20"/>
          <w:lang w:val="en-US"/>
        </w:rPr>
        <w:t>𝑡</w:t>
      </w:r>
      <w:r>
        <w:rPr>
          <w:rFonts w:eastAsiaTheme="minorHAnsi"/>
          <w:sz w:val="20"/>
          <w:szCs w:val="20"/>
          <w:lang w:val="en-US"/>
        </w:rPr>
        <w:t xml:space="preserve"> and </w:t>
      </w:r>
      <w:r>
        <w:rPr>
          <w:rFonts w:ascii="Cambria Math" w:eastAsiaTheme="minorHAnsi" w:hAnsi="Cambria Math" w:cs="Cambria Math"/>
          <w:sz w:val="20"/>
          <w:szCs w:val="20"/>
          <w:lang w:val="en-US"/>
        </w:rPr>
        <w:t>𝑡</w:t>
      </w:r>
      <w:r>
        <w:rPr>
          <w:rFonts w:eastAsiaTheme="minorHAnsi"/>
          <w:sz w:val="20"/>
          <w:szCs w:val="20"/>
          <w:lang w:val="en-US"/>
        </w:rPr>
        <w:t xml:space="preserve"> + ℎ. The independent variable in the second regression is (a) log returns between </w:t>
      </w:r>
      <w:r>
        <w:rPr>
          <w:rFonts w:ascii="Cambria Math" w:eastAsiaTheme="minorHAnsi" w:hAnsi="Cambria Math" w:cs="Cambria Math"/>
          <w:sz w:val="20"/>
          <w:szCs w:val="20"/>
          <w:lang w:val="en-US"/>
        </w:rPr>
        <w:t>𝑡</w:t>
      </w:r>
      <w:r>
        <w:rPr>
          <w:rFonts w:eastAsiaTheme="minorHAnsi"/>
          <w:sz w:val="20"/>
          <w:szCs w:val="20"/>
          <w:lang w:val="en-US"/>
        </w:rPr>
        <w:t xml:space="preserve"> and </w:t>
      </w:r>
      <w:r>
        <w:rPr>
          <w:rFonts w:ascii="Cambria Math" w:eastAsiaTheme="minorHAnsi" w:hAnsi="Cambria Math" w:cs="Cambria Math"/>
          <w:sz w:val="20"/>
          <w:szCs w:val="20"/>
          <w:lang w:val="en-US"/>
        </w:rPr>
        <w:t>𝑡</w:t>
      </w:r>
      <w:r>
        <w:rPr>
          <w:rFonts w:eastAsiaTheme="minorHAnsi"/>
          <w:sz w:val="20"/>
          <w:szCs w:val="20"/>
          <w:lang w:val="en-US"/>
        </w:rPr>
        <w:t xml:space="preserve"> + ℎ. Panel A presents results for book to market and size, Panel B for investment and profitability, and Panel C for momentum.  Standard errors are corrected for overlapping observations using the Newey-West (1987) procedure. The sample period spans from December 1981 to December 2023. Superscripts: </w:t>
      </w:r>
      <w:r>
        <w:rPr>
          <w:rFonts w:eastAsiaTheme="minorHAnsi"/>
          <w:sz w:val="13"/>
          <w:szCs w:val="13"/>
          <w:lang w:val="en-US"/>
        </w:rPr>
        <w:t xml:space="preserve">a </w:t>
      </w:r>
      <w:r>
        <w:rPr>
          <w:rFonts w:eastAsiaTheme="minorHAnsi"/>
          <w:sz w:val="20"/>
          <w:szCs w:val="20"/>
          <w:lang w:val="en-US"/>
        </w:rPr>
        <w:t xml:space="preserve">significant at the 1% level, </w:t>
      </w:r>
      <w:r>
        <w:rPr>
          <w:rFonts w:eastAsiaTheme="minorHAnsi"/>
          <w:sz w:val="13"/>
          <w:szCs w:val="13"/>
          <w:lang w:val="en-US"/>
        </w:rPr>
        <w:t xml:space="preserve">b </w:t>
      </w:r>
      <w:r>
        <w:rPr>
          <w:rFonts w:eastAsiaTheme="minorHAnsi"/>
          <w:sz w:val="20"/>
          <w:szCs w:val="20"/>
          <w:lang w:val="en-US"/>
        </w:rPr>
        <w:t xml:space="preserve">significant at the 5% level, </w:t>
      </w:r>
      <w:r>
        <w:rPr>
          <w:rFonts w:eastAsiaTheme="minorHAnsi"/>
          <w:sz w:val="13"/>
          <w:szCs w:val="13"/>
          <w:lang w:val="en-US"/>
        </w:rPr>
        <w:t xml:space="preserve">c </w:t>
      </w:r>
      <w:r>
        <w:rPr>
          <w:rFonts w:eastAsiaTheme="minorHAnsi"/>
          <w:sz w:val="20"/>
          <w:szCs w:val="20"/>
          <w:lang w:val="en-US"/>
        </w:rPr>
        <w:t>significant at the 10% level.</w:t>
      </w:r>
    </w:p>
    <w:p w14:paraId="497F5B9E" w14:textId="77777777" w:rsidR="001252EC" w:rsidRDefault="001252EC" w:rsidP="001252EC">
      <w:pPr>
        <w:jc w:val="center"/>
        <w:rPr>
          <w:b/>
          <w:lang w:val="en-US"/>
        </w:rPr>
      </w:pPr>
      <w:r w:rsidRPr="0095571C">
        <w:rPr>
          <w:b/>
          <w:color w:val="000000" w:themeColor="text1"/>
        </w:rPr>
        <w:t>Panel A: book to market and size</w:t>
      </w:r>
    </w:p>
    <w:tbl>
      <w:tblPr>
        <w:tblW w:w="11295" w:type="dxa"/>
        <w:jc w:val="center"/>
        <w:tblLook w:val="04A0" w:firstRow="1" w:lastRow="0" w:firstColumn="1" w:lastColumn="0" w:noHBand="0" w:noVBand="1"/>
      </w:tblPr>
      <w:tblGrid>
        <w:gridCol w:w="1105"/>
        <w:gridCol w:w="909"/>
        <w:gridCol w:w="908"/>
        <w:gridCol w:w="908"/>
        <w:gridCol w:w="908"/>
        <w:gridCol w:w="908"/>
        <w:gridCol w:w="1027"/>
        <w:gridCol w:w="1027"/>
        <w:gridCol w:w="1027"/>
        <w:gridCol w:w="1027"/>
        <w:gridCol w:w="1541"/>
      </w:tblGrid>
      <w:tr w:rsidR="001252EC" w:rsidRPr="00EC0C6C" w14:paraId="49B6B25A" w14:textId="77777777" w:rsidTr="00045A19">
        <w:trPr>
          <w:trHeight w:val="320"/>
          <w:jc w:val="center"/>
        </w:trPr>
        <w:tc>
          <w:tcPr>
            <w:tcW w:w="1104" w:type="dxa"/>
            <w:tcBorders>
              <w:top w:val="nil"/>
              <w:left w:val="nil"/>
              <w:right w:val="nil"/>
            </w:tcBorders>
            <w:shd w:val="clear" w:color="000000" w:fill="FFFFFF"/>
            <w:noWrap/>
            <w:vAlign w:val="center"/>
          </w:tcPr>
          <w:p w14:paraId="35EA8A40" w14:textId="77777777" w:rsidR="001252EC" w:rsidRPr="00EC0C6C" w:rsidRDefault="001252EC" w:rsidP="00045A19">
            <w:pPr>
              <w:rPr>
                <w:color w:val="000000"/>
                <w:sz w:val="20"/>
                <w:szCs w:val="20"/>
              </w:rPr>
            </w:pPr>
          </w:p>
        </w:tc>
        <w:tc>
          <w:tcPr>
            <w:tcW w:w="0" w:type="auto"/>
            <w:gridSpan w:val="5"/>
            <w:tcBorders>
              <w:top w:val="nil"/>
              <w:left w:val="nil"/>
              <w:right w:val="nil"/>
            </w:tcBorders>
            <w:shd w:val="clear" w:color="000000" w:fill="FFFFFF"/>
            <w:noWrap/>
            <w:vAlign w:val="center"/>
          </w:tcPr>
          <w:p w14:paraId="01C68887" w14:textId="77777777" w:rsidR="001252EC" w:rsidRPr="003B6E30" w:rsidRDefault="001252EC" w:rsidP="00045A19">
            <w:pPr>
              <w:jc w:val="center"/>
              <w:rPr>
                <w:color w:val="000000"/>
                <w:sz w:val="20"/>
                <w:szCs w:val="20"/>
              </w:rPr>
            </w:pPr>
            <m:oMathPara>
              <m:oMath>
                <m:r>
                  <w:rPr>
                    <w:rFonts w:ascii="Cambria Math" w:hAnsi="Cambria Math"/>
                    <w:color w:val="000000"/>
                    <w:sz w:val="20"/>
                    <w:szCs w:val="20"/>
                  </w:rPr>
                  <m:t>EB</m:t>
                </m:r>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HML,t+h</m:t>
                    </m:r>
                  </m:sub>
                </m:sSub>
              </m:oMath>
            </m:oMathPara>
          </w:p>
        </w:tc>
        <w:tc>
          <w:tcPr>
            <w:tcW w:w="5611" w:type="dxa"/>
            <w:gridSpan w:val="5"/>
            <w:tcBorders>
              <w:top w:val="nil"/>
              <w:left w:val="nil"/>
              <w:right w:val="nil"/>
            </w:tcBorders>
            <w:shd w:val="clear" w:color="000000" w:fill="FFFFFF"/>
            <w:vAlign w:val="center"/>
          </w:tcPr>
          <w:p w14:paraId="38705D43" w14:textId="77777777" w:rsidR="001252EC" w:rsidRPr="00593DEF" w:rsidRDefault="001252EC" w:rsidP="00045A19">
            <w:pPr>
              <w:jc w:val="center"/>
              <w:rPr>
                <w:b/>
                <w:color w:val="000000"/>
                <w:sz w:val="20"/>
                <w:szCs w:val="20"/>
              </w:rPr>
            </w:pPr>
            <m:oMathPara>
              <m:oMath>
                <m:r>
                  <w:rPr>
                    <w:rFonts w:ascii="Cambria Math" w:hAnsi="Cambria Math"/>
                    <w:color w:val="000000"/>
                    <w:sz w:val="20"/>
                    <w:szCs w:val="20"/>
                  </w:rPr>
                  <m:t>EB</m:t>
                </m:r>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SMB,t+h</m:t>
                    </m:r>
                  </m:sub>
                </m:sSub>
              </m:oMath>
            </m:oMathPara>
          </w:p>
        </w:tc>
      </w:tr>
      <w:tr w:rsidR="001252EC" w:rsidRPr="00EC0C6C" w14:paraId="0D3D7903" w14:textId="77777777" w:rsidTr="00045A19">
        <w:trPr>
          <w:trHeight w:val="320"/>
          <w:jc w:val="center"/>
        </w:trPr>
        <w:tc>
          <w:tcPr>
            <w:tcW w:w="1104" w:type="dxa"/>
            <w:tcBorders>
              <w:top w:val="nil"/>
              <w:left w:val="nil"/>
              <w:right w:val="nil"/>
            </w:tcBorders>
            <w:shd w:val="clear" w:color="000000" w:fill="FFFFFF"/>
            <w:noWrap/>
            <w:vAlign w:val="center"/>
            <w:hideMark/>
          </w:tcPr>
          <w:p w14:paraId="00E4FD77"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6BDC7EBE"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04F727EE"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18C37981"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1E190B81"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41DB0BD6" w14:textId="77777777" w:rsidR="001252EC" w:rsidRPr="00EC0C6C" w:rsidRDefault="001252EC" w:rsidP="00045A19">
            <w:pPr>
              <w:jc w:val="center"/>
              <w:rPr>
                <w:color w:val="000000"/>
                <w:sz w:val="20"/>
                <w:szCs w:val="20"/>
              </w:rPr>
            </w:pPr>
            <w:r w:rsidRPr="00EC0C6C">
              <w:rPr>
                <w:color w:val="000000"/>
                <w:sz w:val="20"/>
                <w:szCs w:val="20"/>
              </w:rPr>
              <w:t>(5)</w:t>
            </w:r>
          </w:p>
        </w:tc>
        <w:tc>
          <w:tcPr>
            <w:tcW w:w="0" w:type="auto"/>
            <w:tcBorders>
              <w:top w:val="nil"/>
              <w:left w:val="nil"/>
              <w:right w:val="nil"/>
            </w:tcBorders>
            <w:shd w:val="clear" w:color="000000" w:fill="FFFFFF"/>
            <w:vAlign w:val="center"/>
          </w:tcPr>
          <w:p w14:paraId="0B61DE85" w14:textId="77777777" w:rsidR="001252EC" w:rsidRPr="007528E6" w:rsidRDefault="001252EC" w:rsidP="00045A19">
            <w:pPr>
              <w:jc w:val="center"/>
              <w:rPr>
                <w:color w:val="000000"/>
                <w:sz w:val="20"/>
                <w:szCs w:val="20"/>
              </w:rPr>
            </w:pPr>
            <w:r w:rsidRPr="007528E6">
              <w:rPr>
                <w:color w:val="000000"/>
                <w:sz w:val="20"/>
                <w:szCs w:val="20"/>
              </w:rPr>
              <w:t>(6)</w:t>
            </w:r>
          </w:p>
        </w:tc>
        <w:tc>
          <w:tcPr>
            <w:tcW w:w="0" w:type="auto"/>
            <w:tcBorders>
              <w:top w:val="nil"/>
              <w:left w:val="nil"/>
              <w:right w:val="nil"/>
            </w:tcBorders>
            <w:shd w:val="clear" w:color="000000" w:fill="FFFFFF"/>
            <w:vAlign w:val="center"/>
          </w:tcPr>
          <w:p w14:paraId="44A25C9F" w14:textId="77777777" w:rsidR="001252EC" w:rsidRPr="007528E6" w:rsidRDefault="001252EC" w:rsidP="00045A19">
            <w:pPr>
              <w:jc w:val="center"/>
              <w:rPr>
                <w:color w:val="000000"/>
                <w:sz w:val="20"/>
                <w:szCs w:val="20"/>
              </w:rPr>
            </w:pPr>
            <w:r w:rsidRPr="007528E6">
              <w:rPr>
                <w:color w:val="000000"/>
                <w:sz w:val="20"/>
                <w:szCs w:val="20"/>
              </w:rPr>
              <w:t>(7)</w:t>
            </w:r>
          </w:p>
        </w:tc>
        <w:tc>
          <w:tcPr>
            <w:tcW w:w="0" w:type="auto"/>
            <w:tcBorders>
              <w:top w:val="nil"/>
              <w:left w:val="nil"/>
              <w:right w:val="nil"/>
            </w:tcBorders>
            <w:shd w:val="clear" w:color="000000" w:fill="FFFFFF"/>
            <w:vAlign w:val="center"/>
          </w:tcPr>
          <w:p w14:paraId="23C82478" w14:textId="77777777" w:rsidR="001252EC" w:rsidRPr="007528E6" w:rsidRDefault="001252EC" w:rsidP="00045A19">
            <w:pPr>
              <w:jc w:val="center"/>
              <w:rPr>
                <w:color w:val="000000"/>
                <w:sz w:val="20"/>
                <w:szCs w:val="20"/>
              </w:rPr>
            </w:pPr>
            <w:r w:rsidRPr="007528E6">
              <w:rPr>
                <w:color w:val="000000"/>
                <w:sz w:val="20"/>
                <w:szCs w:val="20"/>
              </w:rPr>
              <w:t>(8)</w:t>
            </w:r>
          </w:p>
        </w:tc>
        <w:tc>
          <w:tcPr>
            <w:tcW w:w="0" w:type="auto"/>
            <w:tcBorders>
              <w:top w:val="nil"/>
              <w:left w:val="nil"/>
              <w:right w:val="nil"/>
            </w:tcBorders>
            <w:shd w:val="clear" w:color="000000" w:fill="FFFFFF"/>
            <w:vAlign w:val="center"/>
          </w:tcPr>
          <w:p w14:paraId="502BC7DD" w14:textId="77777777" w:rsidR="001252EC" w:rsidRPr="007528E6" w:rsidRDefault="001252EC" w:rsidP="00045A19">
            <w:pPr>
              <w:jc w:val="center"/>
              <w:rPr>
                <w:color w:val="000000"/>
                <w:sz w:val="20"/>
                <w:szCs w:val="20"/>
              </w:rPr>
            </w:pPr>
            <w:r w:rsidRPr="007528E6">
              <w:rPr>
                <w:color w:val="000000"/>
                <w:sz w:val="20"/>
                <w:szCs w:val="20"/>
              </w:rPr>
              <w:t>(9)</w:t>
            </w:r>
          </w:p>
        </w:tc>
        <w:tc>
          <w:tcPr>
            <w:tcW w:w="1363" w:type="dxa"/>
            <w:tcBorders>
              <w:top w:val="nil"/>
              <w:left w:val="nil"/>
              <w:right w:val="nil"/>
            </w:tcBorders>
            <w:shd w:val="clear" w:color="000000" w:fill="FFFFFF"/>
            <w:vAlign w:val="center"/>
          </w:tcPr>
          <w:p w14:paraId="3A9F52EF" w14:textId="77777777" w:rsidR="001252EC" w:rsidRPr="007528E6" w:rsidRDefault="001252EC" w:rsidP="00045A19">
            <w:pPr>
              <w:jc w:val="center"/>
              <w:rPr>
                <w:color w:val="000000"/>
                <w:sz w:val="20"/>
                <w:szCs w:val="20"/>
              </w:rPr>
            </w:pPr>
            <w:r w:rsidRPr="007528E6">
              <w:rPr>
                <w:color w:val="000000"/>
                <w:sz w:val="20"/>
                <w:szCs w:val="20"/>
              </w:rPr>
              <w:t>(10)</w:t>
            </w:r>
          </w:p>
        </w:tc>
      </w:tr>
      <w:tr w:rsidR="001252EC" w:rsidRPr="00EC0C6C" w14:paraId="4DF3A42D" w14:textId="77777777" w:rsidTr="00045A19">
        <w:trPr>
          <w:trHeight w:val="320"/>
          <w:jc w:val="center"/>
        </w:trPr>
        <w:tc>
          <w:tcPr>
            <w:tcW w:w="1104" w:type="dxa"/>
            <w:tcBorders>
              <w:left w:val="nil"/>
              <w:bottom w:val="single" w:sz="4" w:space="0" w:color="auto"/>
              <w:right w:val="nil"/>
            </w:tcBorders>
            <w:shd w:val="clear" w:color="000000" w:fill="FFFFFF"/>
            <w:noWrap/>
            <w:vAlign w:val="center"/>
            <w:hideMark/>
          </w:tcPr>
          <w:p w14:paraId="0A5827EF"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7300A602" w14:textId="77777777" w:rsidR="001252EC" w:rsidRPr="00EC0C6C" w:rsidRDefault="001252EC" w:rsidP="00045A19">
            <w:pPr>
              <w:jc w:val="center"/>
              <w:rPr>
                <w:color w:val="000000"/>
                <w:sz w:val="20"/>
                <w:szCs w:val="20"/>
              </w:rPr>
            </w:pPr>
            <w:r w:rsidRPr="00EC0C6C">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7AED7EAD" w14:textId="77777777" w:rsidR="001252EC" w:rsidRPr="00EC0C6C" w:rsidRDefault="001252EC" w:rsidP="00045A19">
            <w:pPr>
              <w:jc w:val="center"/>
              <w:rPr>
                <w:color w:val="000000"/>
                <w:sz w:val="20"/>
                <w:szCs w:val="20"/>
              </w:rPr>
            </w:pPr>
            <w:r w:rsidRPr="00EC0C6C">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0421BF0B" w14:textId="77777777" w:rsidR="001252EC" w:rsidRPr="00EC0C6C" w:rsidRDefault="001252EC" w:rsidP="00045A19">
            <w:pPr>
              <w:jc w:val="center"/>
              <w:rPr>
                <w:color w:val="000000"/>
                <w:sz w:val="20"/>
                <w:szCs w:val="20"/>
              </w:rPr>
            </w:pPr>
            <w:r w:rsidRPr="00EC0C6C">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1DAAB6C8" w14:textId="77777777" w:rsidR="001252EC" w:rsidRPr="00EC0C6C" w:rsidRDefault="001252EC" w:rsidP="00045A19">
            <w:pPr>
              <w:jc w:val="center"/>
              <w:rPr>
                <w:color w:val="000000"/>
                <w:sz w:val="20"/>
                <w:szCs w:val="20"/>
              </w:rPr>
            </w:pPr>
            <w:r w:rsidRPr="00EC0C6C">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3932C975" w14:textId="77777777" w:rsidR="001252EC" w:rsidRPr="00EC0C6C" w:rsidRDefault="001252EC" w:rsidP="00045A19">
            <w:pPr>
              <w:jc w:val="center"/>
              <w:rPr>
                <w:color w:val="000000"/>
                <w:sz w:val="20"/>
                <w:szCs w:val="20"/>
              </w:rPr>
            </w:pPr>
            <w:r w:rsidRPr="00EC0C6C">
              <w:rPr>
                <w:color w:val="000000"/>
                <w:sz w:val="20"/>
                <w:szCs w:val="20"/>
              </w:rPr>
              <w:t>5 yrs</w:t>
            </w:r>
          </w:p>
        </w:tc>
        <w:tc>
          <w:tcPr>
            <w:tcW w:w="0" w:type="auto"/>
            <w:tcBorders>
              <w:left w:val="nil"/>
              <w:bottom w:val="single" w:sz="4" w:space="0" w:color="auto"/>
              <w:right w:val="nil"/>
            </w:tcBorders>
            <w:shd w:val="clear" w:color="000000" w:fill="FFFFFF"/>
            <w:vAlign w:val="center"/>
          </w:tcPr>
          <w:p w14:paraId="6C676D2F" w14:textId="77777777" w:rsidR="001252EC" w:rsidRPr="007528E6" w:rsidRDefault="001252EC" w:rsidP="00045A19">
            <w:pPr>
              <w:jc w:val="center"/>
              <w:rPr>
                <w:color w:val="000000"/>
                <w:sz w:val="20"/>
                <w:szCs w:val="20"/>
              </w:rPr>
            </w:pPr>
            <w:r w:rsidRPr="007528E6">
              <w:rPr>
                <w:color w:val="000000"/>
                <w:sz w:val="20"/>
                <w:szCs w:val="20"/>
              </w:rPr>
              <w:t>1 Mo</w:t>
            </w:r>
          </w:p>
        </w:tc>
        <w:tc>
          <w:tcPr>
            <w:tcW w:w="0" w:type="auto"/>
            <w:tcBorders>
              <w:left w:val="nil"/>
              <w:bottom w:val="single" w:sz="4" w:space="0" w:color="auto"/>
              <w:right w:val="nil"/>
            </w:tcBorders>
            <w:shd w:val="clear" w:color="000000" w:fill="FFFFFF"/>
            <w:vAlign w:val="center"/>
          </w:tcPr>
          <w:p w14:paraId="56D4A28D" w14:textId="77777777" w:rsidR="001252EC" w:rsidRPr="007528E6" w:rsidRDefault="001252EC" w:rsidP="00045A19">
            <w:pPr>
              <w:jc w:val="center"/>
              <w:rPr>
                <w:color w:val="000000"/>
                <w:sz w:val="20"/>
                <w:szCs w:val="20"/>
              </w:rPr>
            </w:pPr>
            <w:r w:rsidRPr="007528E6">
              <w:rPr>
                <w:color w:val="000000"/>
                <w:sz w:val="20"/>
                <w:szCs w:val="20"/>
              </w:rPr>
              <w:t>3 Mo</w:t>
            </w:r>
          </w:p>
        </w:tc>
        <w:tc>
          <w:tcPr>
            <w:tcW w:w="0" w:type="auto"/>
            <w:tcBorders>
              <w:left w:val="nil"/>
              <w:bottom w:val="single" w:sz="4" w:space="0" w:color="auto"/>
              <w:right w:val="nil"/>
            </w:tcBorders>
            <w:shd w:val="clear" w:color="000000" w:fill="FFFFFF"/>
            <w:vAlign w:val="center"/>
          </w:tcPr>
          <w:p w14:paraId="366CEC71" w14:textId="77777777" w:rsidR="001252EC" w:rsidRPr="007528E6" w:rsidRDefault="001252EC" w:rsidP="00045A19">
            <w:pPr>
              <w:jc w:val="center"/>
              <w:rPr>
                <w:color w:val="000000"/>
                <w:sz w:val="20"/>
                <w:szCs w:val="20"/>
              </w:rPr>
            </w:pPr>
            <w:r w:rsidRPr="007528E6">
              <w:rPr>
                <w:color w:val="000000"/>
                <w:sz w:val="20"/>
                <w:szCs w:val="20"/>
              </w:rPr>
              <w:t>1 yr</w:t>
            </w:r>
          </w:p>
        </w:tc>
        <w:tc>
          <w:tcPr>
            <w:tcW w:w="0" w:type="auto"/>
            <w:tcBorders>
              <w:left w:val="nil"/>
              <w:bottom w:val="single" w:sz="4" w:space="0" w:color="auto"/>
              <w:right w:val="nil"/>
            </w:tcBorders>
            <w:shd w:val="clear" w:color="000000" w:fill="FFFFFF"/>
            <w:vAlign w:val="center"/>
          </w:tcPr>
          <w:p w14:paraId="0BB77023" w14:textId="77777777" w:rsidR="001252EC" w:rsidRPr="007528E6" w:rsidRDefault="001252EC" w:rsidP="00045A19">
            <w:pPr>
              <w:jc w:val="center"/>
              <w:rPr>
                <w:color w:val="000000"/>
                <w:sz w:val="20"/>
                <w:szCs w:val="20"/>
              </w:rPr>
            </w:pPr>
            <w:r w:rsidRPr="007528E6">
              <w:rPr>
                <w:color w:val="000000"/>
                <w:sz w:val="20"/>
                <w:szCs w:val="20"/>
              </w:rPr>
              <w:t>3 yrs</w:t>
            </w:r>
          </w:p>
        </w:tc>
        <w:tc>
          <w:tcPr>
            <w:tcW w:w="1363" w:type="dxa"/>
            <w:tcBorders>
              <w:left w:val="nil"/>
              <w:bottom w:val="single" w:sz="4" w:space="0" w:color="auto"/>
              <w:right w:val="nil"/>
            </w:tcBorders>
            <w:shd w:val="clear" w:color="000000" w:fill="FFFFFF"/>
            <w:vAlign w:val="center"/>
          </w:tcPr>
          <w:p w14:paraId="1755B453" w14:textId="77777777" w:rsidR="001252EC" w:rsidRPr="007528E6" w:rsidRDefault="001252EC" w:rsidP="00045A19">
            <w:pPr>
              <w:jc w:val="center"/>
              <w:rPr>
                <w:color w:val="000000"/>
                <w:sz w:val="20"/>
                <w:szCs w:val="20"/>
              </w:rPr>
            </w:pPr>
            <w:r w:rsidRPr="007528E6">
              <w:rPr>
                <w:color w:val="000000"/>
                <w:sz w:val="20"/>
                <w:szCs w:val="20"/>
              </w:rPr>
              <w:t>5 yrs</w:t>
            </w:r>
          </w:p>
        </w:tc>
      </w:tr>
      <w:tr w:rsidR="001252EC" w:rsidRPr="00EC0C6C" w14:paraId="7B6A4152" w14:textId="77777777" w:rsidTr="00045A19">
        <w:trPr>
          <w:trHeight w:val="360"/>
          <w:jc w:val="center"/>
        </w:trPr>
        <w:tc>
          <w:tcPr>
            <w:tcW w:w="1104" w:type="dxa"/>
            <w:tcBorders>
              <w:top w:val="nil"/>
              <w:left w:val="nil"/>
              <w:bottom w:val="nil"/>
              <w:right w:val="nil"/>
            </w:tcBorders>
            <w:shd w:val="clear" w:color="000000" w:fill="FFFFFF"/>
            <w:noWrap/>
            <w:vAlign w:val="center"/>
            <w:hideMark/>
          </w:tcPr>
          <w:p w14:paraId="16EE2BE4"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4A167FA0" w14:textId="77777777" w:rsidR="001252EC" w:rsidRPr="00EC0C6C" w:rsidRDefault="001252EC" w:rsidP="00045A19">
            <w:pPr>
              <w:jc w:val="center"/>
              <w:rPr>
                <w:color w:val="000000"/>
                <w:sz w:val="20"/>
                <w:szCs w:val="20"/>
              </w:rPr>
            </w:pPr>
            <w:r w:rsidRPr="00EC0C6C">
              <w:rPr>
                <w:color w:val="000000"/>
                <w:sz w:val="20"/>
                <w:szCs w:val="20"/>
              </w:rPr>
              <w:t>0.6313</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C2B06FF" w14:textId="77777777" w:rsidR="001252EC" w:rsidRPr="00EC0C6C" w:rsidRDefault="001252EC" w:rsidP="00045A19">
            <w:pPr>
              <w:jc w:val="center"/>
              <w:rPr>
                <w:color w:val="000000"/>
                <w:sz w:val="20"/>
                <w:szCs w:val="20"/>
              </w:rPr>
            </w:pPr>
            <w:r w:rsidRPr="00EC0C6C">
              <w:rPr>
                <w:color w:val="000000"/>
                <w:sz w:val="20"/>
                <w:szCs w:val="20"/>
              </w:rPr>
              <w:t>0.4407</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9B857B9" w14:textId="77777777" w:rsidR="001252EC" w:rsidRPr="00EC0C6C" w:rsidRDefault="001252EC" w:rsidP="00045A19">
            <w:pPr>
              <w:jc w:val="center"/>
              <w:rPr>
                <w:color w:val="000000"/>
                <w:sz w:val="20"/>
                <w:szCs w:val="20"/>
              </w:rPr>
            </w:pPr>
            <w:r w:rsidRPr="00EC0C6C">
              <w:rPr>
                <w:color w:val="000000"/>
                <w:sz w:val="20"/>
                <w:szCs w:val="20"/>
              </w:rPr>
              <w:t>0.2819</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00A5469" w14:textId="77777777" w:rsidR="001252EC" w:rsidRPr="00EC0C6C" w:rsidRDefault="001252EC" w:rsidP="00045A19">
            <w:pPr>
              <w:jc w:val="center"/>
              <w:rPr>
                <w:color w:val="000000"/>
                <w:sz w:val="20"/>
                <w:szCs w:val="20"/>
              </w:rPr>
            </w:pPr>
            <w:r w:rsidRPr="00EC0C6C">
              <w:rPr>
                <w:color w:val="000000"/>
                <w:sz w:val="20"/>
                <w:szCs w:val="20"/>
              </w:rPr>
              <w:t>0.2631</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75511E5" w14:textId="77777777" w:rsidR="001252EC" w:rsidRPr="00EC0C6C" w:rsidRDefault="001252EC" w:rsidP="00045A19">
            <w:pPr>
              <w:jc w:val="center"/>
              <w:rPr>
                <w:color w:val="000000"/>
                <w:sz w:val="20"/>
                <w:szCs w:val="20"/>
              </w:rPr>
            </w:pPr>
            <w:r w:rsidRPr="00EC0C6C">
              <w:rPr>
                <w:color w:val="000000"/>
                <w:sz w:val="20"/>
                <w:szCs w:val="20"/>
              </w:rPr>
              <w:t>0.2765</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59C3830" w14:textId="77777777" w:rsidR="001252EC" w:rsidRPr="007528E6" w:rsidRDefault="001252EC" w:rsidP="00045A19">
            <w:pPr>
              <w:jc w:val="center"/>
              <w:rPr>
                <w:color w:val="000000"/>
                <w:sz w:val="20"/>
                <w:szCs w:val="20"/>
              </w:rPr>
            </w:pPr>
            <w:r w:rsidRPr="007528E6">
              <w:rPr>
                <w:color w:val="000000"/>
                <w:sz w:val="20"/>
                <w:szCs w:val="20"/>
              </w:rPr>
              <w:t>0.5551</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4524538B" w14:textId="77777777" w:rsidR="001252EC" w:rsidRPr="007528E6" w:rsidRDefault="001252EC" w:rsidP="00045A19">
            <w:pPr>
              <w:jc w:val="center"/>
              <w:rPr>
                <w:color w:val="000000"/>
                <w:sz w:val="20"/>
                <w:szCs w:val="20"/>
              </w:rPr>
            </w:pPr>
            <w:r w:rsidRPr="007528E6">
              <w:rPr>
                <w:color w:val="000000"/>
                <w:sz w:val="20"/>
                <w:szCs w:val="20"/>
              </w:rPr>
              <w:t>0.4168</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1DA5C7A0" w14:textId="77777777" w:rsidR="001252EC" w:rsidRPr="007528E6" w:rsidRDefault="001252EC" w:rsidP="00045A19">
            <w:pPr>
              <w:jc w:val="center"/>
              <w:rPr>
                <w:color w:val="000000"/>
                <w:sz w:val="20"/>
                <w:szCs w:val="20"/>
              </w:rPr>
            </w:pPr>
            <w:r w:rsidRPr="007528E6">
              <w:rPr>
                <w:color w:val="000000"/>
                <w:sz w:val="20"/>
                <w:szCs w:val="20"/>
              </w:rPr>
              <w:t>0.1457</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7BE80D94" w14:textId="77777777" w:rsidR="001252EC" w:rsidRPr="007528E6" w:rsidRDefault="001252EC" w:rsidP="00045A19">
            <w:pPr>
              <w:jc w:val="center"/>
              <w:rPr>
                <w:color w:val="000000"/>
                <w:sz w:val="20"/>
                <w:szCs w:val="20"/>
              </w:rPr>
            </w:pPr>
            <w:r w:rsidRPr="007528E6">
              <w:rPr>
                <w:color w:val="000000"/>
                <w:sz w:val="20"/>
                <w:szCs w:val="20"/>
              </w:rPr>
              <w:t>0.2315</w:t>
            </w:r>
            <w:r w:rsidRPr="007528E6">
              <w:rPr>
                <w:color w:val="000000"/>
                <w:sz w:val="20"/>
                <w:szCs w:val="20"/>
                <w:vertAlign w:val="superscript"/>
              </w:rPr>
              <w:t>a</w:t>
            </w:r>
          </w:p>
        </w:tc>
        <w:tc>
          <w:tcPr>
            <w:tcW w:w="1363" w:type="dxa"/>
            <w:tcBorders>
              <w:top w:val="nil"/>
              <w:left w:val="nil"/>
              <w:bottom w:val="nil"/>
              <w:right w:val="nil"/>
            </w:tcBorders>
            <w:shd w:val="clear" w:color="000000" w:fill="FFFFFF"/>
            <w:vAlign w:val="center"/>
          </w:tcPr>
          <w:p w14:paraId="105DD969" w14:textId="77777777" w:rsidR="001252EC" w:rsidRPr="007528E6" w:rsidRDefault="001252EC" w:rsidP="00045A19">
            <w:pPr>
              <w:jc w:val="center"/>
              <w:rPr>
                <w:color w:val="000000"/>
                <w:sz w:val="20"/>
                <w:szCs w:val="20"/>
              </w:rPr>
            </w:pPr>
            <w:r w:rsidRPr="007528E6">
              <w:rPr>
                <w:color w:val="000000"/>
                <w:sz w:val="20"/>
                <w:szCs w:val="20"/>
              </w:rPr>
              <w:t>0.3035</w:t>
            </w:r>
            <w:r w:rsidRPr="007528E6">
              <w:rPr>
                <w:color w:val="000000"/>
                <w:sz w:val="20"/>
                <w:szCs w:val="20"/>
                <w:vertAlign w:val="superscript"/>
              </w:rPr>
              <w:t>a</w:t>
            </w:r>
          </w:p>
        </w:tc>
      </w:tr>
      <w:tr w:rsidR="001252EC" w:rsidRPr="00EC0C6C" w14:paraId="6D2B47C2" w14:textId="77777777" w:rsidTr="00045A19">
        <w:trPr>
          <w:trHeight w:val="320"/>
          <w:jc w:val="center"/>
        </w:trPr>
        <w:tc>
          <w:tcPr>
            <w:tcW w:w="1104" w:type="dxa"/>
            <w:tcBorders>
              <w:top w:val="nil"/>
              <w:left w:val="nil"/>
              <w:bottom w:val="nil"/>
              <w:right w:val="nil"/>
            </w:tcBorders>
            <w:shd w:val="clear" w:color="000000" w:fill="FFFFFF"/>
            <w:noWrap/>
            <w:vAlign w:val="center"/>
          </w:tcPr>
          <w:p w14:paraId="3658DF20"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center"/>
            <w:hideMark/>
          </w:tcPr>
          <w:p w14:paraId="0A749DAE" w14:textId="77777777" w:rsidR="001252EC" w:rsidRPr="00EC0C6C" w:rsidRDefault="001252EC" w:rsidP="00045A19">
            <w:pPr>
              <w:jc w:val="center"/>
              <w:rPr>
                <w:color w:val="000000"/>
                <w:sz w:val="20"/>
                <w:szCs w:val="20"/>
              </w:rPr>
            </w:pPr>
            <w:r w:rsidRPr="00EC0C6C">
              <w:rPr>
                <w:color w:val="000000"/>
                <w:sz w:val="20"/>
                <w:szCs w:val="20"/>
              </w:rPr>
              <w:t>(0.1111)</w:t>
            </w:r>
          </w:p>
        </w:tc>
        <w:tc>
          <w:tcPr>
            <w:tcW w:w="0" w:type="auto"/>
            <w:tcBorders>
              <w:top w:val="nil"/>
              <w:left w:val="nil"/>
              <w:bottom w:val="nil"/>
              <w:right w:val="nil"/>
            </w:tcBorders>
            <w:shd w:val="clear" w:color="000000" w:fill="FFFFFF"/>
            <w:noWrap/>
            <w:vAlign w:val="center"/>
            <w:hideMark/>
          </w:tcPr>
          <w:p w14:paraId="36D1C187" w14:textId="77777777" w:rsidR="001252EC" w:rsidRPr="00EC0C6C" w:rsidRDefault="001252EC" w:rsidP="00045A19">
            <w:pPr>
              <w:jc w:val="center"/>
              <w:rPr>
                <w:color w:val="000000"/>
                <w:sz w:val="20"/>
                <w:szCs w:val="20"/>
              </w:rPr>
            </w:pPr>
            <w:r w:rsidRPr="00EC0C6C">
              <w:rPr>
                <w:color w:val="000000"/>
                <w:sz w:val="20"/>
                <w:szCs w:val="20"/>
              </w:rPr>
              <w:t>(0.0753)</w:t>
            </w:r>
          </w:p>
        </w:tc>
        <w:tc>
          <w:tcPr>
            <w:tcW w:w="0" w:type="auto"/>
            <w:tcBorders>
              <w:top w:val="nil"/>
              <w:left w:val="nil"/>
              <w:bottom w:val="nil"/>
              <w:right w:val="nil"/>
            </w:tcBorders>
            <w:shd w:val="clear" w:color="000000" w:fill="FFFFFF"/>
            <w:noWrap/>
            <w:vAlign w:val="center"/>
            <w:hideMark/>
          </w:tcPr>
          <w:p w14:paraId="27FA1D0E" w14:textId="77777777" w:rsidR="001252EC" w:rsidRPr="00EC0C6C" w:rsidRDefault="001252EC" w:rsidP="00045A19">
            <w:pPr>
              <w:jc w:val="center"/>
              <w:rPr>
                <w:color w:val="000000"/>
                <w:sz w:val="20"/>
                <w:szCs w:val="20"/>
              </w:rPr>
            </w:pPr>
            <w:r w:rsidRPr="00EC0C6C">
              <w:rPr>
                <w:color w:val="000000"/>
                <w:sz w:val="20"/>
                <w:szCs w:val="20"/>
              </w:rPr>
              <w:t>(0.0492)</w:t>
            </w:r>
          </w:p>
        </w:tc>
        <w:tc>
          <w:tcPr>
            <w:tcW w:w="0" w:type="auto"/>
            <w:tcBorders>
              <w:top w:val="nil"/>
              <w:left w:val="nil"/>
              <w:bottom w:val="nil"/>
              <w:right w:val="nil"/>
            </w:tcBorders>
            <w:shd w:val="clear" w:color="000000" w:fill="FFFFFF"/>
            <w:noWrap/>
            <w:vAlign w:val="center"/>
            <w:hideMark/>
          </w:tcPr>
          <w:p w14:paraId="413960BA" w14:textId="77777777" w:rsidR="001252EC" w:rsidRPr="00EC0C6C" w:rsidRDefault="001252EC" w:rsidP="00045A19">
            <w:pPr>
              <w:jc w:val="center"/>
              <w:rPr>
                <w:color w:val="000000"/>
                <w:sz w:val="20"/>
                <w:szCs w:val="20"/>
              </w:rPr>
            </w:pPr>
            <w:r w:rsidRPr="00EC0C6C">
              <w:rPr>
                <w:color w:val="000000"/>
                <w:sz w:val="20"/>
                <w:szCs w:val="20"/>
              </w:rPr>
              <w:t>(0.0577)</w:t>
            </w:r>
          </w:p>
        </w:tc>
        <w:tc>
          <w:tcPr>
            <w:tcW w:w="0" w:type="auto"/>
            <w:tcBorders>
              <w:top w:val="nil"/>
              <w:left w:val="nil"/>
              <w:bottom w:val="nil"/>
              <w:right w:val="nil"/>
            </w:tcBorders>
            <w:shd w:val="clear" w:color="000000" w:fill="FFFFFF"/>
            <w:noWrap/>
            <w:vAlign w:val="center"/>
            <w:hideMark/>
          </w:tcPr>
          <w:p w14:paraId="514093B7" w14:textId="77777777" w:rsidR="001252EC" w:rsidRPr="00EC0C6C" w:rsidRDefault="001252EC" w:rsidP="00045A19">
            <w:pPr>
              <w:jc w:val="center"/>
              <w:rPr>
                <w:color w:val="000000"/>
                <w:sz w:val="20"/>
                <w:szCs w:val="20"/>
              </w:rPr>
            </w:pPr>
            <w:r w:rsidRPr="00EC0C6C">
              <w:rPr>
                <w:color w:val="000000"/>
                <w:sz w:val="20"/>
                <w:szCs w:val="20"/>
              </w:rPr>
              <w:t>(0.0637)</w:t>
            </w:r>
          </w:p>
        </w:tc>
        <w:tc>
          <w:tcPr>
            <w:tcW w:w="0" w:type="auto"/>
            <w:tcBorders>
              <w:top w:val="nil"/>
              <w:left w:val="nil"/>
              <w:bottom w:val="nil"/>
              <w:right w:val="nil"/>
            </w:tcBorders>
            <w:shd w:val="clear" w:color="000000" w:fill="FFFFFF"/>
            <w:vAlign w:val="bottom"/>
          </w:tcPr>
          <w:p w14:paraId="356FACA5" w14:textId="77777777" w:rsidR="001252EC" w:rsidRPr="007528E6" w:rsidRDefault="001252EC" w:rsidP="00045A19">
            <w:pPr>
              <w:jc w:val="center"/>
              <w:rPr>
                <w:color w:val="000000"/>
                <w:sz w:val="20"/>
                <w:szCs w:val="20"/>
              </w:rPr>
            </w:pPr>
            <w:r w:rsidRPr="007528E6">
              <w:rPr>
                <w:color w:val="000000"/>
                <w:sz w:val="20"/>
                <w:szCs w:val="20"/>
              </w:rPr>
              <w:t>(0.0901)</w:t>
            </w:r>
          </w:p>
        </w:tc>
        <w:tc>
          <w:tcPr>
            <w:tcW w:w="0" w:type="auto"/>
            <w:tcBorders>
              <w:top w:val="nil"/>
              <w:left w:val="nil"/>
              <w:bottom w:val="nil"/>
              <w:right w:val="nil"/>
            </w:tcBorders>
            <w:shd w:val="clear" w:color="000000" w:fill="FFFFFF"/>
            <w:vAlign w:val="bottom"/>
          </w:tcPr>
          <w:p w14:paraId="183F15A1" w14:textId="77777777" w:rsidR="001252EC" w:rsidRPr="007528E6" w:rsidRDefault="001252EC" w:rsidP="00045A19">
            <w:pPr>
              <w:jc w:val="center"/>
              <w:rPr>
                <w:color w:val="000000"/>
                <w:sz w:val="20"/>
                <w:szCs w:val="20"/>
              </w:rPr>
            </w:pPr>
            <w:r w:rsidRPr="007528E6">
              <w:rPr>
                <w:color w:val="000000"/>
                <w:sz w:val="20"/>
                <w:szCs w:val="20"/>
              </w:rPr>
              <w:t>(0.0646)</w:t>
            </w:r>
          </w:p>
        </w:tc>
        <w:tc>
          <w:tcPr>
            <w:tcW w:w="0" w:type="auto"/>
            <w:tcBorders>
              <w:top w:val="nil"/>
              <w:left w:val="nil"/>
              <w:bottom w:val="nil"/>
              <w:right w:val="nil"/>
            </w:tcBorders>
            <w:shd w:val="clear" w:color="000000" w:fill="FFFFFF"/>
            <w:vAlign w:val="bottom"/>
          </w:tcPr>
          <w:p w14:paraId="472D733E" w14:textId="77777777" w:rsidR="001252EC" w:rsidRPr="007528E6" w:rsidRDefault="001252EC" w:rsidP="00045A19">
            <w:pPr>
              <w:jc w:val="center"/>
              <w:rPr>
                <w:color w:val="000000"/>
                <w:sz w:val="20"/>
                <w:szCs w:val="20"/>
              </w:rPr>
            </w:pPr>
            <w:r w:rsidRPr="007528E6">
              <w:rPr>
                <w:color w:val="000000"/>
                <w:sz w:val="20"/>
                <w:szCs w:val="20"/>
              </w:rPr>
              <w:t>(0.0349)</w:t>
            </w:r>
          </w:p>
        </w:tc>
        <w:tc>
          <w:tcPr>
            <w:tcW w:w="0" w:type="auto"/>
            <w:tcBorders>
              <w:top w:val="nil"/>
              <w:left w:val="nil"/>
              <w:bottom w:val="nil"/>
              <w:right w:val="nil"/>
            </w:tcBorders>
            <w:shd w:val="clear" w:color="000000" w:fill="FFFFFF"/>
            <w:vAlign w:val="bottom"/>
          </w:tcPr>
          <w:p w14:paraId="35AADC61" w14:textId="77777777" w:rsidR="001252EC" w:rsidRPr="007528E6" w:rsidRDefault="001252EC" w:rsidP="00045A19">
            <w:pPr>
              <w:jc w:val="center"/>
              <w:rPr>
                <w:color w:val="000000"/>
                <w:sz w:val="20"/>
                <w:szCs w:val="20"/>
              </w:rPr>
            </w:pPr>
            <w:r w:rsidRPr="007528E6">
              <w:rPr>
                <w:color w:val="000000"/>
                <w:sz w:val="20"/>
                <w:szCs w:val="20"/>
              </w:rPr>
              <w:t>(0.0534)</w:t>
            </w:r>
          </w:p>
        </w:tc>
        <w:tc>
          <w:tcPr>
            <w:tcW w:w="1363" w:type="dxa"/>
            <w:tcBorders>
              <w:top w:val="nil"/>
              <w:left w:val="nil"/>
              <w:bottom w:val="nil"/>
              <w:right w:val="nil"/>
            </w:tcBorders>
            <w:shd w:val="clear" w:color="000000" w:fill="FFFFFF"/>
            <w:vAlign w:val="bottom"/>
          </w:tcPr>
          <w:p w14:paraId="76D53A52" w14:textId="77777777" w:rsidR="001252EC" w:rsidRPr="007528E6" w:rsidRDefault="001252EC" w:rsidP="00045A19">
            <w:pPr>
              <w:jc w:val="center"/>
              <w:rPr>
                <w:color w:val="000000"/>
                <w:sz w:val="20"/>
                <w:szCs w:val="20"/>
              </w:rPr>
            </w:pPr>
            <w:r w:rsidRPr="007528E6">
              <w:rPr>
                <w:color w:val="000000"/>
                <w:sz w:val="20"/>
                <w:szCs w:val="20"/>
              </w:rPr>
              <w:t>(0.0690)</w:t>
            </w:r>
          </w:p>
        </w:tc>
      </w:tr>
      <w:tr w:rsidR="001252EC" w:rsidRPr="00EC0C6C" w14:paraId="00A3D8F6" w14:textId="77777777" w:rsidTr="00045A19">
        <w:trPr>
          <w:trHeight w:val="400"/>
          <w:jc w:val="center"/>
        </w:trPr>
        <w:tc>
          <w:tcPr>
            <w:tcW w:w="1104" w:type="dxa"/>
            <w:tcBorders>
              <w:top w:val="nil"/>
              <w:left w:val="nil"/>
              <w:bottom w:val="nil"/>
              <w:right w:val="nil"/>
            </w:tcBorders>
            <w:shd w:val="clear" w:color="000000" w:fill="FFFFFF"/>
            <w:noWrap/>
            <w:vAlign w:val="center"/>
            <w:hideMark/>
          </w:tcPr>
          <w:p w14:paraId="306CD3F1" w14:textId="77777777" w:rsidR="001252EC" w:rsidRPr="00EC0C6C" w:rsidRDefault="001252EC" w:rsidP="00045A19">
            <w:pPr>
              <w:rPr>
                <w:color w:val="000000"/>
                <w:sz w:val="20"/>
                <w:szCs w:val="20"/>
              </w:rPr>
            </w:pPr>
            <w:r w:rsidRPr="00EC0C6C">
              <w:rPr>
                <w:color w:val="000000"/>
                <w:sz w:val="20"/>
                <w:szCs w:val="20"/>
              </w:rPr>
              <w:t> </w:t>
            </w:r>
            <m:oMath>
              <m:r>
                <m:rPr>
                  <m:sty m:val="p"/>
                </m:rPr>
                <w:rPr>
                  <w:rFonts w:ascii="Cambria Math" w:hAnsi="Cambria Math"/>
                  <w:color w:val="000000"/>
                  <w:sz w:val="20"/>
                  <w:szCs w:val="20"/>
                </w:rPr>
                <m:t>Δ</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HML,t+h</m:t>
                  </m:r>
                </m:sub>
              </m:sSub>
            </m:oMath>
          </w:p>
        </w:tc>
        <w:tc>
          <w:tcPr>
            <w:tcW w:w="0" w:type="auto"/>
            <w:tcBorders>
              <w:top w:val="nil"/>
              <w:left w:val="nil"/>
              <w:bottom w:val="nil"/>
              <w:right w:val="nil"/>
            </w:tcBorders>
            <w:shd w:val="clear" w:color="000000" w:fill="FFFFFF"/>
            <w:noWrap/>
            <w:vAlign w:val="center"/>
            <w:hideMark/>
          </w:tcPr>
          <w:p w14:paraId="5A0B7EC5" w14:textId="77777777" w:rsidR="001252EC" w:rsidRPr="00EC0C6C" w:rsidRDefault="001252EC" w:rsidP="00045A19">
            <w:pPr>
              <w:jc w:val="center"/>
              <w:rPr>
                <w:color w:val="000000"/>
                <w:sz w:val="20"/>
                <w:szCs w:val="20"/>
              </w:rPr>
            </w:pPr>
            <w:r w:rsidRPr="00EC0C6C">
              <w:rPr>
                <w:color w:val="000000"/>
                <w:sz w:val="20"/>
                <w:szCs w:val="20"/>
              </w:rPr>
              <w:t>1.7713</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60B2A94" w14:textId="77777777" w:rsidR="001252EC" w:rsidRPr="00EC0C6C" w:rsidRDefault="001252EC" w:rsidP="00045A19">
            <w:pPr>
              <w:jc w:val="center"/>
              <w:rPr>
                <w:color w:val="000000"/>
                <w:sz w:val="20"/>
                <w:szCs w:val="20"/>
              </w:rPr>
            </w:pPr>
            <w:r w:rsidRPr="00EC0C6C">
              <w:rPr>
                <w:color w:val="000000"/>
                <w:sz w:val="20"/>
                <w:szCs w:val="20"/>
              </w:rPr>
              <w:t>0.8254</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56D2F87" w14:textId="77777777" w:rsidR="001252EC" w:rsidRPr="00EC0C6C" w:rsidRDefault="001252EC" w:rsidP="00045A19">
            <w:pPr>
              <w:jc w:val="center"/>
              <w:rPr>
                <w:color w:val="000000"/>
                <w:sz w:val="20"/>
                <w:szCs w:val="20"/>
              </w:rPr>
            </w:pPr>
            <w:r w:rsidRPr="00EC0C6C">
              <w:rPr>
                <w:color w:val="000000"/>
                <w:sz w:val="20"/>
                <w:szCs w:val="20"/>
              </w:rPr>
              <w:t>0.2801</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8C53DFC" w14:textId="77777777" w:rsidR="001252EC" w:rsidRPr="00EC0C6C" w:rsidRDefault="001252EC" w:rsidP="00045A19">
            <w:pPr>
              <w:jc w:val="center"/>
              <w:rPr>
                <w:color w:val="000000"/>
                <w:sz w:val="20"/>
                <w:szCs w:val="20"/>
              </w:rPr>
            </w:pPr>
            <w:r w:rsidRPr="00EC0C6C">
              <w:rPr>
                <w:color w:val="000000"/>
                <w:sz w:val="20"/>
                <w:szCs w:val="20"/>
              </w:rPr>
              <w:t>0.2021</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1E7D4C6" w14:textId="77777777" w:rsidR="001252EC" w:rsidRPr="00EC0C6C" w:rsidRDefault="001252EC" w:rsidP="00045A19">
            <w:pPr>
              <w:jc w:val="center"/>
              <w:rPr>
                <w:color w:val="000000"/>
                <w:sz w:val="20"/>
                <w:szCs w:val="20"/>
              </w:rPr>
            </w:pPr>
            <w:r w:rsidRPr="00EC0C6C">
              <w:rPr>
                <w:color w:val="000000"/>
                <w:sz w:val="20"/>
                <w:szCs w:val="20"/>
              </w:rPr>
              <w:t>0.2096</w:t>
            </w:r>
            <w:r w:rsidRPr="00EC0C6C">
              <w:rPr>
                <w:color w:val="000000"/>
                <w:sz w:val="20"/>
                <w:szCs w:val="20"/>
                <w:vertAlign w:val="superscript"/>
              </w:rPr>
              <w:t>b</w:t>
            </w:r>
          </w:p>
        </w:tc>
        <w:tc>
          <w:tcPr>
            <w:tcW w:w="0" w:type="auto"/>
            <w:tcBorders>
              <w:top w:val="nil"/>
              <w:left w:val="nil"/>
              <w:bottom w:val="nil"/>
              <w:right w:val="nil"/>
            </w:tcBorders>
            <w:shd w:val="clear" w:color="000000" w:fill="FFFFFF"/>
            <w:vAlign w:val="bottom"/>
          </w:tcPr>
          <w:p w14:paraId="75DA7CE1" w14:textId="77777777" w:rsidR="001252EC" w:rsidRPr="007528E6" w:rsidRDefault="001252EC" w:rsidP="00045A19">
            <w:pPr>
              <w:jc w:val="center"/>
              <w:rPr>
                <w:color w:val="000000"/>
                <w:sz w:val="20"/>
                <w:szCs w:val="20"/>
              </w:rPr>
            </w:pPr>
            <w:r w:rsidRPr="007528E6">
              <w:rPr>
                <w:color w:val="000000"/>
                <w:sz w:val="20"/>
                <w:szCs w:val="20"/>
              </w:rPr>
              <w:t>1.2244</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bottom"/>
          </w:tcPr>
          <w:p w14:paraId="59F5B27B" w14:textId="77777777" w:rsidR="001252EC" w:rsidRPr="007528E6" w:rsidRDefault="001252EC" w:rsidP="00045A19">
            <w:pPr>
              <w:jc w:val="center"/>
              <w:rPr>
                <w:color w:val="000000"/>
                <w:sz w:val="20"/>
                <w:szCs w:val="20"/>
              </w:rPr>
            </w:pPr>
            <w:r w:rsidRPr="007528E6">
              <w:rPr>
                <w:color w:val="000000"/>
                <w:sz w:val="20"/>
                <w:szCs w:val="20"/>
              </w:rPr>
              <w:t>0.5266</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bottom"/>
          </w:tcPr>
          <w:p w14:paraId="41CD0481" w14:textId="77777777" w:rsidR="001252EC" w:rsidRPr="007528E6" w:rsidRDefault="001252EC" w:rsidP="00045A19">
            <w:pPr>
              <w:jc w:val="center"/>
              <w:rPr>
                <w:color w:val="000000"/>
                <w:sz w:val="20"/>
                <w:szCs w:val="20"/>
              </w:rPr>
            </w:pPr>
            <w:r w:rsidRPr="007528E6">
              <w:rPr>
                <w:color w:val="000000"/>
                <w:sz w:val="20"/>
                <w:szCs w:val="20"/>
              </w:rPr>
              <w:t>0.0126</w:t>
            </w:r>
          </w:p>
        </w:tc>
        <w:tc>
          <w:tcPr>
            <w:tcW w:w="0" w:type="auto"/>
            <w:tcBorders>
              <w:top w:val="nil"/>
              <w:left w:val="nil"/>
              <w:bottom w:val="nil"/>
              <w:right w:val="nil"/>
            </w:tcBorders>
            <w:shd w:val="clear" w:color="000000" w:fill="FFFFFF"/>
            <w:vAlign w:val="bottom"/>
          </w:tcPr>
          <w:p w14:paraId="7132B150" w14:textId="77777777" w:rsidR="001252EC" w:rsidRPr="007528E6" w:rsidRDefault="001252EC" w:rsidP="00045A19">
            <w:pPr>
              <w:jc w:val="center"/>
              <w:rPr>
                <w:color w:val="000000"/>
                <w:sz w:val="20"/>
                <w:szCs w:val="20"/>
              </w:rPr>
            </w:pPr>
            <w:r w:rsidRPr="007528E6">
              <w:rPr>
                <w:color w:val="000000"/>
                <w:sz w:val="20"/>
                <w:szCs w:val="20"/>
              </w:rPr>
              <w:t>-0.0411</w:t>
            </w:r>
          </w:p>
        </w:tc>
        <w:tc>
          <w:tcPr>
            <w:tcW w:w="1363" w:type="dxa"/>
            <w:tcBorders>
              <w:top w:val="nil"/>
              <w:left w:val="nil"/>
              <w:bottom w:val="nil"/>
              <w:right w:val="nil"/>
            </w:tcBorders>
            <w:shd w:val="clear" w:color="000000" w:fill="FFFFFF"/>
            <w:vAlign w:val="bottom"/>
          </w:tcPr>
          <w:p w14:paraId="40C92BD8" w14:textId="77777777" w:rsidR="001252EC" w:rsidRPr="007528E6" w:rsidRDefault="001252EC" w:rsidP="00045A19">
            <w:pPr>
              <w:jc w:val="center"/>
              <w:rPr>
                <w:color w:val="000000"/>
                <w:sz w:val="20"/>
                <w:szCs w:val="20"/>
              </w:rPr>
            </w:pPr>
            <w:r w:rsidRPr="007528E6">
              <w:rPr>
                <w:color w:val="000000"/>
                <w:sz w:val="20"/>
                <w:szCs w:val="20"/>
              </w:rPr>
              <w:t>-0.2125</w:t>
            </w:r>
          </w:p>
        </w:tc>
      </w:tr>
      <w:tr w:rsidR="001252EC" w:rsidRPr="00EC0C6C" w14:paraId="7EAFF6B9" w14:textId="77777777" w:rsidTr="00045A19">
        <w:trPr>
          <w:trHeight w:val="320"/>
          <w:jc w:val="center"/>
        </w:trPr>
        <w:tc>
          <w:tcPr>
            <w:tcW w:w="1104" w:type="dxa"/>
            <w:tcBorders>
              <w:top w:val="nil"/>
              <w:left w:val="nil"/>
              <w:bottom w:val="nil"/>
              <w:right w:val="nil"/>
            </w:tcBorders>
            <w:shd w:val="clear" w:color="000000" w:fill="FFFFFF"/>
            <w:noWrap/>
            <w:vAlign w:val="center"/>
            <w:hideMark/>
          </w:tcPr>
          <w:p w14:paraId="28C70087"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center"/>
            <w:hideMark/>
          </w:tcPr>
          <w:p w14:paraId="756C067E" w14:textId="77777777" w:rsidR="001252EC" w:rsidRPr="00EC0C6C" w:rsidRDefault="001252EC" w:rsidP="00045A19">
            <w:pPr>
              <w:jc w:val="center"/>
              <w:rPr>
                <w:color w:val="000000"/>
                <w:sz w:val="20"/>
                <w:szCs w:val="20"/>
              </w:rPr>
            </w:pPr>
            <w:r w:rsidRPr="00EC0C6C">
              <w:rPr>
                <w:color w:val="000000"/>
                <w:sz w:val="20"/>
                <w:szCs w:val="20"/>
              </w:rPr>
              <w:t>(0.3345)</w:t>
            </w:r>
          </w:p>
        </w:tc>
        <w:tc>
          <w:tcPr>
            <w:tcW w:w="0" w:type="auto"/>
            <w:tcBorders>
              <w:top w:val="nil"/>
              <w:left w:val="nil"/>
              <w:bottom w:val="nil"/>
              <w:right w:val="nil"/>
            </w:tcBorders>
            <w:shd w:val="clear" w:color="000000" w:fill="FFFFFF"/>
            <w:noWrap/>
            <w:vAlign w:val="center"/>
            <w:hideMark/>
          </w:tcPr>
          <w:p w14:paraId="4C42181B" w14:textId="77777777" w:rsidR="001252EC" w:rsidRPr="00EC0C6C" w:rsidRDefault="001252EC" w:rsidP="00045A19">
            <w:pPr>
              <w:jc w:val="center"/>
              <w:rPr>
                <w:color w:val="000000"/>
                <w:sz w:val="20"/>
                <w:szCs w:val="20"/>
              </w:rPr>
            </w:pPr>
            <w:r w:rsidRPr="00EC0C6C">
              <w:rPr>
                <w:color w:val="000000"/>
                <w:sz w:val="20"/>
                <w:szCs w:val="20"/>
              </w:rPr>
              <w:t>(0.1355)</w:t>
            </w:r>
          </w:p>
        </w:tc>
        <w:tc>
          <w:tcPr>
            <w:tcW w:w="0" w:type="auto"/>
            <w:tcBorders>
              <w:top w:val="nil"/>
              <w:left w:val="nil"/>
              <w:bottom w:val="nil"/>
              <w:right w:val="nil"/>
            </w:tcBorders>
            <w:shd w:val="clear" w:color="000000" w:fill="FFFFFF"/>
            <w:noWrap/>
            <w:vAlign w:val="center"/>
            <w:hideMark/>
          </w:tcPr>
          <w:p w14:paraId="1EA39D80" w14:textId="77777777" w:rsidR="001252EC" w:rsidRPr="00EC0C6C" w:rsidRDefault="001252EC" w:rsidP="00045A19">
            <w:pPr>
              <w:jc w:val="center"/>
              <w:rPr>
                <w:color w:val="000000"/>
                <w:sz w:val="20"/>
                <w:szCs w:val="20"/>
              </w:rPr>
            </w:pPr>
            <w:r w:rsidRPr="00EC0C6C">
              <w:rPr>
                <w:color w:val="000000"/>
                <w:sz w:val="20"/>
                <w:szCs w:val="20"/>
              </w:rPr>
              <w:t>(0.0686)</w:t>
            </w:r>
          </w:p>
        </w:tc>
        <w:tc>
          <w:tcPr>
            <w:tcW w:w="0" w:type="auto"/>
            <w:tcBorders>
              <w:top w:val="nil"/>
              <w:left w:val="nil"/>
              <w:bottom w:val="nil"/>
              <w:right w:val="nil"/>
            </w:tcBorders>
            <w:shd w:val="clear" w:color="000000" w:fill="FFFFFF"/>
            <w:noWrap/>
            <w:vAlign w:val="center"/>
            <w:hideMark/>
          </w:tcPr>
          <w:p w14:paraId="05DDFB3D" w14:textId="77777777" w:rsidR="001252EC" w:rsidRPr="00EC0C6C" w:rsidRDefault="001252EC" w:rsidP="00045A19">
            <w:pPr>
              <w:jc w:val="center"/>
              <w:rPr>
                <w:color w:val="000000"/>
                <w:sz w:val="20"/>
                <w:szCs w:val="20"/>
              </w:rPr>
            </w:pPr>
            <w:r w:rsidRPr="00EC0C6C">
              <w:rPr>
                <w:color w:val="000000"/>
                <w:sz w:val="20"/>
                <w:szCs w:val="20"/>
              </w:rPr>
              <w:t>(0.0767)</w:t>
            </w:r>
          </w:p>
        </w:tc>
        <w:tc>
          <w:tcPr>
            <w:tcW w:w="0" w:type="auto"/>
            <w:tcBorders>
              <w:top w:val="nil"/>
              <w:left w:val="nil"/>
              <w:bottom w:val="nil"/>
              <w:right w:val="nil"/>
            </w:tcBorders>
            <w:shd w:val="clear" w:color="000000" w:fill="FFFFFF"/>
            <w:noWrap/>
            <w:vAlign w:val="center"/>
            <w:hideMark/>
          </w:tcPr>
          <w:p w14:paraId="2FFC0E6E" w14:textId="77777777" w:rsidR="001252EC" w:rsidRPr="00EC0C6C" w:rsidRDefault="001252EC" w:rsidP="00045A19">
            <w:pPr>
              <w:jc w:val="center"/>
              <w:rPr>
                <w:color w:val="000000"/>
                <w:sz w:val="20"/>
                <w:szCs w:val="20"/>
              </w:rPr>
            </w:pPr>
            <w:r w:rsidRPr="00EC0C6C">
              <w:rPr>
                <w:color w:val="000000"/>
                <w:sz w:val="20"/>
                <w:szCs w:val="20"/>
              </w:rPr>
              <w:t>(0.0912)</w:t>
            </w:r>
          </w:p>
        </w:tc>
        <w:tc>
          <w:tcPr>
            <w:tcW w:w="0" w:type="auto"/>
            <w:tcBorders>
              <w:top w:val="nil"/>
              <w:left w:val="nil"/>
              <w:bottom w:val="nil"/>
              <w:right w:val="nil"/>
            </w:tcBorders>
            <w:shd w:val="clear" w:color="000000" w:fill="FFFFFF"/>
            <w:vAlign w:val="bottom"/>
          </w:tcPr>
          <w:p w14:paraId="73C25F6F" w14:textId="77777777" w:rsidR="001252EC" w:rsidRPr="007528E6" w:rsidRDefault="001252EC" w:rsidP="00045A19">
            <w:pPr>
              <w:jc w:val="center"/>
              <w:rPr>
                <w:color w:val="000000"/>
                <w:sz w:val="20"/>
                <w:szCs w:val="20"/>
              </w:rPr>
            </w:pPr>
            <w:r w:rsidRPr="007528E6">
              <w:rPr>
                <w:color w:val="000000"/>
                <w:sz w:val="20"/>
                <w:szCs w:val="20"/>
              </w:rPr>
              <w:t>(0.3545)</w:t>
            </w:r>
          </w:p>
        </w:tc>
        <w:tc>
          <w:tcPr>
            <w:tcW w:w="0" w:type="auto"/>
            <w:tcBorders>
              <w:top w:val="nil"/>
              <w:left w:val="nil"/>
              <w:bottom w:val="nil"/>
              <w:right w:val="nil"/>
            </w:tcBorders>
            <w:shd w:val="clear" w:color="000000" w:fill="FFFFFF"/>
            <w:vAlign w:val="bottom"/>
          </w:tcPr>
          <w:p w14:paraId="02D41E7D" w14:textId="77777777" w:rsidR="001252EC" w:rsidRPr="007528E6" w:rsidRDefault="001252EC" w:rsidP="00045A19">
            <w:pPr>
              <w:jc w:val="center"/>
              <w:rPr>
                <w:color w:val="000000"/>
                <w:sz w:val="20"/>
                <w:szCs w:val="20"/>
              </w:rPr>
            </w:pPr>
            <w:r w:rsidRPr="007528E6">
              <w:rPr>
                <w:color w:val="000000"/>
                <w:sz w:val="20"/>
                <w:szCs w:val="20"/>
              </w:rPr>
              <w:t>(0.1452)</w:t>
            </w:r>
          </w:p>
        </w:tc>
        <w:tc>
          <w:tcPr>
            <w:tcW w:w="0" w:type="auto"/>
            <w:tcBorders>
              <w:top w:val="nil"/>
              <w:left w:val="nil"/>
              <w:bottom w:val="nil"/>
              <w:right w:val="nil"/>
            </w:tcBorders>
            <w:shd w:val="clear" w:color="000000" w:fill="FFFFFF"/>
            <w:vAlign w:val="bottom"/>
          </w:tcPr>
          <w:p w14:paraId="1EA249F3" w14:textId="77777777" w:rsidR="001252EC" w:rsidRPr="007528E6" w:rsidRDefault="001252EC" w:rsidP="00045A19">
            <w:pPr>
              <w:jc w:val="center"/>
              <w:rPr>
                <w:color w:val="000000"/>
                <w:sz w:val="20"/>
                <w:szCs w:val="20"/>
              </w:rPr>
            </w:pPr>
            <w:r w:rsidRPr="007528E6">
              <w:rPr>
                <w:color w:val="000000"/>
                <w:sz w:val="20"/>
                <w:szCs w:val="20"/>
              </w:rPr>
              <w:t>(0.0685)</w:t>
            </w:r>
          </w:p>
        </w:tc>
        <w:tc>
          <w:tcPr>
            <w:tcW w:w="0" w:type="auto"/>
            <w:tcBorders>
              <w:top w:val="nil"/>
              <w:left w:val="nil"/>
              <w:bottom w:val="nil"/>
              <w:right w:val="nil"/>
            </w:tcBorders>
            <w:shd w:val="clear" w:color="000000" w:fill="FFFFFF"/>
            <w:vAlign w:val="bottom"/>
          </w:tcPr>
          <w:p w14:paraId="52FBAD05" w14:textId="77777777" w:rsidR="001252EC" w:rsidRPr="007528E6" w:rsidRDefault="001252EC" w:rsidP="00045A19">
            <w:pPr>
              <w:jc w:val="center"/>
              <w:rPr>
                <w:color w:val="000000"/>
                <w:sz w:val="20"/>
                <w:szCs w:val="20"/>
              </w:rPr>
            </w:pPr>
            <w:r w:rsidRPr="007528E6">
              <w:rPr>
                <w:color w:val="000000"/>
                <w:sz w:val="20"/>
                <w:szCs w:val="20"/>
              </w:rPr>
              <w:t>(0.1020)</w:t>
            </w:r>
          </w:p>
        </w:tc>
        <w:tc>
          <w:tcPr>
            <w:tcW w:w="1363" w:type="dxa"/>
            <w:tcBorders>
              <w:top w:val="nil"/>
              <w:left w:val="nil"/>
              <w:bottom w:val="nil"/>
              <w:right w:val="nil"/>
            </w:tcBorders>
            <w:shd w:val="clear" w:color="000000" w:fill="FFFFFF"/>
            <w:vAlign w:val="bottom"/>
          </w:tcPr>
          <w:p w14:paraId="1C297D13" w14:textId="77777777" w:rsidR="001252EC" w:rsidRPr="007528E6" w:rsidRDefault="001252EC" w:rsidP="00045A19">
            <w:pPr>
              <w:jc w:val="center"/>
              <w:rPr>
                <w:color w:val="000000"/>
                <w:sz w:val="20"/>
                <w:szCs w:val="20"/>
              </w:rPr>
            </w:pPr>
            <w:r w:rsidRPr="007528E6">
              <w:rPr>
                <w:color w:val="000000"/>
                <w:sz w:val="20"/>
                <w:szCs w:val="20"/>
              </w:rPr>
              <w:t>(0.1933)</w:t>
            </w:r>
          </w:p>
        </w:tc>
      </w:tr>
      <w:tr w:rsidR="001252EC" w:rsidRPr="00EC0C6C" w14:paraId="51E3E707" w14:textId="77777777" w:rsidTr="00045A19">
        <w:trPr>
          <w:trHeight w:val="400"/>
          <w:jc w:val="center"/>
        </w:trPr>
        <w:tc>
          <w:tcPr>
            <w:tcW w:w="1104" w:type="dxa"/>
            <w:tcBorders>
              <w:top w:val="nil"/>
              <w:left w:val="nil"/>
              <w:bottom w:val="nil"/>
              <w:right w:val="nil"/>
            </w:tcBorders>
            <w:shd w:val="clear" w:color="000000" w:fill="FFFFFF"/>
            <w:noWrap/>
            <w:vAlign w:val="center"/>
            <w:hideMark/>
          </w:tcPr>
          <w:p w14:paraId="3F991995" w14:textId="77777777" w:rsidR="001252EC" w:rsidRPr="00486429" w:rsidRDefault="00F35C31" w:rsidP="00045A19">
            <w:pPr>
              <w:rPr>
                <w:color w:val="000000"/>
                <w:sz w:val="20"/>
                <w:szCs w:val="20"/>
              </w:rPr>
            </w:pPr>
            <m:oMathPara>
              <m:oMathParaPr>
                <m:jc m:val="left"/>
              </m:oMathParaPr>
              <m:oMath>
                <m:d>
                  <m:dPr>
                    <m:ctrlPr>
                      <w:rPr>
                        <w:rFonts w:ascii="Cambria Math" w:hAnsi="Cambria Math"/>
                        <w:i/>
                        <w:color w:val="000000"/>
                        <w:sz w:val="20"/>
                        <w:szCs w:val="20"/>
                      </w:rPr>
                    </m:ctrlPr>
                  </m:dPr>
                  <m:e>
                    <m:r>
                      <w:rPr>
                        <w:rFonts w:ascii="Cambria Math" w:hAnsi="Cambria Math"/>
                        <w:color w:val="000000"/>
                        <w:sz w:val="20"/>
                        <w:szCs w:val="20"/>
                      </w:rPr>
                      <m:t>1-</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t</m:t>
                        </m:r>
                      </m:sub>
                    </m:sSub>
                  </m:e>
                </m:d>
              </m:oMath>
            </m:oMathPara>
          </w:p>
          <w:p w14:paraId="6F774510"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m:rPr>
                        <m:sty m:val="p"/>
                      </m:rPr>
                      <w:rPr>
                        <w:rFonts w:ascii="Cambria Math" w:hAnsi="Cambria Math"/>
                        <w:color w:val="000000"/>
                        <w:sz w:val="20"/>
                        <w:szCs w:val="20"/>
                      </w:rPr>
                      <m:t>Δ</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4DA17225"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45A4CEAE"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5E99CFDC" w14:textId="77777777" w:rsidR="001252EC" w:rsidRPr="00EC0C6C" w:rsidRDefault="001252EC" w:rsidP="00045A19">
            <w:pPr>
              <w:jc w:val="center"/>
              <w:rPr>
                <w:color w:val="000000"/>
                <w:sz w:val="20"/>
                <w:szCs w:val="20"/>
              </w:rPr>
            </w:pPr>
            <w:r w:rsidRPr="00EC0C6C">
              <w:rPr>
                <w:color w:val="000000"/>
                <w:sz w:val="20"/>
                <w:szCs w:val="20"/>
              </w:rPr>
              <w:t>0.1342</w:t>
            </w:r>
            <w:r w:rsidRPr="00EC0C6C">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DC82547" w14:textId="77777777" w:rsidR="001252EC" w:rsidRPr="00EC0C6C" w:rsidRDefault="001252EC" w:rsidP="00045A19">
            <w:pPr>
              <w:jc w:val="center"/>
              <w:rPr>
                <w:color w:val="000000"/>
                <w:sz w:val="20"/>
                <w:szCs w:val="20"/>
              </w:rPr>
            </w:pPr>
            <w:r w:rsidRPr="00EC0C6C">
              <w:rPr>
                <w:color w:val="000000"/>
                <w:sz w:val="20"/>
                <w:szCs w:val="20"/>
              </w:rPr>
              <w:t>0.5288</w:t>
            </w:r>
            <w:r w:rsidRPr="00EC0C6C">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124B0663" w14:textId="77777777" w:rsidR="001252EC" w:rsidRPr="00EC0C6C" w:rsidRDefault="001252EC" w:rsidP="00045A19">
            <w:pPr>
              <w:jc w:val="center"/>
              <w:rPr>
                <w:color w:val="000000"/>
                <w:sz w:val="20"/>
                <w:szCs w:val="20"/>
              </w:rPr>
            </w:pPr>
            <w:r w:rsidRPr="00EC0C6C">
              <w:rPr>
                <w:color w:val="000000"/>
                <w:sz w:val="20"/>
                <w:szCs w:val="20"/>
              </w:rPr>
              <w:t>0.8856</w:t>
            </w:r>
            <w:r w:rsidRPr="00EC0C6C">
              <w:rPr>
                <w:color w:val="000000"/>
                <w:sz w:val="20"/>
                <w:szCs w:val="20"/>
                <w:vertAlign w:val="superscript"/>
              </w:rPr>
              <w:t>c</w:t>
            </w:r>
          </w:p>
        </w:tc>
        <w:tc>
          <w:tcPr>
            <w:tcW w:w="0" w:type="auto"/>
            <w:tcBorders>
              <w:top w:val="nil"/>
              <w:left w:val="nil"/>
              <w:bottom w:val="nil"/>
              <w:right w:val="nil"/>
            </w:tcBorders>
            <w:shd w:val="clear" w:color="000000" w:fill="FFFFFF"/>
            <w:vAlign w:val="bottom"/>
          </w:tcPr>
          <w:p w14:paraId="6340C586"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bottom"/>
          </w:tcPr>
          <w:p w14:paraId="46E6A369"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bottom"/>
          </w:tcPr>
          <w:p w14:paraId="1917C50B" w14:textId="77777777" w:rsidR="001252EC" w:rsidRPr="007528E6" w:rsidRDefault="001252EC" w:rsidP="00045A19">
            <w:pPr>
              <w:jc w:val="center"/>
              <w:rPr>
                <w:color w:val="000000"/>
                <w:sz w:val="20"/>
                <w:szCs w:val="20"/>
              </w:rPr>
            </w:pPr>
            <w:r w:rsidRPr="007528E6">
              <w:rPr>
                <w:color w:val="000000"/>
                <w:sz w:val="20"/>
                <w:szCs w:val="20"/>
              </w:rPr>
              <w:t>0.3297</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bottom"/>
          </w:tcPr>
          <w:p w14:paraId="3FEEFEED" w14:textId="77777777" w:rsidR="001252EC" w:rsidRPr="007528E6" w:rsidRDefault="001252EC" w:rsidP="00045A19">
            <w:pPr>
              <w:jc w:val="center"/>
              <w:rPr>
                <w:color w:val="000000"/>
                <w:sz w:val="20"/>
                <w:szCs w:val="20"/>
              </w:rPr>
            </w:pPr>
            <w:r w:rsidRPr="007528E6">
              <w:rPr>
                <w:color w:val="000000"/>
                <w:sz w:val="20"/>
                <w:szCs w:val="20"/>
              </w:rPr>
              <w:t>1.6494</w:t>
            </w:r>
            <w:r w:rsidRPr="007528E6">
              <w:rPr>
                <w:color w:val="000000"/>
                <w:sz w:val="20"/>
                <w:szCs w:val="20"/>
                <w:vertAlign w:val="superscript"/>
              </w:rPr>
              <w:t>a</w:t>
            </w:r>
          </w:p>
        </w:tc>
        <w:tc>
          <w:tcPr>
            <w:tcW w:w="1363" w:type="dxa"/>
            <w:tcBorders>
              <w:top w:val="nil"/>
              <w:left w:val="nil"/>
              <w:bottom w:val="nil"/>
              <w:right w:val="nil"/>
            </w:tcBorders>
            <w:shd w:val="clear" w:color="000000" w:fill="FFFFFF"/>
            <w:vAlign w:val="bottom"/>
          </w:tcPr>
          <w:p w14:paraId="4EB6B253" w14:textId="77777777" w:rsidR="001252EC" w:rsidRPr="007528E6" w:rsidRDefault="001252EC" w:rsidP="00045A19">
            <w:pPr>
              <w:jc w:val="center"/>
              <w:rPr>
                <w:color w:val="000000"/>
                <w:sz w:val="20"/>
                <w:szCs w:val="20"/>
              </w:rPr>
            </w:pPr>
            <w:r w:rsidRPr="007528E6">
              <w:rPr>
                <w:color w:val="000000"/>
                <w:sz w:val="20"/>
                <w:szCs w:val="20"/>
              </w:rPr>
              <w:t>3.4592</w:t>
            </w:r>
            <w:r w:rsidRPr="007528E6">
              <w:rPr>
                <w:color w:val="000000"/>
                <w:sz w:val="20"/>
                <w:szCs w:val="20"/>
                <w:vertAlign w:val="superscript"/>
              </w:rPr>
              <w:t>a</w:t>
            </w:r>
          </w:p>
        </w:tc>
      </w:tr>
      <w:tr w:rsidR="001252EC" w:rsidRPr="00EC0C6C" w14:paraId="5316D187" w14:textId="77777777" w:rsidTr="00045A19">
        <w:trPr>
          <w:trHeight w:val="320"/>
          <w:jc w:val="center"/>
        </w:trPr>
        <w:tc>
          <w:tcPr>
            <w:tcW w:w="1104" w:type="dxa"/>
            <w:tcBorders>
              <w:top w:val="nil"/>
              <w:left w:val="nil"/>
              <w:bottom w:val="nil"/>
              <w:right w:val="nil"/>
            </w:tcBorders>
            <w:shd w:val="clear" w:color="000000" w:fill="FFFFFF"/>
            <w:noWrap/>
            <w:vAlign w:val="center"/>
            <w:hideMark/>
          </w:tcPr>
          <w:p w14:paraId="2F22DF52"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67DE1637"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4E073C7B"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06A8283C" w14:textId="77777777" w:rsidR="001252EC" w:rsidRPr="00EC0C6C" w:rsidRDefault="001252EC" w:rsidP="00045A19">
            <w:pPr>
              <w:jc w:val="center"/>
              <w:rPr>
                <w:color w:val="000000"/>
                <w:sz w:val="20"/>
                <w:szCs w:val="20"/>
              </w:rPr>
            </w:pPr>
            <w:r w:rsidRPr="00EC0C6C">
              <w:rPr>
                <w:color w:val="000000"/>
                <w:sz w:val="20"/>
                <w:szCs w:val="20"/>
              </w:rPr>
              <w:t>(0.0639)</w:t>
            </w:r>
          </w:p>
        </w:tc>
        <w:tc>
          <w:tcPr>
            <w:tcW w:w="0" w:type="auto"/>
            <w:tcBorders>
              <w:top w:val="nil"/>
              <w:left w:val="nil"/>
              <w:bottom w:val="nil"/>
              <w:right w:val="nil"/>
            </w:tcBorders>
            <w:shd w:val="clear" w:color="000000" w:fill="FFFFFF"/>
            <w:noWrap/>
            <w:vAlign w:val="center"/>
            <w:hideMark/>
          </w:tcPr>
          <w:p w14:paraId="7C1C2856" w14:textId="77777777" w:rsidR="001252EC" w:rsidRPr="00EC0C6C" w:rsidRDefault="001252EC" w:rsidP="00045A19">
            <w:pPr>
              <w:jc w:val="center"/>
              <w:rPr>
                <w:color w:val="000000"/>
                <w:sz w:val="20"/>
                <w:szCs w:val="20"/>
              </w:rPr>
            </w:pPr>
            <w:r w:rsidRPr="00EC0C6C">
              <w:rPr>
                <w:color w:val="000000"/>
                <w:sz w:val="20"/>
                <w:szCs w:val="20"/>
              </w:rPr>
              <w:t>(0.2761)</w:t>
            </w:r>
          </w:p>
        </w:tc>
        <w:tc>
          <w:tcPr>
            <w:tcW w:w="0" w:type="auto"/>
            <w:tcBorders>
              <w:top w:val="nil"/>
              <w:left w:val="nil"/>
              <w:bottom w:val="nil"/>
              <w:right w:val="nil"/>
            </w:tcBorders>
            <w:shd w:val="clear" w:color="000000" w:fill="FFFFFF"/>
            <w:noWrap/>
            <w:vAlign w:val="center"/>
            <w:hideMark/>
          </w:tcPr>
          <w:p w14:paraId="5F446154" w14:textId="77777777" w:rsidR="001252EC" w:rsidRPr="00EC0C6C" w:rsidRDefault="001252EC" w:rsidP="00045A19">
            <w:pPr>
              <w:jc w:val="center"/>
              <w:rPr>
                <w:color w:val="000000"/>
                <w:sz w:val="20"/>
                <w:szCs w:val="20"/>
              </w:rPr>
            </w:pPr>
            <w:r w:rsidRPr="00EC0C6C">
              <w:rPr>
                <w:color w:val="000000"/>
                <w:sz w:val="20"/>
                <w:szCs w:val="20"/>
              </w:rPr>
              <w:t>(0.5174)</w:t>
            </w:r>
          </w:p>
        </w:tc>
        <w:tc>
          <w:tcPr>
            <w:tcW w:w="0" w:type="auto"/>
            <w:tcBorders>
              <w:top w:val="nil"/>
              <w:left w:val="nil"/>
              <w:bottom w:val="nil"/>
              <w:right w:val="nil"/>
            </w:tcBorders>
            <w:shd w:val="clear" w:color="000000" w:fill="FFFFFF"/>
            <w:vAlign w:val="bottom"/>
          </w:tcPr>
          <w:p w14:paraId="5D56B78B"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bottom"/>
          </w:tcPr>
          <w:p w14:paraId="62CC3C24"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bottom"/>
          </w:tcPr>
          <w:p w14:paraId="502C1974" w14:textId="77777777" w:rsidR="001252EC" w:rsidRPr="007528E6" w:rsidRDefault="001252EC" w:rsidP="00045A19">
            <w:pPr>
              <w:jc w:val="center"/>
              <w:rPr>
                <w:color w:val="000000"/>
                <w:sz w:val="20"/>
                <w:szCs w:val="20"/>
              </w:rPr>
            </w:pPr>
            <w:r w:rsidRPr="007528E6">
              <w:rPr>
                <w:color w:val="000000"/>
                <w:sz w:val="20"/>
                <w:szCs w:val="20"/>
              </w:rPr>
              <w:t>(0.0535)</w:t>
            </w:r>
          </w:p>
        </w:tc>
        <w:tc>
          <w:tcPr>
            <w:tcW w:w="0" w:type="auto"/>
            <w:tcBorders>
              <w:top w:val="nil"/>
              <w:left w:val="nil"/>
              <w:bottom w:val="nil"/>
              <w:right w:val="nil"/>
            </w:tcBorders>
            <w:shd w:val="clear" w:color="000000" w:fill="FFFFFF"/>
            <w:vAlign w:val="bottom"/>
          </w:tcPr>
          <w:p w14:paraId="46D951F4" w14:textId="77777777" w:rsidR="001252EC" w:rsidRPr="007528E6" w:rsidRDefault="001252EC" w:rsidP="00045A19">
            <w:pPr>
              <w:jc w:val="center"/>
              <w:rPr>
                <w:color w:val="000000"/>
                <w:sz w:val="20"/>
                <w:szCs w:val="20"/>
              </w:rPr>
            </w:pPr>
            <w:r w:rsidRPr="007528E6">
              <w:rPr>
                <w:color w:val="000000"/>
                <w:sz w:val="20"/>
                <w:szCs w:val="20"/>
              </w:rPr>
              <w:t>(0.2744)</w:t>
            </w:r>
          </w:p>
        </w:tc>
        <w:tc>
          <w:tcPr>
            <w:tcW w:w="1363" w:type="dxa"/>
            <w:tcBorders>
              <w:top w:val="nil"/>
              <w:left w:val="nil"/>
              <w:bottom w:val="nil"/>
              <w:right w:val="nil"/>
            </w:tcBorders>
            <w:shd w:val="clear" w:color="000000" w:fill="FFFFFF"/>
            <w:vAlign w:val="bottom"/>
          </w:tcPr>
          <w:p w14:paraId="1A29DD2D" w14:textId="77777777" w:rsidR="001252EC" w:rsidRPr="007528E6" w:rsidRDefault="001252EC" w:rsidP="00045A19">
            <w:pPr>
              <w:jc w:val="center"/>
              <w:rPr>
                <w:color w:val="000000"/>
                <w:sz w:val="20"/>
                <w:szCs w:val="20"/>
              </w:rPr>
            </w:pPr>
            <w:r w:rsidRPr="007528E6">
              <w:rPr>
                <w:color w:val="000000"/>
                <w:sz w:val="20"/>
                <w:szCs w:val="20"/>
              </w:rPr>
              <w:t>(0.8469)</w:t>
            </w:r>
          </w:p>
        </w:tc>
      </w:tr>
      <w:tr w:rsidR="001252EC" w:rsidRPr="00EC0C6C" w14:paraId="2A48C277" w14:textId="77777777" w:rsidTr="00045A19">
        <w:trPr>
          <w:trHeight w:val="380"/>
          <w:jc w:val="center"/>
        </w:trPr>
        <w:tc>
          <w:tcPr>
            <w:tcW w:w="1104" w:type="dxa"/>
            <w:tcBorders>
              <w:top w:val="nil"/>
              <w:left w:val="nil"/>
              <w:bottom w:val="nil"/>
              <w:right w:val="nil"/>
            </w:tcBorders>
            <w:shd w:val="clear" w:color="000000" w:fill="FFFFFF"/>
            <w:noWrap/>
            <w:vAlign w:val="center"/>
            <w:hideMark/>
          </w:tcPr>
          <w:p w14:paraId="2D70FB24"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625F5869" w14:textId="77777777" w:rsidR="001252EC" w:rsidRPr="00EC0C6C" w:rsidRDefault="001252EC" w:rsidP="00045A19">
            <w:pPr>
              <w:jc w:val="center"/>
              <w:rPr>
                <w:color w:val="000000"/>
                <w:sz w:val="20"/>
                <w:szCs w:val="20"/>
              </w:rPr>
            </w:pPr>
            <w:r w:rsidRPr="00EC0C6C">
              <w:rPr>
                <w:color w:val="000000"/>
                <w:sz w:val="20"/>
                <w:szCs w:val="20"/>
              </w:rPr>
              <w:t>0.0338</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ECFA728" w14:textId="77777777" w:rsidR="001252EC" w:rsidRPr="00EC0C6C" w:rsidRDefault="001252EC" w:rsidP="00045A19">
            <w:pPr>
              <w:jc w:val="center"/>
              <w:rPr>
                <w:color w:val="000000"/>
                <w:sz w:val="20"/>
                <w:szCs w:val="20"/>
              </w:rPr>
            </w:pPr>
            <w:r w:rsidRPr="00EC0C6C">
              <w:rPr>
                <w:color w:val="000000"/>
                <w:sz w:val="20"/>
                <w:szCs w:val="20"/>
              </w:rPr>
              <w:t>0.0266</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F4CA2C3" w14:textId="77777777" w:rsidR="001252EC" w:rsidRPr="00EC0C6C" w:rsidRDefault="001252EC" w:rsidP="00045A19">
            <w:pPr>
              <w:jc w:val="center"/>
              <w:rPr>
                <w:color w:val="000000"/>
                <w:sz w:val="20"/>
                <w:szCs w:val="20"/>
              </w:rPr>
            </w:pPr>
            <w:r w:rsidRPr="00EC0C6C">
              <w:rPr>
                <w:color w:val="000000"/>
                <w:sz w:val="20"/>
                <w:szCs w:val="20"/>
              </w:rPr>
              <w:t>-0.0097</w:t>
            </w:r>
          </w:p>
        </w:tc>
        <w:tc>
          <w:tcPr>
            <w:tcW w:w="0" w:type="auto"/>
            <w:tcBorders>
              <w:top w:val="nil"/>
              <w:left w:val="nil"/>
              <w:bottom w:val="nil"/>
              <w:right w:val="nil"/>
            </w:tcBorders>
            <w:shd w:val="clear" w:color="000000" w:fill="FFFFFF"/>
            <w:noWrap/>
            <w:vAlign w:val="center"/>
            <w:hideMark/>
          </w:tcPr>
          <w:p w14:paraId="3A0D0F26" w14:textId="77777777" w:rsidR="001252EC" w:rsidRPr="00EC0C6C" w:rsidRDefault="001252EC" w:rsidP="00045A19">
            <w:pPr>
              <w:jc w:val="center"/>
              <w:rPr>
                <w:color w:val="000000"/>
                <w:sz w:val="20"/>
                <w:szCs w:val="20"/>
              </w:rPr>
            </w:pPr>
            <w:r w:rsidRPr="00EC0C6C">
              <w:rPr>
                <w:color w:val="000000"/>
                <w:sz w:val="20"/>
                <w:szCs w:val="20"/>
              </w:rPr>
              <w:t>0.0085</w:t>
            </w:r>
          </w:p>
        </w:tc>
        <w:tc>
          <w:tcPr>
            <w:tcW w:w="0" w:type="auto"/>
            <w:tcBorders>
              <w:top w:val="nil"/>
              <w:left w:val="nil"/>
              <w:bottom w:val="nil"/>
              <w:right w:val="nil"/>
            </w:tcBorders>
            <w:shd w:val="clear" w:color="000000" w:fill="FFFFFF"/>
            <w:noWrap/>
            <w:vAlign w:val="center"/>
            <w:hideMark/>
          </w:tcPr>
          <w:p w14:paraId="220AE578" w14:textId="77777777" w:rsidR="001252EC" w:rsidRPr="00EC0C6C" w:rsidRDefault="001252EC" w:rsidP="00045A19">
            <w:pPr>
              <w:jc w:val="center"/>
              <w:rPr>
                <w:color w:val="000000"/>
                <w:sz w:val="20"/>
                <w:szCs w:val="20"/>
              </w:rPr>
            </w:pPr>
            <w:r w:rsidRPr="00EC0C6C">
              <w:rPr>
                <w:color w:val="000000"/>
                <w:sz w:val="20"/>
                <w:szCs w:val="20"/>
              </w:rPr>
              <w:t>0.0126</w:t>
            </w:r>
          </w:p>
        </w:tc>
        <w:tc>
          <w:tcPr>
            <w:tcW w:w="0" w:type="auto"/>
            <w:tcBorders>
              <w:top w:val="nil"/>
              <w:left w:val="nil"/>
              <w:bottom w:val="nil"/>
              <w:right w:val="nil"/>
            </w:tcBorders>
            <w:shd w:val="clear" w:color="000000" w:fill="FFFFFF"/>
            <w:vAlign w:val="bottom"/>
          </w:tcPr>
          <w:p w14:paraId="1711FD12" w14:textId="77777777" w:rsidR="001252EC" w:rsidRPr="007528E6" w:rsidRDefault="001252EC" w:rsidP="00045A19">
            <w:pPr>
              <w:jc w:val="center"/>
              <w:rPr>
                <w:color w:val="000000"/>
                <w:sz w:val="20"/>
                <w:szCs w:val="20"/>
              </w:rPr>
            </w:pPr>
            <w:r w:rsidRPr="007528E6">
              <w:rPr>
                <w:color w:val="000000"/>
                <w:sz w:val="20"/>
                <w:szCs w:val="20"/>
              </w:rPr>
              <w:t>0.0135</w:t>
            </w:r>
          </w:p>
        </w:tc>
        <w:tc>
          <w:tcPr>
            <w:tcW w:w="0" w:type="auto"/>
            <w:tcBorders>
              <w:top w:val="nil"/>
              <w:left w:val="nil"/>
              <w:bottom w:val="nil"/>
              <w:right w:val="nil"/>
            </w:tcBorders>
            <w:shd w:val="clear" w:color="000000" w:fill="FFFFFF"/>
            <w:vAlign w:val="bottom"/>
          </w:tcPr>
          <w:p w14:paraId="2826522A" w14:textId="77777777" w:rsidR="001252EC" w:rsidRPr="007528E6" w:rsidRDefault="001252EC" w:rsidP="00045A19">
            <w:pPr>
              <w:jc w:val="center"/>
              <w:rPr>
                <w:color w:val="000000"/>
                <w:sz w:val="20"/>
                <w:szCs w:val="20"/>
              </w:rPr>
            </w:pPr>
            <w:r w:rsidRPr="007528E6">
              <w:rPr>
                <w:color w:val="000000"/>
                <w:sz w:val="20"/>
                <w:szCs w:val="20"/>
              </w:rPr>
              <w:t>0.0083</w:t>
            </w:r>
          </w:p>
        </w:tc>
        <w:tc>
          <w:tcPr>
            <w:tcW w:w="0" w:type="auto"/>
            <w:tcBorders>
              <w:top w:val="nil"/>
              <w:left w:val="nil"/>
              <w:bottom w:val="nil"/>
              <w:right w:val="nil"/>
            </w:tcBorders>
            <w:shd w:val="clear" w:color="000000" w:fill="FFFFFF"/>
            <w:vAlign w:val="bottom"/>
          </w:tcPr>
          <w:p w14:paraId="612AD8B1" w14:textId="77777777" w:rsidR="001252EC" w:rsidRPr="007528E6" w:rsidRDefault="001252EC" w:rsidP="00045A19">
            <w:pPr>
              <w:jc w:val="center"/>
              <w:rPr>
                <w:color w:val="000000"/>
                <w:sz w:val="20"/>
                <w:szCs w:val="20"/>
              </w:rPr>
            </w:pPr>
            <w:r w:rsidRPr="007528E6">
              <w:rPr>
                <w:color w:val="000000"/>
                <w:sz w:val="20"/>
                <w:szCs w:val="20"/>
              </w:rPr>
              <w:t>0.0355</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bottom"/>
          </w:tcPr>
          <w:p w14:paraId="43C7EA6C" w14:textId="77777777" w:rsidR="001252EC" w:rsidRPr="007528E6" w:rsidRDefault="001252EC" w:rsidP="00045A19">
            <w:pPr>
              <w:jc w:val="center"/>
              <w:rPr>
                <w:color w:val="000000"/>
                <w:sz w:val="20"/>
                <w:szCs w:val="20"/>
              </w:rPr>
            </w:pPr>
            <w:r w:rsidRPr="007528E6">
              <w:rPr>
                <w:color w:val="000000"/>
                <w:sz w:val="20"/>
                <w:szCs w:val="20"/>
              </w:rPr>
              <w:t>0.0914</w:t>
            </w:r>
            <w:r w:rsidRPr="007528E6">
              <w:rPr>
                <w:color w:val="000000"/>
                <w:sz w:val="20"/>
                <w:szCs w:val="20"/>
                <w:vertAlign w:val="superscript"/>
              </w:rPr>
              <w:t>a</w:t>
            </w:r>
          </w:p>
        </w:tc>
        <w:tc>
          <w:tcPr>
            <w:tcW w:w="1363" w:type="dxa"/>
            <w:tcBorders>
              <w:top w:val="nil"/>
              <w:left w:val="nil"/>
              <w:bottom w:val="nil"/>
              <w:right w:val="nil"/>
            </w:tcBorders>
            <w:shd w:val="clear" w:color="000000" w:fill="FFFFFF"/>
            <w:vAlign w:val="bottom"/>
          </w:tcPr>
          <w:p w14:paraId="67790F31" w14:textId="77777777" w:rsidR="001252EC" w:rsidRPr="007528E6" w:rsidRDefault="001252EC" w:rsidP="00045A19">
            <w:pPr>
              <w:jc w:val="center"/>
              <w:rPr>
                <w:color w:val="000000"/>
                <w:sz w:val="20"/>
                <w:szCs w:val="20"/>
              </w:rPr>
            </w:pPr>
            <w:r w:rsidRPr="007528E6">
              <w:rPr>
                <w:color w:val="000000"/>
                <w:sz w:val="20"/>
                <w:szCs w:val="20"/>
              </w:rPr>
              <w:t>0.1208</w:t>
            </w:r>
            <w:r w:rsidRPr="007528E6">
              <w:rPr>
                <w:color w:val="000000"/>
                <w:sz w:val="20"/>
                <w:szCs w:val="20"/>
                <w:vertAlign w:val="superscript"/>
              </w:rPr>
              <w:t>b</w:t>
            </w:r>
          </w:p>
        </w:tc>
      </w:tr>
      <w:tr w:rsidR="001252EC" w:rsidRPr="00EC0C6C" w14:paraId="59414C80" w14:textId="77777777" w:rsidTr="00045A19">
        <w:trPr>
          <w:trHeight w:val="320"/>
          <w:jc w:val="center"/>
        </w:trPr>
        <w:tc>
          <w:tcPr>
            <w:tcW w:w="1104" w:type="dxa"/>
            <w:tcBorders>
              <w:top w:val="nil"/>
              <w:left w:val="nil"/>
              <w:bottom w:val="nil"/>
              <w:right w:val="nil"/>
            </w:tcBorders>
            <w:shd w:val="clear" w:color="000000" w:fill="FFFFFF"/>
            <w:noWrap/>
            <w:vAlign w:val="center"/>
            <w:hideMark/>
          </w:tcPr>
          <w:p w14:paraId="445905C7"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263F8620" w14:textId="77777777" w:rsidR="001252EC" w:rsidRPr="00EC0C6C" w:rsidRDefault="001252EC" w:rsidP="00045A19">
            <w:pPr>
              <w:jc w:val="center"/>
              <w:rPr>
                <w:color w:val="000000"/>
                <w:sz w:val="20"/>
                <w:szCs w:val="20"/>
              </w:rPr>
            </w:pPr>
            <w:r w:rsidRPr="00EC0C6C">
              <w:rPr>
                <w:color w:val="000000"/>
                <w:sz w:val="20"/>
                <w:szCs w:val="20"/>
              </w:rPr>
              <w:t>(0.0106)</w:t>
            </w:r>
          </w:p>
        </w:tc>
        <w:tc>
          <w:tcPr>
            <w:tcW w:w="0" w:type="auto"/>
            <w:tcBorders>
              <w:top w:val="nil"/>
              <w:left w:val="nil"/>
              <w:bottom w:val="nil"/>
              <w:right w:val="nil"/>
            </w:tcBorders>
            <w:shd w:val="clear" w:color="000000" w:fill="FFFFFF"/>
            <w:noWrap/>
            <w:vAlign w:val="center"/>
            <w:hideMark/>
          </w:tcPr>
          <w:p w14:paraId="6E094380" w14:textId="77777777" w:rsidR="001252EC" w:rsidRPr="00EC0C6C" w:rsidRDefault="001252EC" w:rsidP="00045A19">
            <w:pPr>
              <w:jc w:val="center"/>
              <w:rPr>
                <w:color w:val="000000"/>
                <w:sz w:val="20"/>
                <w:szCs w:val="20"/>
              </w:rPr>
            </w:pPr>
            <w:r w:rsidRPr="00EC0C6C">
              <w:rPr>
                <w:color w:val="000000"/>
                <w:sz w:val="20"/>
                <w:szCs w:val="20"/>
              </w:rPr>
              <w:t>(0.0094)</w:t>
            </w:r>
          </w:p>
        </w:tc>
        <w:tc>
          <w:tcPr>
            <w:tcW w:w="0" w:type="auto"/>
            <w:tcBorders>
              <w:top w:val="nil"/>
              <w:left w:val="nil"/>
              <w:bottom w:val="nil"/>
              <w:right w:val="nil"/>
            </w:tcBorders>
            <w:shd w:val="clear" w:color="000000" w:fill="FFFFFF"/>
            <w:noWrap/>
            <w:vAlign w:val="center"/>
            <w:hideMark/>
          </w:tcPr>
          <w:p w14:paraId="746F8972" w14:textId="77777777" w:rsidR="001252EC" w:rsidRPr="00EC0C6C" w:rsidRDefault="001252EC" w:rsidP="00045A19">
            <w:pPr>
              <w:jc w:val="center"/>
              <w:rPr>
                <w:color w:val="000000"/>
                <w:sz w:val="20"/>
                <w:szCs w:val="20"/>
              </w:rPr>
            </w:pPr>
            <w:r w:rsidRPr="00EC0C6C">
              <w:rPr>
                <w:color w:val="000000"/>
                <w:sz w:val="20"/>
                <w:szCs w:val="20"/>
              </w:rPr>
              <w:t>(0.0131)</w:t>
            </w:r>
          </w:p>
        </w:tc>
        <w:tc>
          <w:tcPr>
            <w:tcW w:w="0" w:type="auto"/>
            <w:tcBorders>
              <w:top w:val="nil"/>
              <w:left w:val="nil"/>
              <w:bottom w:val="nil"/>
              <w:right w:val="nil"/>
            </w:tcBorders>
            <w:shd w:val="clear" w:color="000000" w:fill="FFFFFF"/>
            <w:noWrap/>
            <w:vAlign w:val="center"/>
            <w:hideMark/>
          </w:tcPr>
          <w:p w14:paraId="75F8D5AB" w14:textId="77777777" w:rsidR="001252EC" w:rsidRPr="00EC0C6C" w:rsidRDefault="001252EC" w:rsidP="00045A19">
            <w:pPr>
              <w:jc w:val="center"/>
              <w:rPr>
                <w:color w:val="000000"/>
                <w:sz w:val="20"/>
                <w:szCs w:val="20"/>
              </w:rPr>
            </w:pPr>
            <w:r w:rsidRPr="00EC0C6C">
              <w:rPr>
                <w:color w:val="000000"/>
                <w:sz w:val="20"/>
                <w:szCs w:val="20"/>
              </w:rPr>
              <w:t>(0.0250)</w:t>
            </w:r>
          </w:p>
        </w:tc>
        <w:tc>
          <w:tcPr>
            <w:tcW w:w="0" w:type="auto"/>
            <w:tcBorders>
              <w:top w:val="nil"/>
              <w:left w:val="nil"/>
              <w:bottom w:val="nil"/>
              <w:right w:val="nil"/>
            </w:tcBorders>
            <w:shd w:val="clear" w:color="000000" w:fill="FFFFFF"/>
            <w:noWrap/>
            <w:vAlign w:val="center"/>
            <w:hideMark/>
          </w:tcPr>
          <w:p w14:paraId="6629F9AE" w14:textId="77777777" w:rsidR="001252EC" w:rsidRPr="00EC0C6C" w:rsidRDefault="001252EC" w:rsidP="00045A19">
            <w:pPr>
              <w:jc w:val="center"/>
              <w:rPr>
                <w:color w:val="000000"/>
                <w:sz w:val="20"/>
                <w:szCs w:val="20"/>
              </w:rPr>
            </w:pPr>
            <w:r w:rsidRPr="00EC0C6C">
              <w:rPr>
                <w:color w:val="000000"/>
                <w:sz w:val="20"/>
                <w:szCs w:val="20"/>
              </w:rPr>
              <w:t>(0.0326)</w:t>
            </w:r>
          </w:p>
        </w:tc>
        <w:tc>
          <w:tcPr>
            <w:tcW w:w="0" w:type="auto"/>
            <w:tcBorders>
              <w:top w:val="nil"/>
              <w:left w:val="nil"/>
              <w:bottom w:val="nil"/>
              <w:right w:val="nil"/>
            </w:tcBorders>
            <w:shd w:val="clear" w:color="000000" w:fill="FFFFFF"/>
            <w:vAlign w:val="bottom"/>
          </w:tcPr>
          <w:p w14:paraId="735C6C16" w14:textId="77777777" w:rsidR="001252EC" w:rsidRPr="007528E6" w:rsidRDefault="001252EC" w:rsidP="00045A19">
            <w:pPr>
              <w:jc w:val="center"/>
              <w:rPr>
                <w:color w:val="000000"/>
                <w:sz w:val="20"/>
                <w:szCs w:val="20"/>
              </w:rPr>
            </w:pPr>
            <w:r w:rsidRPr="007528E6">
              <w:rPr>
                <w:color w:val="000000"/>
                <w:sz w:val="20"/>
                <w:szCs w:val="20"/>
              </w:rPr>
              <w:t>(0.0098)</w:t>
            </w:r>
          </w:p>
        </w:tc>
        <w:tc>
          <w:tcPr>
            <w:tcW w:w="0" w:type="auto"/>
            <w:tcBorders>
              <w:top w:val="nil"/>
              <w:left w:val="nil"/>
              <w:bottom w:val="nil"/>
              <w:right w:val="nil"/>
            </w:tcBorders>
            <w:shd w:val="clear" w:color="000000" w:fill="FFFFFF"/>
            <w:vAlign w:val="bottom"/>
          </w:tcPr>
          <w:p w14:paraId="3BAB8D11" w14:textId="77777777" w:rsidR="001252EC" w:rsidRPr="007528E6" w:rsidRDefault="001252EC" w:rsidP="00045A19">
            <w:pPr>
              <w:jc w:val="center"/>
              <w:rPr>
                <w:color w:val="000000"/>
                <w:sz w:val="20"/>
                <w:szCs w:val="20"/>
              </w:rPr>
            </w:pPr>
            <w:r w:rsidRPr="007528E6">
              <w:rPr>
                <w:color w:val="000000"/>
                <w:sz w:val="20"/>
                <w:szCs w:val="20"/>
              </w:rPr>
              <w:t>(0.0087)</w:t>
            </w:r>
          </w:p>
        </w:tc>
        <w:tc>
          <w:tcPr>
            <w:tcW w:w="0" w:type="auto"/>
            <w:tcBorders>
              <w:top w:val="nil"/>
              <w:left w:val="nil"/>
              <w:bottom w:val="nil"/>
              <w:right w:val="nil"/>
            </w:tcBorders>
            <w:shd w:val="clear" w:color="000000" w:fill="FFFFFF"/>
            <w:vAlign w:val="bottom"/>
          </w:tcPr>
          <w:p w14:paraId="3F4F8F6E" w14:textId="77777777" w:rsidR="001252EC" w:rsidRPr="007528E6" w:rsidRDefault="001252EC" w:rsidP="00045A19">
            <w:pPr>
              <w:jc w:val="center"/>
              <w:rPr>
                <w:color w:val="000000"/>
                <w:sz w:val="20"/>
                <w:szCs w:val="20"/>
              </w:rPr>
            </w:pPr>
            <w:r w:rsidRPr="007528E6">
              <w:rPr>
                <w:color w:val="000000"/>
                <w:sz w:val="20"/>
                <w:szCs w:val="20"/>
              </w:rPr>
              <w:t>(0.0098)</w:t>
            </w:r>
          </w:p>
        </w:tc>
        <w:tc>
          <w:tcPr>
            <w:tcW w:w="0" w:type="auto"/>
            <w:tcBorders>
              <w:top w:val="nil"/>
              <w:left w:val="nil"/>
              <w:bottom w:val="nil"/>
              <w:right w:val="nil"/>
            </w:tcBorders>
            <w:shd w:val="clear" w:color="000000" w:fill="FFFFFF"/>
            <w:vAlign w:val="bottom"/>
          </w:tcPr>
          <w:p w14:paraId="6A3E4906" w14:textId="77777777" w:rsidR="001252EC" w:rsidRPr="007528E6" w:rsidRDefault="001252EC" w:rsidP="00045A19">
            <w:pPr>
              <w:jc w:val="center"/>
              <w:rPr>
                <w:color w:val="000000"/>
                <w:sz w:val="20"/>
                <w:szCs w:val="20"/>
              </w:rPr>
            </w:pPr>
            <w:r w:rsidRPr="007528E6">
              <w:rPr>
                <w:color w:val="000000"/>
                <w:sz w:val="20"/>
                <w:szCs w:val="20"/>
              </w:rPr>
              <w:t>(0.0296)</w:t>
            </w:r>
          </w:p>
        </w:tc>
        <w:tc>
          <w:tcPr>
            <w:tcW w:w="1363" w:type="dxa"/>
            <w:tcBorders>
              <w:top w:val="nil"/>
              <w:left w:val="nil"/>
              <w:bottom w:val="nil"/>
              <w:right w:val="nil"/>
            </w:tcBorders>
            <w:shd w:val="clear" w:color="000000" w:fill="FFFFFF"/>
            <w:vAlign w:val="bottom"/>
          </w:tcPr>
          <w:p w14:paraId="728451C1" w14:textId="77777777" w:rsidR="001252EC" w:rsidRPr="007528E6" w:rsidRDefault="001252EC" w:rsidP="00045A19">
            <w:pPr>
              <w:jc w:val="center"/>
              <w:rPr>
                <w:color w:val="000000"/>
                <w:sz w:val="20"/>
                <w:szCs w:val="20"/>
              </w:rPr>
            </w:pPr>
            <w:r w:rsidRPr="007528E6">
              <w:rPr>
                <w:color w:val="000000"/>
                <w:sz w:val="20"/>
                <w:szCs w:val="20"/>
              </w:rPr>
              <w:t>(0.0613)</w:t>
            </w:r>
          </w:p>
        </w:tc>
      </w:tr>
      <w:tr w:rsidR="001252EC" w:rsidRPr="00EC0C6C" w14:paraId="039A82B2" w14:textId="77777777" w:rsidTr="00045A19">
        <w:trPr>
          <w:trHeight w:val="320"/>
          <w:jc w:val="center"/>
        </w:trPr>
        <w:tc>
          <w:tcPr>
            <w:tcW w:w="1104" w:type="dxa"/>
            <w:tcBorders>
              <w:top w:val="single" w:sz="4" w:space="0" w:color="auto"/>
              <w:left w:val="nil"/>
              <w:right w:val="nil"/>
            </w:tcBorders>
            <w:shd w:val="clear" w:color="000000" w:fill="FFFFFF"/>
            <w:noWrap/>
            <w:vAlign w:val="center"/>
            <w:hideMark/>
          </w:tcPr>
          <w:p w14:paraId="3920C037" w14:textId="77777777" w:rsidR="001252EC" w:rsidRPr="00F628C3" w:rsidRDefault="001252EC" w:rsidP="00045A19">
            <w:pPr>
              <w:rPr>
                <w:color w:val="000000"/>
                <w:sz w:val="20"/>
                <w:szCs w:val="20"/>
              </w:rPr>
            </w:pPr>
            <w:r w:rsidRPr="00F628C3">
              <w:rPr>
                <w:color w:val="000000"/>
                <w:sz w:val="20"/>
                <w:szCs w:val="20"/>
              </w:rPr>
              <w:lastRenderedPageBreak/>
              <w:t>Obs</w:t>
            </w:r>
          </w:p>
        </w:tc>
        <w:tc>
          <w:tcPr>
            <w:tcW w:w="0" w:type="auto"/>
            <w:tcBorders>
              <w:top w:val="single" w:sz="4" w:space="0" w:color="auto"/>
              <w:left w:val="nil"/>
              <w:right w:val="nil"/>
            </w:tcBorders>
            <w:shd w:val="clear" w:color="000000" w:fill="FFFFFF"/>
            <w:noWrap/>
            <w:vAlign w:val="center"/>
            <w:hideMark/>
          </w:tcPr>
          <w:p w14:paraId="387ABF2B"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5804AF82"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46CDF4BA"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66326FFD" w14:textId="77777777" w:rsidR="001252EC" w:rsidRPr="00EC0C6C" w:rsidRDefault="001252EC" w:rsidP="00045A19">
            <w:pPr>
              <w:jc w:val="center"/>
              <w:rPr>
                <w:color w:val="000000"/>
                <w:sz w:val="20"/>
                <w:szCs w:val="20"/>
              </w:rPr>
            </w:pPr>
            <w:r w:rsidRPr="00EC0C6C">
              <w:rPr>
                <w:color w:val="000000"/>
                <w:sz w:val="20"/>
                <w:szCs w:val="20"/>
              </w:rPr>
              <w:t>469</w:t>
            </w:r>
          </w:p>
        </w:tc>
        <w:tc>
          <w:tcPr>
            <w:tcW w:w="0" w:type="auto"/>
            <w:tcBorders>
              <w:top w:val="single" w:sz="4" w:space="0" w:color="auto"/>
              <w:left w:val="nil"/>
              <w:right w:val="nil"/>
            </w:tcBorders>
            <w:shd w:val="clear" w:color="000000" w:fill="FFFFFF"/>
            <w:noWrap/>
            <w:vAlign w:val="center"/>
            <w:hideMark/>
          </w:tcPr>
          <w:p w14:paraId="37FF36BF" w14:textId="77777777" w:rsidR="001252EC" w:rsidRPr="00EC0C6C" w:rsidRDefault="001252EC" w:rsidP="00045A19">
            <w:pPr>
              <w:jc w:val="center"/>
              <w:rPr>
                <w:color w:val="000000"/>
                <w:sz w:val="20"/>
                <w:szCs w:val="20"/>
              </w:rPr>
            </w:pPr>
            <w:r w:rsidRPr="00EC0C6C">
              <w:rPr>
                <w:color w:val="000000"/>
                <w:sz w:val="20"/>
                <w:szCs w:val="20"/>
              </w:rPr>
              <w:t>445</w:t>
            </w:r>
          </w:p>
        </w:tc>
        <w:tc>
          <w:tcPr>
            <w:tcW w:w="0" w:type="auto"/>
            <w:tcBorders>
              <w:top w:val="single" w:sz="4" w:space="0" w:color="auto"/>
              <w:left w:val="nil"/>
              <w:bottom w:val="nil"/>
              <w:right w:val="nil"/>
            </w:tcBorders>
            <w:shd w:val="clear" w:color="000000" w:fill="FFFFFF"/>
            <w:vAlign w:val="bottom"/>
          </w:tcPr>
          <w:p w14:paraId="54E3FE33"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bottom w:val="nil"/>
              <w:right w:val="nil"/>
            </w:tcBorders>
            <w:shd w:val="clear" w:color="000000" w:fill="FFFFFF"/>
            <w:vAlign w:val="bottom"/>
          </w:tcPr>
          <w:p w14:paraId="499BC8F0"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bottom w:val="nil"/>
              <w:right w:val="nil"/>
            </w:tcBorders>
            <w:shd w:val="clear" w:color="000000" w:fill="FFFFFF"/>
            <w:vAlign w:val="bottom"/>
          </w:tcPr>
          <w:p w14:paraId="787873EE"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bottom w:val="nil"/>
              <w:right w:val="nil"/>
            </w:tcBorders>
            <w:shd w:val="clear" w:color="000000" w:fill="FFFFFF"/>
            <w:vAlign w:val="bottom"/>
          </w:tcPr>
          <w:p w14:paraId="40045C02" w14:textId="77777777" w:rsidR="001252EC" w:rsidRPr="007528E6" w:rsidRDefault="001252EC" w:rsidP="00045A19">
            <w:pPr>
              <w:jc w:val="center"/>
              <w:rPr>
                <w:color w:val="000000"/>
                <w:sz w:val="20"/>
                <w:szCs w:val="20"/>
              </w:rPr>
            </w:pPr>
            <w:r w:rsidRPr="007528E6">
              <w:rPr>
                <w:color w:val="000000"/>
                <w:sz w:val="20"/>
                <w:szCs w:val="20"/>
              </w:rPr>
              <w:t>469</w:t>
            </w:r>
          </w:p>
        </w:tc>
        <w:tc>
          <w:tcPr>
            <w:tcW w:w="1363" w:type="dxa"/>
            <w:tcBorders>
              <w:top w:val="single" w:sz="4" w:space="0" w:color="auto"/>
              <w:left w:val="nil"/>
              <w:bottom w:val="nil"/>
              <w:right w:val="nil"/>
            </w:tcBorders>
            <w:shd w:val="clear" w:color="000000" w:fill="FFFFFF"/>
            <w:vAlign w:val="bottom"/>
          </w:tcPr>
          <w:p w14:paraId="024A9DF5" w14:textId="77777777" w:rsidR="001252EC" w:rsidRPr="007528E6" w:rsidRDefault="001252EC" w:rsidP="00045A19">
            <w:pPr>
              <w:jc w:val="center"/>
              <w:rPr>
                <w:color w:val="000000"/>
                <w:sz w:val="20"/>
                <w:szCs w:val="20"/>
              </w:rPr>
            </w:pPr>
            <w:r w:rsidRPr="007528E6">
              <w:rPr>
                <w:color w:val="000000"/>
                <w:sz w:val="20"/>
                <w:szCs w:val="20"/>
              </w:rPr>
              <w:t>445</w:t>
            </w:r>
          </w:p>
        </w:tc>
      </w:tr>
      <w:tr w:rsidR="001252EC" w:rsidRPr="00EC0C6C" w14:paraId="166DA66F" w14:textId="77777777" w:rsidTr="00045A19">
        <w:trPr>
          <w:trHeight w:val="380"/>
          <w:jc w:val="center"/>
        </w:trPr>
        <w:tc>
          <w:tcPr>
            <w:tcW w:w="1104" w:type="dxa"/>
            <w:tcBorders>
              <w:top w:val="nil"/>
              <w:left w:val="nil"/>
              <w:bottom w:val="single" w:sz="4" w:space="0" w:color="auto"/>
              <w:right w:val="nil"/>
            </w:tcBorders>
            <w:shd w:val="clear" w:color="000000" w:fill="FFFFFF"/>
            <w:noWrap/>
            <w:vAlign w:val="center"/>
            <w:hideMark/>
          </w:tcPr>
          <w:p w14:paraId="59948D1A" w14:textId="77777777" w:rsidR="001252EC" w:rsidRPr="00F628C3" w:rsidRDefault="001252EC" w:rsidP="00045A19">
            <w:pPr>
              <w:rPr>
                <w:color w:val="000000"/>
                <w:sz w:val="20"/>
                <w:szCs w:val="20"/>
              </w:rPr>
            </w:pPr>
            <w:r w:rsidRPr="00F628C3">
              <w:rPr>
                <w:color w:val="000000"/>
                <w:sz w:val="20"/>
                <w:szCs w:val="20"/>
              </w:rPr>
              <w:t>Adj R</w:t>
            </w:r>
            <w:r w:rsidRPr="00F628C3">
              <w:rPr>
                <w:color w:val="000000"/>
                <w:sz w:val="20"/>
                <w:szCs w:val="20"/>
                <w:vertAlign w:val="superscript"/>
              </w:rPr>
              <w:t>2</w:t>
            </w:r>
          </w:p>
        </w:tc>
        <w:tc>
          <w:tcPr>
            <w:tcW w:w="0" w:type="auto"/>
            <w:tcBorders>
              <w:top w:val="nil"/>
              <w:left w:val="nil"/>
              <w:bottom w:val="single" w:sz="4" w:space="0" w:color="auto"/>
              <w:right w:val="nil"/>
            </w:tcBorders>
            <w:shd w:val="clear" w:color="000000" w:fill="FFFFFF"/>
            <w:noWrap/>
            <w:vAlign w:val="center"/>
            <w:hideMark/>
          </w:tcPr>
          <w:p w14:paraId="32F6163F" w14:textId="77777777" w:rsidR="001252EC" w:rsidRPr="0075757D" w:rsidRDefault="001252EC" w:rsidP="00045A19">
            <w:pPr>
              <w:jc w:val="center"/>
              <w:rPr>
                <w:color w:val="000000"/>
                <w:sz w:val="20"/>
                <w:szCs w:val="20"/>
              </w:rPr>
            </w:pPr>
            <w:r w:rsidRPr="0075757D">
              <w:rPr>
                <w:color w:val="000000"/>
                <w:sz w:val="20"/>
                <w:szCs w:val="20"/>
              </w:rPr>
              <w:t>24%</w:t>
            </w:r>
          </w:p>
        </w:tc>
        <w:tc>
          <w:tcPr>
            <w:tcW w:w="0" w:type="auto"/>
            <w:tcBorders>
              <w:top w:val="nil"/>
              <w:left w:val="nil"/>
              <w:bottom w:val="single" w:sz="4" w:space="0" w:color="auto"/>
              <w:right w:val="nil"/>
            </w:tcBorders>
            <w:shd w:val="clear" w:color="000000" w:fill="FFFFFF"/>
            <w:noWrap/>
            <w:vAlign w:val="center"/>
            <w:hideMark/>
          </w:tcPr>
          <w:p w14:paraId="25C04A73" w14:textId="77777777" w:rsidR="001252EC" w:rsidRPr="0075757D" w:rsidRDefault="001252EC" w:rsidP="00045A19">
            <w:pPr>
              <w:jc w:val="center"/>
              <w:rPr>
                <w:color w:val="000000"/>
                <w:sz w:val="20"/>
                <w:szCs w:val="20"/>
              </w:rPr>
            </w:pPr>
            <w:r w:rsidRPr="0075757D">
              <w:rPr>
                <w:color w:val="000000"/>
                <w:sz w:val="20"/>
                <w:szCs w:val="20"/>
              </w:rPr>
              <w:t>36%</w:t>
            </w:r>
          </w:p>
        </w:tc>
        <w:tc>
          <w:tcPr>
            <w:tcW w:w="0" w:type="auto"/>
            <w:tcBorders>
              <w:top w:val="nil"/>
              <w:left w:val="nil"/>
              <w:bottom w:val="single" w:sz="4" w:space="0" w:color="auto"/>
              <w:right w:val="nil"/>
            </w:tcBorders>
            <w:shd w:val="clear" w:color="000000" w:fill="FFFFFF"/>
            <w:noWrap/>
            <w:vAlign w:val="center"/>
            <w:hideMark/>
          </w:tcPr>
          <w:p w14:paraId="5CF4F644" w14:textId="77777777" w:rsidR="001252EC" w:rsidRPr="0075757D" w:rsidRDefault="001252EC" w:rsidP="00045A19">
            <w:pPr>
              <w:jc w:val="center"/>
              <w:rPr>
                <w:color w:val="000000"/>
                <w:sz w:val="20"/>
                <w:szCs w:val="20"/>
              </w:rPr>
            </w:pPr>
            <w:r w:rsidRPr="0075757D">
              <w:rPr>
                <w:color w:val="000000"/>
                <w:sz w:val="20"/>
                <w:szCs w:val="20"/>
              </w:rPr>
              <w:t>57%</w:t>
            </w:r>
          </w:p>
        </w:tc>
        <w:tc>
          <w:tcPr>
            <w:tcW w:w="0" w:type="auto"/>
            <w:tcBorders>
              <w:top w:val="nil"/>
              <w:left w:val="nil"/>
              <w:bottom w:val="single" w:sz="4" w:space="0" w:color="auto"/>
              <w:right w:val="nil"/>
            </w:tcBorders>
            <w:shd w:val="clear" w:color="000000" w:fill="FFFFFF"/>
            <w:noWrap/>
            <w:vAlign w:val="center"/>
            <w:hideMark/>
          </w:tcPr>
          <w:p w14:paraId="3C987C66" w14:textId="77777777" w:rsidR="001252EC" w:rsidRPr="0075757D" w:rsidRDefault="001252EC" w:rsidP="00045A19">
            <w:pPr>
              <w:jc w:val="center"/>
              <w:rPr>
                <w:color w:val="000000"/>
                <w:sz w:val="20"/>
                <w:szCs w:val="20"/>
              </w:rPr>
            </w:pPr>
            <w:r w:rsidRPr="0075757D">
              <w:rPr>
                <w:color w:val="000000"/>
                <w:sz w:val="20"/>
                <w:szCs w:val="20"/>
              </w:rPr>
              <w:t>56%</w:t>
            </w:r>
          </w:p>
        </w:tc>
        <w:tc>
          <w:tcPr>
            <w:tcW w:w="0" w:type="auto"/>
            <w:tcBorders>
              <w:top w:val="nil"/>
              <w:left w:val="nil"/>
              <w:bottom w:val="single" w:sz="4" w:space="0" w:color="auto"/>
              <w:right w:val="nil"/>
            </w:tcBorders>
            <w:shd w:val="clear" w:color="000000" w:fill="FFFFFF"/>
            <w:noWrap/>
            <w:vAlign w:val="center"/>
            <w:hideMark/>
          </w:tcPr>
          <w:p w14:paraId="40E92BE6" w14:textId="77777777" w:rsidR="001252EC" w:rsidRPr="0075757D" w:rsidRDefault="001252EC" w:rsidP="00045A19">
            <w:pPr>
              <w:jc w:val="center"/>
              <w:rPr>
                <w:color w:val="000000"/>
                <w:sz w:val="20"/>
                <w:szCs w:val="20"/>
              </w:rPr>
            </w:pPr>
            <w:r w:rsidRPr="0075757D">
              <w:rPr>
                <w:color w:val="000000"/>
                <w:sz w:val="20"/>
                <w:szCs w:val="20"/>
              </w:rPr>
              <w:t>63%</w:t>
            </w:r>
          </w:p>
        </w:tc>
        <w:tc>
          <w:tcPr>
            <w:tcW w:w="0" w:type="auto"/>
            <w:tcBorders>
              <w:top w:val="nil"/>
              <w:left w:val="nil"/>
              <w:bottom w:val="single" w:sz="4" w:space="0" w:color="auto"/>
              <w:right w:val="nil"/>
            </w:tcBorders>
            <w:shd w:val="clear" w:color="000000" w:fill="FFFFFF"/>
            <w:vAlign w:val="center"/>
          </w:tcPr>
          <w:p w14:paraId="4C45DE09" w14:textId="77777777" w:rsidR="001252EC" w:rsidRPr="007528E6" w:rsidRDefault="001252EC" w:rsidP="00045A19">
            <w:pPr>
              <w:jc w:val="center"/>
              <w:rPr>
                <w:color w:val="000000"/>
                <w:sz w:val="20"/>
                <w:szCs w:val="20"/>
              </w:rPr>
            </w:pPr>
            <w:r w:rsidRPr="007528E6">
              <w:rPr>
                <w:color w:val="000000"/>
                <w:sz w:val="20"/>
                <w:szCs w:val="20"/>
              </w:rPr>
              <w:t>17%</w:t>
            </w:r>
          </w:p>
        </w:tc>
        <w:tc>
          <w:tcPr>
            <w:tcW w:w="0" w:type="auto"/>
            <w:tcBorders>
              <w:top w:val="nil"/>
              <w:left w:val="nil"/>
              <w:bottom w:val="single" w:sz="4" w:space="0" w:color="auto"/>
              <w:right w:val="nil"/>
            </w:tcBorders>
            <w:shd w:val="clear" w:color="000000" w:fill="FFFFFF"/>
            <w:vAlign w:val="center"/>
          </w:tcPr>
          <w:p w14:paraId="2F63E40D" w14:textId="77777777" w:rsidR="001252EC" w:rsidRPr="007528E6" w:rsidRDefault="001252EC" w:rsidP="00045A19">
            <w:pPr>
              <w:jc w:val="center"/>
              <w:rPr>
                <w:color w:val="000000"/>
                <w:sz w:val="20"/>
                <w:szCs w:val="20"/>
              </w:rPr>
            </w:pPr>
            <w:r w:rsidRPr="007528E6">
              <w:rPr>
                <w:color w:val="000000"/>
                <w:sz w:val="20"/>
                <w:szCs w:val="20"/>
              </w:rPr>
              <w:t>27%</w:t>
            </w:r>
          </w:p>
        </w:tc>
        <w:tc>
          <w:tcPr>
            <w:tcW w:w="0" w:type="auto"/>
            <w:tcBorders>
              <w:top w:val="nil"/>
              <w:left w:val="nil"/>
              <w:bottom w:val="single" w:sz="4" w:space="0" w:color="auto"/>
              <w:right w:val="nil"/>
            </w:tcBorders>
            <w:shd w:val="clear" w:color="000000" w:fill="FFFFFF"/>
            <w:vAlign w:val="center"/>
          </w:tcPr>
          <w:p w14:paraId="263085F7" w14:textId="77777777" w:rsidR="001252EC" w:rsidRPr="007528E6" w:rsidRDefault="001252EC" w:rsidP="00045A19">
            <w:pPr>
              <w:jc w:val="center"/>
              <w:rPr>
                <w:color w:val="000000"/>
                <w:sz w:val="20"/>
                <w:szCs w:val="20"/>
              </w:rPr>
            </w:pPr>
            <w:r w:rsidRPr="007528E6">
              <w:rPr>
                <w:color w:val="000000"/>
                <w:sz w:val="20"/>
                <w:szCs w:val="20"/>
              </w:rPr>
              <w:t>58%</w:t>
            </w:r>
          </w:p>
        </w:tc>
        <w:tc>
          <w:tcPr>
            <w:tcW w:w="0" w:type="auto"/>
            <w:tcBorders>
              <w:top w:val="nil"/>
              <w:left w:val="nil"/>
              <w:bottom w:val="single" w:sz="4" w:space="0" w:color="auto"/>
              <w:right w:val="nil"/>
            </w:tcBorders>
            <w:shd w:val="clear" w:color="000000" w:fill="FFFFFF"/>
            <w:vAlign w:val="center"/>
          </w:tcPr>
          <w:p w14:paraId="2E9013E5" w14:textId="77777777" w:rsidR="001252EC" w:rsidRPr="007528E6" w:rsidRDefault="001252EC" w:rsidP="00045A19">
            <w:pPr>
              <w:jc w:val="center"/>
              <w:rPr>
                <w:color w:val="000000"/>
                <w:sz w:val="20"/>
                <w:szCs w:val="20"/>
              </w:rPr>
            </w:pPr>
            <w:r w:rsidRPr="007528E6">
              <w:rPr>
                <w:color w:val="000000"/>
                <w:sz w:val="20"/>
                <w:szCs w:val="20"/>
              </w:rPr>
              <w:t>76%</w:t>
            </w:r>
          </w:p>
        </w:tc>
        <w:tc>
          <w:tcPr>
            <w:tcW w:w="1363" w:type="dxa"/>
            <w:tcBorders>
              <w:top w:val="nil"/>
              <w:left w:val="nil"/>
              <w:bottom w:val="single" w:sz="4" w:space="0" w:color="auto"/>
              <w:right w:val="nil"/>
            </w:tcBorders>
            <w:shd w:val="clear" w:color="000000" w:fill="FFFFFF"/>
            <w:vAlign w:val="center"/>
          </w:tcPr>
          <w:p w14:paraId="685816C0" w14:textId="77777777" w:rsidR="001252EC" w:rsidRPr="007528E6" w:rsidRDefault="001252EC" w:rsidP="00045A19">
            <w:pPr>
              <w:jc w:val="center"/>
              <w:rPr>
                <w:color w:val="000000"/>
                <w:sz w:val="20"/>
                <w:szCs w:val="20"/>
              </w:rPr>
            </w:pPr>
            <w:r w:rsidRPr="007528E6">
              <w:rPr>
                <w:color w:val="000000"/>
                <w:sz w:val="20"/>
                <w:szCs w:val="20"/>
              </w:rPr>
              <w:t>70%</w:t>
            </w:r>
          </w:p>
        </w:tc>
      </w:tr>
      <w:tr w:rsidR="001252EC" w:rsidRPr="00EC0C6C" w14:paraId="34E94EBD" w14:textId="77777777" w:rsidTr="00045A19">
        <w:trPr>
          <w:trHeight w:val="320"/>
          <w:jc w:val="center"/>
        </w:trPr>
        <w:tc>
          <w:tcPr>
            <w:tcW w:w="1104" w:type="dxa"/>
            <w:tcBorders>
              <w:top w:val="single" w:sz="4" w:space="0" w:color="auto"/>
              <w:left w:val="nil"/>
              <w:right w:val="nil"/>
            </w:tcBorders>
            <w:shd w:val="clear" w:color="000000" w:fill="FFFFFF"/>
            <w:noWrap/>
            <w:vAlign w:val="center"/>
            <w:hideMark/>
          </w:tcPr>
          <w:p w14:paraId="0796AC45"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single" w:sz="4" w:space="0" w:color="auto"/>
              <w:left w:val="nil"/>
              <w:right w:val="nil"/>
            </w:tcBorders>
            <w:shd w:val="clear" w:color="000000" w:fill="FFFFFF"/>
            <w:noWrap/>
            <w:vAlign w:val="center"/>
            <w:hideMark/>
          </w:tcPr>
          <w:p w14:paraId="3A5B9288"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single" w:sz="4" w:space="0" w:color="auto"/>
              <w:left w:val="nil"/>
              <w:right w:val="nil"/>
            </w:tcBorders>
            <w:shd w:val="clear" w:color="000000" w:fill="FFFFFF"/>
            <w:noWrap/>
            <w:vAlign w:val="center"/>
            <w:hideMark/>
          </w:tcPr>
          <w:p w14:paraId="66113F79"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single" w:sz="4" w:space="0" w:color="auto"/>
              <w:left w:val="nil"/>
              <w:right w:val="nil"/>
            </w:tcBorders>
            <w:shd w:val="clear" w:color="000000" w:fill="FFFFFF"/>
            <w:noWrap/>
            <w:vAlign w:val="center"/>
            <w:hideMark/>
          </w:tcPr>
          <w:p w14:paraId="3EBCFD84"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top w:val="single" w:sz="4" w:space="0" w:color="auto"/>
              <w:left w:val="nil"/>
              <w:right w:val="nil"/>
            </w:tcBorders>
            <w:shd w:val="clear" w:color="000000" w:fill="FFFFFF"/>
            <w:noWrap/>
            <w:vAlign w:val="center"/>
            <w:hideMark/>
          </w:tcPr>
          <w:p w14:paraId="735694C1"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single" w:sz="4" w:space="0" w:color="auto"/>
              <w:left w:val="nil"/>
              <w:right w:val="nil"/>
            </w:tcBorders>
            <w:shd w:val="clear" w:color="000000" w:fill="FFFFFF"/>
            <w:noWrap/>
            <w:vAlign w:val="center"/>
            <w:hideMark/>
          </w:tcPr>
          <w:p w14:paraId="5B95AE37"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right w:val="nil"/>
            </w:tcBorders>
            <w:shd w:val="clear" w:color="000000" w:fill="FFFFFF"/>
            <w:vAlign w:val="center"/>
          </w:tcPr>
          <w:p w14:paraId="184968CC" w14:textId="77777777" w:rsidR="001252EC" w:rsidRPr="00EC0C6C" w:rsidRDefault="001252EC" w:rsidP="00045A19">
            <w:pPr>
              <w:rPr>
                <w:color w:val="000000"/>
                <w:sz w:val="20"/>
                <w:szCs w:val="20"/>
              </w:rPr>
            </w:pPr>
          </w:p>
        </w:tc>
        <w:tc>
          <w:tcPr>
            <w:tcW w:w="0" w:type="auto"/>
            <w:tcBorders>
              <w:left w:val="nil"/>
              <w:right w:val="nil"/>
            </w:tcBorders>
            <w:shd w:val="clear" w:color="000000" w:fill="FFFFFF"/>
            <w:vAlign w:val="center"/>
          </w:tcPr>
          <w:p w14:paraId="53461467" w14:textId="77777777" w:rsidR="001252EC" w:rsidRPr="00EC0C6C" w:rsidRDefault="001252EC" w:rsidP="00045A19">
            <w:pPr>
              <w:rPr>
                <w:color w:val="000000"/>
                <w:sz w:val="20"/>
                <w:szCs w:val="20"/>
              </w:rPr>
            </w:pPr>
          </w:p>
        </w:tc>
        <w:tc>
          <w:tcPr>
            <w:tcW w:w="0" w:type="auto"/>
            <w:tcBorders>
              <w:left w:val="nil"/>
              <w:right w:val="nil"/>
            </w:tcBorders>
            <w:shd w:val="clear" w:color="000000" w:fill="FFFFFF"/>
            <w:vAlign w:val="center"/>
          </w:tcPr>
          <w:p w14:paraId="42899965" w14:textId="77777777" w:rsidR="001252EC" w:rsidRPr="00EC0C6C" w:rsidRDefault="001252EC" w:rsidP="00045A19">
            <w:pPr>
              <w:rPr>
                <w:color w:val="000000"/>
                <w:sz w:val="20"/>
                <w:szCs w:val="20"/>
              </w:rPr>
            </w:pPr>
          </w:p>
        </w:tc>
        <w:tc>
          <w:tcPr>
            <w:tcW w:w="0" w:type="auto"/>
            <w:tcBorders>
              <w:left w:val="nil"/>
              <w:right w:val="nil"/>
            </w:tcBorders>
            <w:shd w:val="clear" w:color="000000" w:fill="FFFFFF"/>
            <w:vAlign w:val="center"/>
          </w:tcPr>
          <w:p w14:paraId="33CE99B3" w14:textId="77777777" w:rsidR="001252EC" w:rsidRPr="00EC0C6C" w:rsidRDefault="001252EC" w:rsidP="00045A19">
            <w:pPr>
              <w:rPr>
                <w:color w:val="000000"/>
                <w:sz w:val="20"/>
                <w:szCs w:val="20"/>
              </w:rPr>
            </w:pPr>
          </w:p>
        </w:tc>
        <w:tc>
          <w:tcPr>
            <w:tcW w:w="1363" w:type="dxa"/>
            <w:tcBorders>
              <w:left w:val="nil"/>
              <w:right w:val="nil"/>
            </w:tcBorders>
            <w:shd w:val="clear" w:color="000000" w:fill="FFFFFF"/>
            <w:vAlign w:val="center"/>
          </w:tcPr>
          <w:p w14:paraId="17EB31FC" w14:textId="77777777" w:rsidR="001252EC" w:rsidRPr="00EC0C6C" w:rsidRDefault="001252EC" w:rsidP="00045A19">
            <w:pPr>
              <w:rPr>
                <w:color w:val="000000"/>
                <w:sz w:val="20"/>
                <w:szCs w:val="20"/>
              </w:rPr>
            </w:pPr>
          </w:p>
        </w:tc>
      </w:tr>
      <w:tr w:rsidR="001252EC" w:rsidRPr="00EC0C6C" w14:paraId="49558314" w14:textId="77777777" w:rsidTr="00045A19">
        <w:trPr>
          <w:trHeight w:val="320"/>
          <w:jc w:val="center"/>
        </w:trPr>
        <w:tc>
          <w:tcPr>
            <w:tcW w:w="1104" w:type="dxa"/>
            <w:tcBorders>
              <w:top w:val="nil"/>
              <w:left w:val="nil"/>
              <w:right w:val="nil"/>
            </w:tcBorders>
            <w:shd w:val="clear" w:color="000000" w:fill="FFFFFF"/>
            <w:noWrap/>
            <w:vAlign w:val="center"/>
            <w:hideMark/>
          </w:tcPr>
          <w:p w14:paraId="757E795B"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100289F4"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4C730CB6"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74BB8F5C"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5A77B62E"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3D94E2FF" w14:textId="77777777" w:rsidR="001252EC" w:rsidRPr="00EC0C6C" w:rsidRDefault="001252EC" w:rsidP="00045A19">
            <w:pPr>
              <w:jc w:val="center"/>
              <w:rPr>
                <w:color w:val="000000"/>
                <w:sz w:val="20"/>
                <w:szCs w:val="20"/>
              </w:rPr>
            </w:pPr>
            <w:r w:rsidRPr="00EC0C6C">
              <w:rPr>
                <w:color w:val="000000"/>
                <w:sz w:val="20"/>
                <w:szCs w:val="20"/>
              </w:rPr>
              <w:t>(5)</w:t>
            </w:r>
          </w:p>
        </w:tc>
        <w:tc>
          <w:tcPr>
            <w:tcW w:w="0" w:type="auto"/>
            <w:tcBorders>
              <w:top w:val="nil"/>
              <w:left w:val="nil"/>
              <w:right w:val="nil"/>
            </w:tcBorders>
            <w:shd w:val="clear" w:color="000000" w:fill="FFFFFF"/>
            <w:vAlign w:val="center"/>
          </w:tcPr>
          <w:p w14:paraId="13D513C7" w14:textId="77777777" w:rsidR="001252EC" w:rsidRPr="00EC0C6C" w:rsidRDefault="001252EC" w:rsidP="00045A19">
            <w:pPr>
              <w:jc w:val="center"/>
              <w:rPr>
                <w:color w:val="000000"/>
                <w:sz w:val="20"/>
                <w:szCs w:val="20"/>
              </w:rPr>
            </w:pPr>
            <w:r w:rsidRPr="00EC0C6C">
              <w:rPr>
                <w:color w:val="000000"/>
                <w:sz w:val="20"/>
                <w:szCs w:val="20"/>
              </w:rPr>
              <w:t>(</w:t>
            </w:r>
            <w:r>
              <w:rPr>
                <w:color w:val="000000"/>
                <w:sz w:val="20"/>
                <w:szCs w:val="20"/>
              </w:rPr>
              <w:t>6</w:t>
            </w:r>
            <w:r w:rsidRPr="00EC0C6C">
              <w:rPr>
                <w:color w:val="000000"/>
                <w:sz w:val="20"/>
                <w:szCs w:val="20"/>
              </w:rPr>
              <w:t>)</w:t>
            </w:r>
          </w:p>
        </w:tc>
        <w:tc>
          <w:tcPr>
            <w:tcW w:w="0" w:type="auto"/>
            <w:tcBorders>
              <w:top w:val="nil"/>
              <w:left w:val="nil"/>
              <w:right w:val="nil"/>
            </w:tcBorders>
            <w:shd w:val="clear" w:color="000000" w:fill="FFFFFF"/>
            <w:vAlign w:val="center"/>
          </w:tcPr>
          <w:p w14:paraId="7064632D" w14:textId="77777777" w:rsidR="001252EC" w:rsidRPr="00EC0C6C" w:rsidRDefault="001252EC" w:rsidP="00045A19">
            <w:pPr>
              <w:jc w:val="center"/>
              <w:rPr>
                <w:color w:val="000000"/>
                <w:sz w:val="20"/>
                <w:szCs w:val="20"/>
              </w:rPr>
            </w:pPr>
            <w:r w:rsidRPr="00EC0C6C">
              <w:rPr>
                <w:color w:val="000000"/>
                <w:sz w:val="20"/>
                <w:szCs w:val="20"/>
              </w:rPr>
              <w:t>(</w:t>
            </w:r>
            <w:r>
              <w:rPr>
                <w:color w:val="000000"/>
                <w:sz w:val="20"/>
                <w:szCs w:val="20"/>
              </w:rPr>
              <w:t>7</w:t>
            </w:r>
            <w:r w:rsidRPr="00EC0C6C">
              <w:rPr>
                <w:color w:val="000000"/>
                <w:sz w:val="20"/>
                <w:szCs w:val="20"/>
              </w:rPr>
              <w:t>)</w:t>
            </w:r>
          </w:p>
        </w:tc>
        <w:tc>
          <w:tcPr>
            <w:tcW w:w="0" w:type="auto"/>
            <w:tcBorders>
              <w:top w:val="nil"/>
              <w:left w:val="nil"/>
              <w:right w:val="nil"/>
            </w:tcBorders>
            <w:shd w:val="clear" w:color="000000" w:fill="FFFFFF"/>
            <w:vAlign w:val="center"/>
          </w:tcPr>
          <w:p w14:paraId="563DA3CA" w14:textId="77777777" w:rsidR="001252EC" w:rsidRPr="00EC0C6C" w:rsidRDefault="001252EC" w:rsidP="00045A19">
            <w:pPr>
              <w:jc w:val="center"/>
              <w:rPr>
                <w:color w:val="000000"/>
                <w:sz w:val="20"/>
                <w:szCs w:val="20"/>
              </w:rPr>
            </w:pPr>
            <w:r w:rsidRPr="00EC0C6C">
              <w:rPr>
                <w:color w:val="000000"/>
                <w:sz w:val="20"/>
                <w:szCs w:val="20"/>
              </w:rPr>
              <w:t>(</w:t>
            </w:r>
            <w:r>
              <w:rPr>
                <w:color w:val="000000"/>
                <w:sz w:val="20"/>
                <w:szCs w:val="20"/>
              </w:rPr>
              <w:t>8</w:t>
            </w:r>
            <w:r w:rsidRPr="00EC0C6C">
              <w:rPr>
                <w:color w:val="000000"/>
                <w:sz w:val="20"/>
                <w:szCs w:val="20"/>
              </w:rPr>
              <w:t>)</w:t>
            </w:r>
          </w:p>
        </w:tc>
        <w:tc>
          <w:tcPr>
            <w:tcW w:w="0" w:type="auto"/>
            <w:tcBorders>
              <w:top w:val="nil"/>
              <w:left w:val="nil"/>
              <w:right w:val="nil"/>
            </w:tcBorders>
            <w:shd w:val="clear" w:color="000000" w:fill="FFFFFF"/>
            <w:vAlign w:val="center"/>
          </w:tcPr>
          <w:p w14:paraId="15C172B3" w14:textId="77777777" w:rsidR="001252EC" w:rsidRPr="00EC0C6C" w:rsidRDefault="001252EC" w:rsidP="00045A19">
            <w:pPr>
              <w:jc w:val="center"/>
              <w:rPr>
                <w:color w:val="000000"/>
                <w:sz w:val="20"/>
                <w:szCs w:val="20"/>
              </w:rPr>
            </w:pPr>
            <w:r w:rsidRPr="00EC0C6C">
              <w:rPr>
                <w:color w:val="000000"/>
                <w:sz w:val="20"/>
                <w:szCs w:val="20"/>
              </w:rPr>
              <w:t>(</w:t>
            </w:r>
            <w:r>
              <w:rPr>
                <w:color w:val="000000"/>
                <w:sz w:val="20"/>
                <w:szCs w:val="20"/>
              </w:rPr>
              <w:t>9</w:t>
            </w:r>
            <w:r w:rsidRPr="00EC0C6C">
              <w:rPr>
                <w:color w:val="000000"/>
                <w:sz w:val="20"/>
                <w:szCs w:val="20"/>
              </w:rPr>
              <w:t>)</w:t>
            </w:r>
          </w:p>
        </w:tc>
        <w:tc>
          <w:tcPr>
            <w:tcW w:w="1363" w:type="dxa"/>
            <w:tcBorders>
              <w:top w:val="nil"/>
              <w:left w:val="nil"/>
              <w:right w:val="nil"/>
            </w:tcBorders>
            <w:shd w:val="clear" w:color="000000" w:fill="FFFFFF"/>
            <w:vAlign w:val="center"/>
          </w:tcPr>
          <w:p w14:paraId="3959E93C" w14:textId="77777777" w:rsidR="001252EC" w:rsidRPr="00EC0C6C" w:rsidRDefault="001252EC" w:rsidP="00045A19">
            <w:pPr>
              <w:jc w:val="center"/>
              <w:rPr>
                <w:color w:val="000000"/>
                <w:sz w:val="20"/>
                <w:szCs w:val="20"/>
              </w:rPr>
            </w:pPr>
            <w:r w:rsidRPr="00EC0C6C">
              <w:rPr>
                <w:color w:val="000000"/>
                <w:sz w:val="20"/>
                <w:szCs w:val="20"/>
              </w:rPr>
              <w:t>(</w:t>
            </w:r>
            <w:r>
              <w:rPr>
                <w:color w:val="000000"/>
                <w:sz w:val="20"/>
                <w:szCs w:val="20"/>
              </w:rPr>
              <w:t>10</w:t>
            </w:r>
            <w:r w:rsidRPr="00EC0C6C">
              <w:rPr>
                <w:color w:val="000000"/>
                <w:sz w:val="20"/>
                <w:szCs w:val="20"/>
              </w:rPr>
              <w:t>)</w:t>
            </w:r>
          </w:p>
        </w:tc>
      </w:tr>
      <w:tr w:rsidR="001252EC" w:rsidRPr="00EC0C6C" w14:paraId="257AC80A" w14:textId="77777777" w:rsidTr="00045A19">
        <w:trPr>
          <w:trHeight w:val="320"/>
          <w:jc w:val="center"/>
        </w:trPr>
        <w:tc>
          <w:tcPr>
            <w:tcW w:w="1104" w:type="dxa"/>
            <w:tcBorders>
              <w:left w:val="nil"/>
              <w:bottom w:val="single" w:sz="4" w:space="0" w:color="auto"/>
              <w:right w:val="nil"/>
            </w:tcBorders>
            <w:shd w:val="clear" w:color="000000" w:fill="FFFFFF"/>
            <w:noWrap/>
            <w:vAlign w:val="center"/>
            <w:hideMark/>
          </w:tcPr>
          <w:p w14:paraId="70927FC3"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3F3C5274" w14:textId="77777777" w:rsidR="001252EC" w:rsidRPr="00EC0C6C" w:rsidRDefault="001252EC" w:rsidP="00045A19">
            <w:pPr>
              <w:jc w:val="center"/>
              <w:rPr>
                <w:color w:val="000000"/>
                <w:sz w:val="20"/>
                <w:szCs w:val="20"/>
              </w:rPr>
            </w:pPr>
            <w:r w:rsidRPr="00EC0C6C">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0833F44D" w14:textId="77777777" w:rsidR="001252EC" w:rsidRPr="00EC0C6C" w:rsidRDefault="001252EC" w:rsidP="00045A19">
            <w:pPr>
              <w:jc w:val="center"/>
              <w:rPr>
                <w:color w:val="000000"/>
                <w:sz w:val="20"/>
                <w:szCs w:val="20"/>
              </w:rPr>
            </w:pPr>
            <w:r w:rsidRPr="00EC0C6C">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4C2FDE60" w14:textId="77777777" w:rsidR="001252EC" w:rsidRPr="00EC0C6C" w:rsidRDefault="001252EC" w:rsidP="00045A19">
            <w:pPr>
              <w:jc w:val="center"/>
              <w:rPr>
                <w:color w:val="000000"/>
                <w:sz w:val="20"/>
                <w:szCs w:val="20"/>
              </w:rPr>
            </w:pPr>
            <w:r w:rsidRPr="00EC0C6C">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6372EFC0" w14:textId="77777777" w:rsidR="001252EC" w:rsidRPr="00EC0C6C" w:rsidRDefault="001252EC" w:rsidP="00045A19">
            <w:pPr>
              <w:jc w:val="center"/>
              <w:rPr>
                <w:color w:val="000000"/>
                <w:sz w:val="20"/>
                <w:szCs w:val="20"/>
              </w:rPr>
            </w:pPr>
            <w:r w:rsidRPr="00EC0C6C">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4B6481A6" w14:textId="77777777" w:rsidR="001252EC" w:rsidRPr="00EC0C6C" w:rsidRDefault="001252EC" w:rsidP="00045A19">
            <w:pPr>
              <w:jc w:val="center"/>
              <w:rPr>
                <w:color w:val="000000"/>
                <w:sz w:val="20"/>
                <w:szCs w:val="20"/>
              </w:rPr>
            </w:pPr>
            <w:r w:rsidRPr="00EC0C6C">
              <w:rPr>
                <w:color w:val="000000"/>
                <w:sz w:val="20"/>
                <w:szCs w:val="20"/>
              </w:rPr>
              <w:t>5 yrs</w:t>
            </w:r>
          </w:p>
        </w:tc>
        <w:tc>
          <w:tcPr>
            <w:tcW w:w="0" w:type="auto"/>
            <w:tcBorders>
              <w:left w:val="nil"/>
              <w:bottom w:val="single" w:sz="4" w:space="0" w:color="auto"/>
              <w:right w:val="nil"/>
            </w:tcBorders>
            <w:shd w:val="clear" w:color="000000" w:fill="FFFFFF"/>
            <w:vAlign w:val="center"/>
          </w:tcPr>
          <w:p w14:paraId="69CEA288" w14:textId="77777777" w:rsidR="001252EC" w:rsidRPr="00EC0C6C" w:rsidRDefault="001252EC" w:rsidP="00045A19">
            <w:pPr>
              <w:jc w:val="center"/>
              <w:rPr>
                <w:color w:val="000000"/>
                <w:sz w:val="20"/>
                <w:szCs w:val="20"/>
              </w:rPr>
            </w:pPr>
            <w:r w:rsidRPr="00EC0C6C">
              <w:rPr>
                <w:color w:val="000000"/>
                <w:sz w:val="20"/>
                <w:szCs w:val="20"/>
              </w:rPr>
              <w:t>1 Mo</w:t>
            </w:r>
          </w:p>
        </w:tc>
        <w:tc>
          <w:tcPr>
            <w:tcW w:w="0" w:type="auto"/>
            <w:tcBorders>
              <w:left w:val="nil"/>
              <w:bottom w:val="single" w:sz="4" w:space="0" w:color="auto"/>
              <w:right w:val="nil"/>
            </w:tcBorders>
            <w:shd w:val="clear" w:color="000000" w:fill="FFFFFF"/>
            <w:vAlign w:val="center"/>
          </w:tcPr>
          <w:p w14:paraId="373E2475" w14:textId="77777777" w:rsidR="001252EC" w:rsidRPr="00EC0C6C" w:rsidRDefault="001252EC" w:rsidP="00045A19">
            <w:pPr>
              <w:jc w:val="center"/>
              <w:rPr>
                <w:color w:val="000000"/>
                <w:sz w:val="20"/>
                <w:szCs w:val="20"/>
              </w:rPr>
            </w:pPr>
            <w:r w:rsidRPr="00EC0C6C">
              <w:rPr>
                <w:color w:val="000000"/>
                <w:sz w:val="20"/>
                <w:szCs w:val="20"/>
              </w:rPr>
              <w:t>3 Mo</w:t>
            </w:r>
          </w:p>
        </w:tc>
        <w:tc>
          <w:tcPr>
            <w:tcW w:w="0" w:type="auto"/>
            <w:tcBorders>
              <w:left w:val="nil"/>
              <w:bottom w:val="single" w:sz="4" w:space="0" w:color="auto"/>
              <w:right w:val="nil"/>
            </w:tcBorders>
            <w:shd w:val="clear" w:color="000000" w:fill="FFFFFF"/>
            <w:vAlign w:val="center"/>
          </w:tcPr>
          <w:p w14:paraId="6609694E" w14:textId="77777777" w:rsidR="001252EC" w:rsidRPr="00EC0C6C" w:rsidRDefault="001252EC" w:rsidP="00045A19">
            <w:pPr>
              <w:jc w:val="center"/>
              <w:rPr>
                <w:color w:val="000000"/>
                <w:sz w:val="20"/>
                <w:szCs w:val="20"/>
              </w:rPr>
            </w:pPr>
            <w:r w:rsidRPr="00EC0C6C">
              <w:rPr>
                <w:color w:val="000000"/>
                <w:sz w:val="20"/>
                <w:szCs w:val="20"/>
              </w:rPr>
              <w:t>1 yr</w:t>
            </w:r>
          </w:p>
        </w:tc>
        <w:tc>
          <w:tcPr>
            <w:tcW w:w="0" w:type="auto"/>
            <w:tcBorders>
              <w:left w:val="nil"/>
              <w:bottom w:val="single" w:sz="4" w:space="0" w:color="auto"/>
              <w:right w:val="nil"/>
            </w:tcBorders>
            <w:shd w:val="clear" w:color="000000" w:fill="FFFFFF"/>
            <w:vAlign w:val="center"/>
          </w:tcPr>
          <w:p w14:paraId="1219B625" w14:textId="77777777" w:rsidR="001252EC" w:rsidRPr="00EC0C6C" w:rsidRDefault="001252EC" w:rsidP="00045A19">
            <w:pPr>
              <w:jc w:val="center"/>
              <w:rPr>
                <w:color w:val="000000"/>
                <w:sz w:val="20"/>
                <w:szCs w:val="20"/>
              </w:rPr>
            </w:pPr>
            <w:r w:rsidRPr="00EC0C6C">
              <w:rPr>
                <w:color w:val="000000"/>
                <w:sz w:val="20"/>
                <w:szCs w:val="20"/>
              </w:rPr>
              <w:t>3 yrs</w:t>
            </w:r>
          </w:p>
        </w:tc>
        <w:tc>
          <w:tcPr>
            <w:tcW w:w="1363" w:type="dxa"/>
            <w:tcBorders>
              <w:left w:val="nil"/>
              <w:bottom w:val="single" w:sz="4" w:space="0" w:color="auto"/>
              <w:right w:val="nil"/>
            </w:tcBorders>
            <w:shd w:val="clear" w:color="000000" w:fill="FFFFFF"/>
            <w:vAlign w:val="center"/>
          </w:tcPr>
          <w:p w14:paraId="7F6D76FD" w14:textId="77777777" w:rsidR="001252EC" w:rsidRPr="00EC0C6C" w:rsidRDefault="001252EC" w:rsidP="00045A19">
            <w:pPr>
              <w:jc w:val="center"/>
              <w:rPr>
                <w:color w:val="000000"/>
                <w:sz w:val="20"/>
                <w:szCs w:val="20"/>
              </w:rPr>
            </w:pPr>
            <w:r w:rsidRPr="00EC0C6C">
              <w:rPr>
                <w:color w:val="000000"/>
                <w:sz w:val="20"/>
                <w:szCs w:val="20"/>
              </w:rPr>
              <w:t>5 yrs</w:t>
            </w:r>
          </w:p>
        </w:tc>
      </w:tr>
      <w:tr w:rsidR="001252EC" w:rsidRPr="00EC0C6C" w14:paraId="081C8657" w14:textId="77777777" w:rsidTr="00045A19">
        <w:trPr>
          <w:trHeight w:val="360"/>
          <w:jc w:val="center"/>
        </w:trPr>
        <w:tc>
          <w:tcPr>
            <w:tcW w:w="1104" w:type="dxa"/>
            <w:tcBorders>
              <w:top w:val="nil"/>
              <w:left w:val="nil"/>
              <w:bottom w:val="nil"/>
              <w:right w:val="nil"/>
            </w:tcBorders>
            <w:shd w:val="clear" w:color="000000" w:fill="FFFFFF"/>
            <w:noWrap/>
            <w:vAlign w:val="center"/>
            <w:hideMark/>
          </w:tcPr>
          <w:p w14:paraId="7258F27C"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595B6A7E" w14:textId="77777777" w:rsidR="001252EC" w:rsidRPr="00EC0C6C" w:rsidRDefault="001252EC" w:rsidP="00045A19">
            <w:pPr>
              <w:jc w:val="center"/>
              <w:rPr>
                <w:color w:val="000000"/>
                <w:sz w:val="20"/>
                <w:szCs w:val="20"/>
              </w:rPr>
            </w:pPr>
            <w:r w:rsidRPr="00EC0C6C">
              <w:rPr>
                <w:color w:val="000000"/>
                <w:sz w:val="20"/>
                <w:szCs w:val="20"/>
              </w:rPr>
              <w:t>0.7452</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3114FE6" w14:textId="77777777" w:rsidR="001252EC" w:rsidRPr="00EC0C6C" w:rsidRDefault="001252EC" w:rsidP="00045A19">
            <w:pPr>
              <w:jc w:val="center"/>
              <w:rPr>
                <w:color w:val="000000"/>
                <w:sz w:val="20"/>
                <w:szCs w:val="20"/>
              </w:rPr>
            </w:pPr>
            <w:r w:rsidRPr="00EC0C6C">
              <w:rPr>
                <w:color w:val="000000"/>
                <w:sz w:val="20"/>
                <w:szCs w:val="20"/>
              </w:rPr>
              <w:t>0.5792</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A32E226" w14:textId="77777777" w:rsidR="001252EC" w:rsidRPr="00EC0C6C" w:rsidRDefault="001252EC" w:rsidP="00045A19">
            <w:pPr>
              <w:jc w:val="center"/>
              <w:rPr>
                <w:color w:val="000000"/>
                <w:sz w:val="20"/>
                <w:szCs w:val="20"/>
              </w:rPr>
            </w:pPr>
            <w:r w:rsidRPr="00EC0C6C">
              <w:rPr>
                <w:color w:val="000000"/>
                <w:sz w:val="20"/>
                <w:szCs w:val="20"/>
              </w:rPr>
              <w:t>0.4476</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D1AC377" w14:textId="77777777" w:rsidR="001252EC" w:rsidRPr="00EC0C6C" w:rsidRDefault="001252EC" w:rsidP="00045A19">
            <w:pPr>
              <w:jc w:val="center"/>
              <w:rPr>
                <w:color w:val="000000"/>
                <w:sz w:val="20"/>
                <w:szCs w:val="20"/>
              </w:rPr>
            </w:pPr>
            <w:r w:rsidRPr="00EC0C6C">
              <w:rPr>
                <w:color w:val="000000"/>
                <w:sz w:val="20"/>
                <w:szCs w:val="20"/>
              </w:rPr>
              <w:t>0.1523</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6C98924" w14:textId="77777777" w:rsidR="001252EC" w:rsidRPr="00EC0C6C" w:rsidRDefault="001252EC" w:rsidP="00045A19">
            <w:pPr>
              <w:jc w:val="center"/>
              <w:rPr>
                <w:color w:val="000000"/>
                <w:sz w:val="20"/>
                <w:szCs w:val="20"/>
              </w:rPr>
            </w:pPr>
            <w:r w:rsidRPr="00EC0C6C">
              <w:rPr>
                <w:color w:val="000000"/>
                <w:sz w:val="20"/>
                <w:szCs w:val="20"/>
              </w:rPr>
              <w:t>0.4260</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C9F0CE9" w14:textId="77777777" w:rsidR="001252EC" w:rsidRPr="00EC0C6C" w:rsidRDefault="001252EC" w:rsidP="00045A19">
            <w:pPr>
              <w:jc w:val="center"/>
              <w:rPr>
                <w:color w:val="000000"/>
                <w:sz w:val="20"/>
                <w:szCs w:val="20"/>
              </w:rPr>
            </w:pPr>
            <w:r w:rsidRPr="00EC0C6C">
              <w:rPr>
                <w:color w:val="000000"/>
                <w:sz w:val="20"/>
                <w:szCs w:val="20"/>
              </w:rPr>
              <w:t>0.6280</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CBF1086" w14:textId="77777777" w:rsidR="001252EC" w:rsidRPr="00EC0C6C" w:rsidRDefault="001252EC" w:rsidP="00045A19">
            <w:pPr>
              <w:jc w:val="center"/>
              <w:rPr>
                <w:color w:val="000000"/>
                <w:sz w:val="20"/>
                <w:szCs w:val="20"/>
              </w:rPr>
            </w:pPr>
            <w:r w:rsidRPr="00EC0C6C">
              <w:rPr>
                <w:color w:val="000000"/>
                <w:sz w:val="20"/>
                <w:szCs w:val="20"/>
              </w:rPr>
              <w:t>0.4788</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08E9C245" w14:textId="77777777" w:rsidR="001252EC" w:rsidRPr="00EC0C6C" w:rsidRDefault="001252EC" w:rsidP="00045A19">
            <w:pPr>
              <w:jc w:val="center"/>
              <w:rPr>
                <w:color w:val="000000"/>
                <w:sz w:val="20"/>
                <w:szCs w:val="20"/>
              </w:rPr>
            </w:pPr>
            <w:r w:rsidRPr="00EC0C6C">
              <w:rPr>
                <w:color w:val="000000"/>
                <w:sz w:val="20"/>
                <w:szCs w:val="20"/>
              </w:rPr>
              <w:t>0.2982</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0ACE7F87" w14:textId="77777777" w:rsidR="001252EC" w:rsidRPr="00EC0C6C" w:rsidRDefault="001252EC" w:rsidP="00045A19">
            <w:pPr>
              <w:jc w:val="center"/>
              <w:rPr>
                <w:color w:val="000000"/>
                <w:sz w:val="20"/>
                <w:szCs w:val="20"/>
              </w:rPr>
            </w:pPr>
            <w:r w:rsidRPr="00EC0C6C">
              <w:rPr>
                <w:color w:val="000000"/>
                <w:sz w:val="20"/>
                <w:szCs w:val="20"/>
              </w:rPr>
              <w:t>0.1954</w:t>
            </w:r>
            <w:r w:rsidRPr="00EC0C6C">
              <w:rPr>
                <w:color w:val="000000"/>
                <w:sz w:val="20"/>
                <w:szCs w:val="20"/>
                <w:vertAlign w:val="superscript"/>
              </w:rPr>
              <w:t>a</w:t>
            </w:r>
          </w:p>
        </w:tc>
        <w:tc>
          <w:tcPr>
            <w:tcW w:w="1363" w:type="dxa"/>
            <w:tcBorders>
              <w:top w:val="nil"/>
              <w:left w:val="nil"/>
              <w:bottom w:val="nil"/>
              <w:right w:val="nil"/>
            </w:tcBorders>
            <w:shd w:val="clear" w:color="000000" w:fill="FFFFFF"/>
            <w:vAlign w:val="center"/>
          </w:tcPr>
          <w:p w14:paraId="2EFF02D6" w14:textId="77777777" w:rsidR="001252EC" w:rsidRPr="00EC0C6C" w:rsidRDefault="001252EC" w:rsidP="00045A19">
            <w:pPr>
              <w:jc w:val="center"/>
              <w:rPr>
                <w:color w:val="000000"/>
                <w:sz w:val="20"/>
                <w:szCs w:val="20"/>
              </w:rPr>
            </w:pPr>
            <w:r w:rsidRPr="00EC0C6C">
              <w:rPr>
                <w:color w:val="000000"/>
                <w:sz w:val="20"/>
                <w:szCs w:val="20"/>
              </w:rPr>
              <w:t>0.4516</w:t>
            </w:r>
            <w:r w:rsidRPr="00EC0C6C">
              <w:rPr>
                <w:color w:val="000000"/>
                <w:sz w:val="20"/>
                <w:szCs w:val="20"/>
                <w:vertAlign w:val="superscript"/>
              </w:rPr>
              <w:t>a</w:t>
            </w:r>
          </w:p>
        </w:tc>
      </w:tr>
      <w:tr w:rsidR="001252EC" w:rsidRPr="00EC0C6C" w14:paraId="7C2A51B0" w14:textId="77777777" w:rsidTr="00045A19">
        <w:trPr>
          <w:trHeight w:val="320"/>
          <w:jc w:val="center"/>
        </w:trPr>
        <w:tc>
          <w:tcPr>
            <w:tcW w:w="1104" w:type="dxa"/>
            <w:tcBorders>
              <w:top w:val="nil"/>
              <w:left w:val="nil"/>
              <w:bottom w:val="nil"/>
              <w:right w:val="nil"/>
            </w:tcBorders>
            <w:shd w:val="clear" w:color="000000" w:fill="FFFFFF"/>
            <w:noWrap/>
            <w:vAlign w:val="center"/>
            <w:hideMark/>
          </w:tcPr>
          <w:p w14:paraId="495A6CBB"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2D0A1375" w14:textId="77777777" w:rsidR="001252EC" w:rsidRPr="00EC0C6C" w:rsidRDefault="001252EC" w:rsidP="00045A19">
            <w:pPr>
              <w:jc w:val="center"/>
              <w:rPr>
                <w:color w:val="000000"/>
                <w:sz w:val="20"/>
                <w:szCs w:val="20"/>
              </w:rPr>
            </w:pPr>
            <w:r w:rsidRPr="00EC0C6C">
              <w:rPr>
                <w:color w:val="000000"/>
                <w:sz w:val="20"/>
                <w:szCs w:val="20"/>
              </w:rPr>
              <w:t>(0.1312)</w:t>
            </w:r>
          </w:p>
        </w:tc>
        <w:tc>
          <w:tcPr>
            <w:tcW w:w="0" w:type="auto"/>
            <w:tcBorders>
              <w:top w:val="nil"/>
              <w:left w:val="nil"/>
              <w:bottom w:val="nil"/>
              <w:right w:val="nil"/>
            </w:tcBorders>
            <w:shd w:val="clear" w:color="000000" w:fill="FFFFFF"/>
            <w:noWrap/>
            <w:vAlign w:val="center"/>
            <w:hideMark/>
          </w:tcPr>
          <w:p w14:paraId="76993AF4" w14:textId="77777777" w:rsidR="001252EC" w:rsidRPr="00EC0C6C" w:rsidRDefault="001252EC" w:rsidP="00045A19">
            <w:pPr>
              <w:jc w:val="center"/>
              <w:rPr>
                <w:color w:val="000000"/>
                <w:sz w:val="20"/>
                <w:szCs w:val="20"/>
              </w:rPr>
            </w:pPr>
            <w:r w:rsidRPr="00EC0C6C">
              <w:rPr>
                <w:color w:val="000000"/>
                <w:sz w:val="20"/>
                <w:szCs w:val="20"/>
              </w:rPr>
              <w:t>(0.0905)</w:t>
            </w:r>
          </w:p>
        </w:tc>
        <w:tc>
          <w:tcPr>
            <w:tcW w:w="0" w:type="auto"/>
            <w:tcBorders>
              <w:top w:val="nil"/>
              <w:left w:val="nil"/>
              <w:bottom w:val="nil"/>
              <w:right w:val="nil"/>
            </w:tcBorders>
            <w:shd w:val="clear" w:color="000000" w:fill="FFFFFF"/>
            <w:noWrap/>
            <w:vAlign w:val="center"/>
            <w:hideMark/>
          </w:tcPr>
          <w:p w14:paraId="6F779F78" w14:textId="77777777" w:rsidR="001252EC" w:rsidRPr="00EC0C6C" w:rsidRDefault="001252EC" w:rsidP="00045A19">
            <w:pPr>
              <w:jc w:val="center"/>
              <w:rPr>
                <w:color w:val="000000"/>
                <w:sz w:val="20"/>
                <w:szCs w:val="20"/>
              </w:rPr>
            </w:pPr>
            <w:r w:rsidRPr="00EC0C6C">
              <w:rPr>
                <w:color w:val="000000"/>
                <w:sz w:val="20"/>
                <w:szCs w:val="20"/>
              </w:rPr>
              <w:t>(0.0498)</w:t>
            </w:r>
          </w:p>
        </w:tc>
        <w:tc>
          <w:tcPr>
            <w:tcW w:w="0" w:type="auto"/>
            <w:tcBorders>
              <w:top w:val="nil"/>
              <w:left w:val="nil"/>
              <w:bottom w:val="nil"/>
              <w:right w:val="nil"/>
            </w:tcBorders>
            <w:shd w:val="clear" w:color="000000" w:fill="FFFFFF"/>
            <w:noWrap/>
            <w:vAlign w:val="center"/>
            <w:hideMark/>
          </w:tcPr>
          <w:p w14:paraId="5B2DB01C" w14:textId="77777777" w:rsidR="001252EC" w:rsidRPr="00EC0C6C" w:rsidRDefault="001252EC" w:rsidP="00045A19">
            <w:pPr>
              <w:jc w:val="center"/>
              <w:rPr>
                <w:color w:val="000000"/>
                <w:sz w:val="20"/>
                <w:szCs w:val="20"/>
              </w:rPr>
            </w:pPr>
            <w:r w:rsidRPr="00EC0C6C">
              <w:rPr>
                <w:color w:val="000000"/>
                <w:sz w:val="20"/>
                <w:szCs w:val="20"/>
              </w:rPr>
              <w:t>(0.0530)</w:t>
            </w:r>
          </w:p>
        </w:tc>
        <w:tc>
          <w:tcPr>
            <w:tcW w:w="0" w:type="auto"/>
            <w:tcBorders>
              <w:top w:val="nil"/>
              <w:left w:val="nil"/>
              <w:bottom w:val="nil"/>
              <w:right w:val="nil"/>
            </w:tcBorders>
            <w:shd w:val="clear" w:color="000000" w:fill="FFFFFF"/>
            <w:noWrap/>
            <w:vAlign w:val="center"/>
            <w:hideMark/>
          </w:tcPr>
          <w:p w14:paraId="02CA0335" w14:textId="77777777" w:rsidR="001252EC" w:rsidRPr="00EC0C6C" w:rsidRDefault="001252EC" w:rsidP="00045A19">
            <w:pPr>
              <w:jc w:val="center"/>
              <w:rPr>
                <w:color w:val="000000"/>
                <w:sz w:val="20"/>
                <w:szCs w:val="20"/>
              </w:rPr>
            </w:pPr>
            <w:r w:rsidRPr="00EC0C6C">
              <w:rPr>
                <w:color w:val="000000"/>
                <w:sz w:val="20"/>
                <w:szCs w:val="20"/>
              </w:rPr>
              <w:t>(0.0665)</w:t>
            </w:r>
          </w:p>
        </w:tc>
        <w:tc>
          <w:tcPr>
            <w:tcW w:w="0" w:type="auto"/>
            <w:tcBorders>
              <w:top w:val="nil"/>
              <w:left w:val="nil"/>
              <w:bottom w:val="nil"/>
              <w:right w:val="nil"/>
            </w:tcBorders>
            <w:shd w:val="clear" w:color="000000" w:fill="FFFFFF"/>
            <w:vAlign w:val="center"/>
          </w:tcPr>
          <w:p w14:paraId="1AE9C459" w14:textId="77777777" w:rsidR="001252EC" w:rsidRPr="00EC0C6C" w:rsidRDefault="001252EC" w:rsidP="00045A19">
            <w:pPr>
              <w:jc w:val="center"/>
              <w:rPr>
                <w:color w:val="000000"/>
                <w:sz w:val="20"/>
                <w:szCs w:val="20"/>
              </w:rPr>
            </w:pPr>
            <w:r w:rsidRPr="00EC0C6C">
              <w:rPr>
                <w:color w:val="000000"/>
                <w:sz w:val="20"/>
                <w:szCs w:val="20"/>
              </w:rPr>
              <w:t>(0.0982)</w:t>
            </w:r>
          </w:p>
        </w:tc>
        <w:tc>
          <w:tcPr>
            <w:tcW w:w="0" w:type="auto"/>
            <w:tcBorders>
              <w:top w:val="nil"/>
              <w:left w:val="nil"/>
              <w:bottom w:val="nil"/>
              <w:right w:val="nil"/>
            </w:tcBorders>
            <w:shd w:val="clear" w:color="000000" w:fill="FFFFFF"/>
            <w:vAlign w:val="center"/>
          </w:tcPr>
          <w:p w14:paraId="151E57BD" w14:textId="77777777" w:rsidR="001252EC" w:rsidRPr="00EC0C6C" w:rsidRDefault="001252EC" w:rsidP="00045A19">
            <w:pPr>
              <w:jc w:val="center"/>
              <w:rPr>
                <w:color w:val="000000"/>
                <w:sz w:val="20"/>
                <w:szCs w:val="20"/>
              </w:rPr>
            </w:pPr>
            <w:r w:rsidRPr="00EC0C6C">
              <w:rPr>
                <w:color w:val="000000"/>
                <w:sz w:val="20"/>
                <w:szCs w:val="20"/>
              </w:rPr>
              <w:t>(0.0694)</w:t>
            </w:r>
          </w:p>
        </w:tc>
        <w:tc>
          <w:tcPr>
            <w:tcW w:w="0" w:type="auto"/>
            <w:tcBorders>
              <w:top w:val="nil"/>
              <w:left w:val="nil"/>
              <w:bottom w:val="nil"/>
              <w:right w:val="nil"/>
            </w:tcBorders>
            <w:shd w:val="clear" w:color="000000" w:fill="FFFFFF"/>
            <w:vAlign w:val="center"/>
          </w:tcPr>
          <w:p w14:paraId="4818AA21" w14:textId="77777777" w:rsidR="001252EC" w:rsidRPr="00EC0C6C" w:rsidRDefault="001252EC" w:rsidP="00045A19">
            <w:pPr>
              <w:jc w:val="center"/>
              <w:rPr>
                <w:color w:val="000000"/>
                <w:sz w:val="20"/>
                <w:szCs w:val="20"/>
              </w:rPr>
            </w:pPr>
            <w:r w:rsidRPr="00EC0C6C">
              <w:rPr>
                <w:color w:val="000000"/>
                <w:sz w:val="20"/>
                <w:szCs w:val="20"/>
              </w:rPr>
              <w:t>(0.0426)</w:t>
            </w:r>
          </w:p>
        </w:tc>
        <w:tc>
          <w:tcPr>
            <w:tcW w:w="0" w:type="auto"/>
            <w:tcBorders>
              <w:top w:val="nil"/>
              <w:left w:val="nil"/>
              <w:bottom w:val="nil"/>
              <w:right w:val="nil"/>
            </w:tcBorders>
            <w:shd w:val="clear" w:color="000000" w:fill="FFFFFF"/>
            <w:vAlign w:val="center"/>
          </w:tcPr>
          <w:p w14:paraId="75437DDD" w14:textId="77777777" w:rsidR="001252EC" w:rsidRPr="00EC0C6C" w:rsidRDefault="001252EC" w:rsidP="00045A19">
            <w:pPr>
              <w:jc w:val="center"/>
              <w:rPr>
                <w:color w:val="000000"/>
                <w:sz w:val="20"/>
                <w:szCs w:val="20"/>
              </w:rPr>
            </w:pPr>
            <w:r w:rsidRPr="00EC0C6C">
              <w:rPr>
                <w:color w:val="000000"/>
                <w:sz w:val="20"/>
                <w:szCs w:val="20"/>
              </w:rPr>
              <w:t>(0.0354)</w:t>
            </w:r>
          </w:p>
        </w:tc>
        <w:tc>
          <w:tcPr>
            <w:tcW w:w="1363" w:type="dxa"/>
            <w:tcBorders>
              <w:top w:val="nil"/>
              <w:left w:val="nil"/>
              <w:bottom w:val="nil"/>
              <w:right w:val="nil"/>
            </w:tcBorders>
            <w:shd w:val="clear" w:color="000000" w:fill="FFFFFF"/>
            <w:vAlign w:val="center"/>
          </w:tcPr>
          <w:p w14:paraId="39408B3C" w14:textId="77777777" w:rsidR="001252EC" w:rsidRPr="00EC0C6C" w:rsidRDefault="001252EC" w:rsidP="00045A19">
            <w:pPr>
              <w:jc w:val="center"/>
              <w:rPr>
                <w:color w:val="000000"/>
                <w:sz w:val="20"/>
                <w:szCs w:val="20"/>
              </w:rPr>
            </w:pPr>
            <w:r w:rsidRPr="00EC0C6C">
              <w:rPr>
                <w:color w:val="000000"/>
                <w:sz w:val="20"/>
                <w:szCs w:val="20"/>
              </w:rPr>
              <w:t>(0.1002)</w:t>
            </w:r>
          </w:p>
        </w:tc>
      </w:tr>
      <w:tr w:rsidR="001252EC" w:rsidRPr="00EC0C6C" w14:paraId="12BD630F" w14:textId="77777777" w:rsidTr="00045A19">
        <w:trPr>
          <w:trHeight w:val="380"/>
          <w:jc w:val="center"/>
        </w:trPr>
        <w:tc>
          <w:tcPr>
            <w:tcW w:w="1104" w:type="dxa"/>
            <w:tcBorders>
              <w:top w:val="nil"/>
              <w:left w:val="nil"/>
              <w:bottom w:val="nil"/>
              <w:right w:val="nil"/>
            </w:tcBorders>
            <w:shd w:val="clear" w:color="000000" w:fill="FFFFFF"/>
            <w:noWrap/>
            <w:vAlign w:val="center"/>
            <w:hideMark/>
          </w:tcPr>
          <w:p w14:paraId="7E8CC56B"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797E9D11" w14:textId="77777777" w:rsidR="001252EC" w:rsidRPr="00EC0C6C" w:rsidRDefault="001252EC" w:rsidP="00045A19">
            <w:pPr>
              <w:jc w:val="center"/>
              <w:rPr>
                <w:color w:val="000000"/>
                <w:sz w:val="20"/>
                <w:szCs w:val="20"/>
              </w:rPr>
            </w:pPr>
            <w:r w:rsidRPr="00EC0C6C">
              <w:rPr>
                <w:color w:val="000000"/>
                <w:sz w:val="20"/>
                <w:szCs w:val="20"/>
              </w:rPr>
              <w:t>0.0418</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95C977B" w14:textId="77777777" w:rsidR="001252EC" w:rsidRPr="00EC0C6C" w:rsidRDefault="001252EC" w:rsidP="00045A19">
            <w:pPr>
              <w:jc w:val="center"/>
              <w:rPr>
                <w:color w:val="000000"/>
                <w:sz w:val="20"/>
                <w:szCs w:val="20"/>
              </w:rPr>
            </w:pPr>
            <w:r w:rsidRPr="00EC0C6C">
              <w:rPr>
                <w:color w:val="000000"/>
                <w:sz w:val="20"/>
                <w:szCs w:val="20"/>
              </w:rPr>
              <w:t>0.0379</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2BF85D" w14:textId="77777777" w:rsidR="001252EC" w:rsidRPr="00EC0C6C" w:rsidRDefault="001252EC" w:rsidP="00045A19">
            <w:pPr>
              <w:jc w:val="center"/>
              <w:rPr>
                <w:color w:val="000000"/>
                <w:sz w:val="20"/>
                <w:szCs w:val="20"/>
              </w:rPr>
            </w:pPr>
            <w:r w:rsidRPr="00EC0C6C">
              <w:rPr>
                <w:color w:val="000000"/>
                <w:sz w:val="20"/>
                <w:szCs w:val="20"/>
              </w:rPr>
              <w:t>0.0270</w:t>
            </w:r>
            <w:r w:rsidRPr="00EC0C6C">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1E3E7D7" w14:textId="77777777" w:rsidR="001252EC" w:rsidRPr="00EC0C6C" w:rsidRDefault="001252EC" w:rsidP="00045A19">
            <w:pPr>
              <w:jc w:val="center"/>
              <w:rPr>
                <w:color w:val="000000"/>
                <w:sz w:val="20"/>
                <w:szCs w:val="20"/>
              </w:rPr>
            </w:pPr>
            <w:r w:rsidRPr="00EC0C6C">
              <w:rPr>
                <w:color w:val="000000"/>
                <w:sz w:val="20"/>
                <w:szCs w:val="20"/>
              </w:rPr>
              <w:t>0.0279</w:t>
            </w:r>
            <w:r w:rsidRPr="00EC0C6C">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F421E10" w14:textId="77777777" w:rsidR="001252EC" w:rsidRPr="00EC0C6C" w:rsidRDefault="001252EC" w:rsidP="00045A19">
            <w:pPr>
              <w:jc w:val="center"/>
              <w:rPr>
                <w:color w:val="000000"/>
                <w:sz w:val="20"/>
                <w:szCs w:val="20"/>
              </w:rPr>
            </w:pPr>
            <w:r w:rsidRPr="00EC0C6C">
              <w:rPr>
                <w:color w:val="000000"/>
                <w:sz w:val="20"/>
                <w:szCs w:val="20"/>
              </w:rPr>
              <w:t>0.0817</w:t>
            </w:r>
            <w:r w:rsidRPr="00EC0C6C">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6882880" w14:textId="77777777" w:rsidR="001252EC" w:rsidRPr="00EC0C6C" w:rsidRDefault="001252EC" w:rsidP="00045A19">
            <w:pPr>
              <w:jc w:val="center"/>
              <w:rPr>
                <w:color w:val="000000"/>
                <w:sz w:val="20"/>
                <w:szCs w:val="20"/>
              </w:rPr>
            </w:pPr>
            <w:r w:rsidRPr="00EC0C6C">
              <w:rPr>
                <w:color w:val="000000"/>
                <w:sz w:val="20"/>
                <w:szCs w:val="20"/>
              </w:rPr>
              <w:t>0.0127</w:t>
            </w:r>
          </w:p>
        </w:tc>
        <w:tc>
          <w:tcPr>
            <w:tcW w:w="0" w:type="auto"/>
            <w:tcBorders>
              <w:top w:val="nil"/>
              <w:left w:val="nil"/>
              <w:bottom w:val="nil"/>
              <w:right w:val="nil"/>
            </w:tcBorders>
            <w:shd w:val="clear" w:color="000000" w:fill="FFFFFF"/>
            <w:vAlign w:val="center"/>
          </w:tcPr>
          <w:p w14:paraId="2086846D" w14:textId="77777777" w:rsidR="001252EC" w:rsidRPr="00EC0C6C" w:rsidRDefault="001252EC" w:rsidP="00045A19">
            <w:pPr>
              <w:jc w:val="center"/>
              <w:rPr>
                <w:color w:val="000000"/>
                <w:sz w:val="20"/>
                <w:szCs w:val="20"/>
              </w:rPr>
            </w:pPr>
            <w:r w:rsidRPr="00EC0C6C">
              <w:rPr>
                <w:color w:val="000000"/>
                <w:sz w:val="20"/>
                <w:szCs w:val="20"/>
              </w:rPr>
              <w:t>0.0103</w:t>
            </w:r>
          </w:p>
        </w:tc>
        <w:tc>
          <w:tcPr>
            <w:tcW w:w="0" w:type="auto"/>
            <w:tcBorders>
              <w:top w:val="nil"/>
              <w:left w:val="nil"/>
              <w:bottom w:val="nil"/>
              <w:right w:val="nil"/>
            </w:tcBorders>
            <w:shd w:val="clear" w:color="000000" w:fill="FFFFFF"/>
            <w:vAlign w:val="center"/>
          </w:tcPr>
          <w:p w14:paraId="63931FD7" w14:textId="77777777" w:rsidR="001252EC" w:rsidRPr="00EC0C6C" w:rsidRDefault="001252EC" w:rsidP="00045A19">
            <w:pPr>
              <w:jc w:val="center"/>
              <w:rPr>
                <w:color w:val="000000"/>
                <w:sz w:val="20"/>
                <w:szCs w:val="20"/>
              </w:rPr>
            </w:pPr>
            <w:r w:rsidRPr="00EC0C6C">
              <w:rPr>
                <w:color w:val="000000"/>
                <w:sz w:val="20"/>
                <w:szCs w:val="20"/>
              </w:rPr>
              <w:t>0.0041</w:t>
            </w:r>
          </w:p>
        </w:tc>
        <w:tc>
          <w:tcPr>
            <w:tcW w:w="0" w:type="auto"/>
            <w:tcBorders>
              <w:top w:val="nil"/>
              <w:left w:val="nil"/>
              <w:bottom w:val="nil"/>
              <w:right w:val="nil"/>
            </w:tcBorders>
            <w:shd w:val="clear" w:color="000000" w:fill="FFFFFF"/>
            <w:vAlign w:val="center"/>
          </w:tcPr>
          <w:p w14:paraId="1E395792" w14:textId="77777777" w:rsidR="001252EC" w:rsidRPr="00EC0C6C" w:rsidRDefault="001252EC" w:rsidP="00045A19">
            <w:pPr>
              <w:jc w:val="center"/>
              <w:rPr>
                <w:color w:val="000000"/>
                <w:sz w:val="20"/>
                <w:szCs w:val="20"/>
              </w:rPr>
            </w:pPr>
            <w:r w:rsidRPr="00EC0C6C">
              <w:rPr>
                <w:color w:val="000000"/>
                <w:sz w:val="20"/>
                <w:szCs w:val="20"/>
              </w:rPr>
              <w:t>-0.0036</w:t>
            </w:r>
          </w:p>
        </w:tc>
        <w:tc>
          <w:tcPr>
            <w:tcW w:w="1363" w:type="dxa"/>
            <w:tcBorders>
              <w:top w:val="nil"/>
              <w:left w:val="nil"/>
              <w:bottom w:val="nil"/>
              <w:right w:val="nil"/>
            </w:tcBorders>
            <w:shd w:val="clear" w:color="000000" w:fill="FFFFFF"/>
            <w:vAlign w:val="center"/>
          </w:tcPr>
          <w:p w14:paraId="18E13510" w14:textId="77777777" w:rsidR="001252EC" w:rsidRPr="00EC0C6C" w:rsidRDefault="001252EC" w:rsidP="00045A19">
            <w:pPr>
              <w:jc w:val="center"/>
              <w:rPr>
                <w:color w:val="000000"/>
                <w:sz w:val="20"/>
                <w:szCs w:val="20"/>
              </w:rPr>
            </w:pPr>
            <w:r w:rsidRPr="00EC0C6C">
              <w:rPr>
                <w:color w:val="000000"/>
                <w:sz w:val="20"/>
                <w:szCs w:val="20"/>
              </w:rPr>
              <w:t>-0.0138</w:t>
            </w:r>
          </w:p>
        </w:tc>
      </w:tr>
      <w:tr w:rsidR="001252EC" w:rsidRPr="00EC0C6C" w14:paraId="062F95D8" w14:textId="77777777" w:rsidTr="00045A19">
        <w:trPr>
          <w:trHeight w:val="320"/>
          <w:jc w:val="center"/>
        </w:trPr>
        <w:tc>
          <w:tcPr>
            <w:tcW w:w="1104" w:type="dxa"/>
            <w:tcBorders>
              <w:top w:val="nil"/>
              <w:left w:val="nil"/>
              <w:bottom w:val="nil"/>
              <w:right w:val="nil"/>
            </w:tcBorders>
            <w:shd w:val="clear" w:color="000000" w:fill="FFFFFF"/>
            <w:noWrap/>
            <w:vAlign w:val="center"/>
            <w:hideMark/>
          </w:tcPr>
          <w:p w14:paraId="068DEB6D"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0D8D7830" w14:textId="77777777" w:rsidR="001252EC" w:rsidRPr="00EC0C6C" w:rsidRDefault="001252EC" w:rsidP="00045A19">
            <w:pPr>
              <w:jc w:val="center"/>
              <w:rPr>
                <w:color w:val="000000"/>
                <w:sz w:val="20"/>
                <w:szCs w:val="20"/>
              </w:rPr>
            </w:pPr>
            <w:r w:rsidRPr="00EC0C6C">
              <w:rPr>
                <w:color w:val="000000"/>
                <w:sz w:val="20"/>
                <w:szCs w:val="20"/>
              </w:rPr>
              <w:t>(0.0121)</w:t>
            </w:r>
          </w:p>
        </w:tc>
        <w:tc>
          <w:tcPr>
            <w:tcW w:w="0" w:type="auto"/>
            <w:tcBorders>
              <w:top w:val="nil"/>
              <w:left w:val="nil"/>
              <w:bottom w:val="nil"/>
              <w:right w:val="nil"/>
            </w:tcBorders>
            <w:shd w:val="clear" w:color="000000" w:fill="FFFFFF"/>
            <w:noWrap/>
            <w:vAlign w:val="center"/>
            <w:hideMark/>
          </w:tcPr>
          <w:p w14:paraId="074876C6" w14:textId="77777777" w:rsidR="001252EC" w:rsidRPr="00EC0C6C" w:rsidRDefault="001252EC" w:rsidP="00045A19">
            <w:pPr>
              <w:jc w:val="center"/>
              <w:rPr>
                <w:color w:val="000000"/>
                <w:sz w:val="20"/>
                <w:szCs w:val="20"/>
              </w:rPr>
            </w:pPr>
            <w:r w:rsidRPr="00EC0C6C">
              <w:rPr>
                <w:color w:val="000000"/>
                <w:sz w:val="20"/>
                <w:szCs w:val="20"/>
              </w:rPr>
              <w:t>(0.0108)</w:t>
            </w:r>
          </w:p>
        </w:tc>
        <w:tc>
          <w:tcPr>
            <w:tcW w:w="0" w:type="auto"/>
            <w:tcBorders>
              <w:top w:val="nil"/>
              <w:left w:val="nil"/>
              <w:bottom w:val="nil"/>
              <w:right w:val="nil"/>
            </w:tcBorders>
            <w:shd w:val="clear" w:color="000000" w:fill="FFFFFF"/>
            <w:noWrap/>
            <w:vAlign w:val="center"/>
            <w:hideMark/>
          </w:tcPr>
          <w:p w14:paraId="0201394A" w14:textId="77777777" w:rsidR="001252EC" w:rsidRPr="00EC0C6C" w:rsidRDefault="001252EC" w:rsidP="00045A19">
            <w:pPr>
              <w:jc w:val="center"/>
              <w:rPr>
                <w:color w:val="000000"/>
                <w:sz w:val="20"/>
                <w:szCs w:val="20"/>
              </w:rPr>
            </w:pPr>
            <w:r w:rsidRPr="00EC0C6C">
              <w:rPr>
                <w:color w:val="000000"/>
                <w:sz w:val="20"/>
                <w:szCs w:val="20"/>
              </w:rPr>
              <w:t>(0.0086)</w:t>
            </w:r>
          </w:p>
        </w:tc>
        <w:tc>
          <w:tcPr>
            <w:tcW w:w="0" w:type="auto"/>
            <w:tcBorders>
              <w:top w:val="nil"/>
              <w:left w:val="nil"/>
              <w:bottom w:val="nil"/>
              <w:right w:val="nil"/>
            </w:tcBorders>
            <w:shd w:val="clear" w:color="000000" w:fill="FFFFFF"/>
            <w:noWrap/>
            <w:vAlign w:val="center"/>
            <w:hideMark/>
          </w:tcPr>
          <w:p w14:paraId="03FF7792" w14:textId="77777777" w:rsidR="001252EC" w:rsidRPr="00EC0C6C" w:rsidRDefault="001252EC" w:rsidP="00045A19">
            <w:pPr>
              <w:jc w:val="center"/>
              <w:rPr>
                <w:color w:val="000000"/>
                <w:sz w:val="20"/>
                <w:szCs w:val="20"/>
              </w:rPr>
            </w:pPr>
            <w:r w:rsidRPr="00EC0C6C">
              <w:rPr>
                <w:color w:val="000000"/>
                <w:sz w:val="20"/>
                <w:szCs w:val="20"/>
              </w:rPr>
              <w:t>(0.0120)</w:t>
            </w:r>
          </w:p>
        </w:tc>
        <w:tc>
          <w:tcPr>
            <w:tcW w:w="0" w:type="auto"/>
            <w:tcBorders>
              <w:top w:val="nil"/>
              <w:left w:val="nil"/>
              <w:bottom w:val="nil"/>
              <w:right w:val="nil"/>
            </w:tcBorders>
            <w:shd w:val="clear" w:color="000000" w:fill="FFFFFF"/>
            <w:noWrap/>
            <w:vAlign w:val="center"/>
            <w:hideMark/>
          </w:tcPr>
          <w:p w14:paraId="7A9ACB8B" w14:textId="77777777" w:rsidR="001252EC" w:rsidRPr="00EC0C6C" w:rsidRDefault="001252EC" w:rsidP="00045A19">
            <w:pPr>
              <w:jc w:val="center"/>
              <w:rPr>
                <w:color w:val="000000"/>
                <w:sz w:val="20"/>
                <w:szCs w:val="20"/>
              </w:rPr>
            </w:pPr>
            <w:r w:rsidRPr="00EC0C6C">
              <w:rPr>
                <w:color w:val="000000"/>
                <w:sz w:val="20"/>
                <w:szCs w:val="20"/>
              </w:rPr>
              <w:t>(0.0195)</w:t>
            </w:r>
          </w:p>
        </w:tc>
        <w:tc>
          <w:tcPr>
            <w:tcW w:w="0" w:type="auto"/>
            <w:tcBorders>
              <w:top w:val="nil"/>
              <w:left w:val="nil"/>
              <w:bottom w:val="nil"/>
              <w:right w:val="nil"/>
            </w:tcBorders>
            <w:shd w:val="clear" w:color="000000" w:fill="FFFFFF"/>
            <w:vAlign w:val="center"/>
          </w:tcPr>
          <w:p w14:paraId="1F7F8A7A" w14:textId="77777777" w:rsidR="001252EC" w:rsidRPr="00EC0C6C" w:rsidRDefault="001252EC" w:rsidP="00045A19">
            <w:pPr>
              <w:jc w:val="center"/>
              <w:rPr>
                <w:color w:val="000000"/>
                <w:sz w:val="20"/>
                <w:szCs w:val="20"/>
              </w:rPr>
            </w:pPr>
            <w:r w:rsidRPr="00EC0C6C">
              <w:rPr>
                <w:color w:val="000000"/>
                <w:sz w:val="20"/>
                <w:szCs w:val="20"/>
              </w:rPr>
              <w:t>(0.0104)</w:t>
            </w:r>
          </w:p>
        </w:tc>
        <w:tc>
          <w:tcPr>
            <w:tcW w:w="0" w:type="auto"/>
            <w:tcBorders>
              <w:top w:val="nil"/>
              <w:left w:val="nil"/>
              <w:bottom w:val="nil"/>
              <w:right w:val="nil"/>
            </w:tcBorders>
            <w:shd w:val="clear" w:color="000000" w:fill="FFFFFF"/>
            <w:vAlign w:val="center"/>
          </w:tcPr>
          <w:p w14:paraId="7AF01FBE" w14:textId="77777777" w:rsidR="001252EC" w:rsidRPr="00EC0C6C" w:rsidRDefault="001252EC" w:rsidP="00045A19">
            <w:pPr>
              <w:jc w:val="center"/>
              <w:rPr>
                <w:color w:val="000000"/>
                <w:sz w:val="20"/>
                <w:szCs w:val="20"/>
              </w:rPr>
            </w:pPr>
            <w:r w:rsidRPr="00EC0C6C">
              <w:rPr>
                <w:color w:val="000000"/>
                <w:sz w:val="20"/>
                <w:szCs w:val="20"/>
              </w:rPr>
              <w:t>(0.0093)</w:t>
            </w:r>
          </w:p>
        </w:tc>
        <w:tc>
          <w:tcPr>
            <w:tcW w:w="0" w:type="auto"/>
            <w:tcBorders>
              <w:top w:val="nil"/>
              <w:left w:val="nil"/>
              <w:bottom w:val="nil"/>
              <w:right w:val="nil"/>
            </w:tcBorders>
            <w:shd w:val="clear" w:color="000000" w:fill="FFFFFF"/>
            <w:vAlign w:val="center"/>
          </w:tcPr>
          <w:p w14:paraId="68FEA96B" w14:textId="77777777" w:rsidR="001252EC" w:rsidRPr="00EC0C6C" w:rsidRDefault="001252EC" w:rsidP="00045A19">
            <w:pPr>
              <w:jc w:val="center"/>
              <w:rPr>
                <w:color w:val="000000"/>
                <w:sz w:val="20"/>
                <w:szCs w:val="20"/>
              </w:rPr>
            </w:pPr>
            <w:r w:rsidRPr="00EC0C6C">
              <w:rPr>
                <w:color w:val="000000"/>
                <w:sz w:val="20"/>
                <w:szCs w:val="20"/>
              </w:rPr>
              <w:t>(0.0080)</w:t>
            </w:r>
          </w:p>
        </w:tc>
        <w:tc>
          <w:tcPr>
            <w:tcW w:w="0" w:type="auto"/>
            <w:tcBorders>
              <w:top w:val="nil"/>
              <w:left w:val="nil"/>
              <w:bottom w:val="nil"/>
              <w:right w:val="nil"/>
            </w:tcBorders>
            <w:shd w:val="clear" w:color="000000" w:fill="FFFFFF"/>
            <w:vAlign w:val="center"/>
          </w:tcPr>
          <w:p w14:paraId="0CB64F35" w14:textId="77777777" w:rsidR="001252EC" w:rsidRPr="00EC0C6C" w:rsidRDefault="001252EC" w:rsidP="00045A19">
            <w:pPr>
              <w:jc w:val="center"/>
              <w:rPr>
                <w:color w:val="000000"/>
                <w:sz w:val="20"/>
                <w:szCs w:val="20"/>
              </w:rPr>
            </w:pPr>
            <w:r w:rsidRPr="00EC0C6C">
              <w:rPr>
                <w:color w:val="000000"/>
                <w:sz w:val="20"/>
                <w:szCs w:val="20"/>
              </w:rPr>
              <w:t>(0.0097)</w:t>
            </w:r>
          </w:p>
        </w:tc>
        <w:tc>
          <w:tcPr>
            <w:tcW w:w="1363" w:type="dxa"/>
            <w:tcBorders>
              <w:top w:val="nil"/>
              <w:left w:val="nil"/>
              <w:bottom w:val="nil"/>
              <w:right w:val="nil"/>
            </w:tcBorders>
            <w:shd w:val="clear" w:color="000000" w:fill="FFFFFF"/>
            <w:vAlign w:val="center"/>
          </w:tcPr>
          <w:p w14:paraId="490955DB" w14:textId="77777777" w:rsidR="001252EC" w:rsidRPr="00EC0C6C" w:rsidRDefault="001252EC" w:rsidP="00045A19">
            <w:pPr>
              <w:jc w:val="center"/>
              <w:rPr>
                <w:color w:val="000000"/>
                <w:sz w:val="20"/>
                <w:szCs w:val="20"/>
              </w:rPr>
            </w:pPr>
            <w:r w:rsidRPr="00EC0C6C">
              <w:rPr>
                <w:color w:val="000000"/>
                <w:sz w:val="20"/>
                <w:szCs w:val="20"/>
              </w:rPr>
              <w:t>(0.0377)</w:t>
            </w:r>
          </w:p>
        </w:tc>
      </w:tr>
      <w:tr w:rsidR="001252EC" w:rsidRPr="00EC0C6C" w14:paraId="6E1079AE" w14:textId="77777777" w:rsidTr="00045A19">
        <w:trPr>
          <w:trHeight w:val="320"/>
          <w:jc w:val="center"/>
        </w:trPr>
        <w:tc>
          <w:tcPr>
            <w:tcW w:w="1104" w:type="dxa"/>
            <w:tcBorders>
              <w:top w:val="single" w:sz="4" w:space="0" w:color="auto"/>
              <w:left w:val="nil"/>
              <w:bottom w:val="nil"/>
              <w:right w:val="nil"/>
            </w:tcBorders>
            <w:shd w:val="clear" w:color="000000" w:fill="FFFFFF"/>
            <w:noWrap/>
            <w:vAlign w:val="center"/>
            <w:hideMark/>
          </w:tcPr>
          <w:p w14:paraId="6A94266E" w14:textId="77777777" w:rsidR="001252EC" w:rsidRPr="00EC0C6C" w:rsidRDefault="001252EC" w:rsidP="00045A19">
            <w:pPr>
              <w:rPr>
                <w:color w:val="000000"/>
                <w:sz w:val="20"/>
                <w:szCs w:val="20"/>
              </w:rPr>
            </w:pPr>
            <w:r w:rsidRPr="00EC0C6C">
              <w:rPr>
                <w:color w:val="000000"/>
                <w:sz w:val="20"/>
                <w:szCs w:val="20"/>
              </w:rPr>
              <w:t>Obs</w:t>
            </w:r>
          </w:p>
        </w:tc>
        <w:tc>
          <w:tcPr>
            <w:tcW w:w="0" w:type="auto"/>
            <w:tcBorders>
              <w:top w:val="single" w:sz="4" w:space="0" w:color="auto"/>
              <w:left w:val="nil"/>
              <w:bottom w:val="nil"/>
              <w:right w:val="nil"/>
            </w:tcBorders>
            <w:shd w:val="clear" w:color="000000" w:fill="FFFFFF"/>
            <w:noWrap/>
            <w:vAlign w:val="center"/>
            <w:hideMark/>
          </w:tcPr>
          <w:p w14:paraId="5093352F"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3A6C2324"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618CF877"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noWrap/>
            <w:vAlign w:val="center"/>
            <w:hideMark/>
          </w:tcPr>
          <w:p w14:paraId="7824C5A5" w14:textId="77777777" w:rsidR="001252EC" w:rsidRPr="00EC0C6C" w:rsidRDefault="001252EC" w:rsidP="00045A19">
            <w:pPr>
              <w:jc w:val="center"/>
              <w:rPr>
                <w:color w:val="000000"/>
                <w:sz w:val="20"/>
                <w:szCs w:val="20"/>
              </w:rPr>
            </w:pPr>
            <w:r w:rsidRPr="00EC0C6C">
              <w:rPr>
                <w:color w:val="000000"/>
                <w:sz w:val="20"/>
                <w:szCs w:val="20"/>
              </w:rPr>
              <w:t>469</w:t>
            </w:r>
          </w:p>
        </w:tc>
        <w:tc>
          <w:tcPr>
            <w:tcW w:w="0" w:type="auto"/>
            <w:tcBorders>
              <w:top w:val="single" w:sz="4" w:space="0" w:color="auto"/>
              <w:left w:val="nil"/>
              <w:bottom w:val="nil"/>
              <w:right w:val="nil"/>
            </w:tcBorders>
            <w:shd w:val="clear" w:color="000000" w:fill="FFFFFF"/>
            <w:noWrap/>
            <w:vAlign w:val="center"/>
            <w:hideMark/>
          </w:tcPr>
          <w:p w14:paraId="35BF31AB" w14:textId="77777777" w:rsidR="001252EC" w:rsidRPr="00EC0C6C" w:rsidRDefault="001252EC" w:rsidP="00045A19">
            <w:pPr>
              <w:jc w:val="center"/>
              <w:rPr>
                <w:color w:val="000000"/>
                <w:sz w:val="20"/>
                <w:szCs w:val="20"/>
              </w:rPr>
            </w:pPr>
            <w:r w:rsidRPr="00EC0C6C">
              <w:rPr>
                <w:color w:val="000000"/>
                <w:sz w:val="20"/>
                <w:szCs w:val="20"/>
              </w:rPr>
              <w:t>445</w:t>
            </w:r>
          </w:p>
        </w:tc>
        <w:tc>
          <w:tcPr>
            <w:tcW w:w="0" w:type="auto"/>
            <w:tcBorders>
              <w:top w:val="single" w:sz="4" w:space="0" w:color="auto"/>
              <w:left w:val="nil"/>
              <w:bottom w:val="nil"/>
              <w:right w:val="nil"/>
            </w:tcBorders>
            <w:shd w:val="clear" w:color="000000" w:fill="FFFFFF"/>
            <w:vAlign w:val="center"/>
          </w:tcPr>
          <w:p w14:paraId="02E1482A"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179A1AF9"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0E098047" w14:textId="77777777" w:rsidR="001252EC" w:rsidRPr="00EC0C6C" w:rsidRDefault="001252EC" w:rsidP="00045A19">
            <w:pPr>
              <w:jc w:val="center"/>
              <w:rPr>
                <w:color w:val="000000"/>
                <w:sz w:val="20"/>
                <w:szCs w:val="20"/>
              </w:rPr>
            </w:pPr>
            <w:r w:rsidRPr="00EC0C6C">
              <w:rPr>
                <w:color w:val="000000"/>
                <w:sz w:val="20"/>
                <w:szCs w:val="20"/>
              </w:rPr>
              <w:t>493</w:t>
            </w:r>
          </w:p>
        </w:tc>
        <w:tc>
          <w:tcPr>
            <w:tcW w:w="0" w:type="auto"/>
            <w:tcBorders>
              <w:top w:val="single" w:sz="4" w:space="0" w:color="auto"/>
              <w:left w:val="nil"/>
              <w:bottom w:val="nil"/>
              <w:right w:val="nil"/>
            </w:tcBorders>
            <w:shd w:val="clear" w:color="000000" w:fill="FFFFFF"/>
            <w:vAlign w:val="center"/>
          </w:tcPr>
          <w:p w14:paraId="1D8AE8A8" w14:textId="77777777" w:rsidR="001252EC" w:rsidRPr="00EC0C6C" w:rsidRDefault="001252EC" w:rsidP="00045A19">
            <w:pPr>
              <w:jc w:val="center"/>
              <w:rPr>
                <w:color w:val="000000"/>
                <w:sz w:val="20"/>
                <w:szCs w:val="20"/>
              </w:rPr>
            </w:pPr>
            <w:r w:rsidRPr="00EC0C6C">
              <w:rPr>
                <w:color w:val="000000"/>
                <w:sz w:val="20"/>
                <w:szCs w:val="20"/>
              </w:rPr>
              <w:t>469</w:t>
            </w:r>
          </w:p>
        </w:tc>
        <w:tc>
          <w:tcPr>
            <w:tcW w:w="1363" w:type="dxa"/>
            <w:tcBorders>
              <w:top w:val="single" w:sz="4" w:space="0" w:color="auto"/>
              <w:left w:val="nil"/>
              <w:bottom w:val="nil"/>
              <w:right w:val="nil"/>
            </w:tcBorders>
            <w:shd w:val="clear" w:color="000000" w:fill="FFFFFF"/>
            <w:vAlign w:val="center"/>
          </w:tcPr>
          <w:p w14:paraId="750C25BB" w14:textId="77777777" w:rsidR="001252EC" w:rsidRPr="00EC0C6C" w:rsidRDefault="001252EC" w:rsidP="00045A19">
            <w:pPr>
              <w:jc w:val="center"/>
              <w:rPr>
                <w:color w:val="000000"/>
                <w:sz w:val="20"/>
                <w:szCs w:val="20"/>
              </w:rPr>
            </w:pPr>
            <w:r w:rsidRPr="00EC0C6C">
              <w:rPr>
                <w:color w:val="000000"/>
                <w:sz w:val="20"/>
                <w:szCs w:val="20"/>
              </w:rPr>
              <w:t>445</w:t>
            </w:r>
          </w:p>
        </w:tc>
      </w:tr>
      <w:tr w:rsidR="001252EC" w:rsidRPr="00EC0C6C" w14:paraId="508569F7" w14:textId="77777777" w:rsidTr="00045A19">
        <w:trPr>
          <w:trHeight w:val="380"/>
          <w:jc w:val="center"/>
        </w:trPr>
        <w:tc>
          <w:tcPr>
            <w:tcW w:w="1104" w:type="dxa"/>
            <w:tcBorders>
              <w:top w:val="nil"/>
              <w:left w:val="nil"/>
              <w:bottom w:val="single" w:sz="4" w:space="0" w:color="auto"/>
              <w:right w:val="nil"/>
            </w:tcBorders>
            <w:shd w:val="clear" w:color="000000" w:fill="FFFFFF"/>
            <w:noWrap/>
            <w:vAlign w:val="center"/>
            <w:hideMark/>
          </w:tcPr>
          <w:p w14:paraId="09190711" w14:textId="77777777" w:rsidR="001252EC" w:rsidRPr="00EC0C6C" w:rsidRDefault="001252EC" w:rsidP="00045A19">
            <w:pPr>
              <w:rPr>
                <w:color w:val="000000"/>
                <w:sz w:val="20"/>
                <w:szCs w:val="20"/>
              </w:rPr>
            </w:pPr>
            <w:r w:rsidRPr="00EC0C6C">
              <w:rPr>
                <w:color w:val="000000"/>
                <w:sz w:val="20"/>
                <w:szCs w:val="20"/>
              </w:rPr>
              <w:t>Adj R</w:t>
            </w:r>
            <w:r w:rsidRPr="00EC0C6C">
              <w:rPr>
                <w:color w:val="000000"/>
                <w:sz w:val="20"/>
                <w:szCs w:val="20"/>
                <w:vertAlign w:val="superscript"/>
              </w:rPr>
              <w:t>2</w:t>
            </w:r>
          </w:p>
        </w:tc>
        <w:tc>
          <w:tcPr>
            <w:tcW w:w="0" w:type="auto"/>
            <w:tcBorders>
              <w:top w:val="nil"/>
              <w:left w:val="nil"/>
              <w:bottom w:val="single" w:sz="4" w:space="0" w:color="auto"/>
              <w:right w:val="nil"/>
            </w:tcBorders>
            <w:shd w:val="clear" w:color="000000" w:fill="FFFFFF"/>
            <w:noWrap/>
            <w:vAlign w:val="center"/>
            <w:hideMark/>
          </w:tcPr>
          <w:p w14:paraId="2030DE96" w14:textId="77777777" w:rsidR="001252EC" w:rsidRPr="00EC0C6C" w:rsidRDefault="001252EC" w:rsidP="00045A19">
            <w:pPr>
              <w:jc w:val="center"/>
              <w:rPr>
                <w:color w:val="000000"/>
                <w:sz w:val="20"/>
                <w:szCs w:val="20"/>
              </w:rPr>
            </w:pPr>
            <w:r w:rsidRPr="00EC0C6C">
              <w:rPr>
                <w:color w:val="000000"/>
                <w:sz w:val="20"/>
                <w:szCs w:val="20"/>
              </w:rPr>
              <w:t>8%</w:t>
            </w:r>
          </w:p>
        </w:tc>
        <w:tc>
          <w:tcPr>
            <w:tcW w:w="0" w:type="auto"/>
            <w:tcBorders>
              <w:top w:val="nil"/>
              <w:left w:val="nil"/>
              <w:bottom w:val="single" w:sz="4" w:space="0" w:color="auto"/>
              <w:right w:val="nil"/>
            </w:tcBorders>
            <w:shd w:val="clear" w:color="000000" w:fill="FFFFFF"/>
            <w:noWrap/>
            <w:vAlign w:val="center"/>
            <w:hideMark/>
          </w:tcPr>
          <w:p w14:paraId="0DD7D7F1" w14:textId="77777777" w:rsidR="001252EC" w:rsidRPr="00EC0C6C" w:rsidRDefault="001252EC" w:rsidP="00045A19">
            <w:pPr>
              <w:jc w:val="center"/>
              <w:rPr>
                <w:color w:val="000000"/>
                <w:sz w:val="20"/>
                <w:szCs w:val="20"/>
              </w:rPr>
            </w:pPr>
            <w:r w:rsidRPr="00EC0C6C">
              <w:rPr>
                <w:color w:val="000000"/>
                <w:sz w:val="20"/>
                <w:szCs w:val="20"/>
              </w:rPr>
              <w:t>18%</w:t>
            </w:r>
          </w:p>
        </w:tc>
        <w:tc>
          <w:tcPr>
            <w:tcW w:w="0" w:type="auto"/>
            <w:tcBorders>
              <w:top w:val="nil"/>
              <w:left w:val="nil"/>
              <w:bottom w:val="single" w:sz="4" w:space="0" w:color="auto"/>
              <w:right w:val="nil"/>
            </w:tcBorders>
            <w:shd w:val="clear" w:color="000000" w:fill="FFFFFF"/>
            <w:noWrap/>
            <w:vAlign w:val="center"/>
            <w:hideMark/>
          </w:tcPr>
          <w:p w14:paraId="2C83FBEA" w14:textId="77777777" w:rsidR="001252EC" w:rsidRPr="00EC0C6C" w:rsidRDefault="001252EC" w:rsidP="00045A19">
            <w:pPr>
              <w:jc w:val="center"/>
              <w:rPr>
                <w:color w:val="000000"/>
                <w:sz w:val="20"/>
                <w:szCs w:val="20"/>
              </w:rPr>
            </w:pPr>
            <w:r w:rsidRPr="00EC0C6C">
              <w:rPr>
                <w:color w:val="000000"/>
                <w:sz w:val="20"/>
                <w:szCs w:val="20"/>
              </w:rPr>
              <w:t>46%</w:t>
            </w:r>
          </w:p>
        </w:tc>
        <w:tc>
          <w:tcPr>
            <w:tcW w:w="0" w:type="auto"/>
            <w:tcBorders>
              <w:top w:val="nil"/>
              <w:left w:val="nil"/>
              <w:bottom w:val="single" w:sz="4" w:space="0" w:color="auto"/>
              <w:right w:val="nil"/>
            </w:tcBorders>
            <w:shd w:val="clear" w:color="000000" w:fill="FFFFFF"/>
            <w:noWrap/>
            <w:vAlign w:val="center"/>
            <w:hideMark/>
          </w:tcPr>
          <w:p w14:paraId="5E63FECC" w14:textId="77777777" w:rsidR="001252EC" w:rsidRPr="00EC0C6C" w:rsidRDefault="001252EC" w:rsidP="00045A19">
            <w:pPr>
              <w:jc w:val="center"/>
              <w:rPr>
                <w:color w:val="000000"/>
                <w:sz w:val="20"/>
                <w:szCs w:val="20"/>
              </w:rPr>
            </w:pPr>
            <w:r w:rsidRPr="00EC0C6C">
              <w:rPr>
                <w:color w:val="000000"/>
                <w:sz w:val="20"/>
                <w:szCs w:val="20"/>
              </w:rPr>
              <w:t>12%</w:t>
            </w:r>
          </w:p>
        </w:tc>
        <w:tc>
          <w:tcPr>
            <w:tcW w:w="0" w:type="auto"/>
            <w:tcBorders>
              <w:top w:val="nil"/>
              <w:left w:val="nil"/>
              <w:bottom w:val="single" w:sz="4" w:space="0" w:color="auto"/>
              <w:right w:val="nil"/>
            </w:tcBorders>
            <w:shd w:val="clear" w:color="000000" w:fill="FFFFFF"/>
            <w:noWrap/>
            <w:vAlign w:val="center"/>
            <w:hideMark/>
          </w:tcPr>
          <w:p w14:paraId="3D32BA31" w14:textId="77777777" w:rsidR="001252EC" w:rsidRPr="00EC0C6C" w:rsidRDefault="001252EC" w:rsidP="00045A19">
            <w:pPr>
              <w:jc w:val="center"/>
              <w:rPr>
                <w:color w:val="000000"/>
                <w:sz w:val="20"/>
                <w:szCs w:val="20"/>
              </w:rPr>
            </w:pPr>
            <w:r w:rsidRPr="00EC0C6C">
              <w:rPr>
                <w:color w:val="000000"/>
                <w:sz w:val="20"/>
                <w:szCs w:val="20"/>
              </w:rPr>
              <w:t>50%</w:t>
            </w:r>
          </w:p>
        </w:tc>
        <w:tc>
          <w:tcPr>
            <w:tcW w:w="0" w:type="auto"/>
            <w:tcBorders>
              <w:top w:val="nil"/>
              <w:left w:val="nil"/>
              <w:bottom w:val="single" w:sz="4" w:space="0" w:color="auto"/>
              <w:right w:val="nil"/>
            </w:tcBorders>
            <w:shd w:val="clear" w:color="000000" w:fill="FFFFFF"/>
            <w:vAlign w:val="center"/>
          </w:tcPr>
          <w:p w14:paraId="5E1DBAB9" w14:textId="77777777" w:rsidR="001252EC" w:rsidRPr="00EC0C6C" w:rsidRDefault="001252EC" w:rsidP="00045A19">
            <w:pPr>
              <w:jc w:val="center"/>
              <w:rPr>
                <w:color w:val="000000"/>
                <w:sz w:val="20"/>
                <w:szCs w:val="20"/>
              </w:rPr>
            </w:pPr>
            <w:r w:rsidRPr="00EC0C6C">
              <w:rPr>
                <w:color w:val="000000"/>
                <w:sz w:val="20"/>
                <w:szCs w:val="20"/>
              </w:rPr>
              <w:t>9%</w:t>
            </w:r>
          </w:p>
        </w:tc>
        <w:tc>
          <w:tcPr>
            <w:tcW w:w="0" w:type="auto"/>
            <w:tcBorders>
              <w:top w:val="nil"/>
              <w:left w:val="nil"/>
              <w:bottom w:val="single" w:sz="4" w:space="0" w:color="auto"/>
              <w:right w:val="nil"/>
            </w:tcBorders>
            <w:shd w:val="clear" w:color="000000" w:fill="FFFFFF"/>
            <w:vAlign w:val="center"/>
          </w:tcPr>
          <w:p w14:paraId="35912BA4" w14:textId="77777777" w:rsidR="001252EC" w:rsidRPr="00EC0C6C" w:rsidRDefault="001252EC" w:rsidP="00045A19">
            <w:pPr>
              <w:jc w:val="center"/>
              <w:rPr>
                <w:color w:val="000000"/>
                <w:sz w:val="20"/>
                <w:szCs w:val="20"/>
              </w:rPr>
            </w:pPr>
            <w:r w:rsidRPr="00EC0C6C">
              <w:rPr>
                <w:color w:val="000000"/>
                <w:sz w:val="20"/>
                <w:szCs w:val="20"/>
              </w:rPr>
              <w:t>20%</w:t>
            </w:r>
          </w:p>
        </w:tc>
        <w:tc>
          <w:tcPr>
            <w:tcW w:w="0" w:type="auto"/>
            <w:tcBorders>
              <w:top w:val="nil"/>
              <w:left w:val="nil"/>
              <w:bottom w:val="single" w:sz="4" w:space="0" w:color="auto"/>
              <w:right w:val="nil"/>
            </w:tcBorders>
            <w:shd w:val="clear" w:color="000000" w:fill="FFFFFF"/>
            <w:vAlign w:val="center"/>
          </w:tcPr>
          <w:p w14:paraId="1D4403A7" w14:textId="77777777" w:rsidR="001252EC" w:rsidRPr="00EC0C6C" w:rsidRDefault="001252EC" w:rsidP="00045A19">
            <w:pPr>
              <w:jc w:val="center"/>
              <w:rPr>
                <w:color w:val="000000"/>
                <w:sz w:val="20"/>
                <w:szCs w:val="20"/>
              </w:rPr>
            </w:pPr>
            <w:r w:rsidRPr="00EC0C6C">
              <w:rPr>
                <w:color w:val="000000"/>
                <w:sz w:val="20"/>
                <w:szCs w:val="20"/>
              </w:rPr>
              <w:t>34%</w:t>
            </w:r>
          </w:p>
        </w:tc>
        <w:tc>
          <w:tcPr>
            <w:tcW w:w="0" w:type="auto"/>
            <w:tcBorders>
              <w:top w:val="nil"/>
              <w:left w:val="nil"/>
              <w:bottom w:val="single" w:sz="4" w:space="0" w:color="auto"/>
              <w:right w:val="nil"/>
            </w:tcBorders>
            <w:shd w:val="clear" w:color="000000" w:fill="FFFFFF"/>
            <w:vAlign w:val="center"/>
          </w:tcPr>
          <w:p w14:paraId="554CE5AC" w14:textId="77777777" w:rsidR="001252EC" w:rsidRPr="00EC0C6C" w:rsidRDefault="001252EC" w:rsidP="00045A19">
            <w:pPr>
              <w:jc w:val="center"/>
              <w:rPr>
                <w:color w:val="000000"/>
                <w:sz w:val="20"/>
                <w:szCs w:val="20"/>
              </w:rPr>
            </w:pPr>
            <w:r w:rsidRPr="00EC0C6C">
              <w:rPr>
                <w:color w:val="000000"/>
                <w:sz w:val="20"/>
                <w:szCs w:val="20"/>
              </w:rPr>
              <w:t>34%</w:t>
            </w:r>
          </w:p>
        </w:tc>
        <w:tc>
          <w:tcPr>
            <w:tcW w:w="1363" w:type="dxa"/>
            <w:tcBorders>
              <w:top w:val="nil"/>
              <w:left w:val="nil"/>
              <w:bottom w:val="single" w:sz="4" w:space="0" w:color="auto"/>
              <w:right w:val="nil"/>
            </w:tcBorders>
            <w:shd w:val="clear" w:color="000000" w:fill="FFFFFF"/>
            <w:vAlign w:val="center"/>
          </w:tcPr>
          <w:p w14:paraId="0213E6AF" w14:textId="77777777" w:rsidR="001252EC" w:rsidRPr="00EC0C6C" w:rsidRDefault="001252EC" w:rsidP="00045A19">
            <w:pPr>
              <w:jc w:val="center"/>
              <w:rPr>
                <w:color w:val="000000"/>
                <w:sz w:val="20"/>
                <w:szCs w:val="20"/>
              </w:rPr>
            </w:pPr>
            <w:r w:rsidRPr="00EC0C6C">
              <w:rPr>
                <w:color w:val="000000"/>
                <w:sz w:val="20"/>
                <w:szCs w:val="20"/>
              </w:rPr>
              <w:t>49%</w:t>
            </w:r>
          </w:p>
        </w:tc>
      </w:tr>
    </w:tbl>
    <w:p w14:paraId="293F10E3" w14:textId="77777777" w:rsidR="001252EC" w:rsidRDefault="001252EC" w:rsidP="001252EC">
      <w:pPr>
        <w:jc w:val="center"/>
        <w:rPr>
          <w:b/>
          <w:color w:val="000000" w:themeColor="text1"/>
        </w:rPr>
      </w:pPr>
    </w:p>
    <w:p w14:paraId="73778B03" w14:textId="77777777" w:rsidR="001252EC" w:rsidRDefault="001252EC" w:rsidP="001252EC">
      <w:pPr>
        <w:jc w:val="center"/>
        <w:rPr>
          <w:b/>
          <w:lang w:val="en-US"/>
        </w:rPr>
      </w:pPr>
      <w:r w:rsidRPr="0095571C">
        <w:rPr>
          <w:b/>
          <w:color w:val="000000" w:themeColor="text1"/>
        </w:rPr>
        <w:t xml:space="preserve">Panel </w:t>
      </w:r>
      <w:r>
        <w:rPr>
          <w:b/>
          <w:color w:val="000000" w:themeColor="text1"/>
        </w:rPr>
        <w:t>B</w:t>
      </w:r>
      <w:r w:rsidRPr="0095571C">
        <w:rPr>
          <w:b/>
          <w:color w:val="000000" w:themeColor="text1"/>
        </w:rPr>
        <w:t xml:space="preserve">: </w:t>
      </w:r>
      <w:r>
        <w:rPr>
          <w:b/>
          <w:color w:val="000000" w:themeColor="text1"/>
        </w:rPr>
        <w:t>investment and profitability</w:t>
      </w:r>
    </w:p>
    <w:tbl>
      <w:tblPr>
        <w:tblW w:w="11383" w:type="dxa"/>
        <w:jc w:val="center"/>
        <w:tblLook w:val="04A0" w:firstRow="1" w:lastRow="0" w:firstColumn="1" w:lastColumn="0" w:noHBand="0" w:noVBand="1"/>
      </w:tblPr>
      <w:tblGrid>
        <w:gridCol w:w="1104"/>
        <w:gridCol w:w="909"/>
        <w:gridCol w:w="909"/>
        <w:gridCol w:w="908"/>
        <w:gridCol w:w="908"/>
        <w:gridCol w:w="908"/>
        <w:gridCol w:w="1013"/>
        <w:gridCol w:w="1013"/>
        <w:gridCol w:w="1013"/>
        <w:gridCol w:w="1013"/>
        <w:gridCol w:w="1685"/>
      </w:tblGrid>
      <w:tr w:rsidR="001252EC" w:rsidRPr="00593DEF" w14:paraId="0945297A" w14:textId="77777777" w:rsidTr="00045A19">
        <w:trPr>
          <w:trHeight w:val="320"/>
          <w:jc w:val="center"/>
        </w:trPr>
        <w:tc>
          <w:tcPr>
            <w:tcW w:w="1103" w:type="dxa"/>
            <w:tcBorders>
              <w:top w:val="nil"/>
              <w:left w:val="nil"/>
              <w:right w:val="nil"/>
            </w:tcBorders>
            <w:shd w:val="clear" w:color="000000" w:fill="FFFFFF"/>
            <w:noWrap/>
            <w:vAlign w:val="center"/>
          </w:tcPr>
          <w:p w14:paraId="4C1CD4EB" w14:textId="77777777" w:rsidR="001252EC" w:rsidRPr="00593DEF" w:rsidRDefault="001252EC" w:rsidP="00045A19">
            <w:pPr>
              <w:rPr>
                <w:color w:val="000000"/>
                <w:sz w:val="20"/>
                <w:szCs w:val="20"/>
              </w:rPr>
            </w:pPr>
          </w:p>
        </w:tc>
        <w:tc>
          <w:tcPr>
            <w:tcW w:w="0" w:type="auto"/>
            <w:gridSpan w:val="5"/>
            <w:tcBorders>
              <w:top w:val="nil"/>
              <w:left w:val="nil"/>
              <w:right w:val="nil"/>
            </w:tcBorders>
            <w:shd w:val="clear" w:color="000000" w:fill="FFFFFF"/>
            <w:noWrap/>
            <w:vAlign w:val="center"/>
          </w:tcPr>
          <w:p w14:paraId="09212BB1" w14:textId="77777777" w:rsidR="001252EC" w:rsidRPr="00593DEF" w:rsidRDefault="001252EC" w:rsidP="00045A19">
            <w:pPr>
              <w:jc w:val="center"/>
              <w:rPr>
                <w:b/>
                <w:color w:val="000000"/>
                <w:sz w:val="20"/>
                <w:szCs w:val="20"/>
              </w:rPr>
            </w:pPr>
            <m:oMathPara>
              <m:oMath>
                <m:r>
                  <w:rPr>
                    <w:rFonts w:ascii="Cambria Math" w:hAnsi="Cambria Math"/>
                    <w:color w:val="000000"/>
                    <w:sz w:val="20"/>
                    <w:szCs w:val="20"/>
                  </w:rPr>
                  <m:t>EB</m:t>
                </m:r>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CMA,t+h</m:t>
                    </m:r>
                  </m:sub>
                </m:sSub>
              </m:oMath>
            </m:oMathPara>
          </w:p>
        </w:tc>
        <w:tc>
          <w:tcPr>
            <w:tcW w:w="5701" w:type="dxa"/>
            <w:gridSpan w:val="5"/>
            <w:tcBorders>
              <w:top w:val="nil"/>
              <w:left w:val="nil"/>
              <w:right w:val="nil"/>
            </w:tcBorders>
            <w:shd w:val="clear" w:color="000000" w:fill="FFFFFF"/>
            <w:vAlign w:val="center"/>
          </w:tcPr>
          <w:p w14:paraId="5895E37D" w14:textId="77777777" w:rsidR="001252EC" w:rsidRPr="00593DEF" w:rsidRDefault="001252EC" w:rsidP="00045A19">
            <w:pPr>
              <w:jc w:val="center"/>
              <w:rPr>
                <w:b/>
                <w:color w:val="000000"/>
                <w:sz w:val="20"/>
                <w:szCs w:val="20"/>
              </w:rPr>
            </w:pPr>
            <m:oMathPara>
              <m:oMath>
                <m:r>
                  <w:rPr>
                    <w:rFonts w:ascii="Cambria Math" w:hAnsi="Cambria Math"/>
                    <w:color w:val="000000"/>
                    <w:sz w:val="20"/>
                    <w:szCs w:val="20"/>
                  </w:rPr>
                  <m:t>EB</m:t>
                </m:r>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RMW,t+h</m:t>
                    </m:r>
                  </m:sub>
                </m:sSub>
              </m:oMath>
            </m:oMathPara>
          </w:p>
        </w:tc>
      </w:tr>
      <w:tr w:rsidR="001252EC" w:rsidRPr="00593DEF" w14:paraId="58A414D5" w14:textId="77777777" w:rsidTr="00045A19">
        <w:trPr>
          <w:trHeight w:val="320"/>
          <w:jc w:val="center"/>
        </w:trPr>
        <w:tc>
          <w:tcPr>
            <w:tcW w:w="1103" w:type="dxa"/>
            <w:tcBorders>
              <w:top w:val="nil"/>
              <w:left w:val="nil"/>
              <w:right w:val="nil"/>
            </w:tcBorders>
            <w:shd w:val="clear" w:color="000000" w:fill="FFFFFF"/>
            <w:noWrap/>
            <w:vAlign w:val="center"/>
            <w:hideMark/>
          </w:tcPr>
          <w:p w14:paraId="3D54D27C"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7A1BBC7B"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151AA7EF"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3AA92902"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0696F983"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68EECA83" w14:textId="77777777" w:rsidR="001252EC" w:rsidRPr="00EC0C6C" w:rsidRDefault="001252EC" w:rsidP="00045A19">
            <w:pPr>
              <w:jc w:val="center"/>
              <w:rPr>
                <w:color w:val="000000"/>
                <w:sz w:val="20"/>
                <w:szCs w:val="20"/>
              </w:rPr>
            </w:pPr>
            <w:r w:rsidRPr="00EC0C6C">
              <w:rPr>
                <w:color w:val="000000"/>
                <w:sz w:val="20"/>
                <w:szCs w:val="20"/>
              </w:rPr>
              <w:t>(5)</w:t>
            </w:r>
          </w:p>
        </w:tc>
        <w:tc>
          <w:tcPr>
            <w:tcW w:w="0" w:type="auto"/>
            <w:tcBorders>
              <w:top w:val="nil"/>
              <w:left w:val="nil"/>
              <w:right w:val="nil"/>
            </w:tcBorders>
            <w:shd w:val="clear" w:color="000000" w:fill="FFFFFF"/>
            <w:vAlign w:val="center"/>
          </w:tcPr>
          <w:p w14:paraId="2BDBFF13"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6</w:t>
            </w:r>
            <w:r w:rsidRPr="00EC0C6C">
              <w:rPr>
                <w:color w:val="000000"/>
                <w:sz w:val="20"/>
                <w:szCs w:val="20"/>
              </w:rPr>
              <w:t>)</w:t>
            </w:r>
          </w:p>
        </w:tc>
        <w:tc>
          <w:tcPr>
            <w:tcW w:w="0" w:type="auto"/>
            <w:tcBorders>
              <w:top w:val="nil"/>
              <w:left w:val="nil"/>
              <w:right w:val="nil"/>
            </w:tcBorders>
            <w:shd w:val="clear" w:color="000000" w:fill="FFFFFF"/>
            <w:vAlign w:val="center"/>
          </w:tcPr>
          <w:p w14:paraId="31D53C91"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7</w:t>
            </w:r>
            <w:r w:rsidRPr="00EC0C6C">
              <w:rPr>
                <w:color w:val="000000"/>
                <w:sz w:val="20"/>
                <w:szCs w:val="20"/>
              </w:rPr>
              <w:t>)</w:t>
            </w:r>
          </w:p>
        </w:tc>
        <w:tc>
          <w:tcPr>
            <w:tcW w:w="0" w:type="auto"/>
            <w:tcBorders>
              <w:top w:val="nil"/>
              <w:left w:val="nil"/>
              <w:right w:val="nil"/>
            </w:tcBorders>
            <w:shd w:val="clear" w:color="000000" w:fill="FFFFFF"/>
            <w:vAlign w:val="center"/>
          </w:tcPr>
          <w:p w14:paraId="5C815726"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8</w:t>
            </w:r>
            <w:r w:rsidRPr="00EC0C6C">
              <w:rPr>
                <w:color w:val="000000"/>
                <w:sz w:val="20"/>
                <w:szCs w:val="20"/>
              </w:rPr>
              <w:t>)</w:t>
            </w:r>
          </w:p>
        </w:tc>
        <w:tc>
          <w:tcPr>
            <w:tcW w:w="0" w:type="auto"/>
            <w:tcBorders>
              <w:top w:val="nil"/>
              <w:left w:val="nil"/>
              <w:right w:val="nil"/>
            </w:tcBorders>
            <w:shd w:val="clear" w:color="000000" w:fill="FFFFFF"/>
            <w:vAlign w:val="center"/>
          </w:tcPr>
          <w:p w14:paraId="68F929CA"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9</w:t>
            </w:r>
            <w:r w:rsidRPr="00EC0C6C">
              <w:rPr>
                <w:color w:val="000000"/>
                <w:sz w:val="20"/>
                <w:szCs w:val="20"/>
              </w:rPr>
              <w:t>)</w:t>
            </w:r>
          </w:p>
        </w:tc>
        <w:tc>
          <w:tcPr>
            <w:tcW w:w="1511" w:type="dxa"/>
            <w:tcBorders>
              <w:top w:val="nil"/>
              <w:left w:val="nil"/>
              <w:right w:val="nil"/>
            </w:tcBorders>
            <w:shd w:val="clear" w:color="000000" w:fill="FFFFFF"/>
            <w:vAlign w:val="center"/>
          </w:tcPr>
          <w:p w14:paraId="39C5142F"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10</w:t>
            </w:r>
            <w:r w:rsidRPr="00EC0C6C">
              <w:rPr>
                <w:color w:val="000000"/>
                <w:sz w:val="20"/>
                <w:szCs w:val="20"/>
              </w:rPr>
              <w:t>)</w:t>
            </w:r>
          </w:p>
        </w:tc>
      </w:tr>
      <w:tr w:rsidR="001252EC" w:rsidRPr="00593DEF" w14:paraId="74E4E8C3" w14:textId="77777777" w:rsidTr="00045A19">
        <w:trPr>
          <w:trHeight w:val="320"/>
          <w:jc w:val="center"/>
        </w:trPr>
        <w:tc>
          <w:tcPr>
            <w:tcW w:w="1103" w:type="dxa"/>
            <w:tcBorders>
              <w:left w:val="nil"/>
              <w:bottom w:val="single" w:sz="4" w:space="0" w:color="auto"/>
              <w:right w:val="nil"/>
            </w:tcBorders>
            <w:shd w:val="clear" w:color="000000" w:fill="FFFFFF"/>
            <w:noWrap/>
            <w:vAlign w:val="center"/>
            <w:hideMark/>
          </w:tcPr>
          <w:p w14:paraId="29C00D57"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47CC93E7" w14:textId="77777777" w:rsidR="001252EC" w:rsidRPr="00EC0C6C"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0E52E1D5" w14:textId="77777777" w:rsidR="001252EC" w:rsidRPr="00EC0C6C"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1CAE64D9" w14:textId="77777777" w:rsidR="001252EC" w:rsidRPr="00EC0C6C"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695FA2B6" w14:textId="77777777" w:rsidR="001252EC" w:rsidRPr="00EC0C6C" w:rsidRDefault="001252EC" w:rsidP="00045A19">
            <w:pPr>
              <w:jc w:val="center"/>
              <w:rPr>
                <w:color w:val="000000"/>
                <w:sz w:val="20"/>
                <w:szCs w:val="20"/>
              </w:rPr>
            </w:pPr>
            <w:r w:rsidRPr="00593DEF">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14F1FDB5" w14:textId="77777777" w:rsidR="001252EC" w:rsidRPr="00EC0C6C" w:rsidRDefault="001252EC" w:rsidP="00045A19">
            <w:pPr>
              <w:jc w:val="center"/>
              <w:rPr>
                <w:color w:val="000000"/>
                <w:sz w:val="20"/>
                <w:szCs w:val="20"/>
              </w:rPr>
            </w:pPr>
            <w:r w:rsidRPr="00593DEF">
              <w:rPr>
                <w:color w:val="000000"/>
                <w:sz w:val="20"/>
                <w:szCs w:val="20"/>
              </w:rPr>
              <w:t>5 yrs</w:t>
            </w:r>
          </w:p>
        </w:tc>
        <w:tc>
          <w:tcPr>
            <w:tcW w:w="0" w:type="auto"/>
            <w:tcBorders>
              <w:left w:val="nil"/>
              <w:bottom w:val="single" w:sz="4" w:space="0" w:color="auto"/>
              <w:right w:val="nil"/>
            </w:tcBorders>
            <w:shd w:val="clear" w:color="000000" w:fill="FFFFFF"/>
            <w:vAlign w:val="center"/>
          </w:tcPr>
          <w:p w14:paraId="229EB736" w14:textId="77777777" w:rsidR="001252EC" w:rsidRPr="00593DEF"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vAlign w:val="center"/>
          </w:tcPr>
          <w:p w14:paraId="3DE75DC5" w14:textId="77777777" w:rsidR="001252EC" w:rsidRPr="00593DEF"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vAlign w:val="center"/>
          </w:tcPr>
          <w:p w14:paraId="70052F85" w14:textId="77777777" w:rsidR="001252EC" w:rsidRPr="00593DEF"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vAlign w:val="center"/>
          </w:tcPr>
          <w:p w14:paraId="11FD032C" w14:textId="77777777" w:rsidR="001252EC" w:rsidRPr="00593DEF" w:rsidRDefault="001252EC" w:rsidP="00045A19">
            <w:pPr>
              <w:jc w:val="center"/>
              <w:rPr>
                <w:color w:val="000000"/>
                <w:sz w:val="20"/>
                <w:szCs w:val="20"/>
              </w:rPr>
            </w:pPr>
            <w:r w:rsidRPr="00593DEF">
              <w:rPr>
                <w:color w:val="000000"/>
                <w:sz w:val="20"/>
                <w:szCs w:val="20"/>
              </w:rPr>
              <w:t>3 yrs</w:t>
            </w:r>
          </w:p>
        </w:tc>
        <w:tc>
          <w:tcPr>
            <w:tcW w:w="1511" w:type="dxa"/>
            <w:tcBorders>
              <w:left w:val="nil"/>
              <w:bottom w:val="single" w:sz="4" w:space="0" w:color="auto"/>
              <w:right w:val="nil"/>
            </w:tcBorders>
            <w:shd w:val="clear" w:color="000000" w:fill="FFFFFF"/>
            <w:vAlign w:val="center"/>
          </w:tcPr>
          <w:p w14:paraId="326F5A38" w14:textId="77777777" w:rsidR="001252EC" w:rsidRPr="00593DEF" w:rsidRDefault="001252EC" w:rsidP="00045A19">
            <w:pPr>
              <w:jc w:val="center"/>
              <w:rPr>
                <w:color w:val="000000"/>
                <w:sz w:val="20"/>
                <w:szCs w:val="20"/>
              </w:rPr>
            </w:pPr>
            <w:r w:rsidRPr="00593DEF">
              <w:rPr>
                <w:color w:val="000000"/>
                <w:sz w:val="20"/>
                <w:szCs w:val="20"/>
              </w:rPr>
              <w:t>5 yrs</w:t>
            </w:r>
          </w:p>
        </w:tc>
      </w:tr>
      <w:tr w:rsidR="001252EC" w:rsidRPr="00593DEF" w14:paraId="1EB3806D" w14:textId="77777777" w:rsidTr="00045A19">
        <w:trPr>
          <w:trHeight w:val="360"/>
          <w:jc w:val="center"/>
        </w:trPr>
        <w:tc>
          <w:tcPr>
            <w:tcW w:w="1103" w:type="dxa"/>
            <w:tcBorders>
              <w:top w:val="nil"/>
              <w:left w:val="nil"/>
              <w:bottom w:val="nil"/>
              <w:right w:val="nil"/>
            </w:tcBorders>
            <w:shd w:val="clear" w:color="000000" w:fill="FFFFFF"/>
            <w:noWrap/>
            <w:vAlign w:val="center"/>
            <w:hideMark/>
          </w:tcPr>
          <w:p w14:paraId="0CC2798E"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1BBDE1AE" w14:textId="77777777" w:rsidR="001252EC" w:rsidRPr="00EC0C6C" w:rsidRDefault="001252EC" w:rsidP="00045A19">
            <w:pPr>
              <w:jc w:val="center"/>
              <w:rPr>
                <w:color w:val="000000"/>
                <w:sz w:val="20"/>
                <w:szCs w:val="20"/>
              </w:rPr>
            </w:pPr>
            <w:r w:rsidRPr="00593DEF">
              <w:rPr>
                <w:color w:val="000000"/>
                <w:sz w:val="20"/>
                <w:szCs w:val="20"/>
              </w:rPr>
              <w:t>0.6677</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E878050" w14:textId="77777777" w:rsidR="001252EC" w:rsidRPr="00EC0C6C" w:rsidRDefault="001252EC" w:rsidP="00045A19">
            <w:pPr>
              <w:jc w:val="center"/>
              <w:rPr>
                <w:color w:val="000000"/>
                <w:sz w:val="20"/>
                <w:szCs w:val="20"/>
              </w:rPr>
            </w:pPr>
            <w:r w:rsidRPr="00593DEF">
              <w:rPr>
                <w:color w:val="000000"/>
                <w:sz w:val="20"/>
                <w:szCs w:val="20"/>
              </w:rPr>
              <w:t>0.5822</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F526E6F" w14:textId="77777777" w:rsidR="001252EC" w:rsidRPr="00EC0C6C" w:rsidRDefault="001252EC" w:rsidP="00045A19">
            <w:pPr>
              <w:jc w:val="center"/>
              <w:rPr>
                <w:color w:val="000000"/>
                <w:sz w:val="20"/>
                <w:szCs w:val="20"/>
              </w:rPr>
            </w:pPr>
            <w:r w:rsidRPr="00593DEF">
              <w:rPr>
                <w:color w:val="000000"/>
                <w:sz w:val="20"/>
                <w:szCs w:val="20"/>
              </w:rPr>
              <w:t>0.3262</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86344FB" w14:textId="77777777" w:rsidR="001252EC" w:rsidRPr="00EC0C6C" w:rsidRDefault="001252EC" w:rsidP="00045A19">
            <w:pPr>
              <w:jc w:val="center"/>
              <w:rPr>
                <w:color w:val="000000"/>
                <w:sz w:val="20"/>
                <w:szCs w:val="20"/>
              </w:rPr>
            </w:pPr>
            <w:r w:rsidRPr="00593DEF">
              <w:rPr>
                <w:color w:val="000000"/>
                <w:sz w:val="20"/>
                <w:szCs w:val="20"/>
              </w:rPr>
              <w:t>0.1717</w:t>
            </w:r>
            <w:r w:rsidRPr="00593DEF">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35A34EA" w14:textId="77777777" w:rsidR="001252EC" w:rsidRPr="00EC0C6C" w:rsidRDefault="001252EC" w:rsidP="00045A19">
            <w:pPr>
              <w:jc w:val="center"/>
              <w:rPr>
                <w:color w:val="000000"/>
                <w:sz w:val="20"/>
                <w:szCs w:val="20"/>
              </w:rPr>
            </w:pPr>
            <w:r w:rsidRPr="00593DEF">
              <w:rPr>
                <w:color w:val="000000"/>
                <w:sz w:val="20"/>
                <w:szCs w:val="20"/>
              </w:rPr>
              <w:t>0.3588</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76ACC5C7" w14:textId="77777777" w:rsidR="001252EC" w:rsidRPr="007528E6" w:rsidRDefault="001252EC" w:rsidP="00045A19">
            <w:pPr>
              <w:jc w:val="center"/>
              <w:rPr>
                <w:color w:val="000000"/>
                <w:sz w:val="20"/>
                <w:szCs w:val="20"/>
              </w:rPr>
            </w:pPr>
            <w:r w:rsidRPr="007528E6">
              <w:rPr>
                <w:color w:val="000000"/>
                <w:sz w:val="20"/>
                <w:szCs w:val="20"/>
              </w:rPr>
              <w:t>0.6522</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5D2C5C27" w14:textId="77777777" w:rsidR="001252EC" w:rsidRPr="007528E6" w:rsidRDefault="001252EC" w:rsidP="00045A19">
            <w:pPr>
              <w:jc w:val="center"/>
              <w:rPr>
                <w:color w:val="000000"/>
                <w:sz w:val="20"/>
                <w:szCs w:val="20"/>
              </w:rPr>
            </w:pPr>
            <w:r w:rsidRPr="007528E6">
              <w:rPr>
                <w:color w:val="000000"/>
                <w:sz w:val="20"/>
                <w:szCs w:val="20"/>
              </w:rPr>
              <w:t>0.5484</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09D81D90" w14:textId="77777777" w:rsidR="001252EC" w:rsidRPr="007528E6" w:rsidRDefault="001252EC" w:rsidP="00045A19">
            <w:pPr>
              <w:jc w:val="center"/>
              <w:rPr>
                <w:color w:val="000000"/>
                <w:sz w:val="20"/>
                <w:szCs w:val="20"/>
              </w:rPr>
            </w:pPr>
            <w:r w:rsidRPr="007528E6">
              <w:rPr>
                <w:color w:val="000000"/>
                <w:sz w:val="20"/>
                <w:szCs w:val="20"/>
              </w:rPr>
              <w:t>0.2675</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42F2C52D" w14:textId="77777777" w:rsidR="001252EC" w:rsidRPr="007528E6" w:rsidRDefault="001252EC" w:rsidP="00045A19">
            <w:pPr>
              <w:jc w:val="center"/>
              <w:rPr>
                <w:color w:val="000000"/>
                <w:sz w:val="20"/>
                <w:szCs w:val="20"/>
              </w:rPr>
            </w:pPr>
            <w:r w:rsidRPr="007528E6">
              <w:rPr>
                <w:color w:val="000000"/>
                <w:sz w:val="20"/>
                <w:szCs w:val="20"/>
              </w:rPr>
              <w:t>0.4881</w:t>
            </w:r>
            <w:r w:rsidRPr="007528E6">
              <w:rPr>
                <w:color w:val="000000"/>
                <w:sz w:val="20"/>
                <w:szCs w:val="20"/>
                <w:vertAlign w:val="superscript"/>
              </w:rPr>
              <w:t>a</w:t>
            </w:r>
          </w:p>
        </w:tc>
        <w:tc>
          <w:tcPr>
            <w:tcW w:w="1511" w:type="dxa"/>
            <w:tcBorders>
              <w:top w:val="nil"/>
              <w:left w:val="nil"/>
              <w:bottom w:val="nil"/>
              <w:right w:val="nil"/>
            </w:tcBorders>
            <w:shd w:val="clear" w:color="000000" w:fill="FFFFFF"/>
            <w:vAlign w:val="center"/>
          </w:tcPr>
          <w:p w14:paraId="76831B19" w14:textId="77777777" w:rsidR="001252EC" w:rsidRPr="007528E6" w:rsidRDefault="001252EC" w:rsidP="00045A19">
            <w:pPr>
              <w:jc w:val="center"/>
              <w:rPr>
                <w:color w:val="000000"/>
                <w:sz w:val="20"/>
                <w:szCs w:val="20"/>
              </w:rPr>
            </w:pPr>
            <w:r w:rsidRPr="007528E6">
              <w:rPr>
                <w:color w:val="000000"/>
                <w:sz w:val="20"/>
                <w:szCs w:val="20"/>
              </w:rPr>
              <w:t>0.5255</w:t>
            </w:r>
            <w:r w:rsidRPr="007528E6">
              <w:rPr>
                <w:color w:val="000000"/>
                <w:sz w:val="20"/>
                <w:szCs w:val="20"/>
                <w:vertAlign w:val="superscript"/>
              </w:rPr>
              <w:t>a</w:t>
            </w:r>
          </w:p>
        </w:tc>
      </w:tr>
      <w:tr w:rsidR="001252EC" w:rsidRPr="00593DEF" w14:paraId="15651AB6"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67529044"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center"/>
            <w:hideMark/>
          </w:tcPr>
          <w:p w14:paraId="65756328" w14:textId="77777777" w:rsidR="001252EC" w:rsidRPr="00EC0C6C" w:rsidRDefault="001252EC" w:rsidP="00045A19">
            <w:pPr>
              <w:jc w:val="center"/>
              <w:rPr>
                <w:color w:val="000000"/>
                <w:sz w:val="20"/>
                <w:szCs w:val="20"/>
              </w:rPr>
            </w:pPr>
            <w:r w:rsidRPr="00593DEF">
              <w:rPr>
                <w:color w:val="000000"/>
                <w:sz w:val="20"/>
                <w:szCs w:val="20"/>
              </w:rPr>
              <w:t>(0.1323)</w:t>
            </w:r>
          </w:p>
        </w:tc>
        <w:tc>
          <w:tcPr>
            <w:tcW w:w="0" w:type="auto"/>
            <w:tcBorders>
              <w:top w:val="nil"/>
              <w:left w:val="nil"/>
              <w:bottom w:val="nil"/>
              <w:right w:val="nil"/>
            </w:tcBorders>
            <w:shd w:val="clear" w:color="000000" w:fill="FFFFFF"/>
            <w:noWrap/>
            <w:vAlign w:val="center"/>
            <w:hideMark/>
          </w:tcPr>
          <w:p w14:paraId="6369E94B" w14:textId="77777777" w:rsidR="001252EC" w:rsidRPr="00EC0C6C" w:rsidRDefault="001252EC" w:rsidP="00045A19">
            <w:pPr>
              <w:jc w:val="center"/>
              <w:rPr>
                <w:color w:val="000000"/>
                <w:sz w:val="20"/>
                <w:szCs w:val="20"/>
              </w:rPr>
            </w:pPr>
            <w:r w:rsidRPr="00593DEF">
              <w:rPr>
                <w:color w:val="000000"/>
                <w:sz w:val="20"/>
                <w:szCs w:val="20"/>
              </w:rPr>
              <w:t>(0.0955)</w:t>
            </w:r>
          </w:p>
        </w:tc>
        <w:tc>
          <w:tcPr>
            <w:tcW w:w="0" w:type="auto"/>
            <w:tcBorders>
              <w:top w:val="nil"/>
              <w:left w:val="nil"/>
              <w:bottom w:val="nil"/>
              <w:right w:val="nil"/>
            </w:tcBorders>
            <w:shd w:val="clear" w:color="000000" w:fill="FFFFFF"/>
            <w:noWrap/>
            <w:vAlign w:val="center"/>
            <w:hideMark/>
          </w:tcPr>
          <w:p w14:paraId="7127D46F" w14:textId="77777777" w:rsidR="001252EC" w:rsidRPr="00EC0C6C" w:rsidRDefault="001252EC" w:rsidP="00045A19">
            <w:pPr>
              <w:jc w:val="center"/>
              <w:rPr>
                <w:color w:val="000000"/>
                <w:sz w:val="20"/>
                <w:szCs w:val="20"/>
              </w:rPr>
            </w:pPr>
            <w:r w:rsidRPr="00593DEF">
              <w:rPr>
                <w:color w:val="000000"/>
                <w:sz w:val="20"/>
                <w:szCs w:val="20"/>
              </w:rPr>
              <w:t>(0.0528)</w:t>
            </w:r>
          </w:p>
        </w:tc>
        <w:tc>
          <w:tcPr>
            <w:tcW w:w="0" w:type="auto"/>
            <w:tcBorders>
              <w:top w:val="nil"/>
              <w:left w:val="nil"/>
              <w:bottom w:val="nil"/>
              <w:right w:val="nil"/>
            </w:tcBorders>
            <w:shd w:val="clear" w:color="000000" w:fill="FFFFFF"/>
            <w:noWrap/>
            <w:vAlign w:val="center"/>
            <w:hideMark/>
          </w:tcPr>
          <w:p w14:paraId="200D9FA3" w14:textId="77777777" w:rsidR="001252EC" w:rsidRPr="00EC0C6C" w:rsidRDefault="001252EC" w:rsidP="00045A19">
            <w:pPr>
              <w:jc w:val="center"/>
              <w:rPr>
                <w:color w:val="000000"/>
                <w:sz w:val="20"/>
                <w:szCs w:val="20"/>
              </w:rPr>
            </w:pPr>
            <w:r w:rsidRPr="00593DEF">
              <w:rPr>
                <w:color w:val="000000"/>
                <w:sz w:val="20"/>
                <w:szCs w:val="20"/>
              </w:rPr>
              <w:t>(0.0707)</w:t>
            </w:r>
          </w:p>
        </w:tc>
        <w:tc>
          <w:tcPr>
            <w:tcW w:w="0" w:type="auto"/>
            <w:tcBorders>
              <w:top w:val="nil"/>
              <w:left w:val="nil"/>
              <w:bottom w:val="nil"/>
              <w:right w:val="nil"/>
            </w:tcBorders>
            <w:shd w:val="clear" w:color="000000" w:fill="FFFFFF"/>
            <w:noWrap/>
            <w:vAlign w:val="center"/>
            <w:hideMark/>
          </w:tcPr>
          <w:p w14:paraId="45B1E6B0" w14:textId="77777777" w:rsidR="001252EC" w:rsidRPr="00EC0C6C" w:rsidRDefault="001252EC" w:rsidP="00045A19">
            <w:pPr>
              <w:jc w:val="center"/>
              <w:rPr>
                <w:color w:val="000000"/>
                <w:sz w:val="20"/>
                <w:szCs w:val="20"/>
              </w:rPr>
            </w:pPr>
            <w:r w:rsidRPr="00593DEF">
              <w:rPr>
                <w:color w:val="000000"/>
                <w:sz w:val="20"/>
                <w:szCs w:val="20"/>
              </w:rPr>
              <w:t>(0.0763)</w:t>
            </w:r>
          </w:p>
        </w:tc>
        <w:tc>
          <w:tcPr>
            <w:tcW w:w="0" w:type="auto"/>
            <w:tcBorders>
              <w:top w:val="nil"/>
              <w:left w:val="nil"/>
              <w:bottom w:val="nil"/>
              <w:right w:val="nil"/>
            </w:tcBorders>
            <w:shd w:val="clear" w:color="000000" w:fill="FFFFFF"/>
            <w:vAlign w:val="center"/>
          </w:tcPr>
          <w:p w14:paraId="54EBC9CC" w14:textId="77777777" w:rsidR="001252EC" w:rsidRPr="007528E6" w:rsidRDefault="001252EC" w:rsidP="00045A19">
            <w:pPr>
              <w:jc w:val="center"/>
              <w:rPr>
                <w:color w:val="000000"/>
                <w:sz w:val="20"/>
                <w:szCs w:val="20"/>
              </w:rPr>
            </w:pPr>
            <w:r w:rsidRPr="007528E6">
              <w:rPr>
                <w:color w:val="000000"/>
                <w:sz w:val="20"/>
                <w:szCs w:val="20"/>
              </w:rPr>
              <w:t>(0.1411)</w:t>
            </w:r>
          </w:p>
        </w:tc>
        <w:tc>
          <w:tcPr>
            <w:tcW w:w="0" w:type="auto"/>
            <w:tcBorders>
              <w:top w:val="nil"/>
              <w:left w:val="nil"/>
              <w:bottom w:val="nil"/>
              <w:right w:val="nil"/>
            </w:tcBorders>
            <w:shd w:val="clear" w:color="000000" w:fill="FFFFFF"/>
            <w:vAlign w:val="center"/>
          </w:tcPr>
          <w:p w14:paraId="74A98B78" w14:textId="77777777" w:rsidR="001252EC" w:rsidRPr="007528E6" w:rsidRDefault="001252EC" w:rsidP="00045A19">
            <w:pPr>
              <w:jc w:val="center"/>
              <w:rPr>
                <w:color w:val="000000"/>
                <w:sz w:val="20"/>
                <w:szCs w:val="20"/>
              </w:rPr>
            </w:pPr>
            <w:r w:rsidRPr="007528E6">
              <w:rPr>
                <w:color w:val="000000"/>
                <w:sz w:val="20"/>
                <w:szCs w:val="20"/>
              </w:rPr>
              <w:t>(0.1137)</w:t>
            </w:r>
          </w:p>
        </w:tc>
        <w:tc>
          <w:tcPr>
            <w:tcW w:w="0" w:type="auto"/>
            <w:tcBorders>
              <w:top w:val="nil"/>
              <w:left w:val="nil"/>
              <w:bottom w:val="nil"/>
              <w:right w:val="nil"/>
            </w:tcBorders>
            <w:shd w:val="clear" w:color="000000" w:fill="FFFFFF"/>
            <w:vAlign w:val="center"/>
          </w:tcPr>
          <w:p w14:paraId="27587E2B" w14:textId="77777777" w:rsidR="001252EC" w:rsidRPr="007528E6" w:rsidRDefault="001252EC" w:rsidP="00045A19">
            <w:pPr>
              <w:jc w:val="center"/>
              <w:rPr>
                <w:color w:val="000000"/>
                <w:sz w:val="20"/>
                <w:szCs w:val="20"/>
              </w:rPr>
            </w:pPr>
            <w:r w:rsidRPr="007528E6">
              <w:rPr>
                <w:color w:val="000000"/>
                <w:sz w:val="20"/>
                <w:szCs w:val="20"/>
              </w:rPr>
              <w:t>(0.0650)</w:t>
            </w:r>
          </w:p>
        </w:tc>
        <w:tc>
          <w:tcPr>
            <w:tcW w:w="0" w:type="auto"/>
            <w:tcBorders>
              <w:top w:val="nil"/>
              <w:left w:val="nil"/>
              <w:bottom w:val="nil"/>
              <w:right w:val="nil"/>
            </w:tcBorders>
            <w:shd w:val="clear" w:color="000000" w:fill="FFFFFF"/>
            <w:vAlign w:val="center"/>
          </w:tcPr>
          <w:p w14:paraId="08ED0FF7" w14:textId="77777777" w:rsidR="001252EC" w:rsidRPr="007528E6" w:rsidRDefault="001252EC" w:rsidP="00045A19">
            <w:pPr>
              <w:jc w:val="center"/>
              <w:rPr>
                <w:color w:val="000000"/>
                <w:sz w:val="20"/>
                <w:szCs w:val="20"/>
              </w:rPr>
            </w:pPr>
            <w:r w:rsidRPr="007528E6">
              <w:rPr>
                <w:color w:val="000000"/>
                <w:sz w:val="20"/>
                <w:szCs w:val="20"/>
              </w:rPr>
              <w:t>(0.1101)</w:t>
            </w:r>
          </w:p>
        </w:tc>
        <w:tc>
          <w:tcPr>
            <w:tcW w:w="1511" w:type="dxa"/>
            <w:tcBorders>
              <w:top w:val="nil"/>
              <w:left w:val="nil"/>
              <w:bottom w:val="nil"/>
              <w:right w:val="nil"/>
            </w:tcBorders>
            <w:shd w:val="clear" w:color="000000" w:fill="FFFFFF"/>
            <w:vAlign w:val="center"/>
          </w:tcPr>
          <w:p w14:paraId="098A3021" w14:textId="77777777" w:rsidR="001252EC" w:rsidRPr="007528E6" w:rsidRDefault="001252EC" w:rsidP="00045A19">
            <w:pPr>
              <w:jc w:val="center"/>
              <w:rPr>
                <w:color w:val="000000"/>
                <w:sz w:val="20"/>
                <w:szCs w:val="20"/>
              </w:rPr>
            </w:pPr>
            <w:r w:rsidRPr="007528E6">
              <w:rPr>
                <w:color w:val="000000"/>
                <w:sz w:val="20"/>
                <w:szCs w:val="20"/>
              </w:rPr>
              <w:t>(0.0865)</w:t>
            </w:r>
          </w:p>
        </w:tc>
      </w:tr>
      <w:tr w:rsidR="001252EC" w:rsidRPr="00593DEF" w14:paraId="73AD5C4B" w14:textId="77777777" w:rsidTr="00045A19">
        <w:trPr>
          <w:trHeight w:val="400"/>
          <w:jc w:val="center"/>
        </w:trPr>
        <w:tc>
          <w:tcPr>
            <w:tcW w:w="1103" w:type="dxa"/>
            <w:tcBorders>
              <w:top w:val="nil"/>
              <w:left w:val="nil"/>
              <w:bottom w:val="nil"/>
              <w:right w:val="nil"/>
            </w:tcBorders>
            <w:shd w:val="clear" w:color="000000" w:fill="FFFFFF"/>
            <w:noWrap/>
            <w:vAlign w:val="center"/>
            <w:hideMark/>
          </w:tcPr>
          <w:p w14:paraId="62BE7ED9" w14:textId="77777777" w:rsidR="001252EC" w:rsidRPr="00EC0C6C" w:rsidRDefault="001252EC" w:rsidP="00045A19">
            <w:pPr>
              <w:rPr>
                <w:color w:val="000000"/>
                <w:sz w:val="20"/>
                <w:szCs w:val="20"/>
              </w:rPr>
            </w:pPr>
            <w:r w:rsidRPr="00EC0C6C">
              <w:rPr>
                <w:color w:val="000000"/>
                <w:sz w:val="20"/>
                <w:szCs w:val="20"/>
              </w:rPr>
              <w:t> </w:t>
            </w:r>
            <m:oMath>
              <m:r>
                <m:rPr>
                  <m:sty m:val="p"/>
                </m:rPr>
                <w:rPr>
                  <w:rFonts w:ascii="Cambria Math" w:hAnsi="Cambria Math"/>
                  <w:color w:val="000000"/>
                  <w:sz w:val="20"/>
                  <w:szCs w:val="20"/>
                </w:rPr>
                <m:t>Δ</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HML,t+h</m:t>
                  </m:r>
                </m:sub>
              </m:sSub>
            </m:oMath>
          </w:p>
        </w:tc>
        <w:tc>
          <w:tcPr>
            <w:tcW w:w="0" w:type="auto"/>
            <w:tcBorders>
              <w:top w:val="nil"/>
              <w:left w:val="nil"/>
              <w:bottom w:val="nil"/>
              <w:right w:val="nil"/>
            </w:tcBorders>
            <w:shd w:val="clear" w:color="000000" w:fill="FFFFFF"/>
            <w:noWrap/>
            <w:vAlign w:val="center"/>
            <w:hideMark/>
          </w:tcPr>
          <w:p w14:paraId="411536A7" w14:textId="77777777" w:rsidR="001252EC" w:rsidRPr="00EC0C6C" w:rsidRDefault="001252EC" w:rsidP="00045A19">
            <w:pPr>
              <w:jc w:val="center"/>
              <w:rPr>
                <w:color w:val="000000"/>
                <w:sz w:val="20"/>
                <w:szCs w:val="20"/>
              </w:rPr>
            </w:pPr>
            <w:r w:rsidRPr="00593DEF">
              <w:rPr>
                <w:color w:val="000000"/>
                <w:sz w:val="20"/>
                <w:szCs w:val="20"/>
              </w:rPr>
              <w:t>0.4480</w:t>
            </w:r>
          </w:p>
        </w:tc>
        <w:tc>
          <w:tcPr>
            <w:tcW w:w="0" w:type="auto"/>
            <w:tcBorders>
              <w:top w:val="nil"/>
              <w:left w:val="nil"/>
              <w:bottom w:val="nil"/>
              <w:right w:val="nil"/>
            </w:tcBorders>
            <w:shd w:val="clear" w:color="000000" w:fill="FFFFFF"/>
            <w:noWrap/>
            <w:vAlign w:val="center"/>
            <w:hideMark/>
          </w:tcPr>
          <w:p w14:paraId="65DE8D1E" w14:textId="77777777" w:rsidR="001252EC" w:rsidRPr="00EC0C6C" w:rsidRDefault="001252EC" w:rsidP="00045A19">
            <w:pPr>
              <w:jc w:val="center"/>
              <w:rPr>
                <w:color w:val="000000"/>
                <w:sz w:val="20"/>
                <w:szCs w:val="20"/>
              </w:rPr>
            </w:pPr>
            <w:r w:rsidRPr="00593DEF">
              <w:rPr>
                <w:color w:val="000000"/>
                <w:sz w:val="20"/>
                <w:szCs w:val="20"/>
              </w:rPr>
              <w:t>0.2204</w:t>
            </w:r>
            <w:r w:rsidRPr="00593DEF">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25D899AF" w14:textId="77777777" w:rsidR="001252EC" w:rsidRPr="00EC0C6C" w:rsidRDefault="001252EC" w:rsidP="00045A19">
            <w:pPr>
              <w:jc w:val="center"/>
              <w:rPr>
                <w:color w:val="000000"/>
                <w:sz w:val="20"/>
                <w:szCs w:val="20"/>
              </w:rPr>
            </w:pPr>
            <w:r w:rsidRPr="00593DEF">
              <w:rPr>
                <w:color w:val="000000"/>
                <w:sz w:val="20"/>
                <w:szCs w:val="20"/>
              </w:rPr>
              <w:t>0.0280</w:t>
            </w:r>
          </w:p>
        </w:tc>
        <w:tc>
          <w:tcPr>
            <w:tcW w:w="0" w:type="auto"/>
            <w:tcBorders>
              <w:top w:val="nil"/>
              <w:left w:val="nil"/>
              <w:bottom w:val="nil"/>
              <w:right w:val="nil"/>
            </w:tcBorders>
            <w:shd w:val="clear" w:color="000000" w:fill="FFFFFF"/>
            <w:noWrap/>
            <w:vAlign w:val="center"/>
            <w:hideMark/>
          </w:tcPr>
          <w:p w14:paraId="018C83A1" w14:textId="77777777" w:rsidR="001252EC" w:rsidRPr="00EC0C6C" w:rsidRDefault="001252EC" w:rsidP="00045A19">
            <w:pPr>
              <w:jc w:val="center"/>
              <w:rPr>
                <w:color w:val="000000"/>
                <w:sz w:val="20"/>
                <w:szCs w:val="20"/>
              </w:rPr>
            </w:pPr>
            <w:r w:rsidRPr="00593DEF">
              <w:rPr>
                <w:color w:val="000000"/>
                <w:sz w:val="20"/>
                <w:szCs w:val="20"/>
              </w:rPr>
              <w:t>0.2330</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6A25BAF" w14:textId="77777777" w:rsidR="001252EC" w:rsidRPr="00EC0C6C" w:rsidRDefault="001252EC" w:rsidP="00045A19">
            <w:pPr>
              <w:jc w:val="center"/>
              <w:rPr>
                <w:color w:val="000000"/>
                <w:sz w:val="20"/>
                <w:szCs w:val="20"/>
              </w:rPr>
            </w:pPr>
            <w:r w:rsidRPr="00593DEF">
              <w:rPr>
                <w:color w:val="000000"/>
                <w:sz w:val="20"/>
                <w:szCs w:val="20"/>
              </w:rPr>
              <w:t>0.1873</w:t>
            </w:r>
            <w:r w:rsidRPr="00593DEF">
              <w:rPr>
                <w:color w:val="000000"/>
                <w:sz w:val="20"/>
                <w:szCs w:val="20"/>
                <w:vertAlign w:val="superscript"/>
              </w:rPr>
              <w:t>c</w:t>
            </w:r>
          </w:p>
        </w:tc>
        <w:tc>
          <w:tcPr>
            <w:tcW w:w="0" w:type="auto"/>
            <w:tcBorders>
              <w:top w:val="nil"/>
              <w:left w:val="nil"/>
              <w:bottom w:val="nil"/>
              <w:right w:val="nil"/>
            </w:tcBorders>
            <w:shd w:val="clear" w:color="000000" w:fill="FFFFFF"/>
            <w:vAlign w:val="center"/>
          </w:tcPr>
          <w:p w14:paraId="1DA3F1CA" w14:textId="77777777" w:rsidR="001252EC" w:rsidRPr="007528E6" w:rsidRDefault="001252EC" w:rsidP="00045A19">
            <w:pPr>
              <w:jc w:val="center"/>
              <w:rPr>
                <w:color w:val="000000"/>
                <w:sz w:val="20"/>
                <w:szCs w:val="20"/>
              </w:rPr>
            </w:pPr>
            <w:r w:rsidRPr="007528E6">
              <w:rPr>
                <w:color w:val="000000"/>
                <w:sz w:val="20"/>
                <w:szCs w:val="20"/>
              </w:rPr>
              <w:t>0.5070</w:t>
            </w:r>
            <w:r w:rsidRPr="007528E6">
              <w:rPr>
                <w:color w:val="000000"/>
                <w:sz w:val="20"/>
                <w:szCs w:val="20"/>
                <w:vertAlign w:val="superscript"/>
              </w:rPr>
              <w:t>c</w:t>
            </w:r>
          </w:p>
        </w:tc>
        <w:tc>
          <w:tcPr>
            <w:tcW w:w="0" w:type="auto"/>
            <w:tcBorders>
              <w:top w:val="nil"/>
              <w:left w:val="nil"/>
              <w:bottom w:val="nil"/>
              <w:right w:val="nil"/>
            </w:tcBorders>
            <w:shd w:val="clear" w:color="000000" w:fill="FFFFFF"/>
            <w:vAlign w:val="center"/>
          </w:tcPr>
          <w:p w14:paraId="357F8D9C" w14:textId="77777777" w:rsidR="001252EC" w:rsidRPr="007528E6" w:rsidRDefault="001252EC" w:rsidP="00045A19">
            <w:pPr>
              <w:jc w:val="center"/>
              <w:rPr>
                <w:color w:val="000000"/>
                <w:sz w:val="20"/>
                <w:szCs w:val="20"/>
              </w:rPr>
            </w:pPr>
            <w:r w:rsidRPr="007528E6">
              <w:rPr>
                <w:color w:val="000000"/>
                <w:sz w:val="20"/>
                <w:szCs w:val="20"/>
              </w:rPr>
              <w:t>0.3237</w:t>
            </w:r>
            <w:r w:rsidRPr="007528E6">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79686F33" w14:textId="77777777" w:rsidR="001252EC" w:rsidRPr="007528E6" w:rsidRDefault="001252EC" w:rsidP="00045A19">
            <w:pPr>
              <w:jc w:val="center"/>
              <w:rPr>
                <w:color w:val="000000"/>
                <w:sz w:val="20"/>
                <w:szCs w:val="20"/>
              </w:rPr>
            </w:pPr>
            <w:r w:rsidRPr="007528E6">
              <w:rPr>
                <w:color w:val="000000"/>
                <w:sz w:val="20"/>
                <w:szCs w:val="20"/>
              </w:rPr>
              <w:t>0.2613</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67EF1A9" w14:textId="77777777" w:rsidR="001252EC" w:rsidRPr="007528E6" w:rsidRDefault="001252EC" w:rsidP="00045A19">
            <w:pPr>
              <w:jc w:val="center"/>
              <w:rPr>
                <w:color w:val="000000"/>
                <w:sz w:val="20"/>
                <w:szCs w:val="20"/>
              </w:rPr>
            </w:pPr>
            <w:r w:rsidRPr="007528E6">
              <w:rPr>
                <w:color w:val="000000"/>
                <w:sz w:val="20"/>
                <w:szCs w:val="20"/>
              </w:rPr>
              <w:t>0.2475</w:t>
            </w:r>
            <w:r w:rsidRPr="007528E6">
              <w:rPr>
                <w:color w:val="000000"/>
                <w:sz w:val="20"/>
                <w:szCs w:val="20"/>
                <w:vertAlign w:val="superscript"/>
              </w:rPr>
              <w:t>a</w:t>
            </w:r>
          </w:p>
        </w:tc>
        <w:tc>
          <w:tcPr>
            <w:tcW w:w="1511" w:type="dxa"/>
            <w:tcBorders>
              <w:top w:val="nil"/>
              <w:left w:val="nil"/>
              <w:bottom w:val="nil"/>
              <w:right w:val="nil"/>
            </w:tcBorders>
            <w:shd w:val="clear" w:color="000000" w:fill="FFFFFF"/>
            <w:vAlign w:val="center"/>
          </w:tcPr>
          <w:p w14:paraId="3F09BD3B" w14:textId="77777777" w:rsidR="001252EC" w:rsidRPr="007528E6" w:rsidRDefault="001252EC" w:rsidP="00045A19">
            <w:pPr>
              <w:jc w:val="center"/>
              <w:rPr>
                <w:color w:val="000000"/>
                <w:sz w:val="20"/>
                <w:szCs w:val="20"/>
              </w:rPr>
            </w:pPr>
            <w:r w:rsidRPr="007528E6">
              <w:rPr>
                <w:color w:val="000000"/>
                <w:sz w:val="20"/>
                <w:szCs w:val="20"/>
              </w:rPr>
              <w:t>0.4244</w:t>
            </w:r>
            <w:r w:rsidRPr="007528E6">
              <w:rPr>
                <w:color w:val="000000"/>
                <w:sz w:val="20"/>
                <w:szCs w:val="20"/>
                <w:vertAlign w:val="superscript"/>
              </w:rPr>
              <w:t>a</w:t>
            </w:r>
          </w:p>
        </w:tc>
      </w:tr>
      <w:tr w:rsidR="001252EC" w:rsidRPr="00593DEF" w14:paraId="7FA0C22E"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5CBA9D9C"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center"/>
            <w:hideMark/>
          </w:tcPr>
          <w:p w14:paraId="7E3D46F4" w14:textId="77777777" w:rsidR="001252EC" w:rsidRPr="00EC0C6C" w:rsidRDefault="001252EC" w:rsidP="00045A19">
            <w:pPr>
              <w:jc w:val="center"/>
              <w:rPr>
                <w:color w:val="000000"/>
                <w:sz w:val="20"/>
                <w:szCs w:val="20"/>
              </w:rPr>
            </w:pPr>
            <w:r w:rsidRPr="00593DEF">
              <w:rPr>
                <w:color w:val="000000"/>
                <w:sz w:val="20"/>
                <w:szCs w:val="20"/>
              </w:rPr>
              <w:t>(0.2841)</w:t>
            </w:r>
          </w:p>
        </w:tc>
        <w:tc>
          <w:tcPr>
            <w:tcW w:w="0" w:type="auto"/>
            <w:tcBorders>
              <w:top w:val="nil"/>
              <w:left w:val="nil"/>
              <w:bottom w:val="nil"/>
              <w:right w:val="nil"/>
            </w:tcBorders>
            <w:shd w:val="clear" w:color="000000" w:fill="FFFFFF"/>
            <w:noWrap/>
            <w:vAlign w:val="center"/>
            <w:hideMark/>
          </w:tcPr>
          <w:p w14:paraId="0FD80451" w14:textId="77777777" w:rsidR="001252EC" w:rsidRPr="00EC0C6C" w:rsidRDefault="001252EC" w:rsidP="00045A19">
            <w:pPr>
              <w:jc w:val="center"/>
              <w:rPr>
                <w:color w:val="000000"/>
                <w:sz w:val="20"/>
                <w:szCs w:val="20"/>
              </w:rPr>
            </w:pPr>
            <w:r w:rsidRPr="00593DEF">
              <w:rPr>
                <w:color w:val="000000"/>
                <w:sz w:val="20"/>
                <w:szCs w:val="20"/>
              </w:rPr>
              <w:t>(0.1154)</w:t>
            </w:r>
          </w:p>
        </w:tc>
        <w:tc>
          <w:tcPr>
            <w:tcW w:w="0" w:type="auto"/>
            <w:tcBorders>
              <w:top w:val="nil"/>
              <w:left w:val="nil"/>
              <w:bottom w:val="nil"/>
              <w:right w:val="nil"/>
            </w:tcBorders>
            <w:shd w:val="clear" w:color="000000" w:fill="FFFFFF"/>
            <w:noWrap/>
            <w:vAlign w:val="center"/>
            <w:hideMark/>
          </w:tcPr>
          <w:p w14:paraId="6D2A4CB3" w14:textId="77777777" w:rsidR="001252EC" w:rsidRPr="00EC0C6C" w:rsidRDefault="001252EC" w:rsidP="00045A19">
            <w:pPr>
              <w:jc w:val="center"/>
              <w:rPr>
                <w:color w:val="000000"/>
                <w:sz w:val="20"/>
                <w:szCs w:val="20"/>
              </w:rPr>
            </w:pPr>
            <w:r w:rsidRPr="00593DEF">
              <w:rPr>
                <w:color w:val="000000"/>
                <w:sz w:val="20"/>
                <w:szCs w:val="20"/>
              </w:rPr>
              <w:t>(0.0521)</w:t>
            </w:r>
          </w:p>
        </w:tc>
        <w:tc>
          <w:tcPr>
            <w:tcW w:w="0" w:type="auto"/>
            <w:tcBorders>
              <w:top w:val="nil"/>
              <w:left w:val="nil"/>
              <w:bottom w:val="nil"/>
              <w:right w:val="nil"/>
            </w:tcBorders>
            <w:shd w:val="clear" w:color="000000" w:fill="FFFFFF"/>
            <w:noWrap/>
            <w:vAlign w:val="center"/>
            <w:hideMark/>
          </w:tcPr>
          <w:p w14:paraId="0ACD4E7D" w14:textId="77777777" w:rsidR="001252EC" w:rsidRPr="00EC0C6C" w:rsidRDefault="001252EC" w:rsidP="00045A19">
            <w:pPr>
              <w:jc w:val="center"/>
              <w:rPr>
                <w:color w:val="000000"/>
                <w:sz w:val="20"/>
                <w:szCs w:val="20"/>
              </w:rPr>
            </w:pPr>
            <w:r w:rsidRPr="00593DEF">
              <w:rPr>
                <w:color w:val="000000"/>
                <w:sz w:val="20"/>
                <w:szCs w:val="20"/>
              </w:rPr>
              <w:t>(0.0777)</w:t>
            </w:r>
          </w:p>
        </w:tc>
        <w:tc>
          <w:tcPr>
            <w:tcW w:w="0" w:type="auto"/>
            <w:tcBorders>
              <w:top w:val="nil"/>
              <w:left w:val="nil"/>
              <w:bottom w:val="nil"/>
              <w:right w:val="nil"/>
            </w:tcBorders>
            <w:shd w:val="clear" w:color="000000" w:fill="FFFFFF"/>
            <w:noWrap/>
            <w:vAlign w:val="center"/>
            <w:hideMark/>
          </w:tcPr>
          <w:p w14:paraId="0148D4C6" w14:textId="77777777" w:rsidR="001252EC" w:rsidRPr="00EC0C6C" w:rsidRDefault="001252EC" w:rsidP="00045A19">
            <w:pPr>
              <w:jc w:val="center"/>
              <w:rPr>
                <w:color w:val="000000"/>
                <w:sz w:val="20"/>
                <w:szCs w:val="20"/>
              </w:rPr>
            </w:pPr>
            <w:r w:rsidRPr="00593DEF">
              <w:rPr>
                <w:color w:val="000000"/>
                <w:sz w:val="20"/>
                <w:szCs w:val="20"/>
              </w:rPr>
              <w:t>(0.1088)</w:t>
            </w:r>
          </w:p>
        </w:tc>
        <w:tc>
          <w:tcPr>
            <w:tcW w:w="0" w:type="auto"/>
            <w:tcBorders>
              <w:top w:val="nil"/>
              <w:left w:val="nil"/>
              <w:bottom w:val="nil"/>
              <w:right w:val="nil"/>
            </w:tcBorders>
            <w:shd w:val="clear" w:color="000000" w:fill="FFFFFF"/>
            <w:vAlign w:val="center"/>
          </w:tcPr>
          <w:p w14:paraId="62176EB8" w14:textId="77777777" w:rsidR="001252EC" w:rsidRPr="007528E6" w:rsidRDefault="001252EC" w:rsidP="00045A19">
            <w:pPr>
              <w:jc w:val="center"/>
              <w:rPr>
                <w:color w:val="000000"/>
                <w:sz w:val="20"/>
                <w:szCs w:val="20"/>
              </w:rPr>
            </w:pPr>
            <w:r w:rsidRPr="007528E6">
              <w:rPr>
                <w:color w:val="000000"/>
                <w:sz w:val="20"/>
                <w:szCs w:val="20"/>
              </w:rPr>
              <w:t>(0.2972)</w:t>
            </w:r>
          </w:p>
        </w:tc>
        <w:tc>
          <w:tcPr>
            <w:tcW w:w="0" w:type="auto"/>
            <w:tcBorders>
              <w:top w:val="nil"/>
              <w:left w:val="nil"/>
              <w:bottom w:val="nil"/>
              <w:right w:val="nil"/>
            </w:tcBorders>
            <w:shd w:val="clear" w:color="000000" w:fill="FFFFFF"/>
            <w:vAlign w:val="center"/>
          </w:tcPr>
          <w:p w14:paraId="37FF6AED" w14:textId="77777777" w:rsidR="001252EC" w:rsidRPr="007528E6" w:rsidRDefault="001252EC" w:rsidP="00045A19">
            <w:pPr>
              <w:jc w:val="center"/>
              <w:rPr>
                <w:color w:val="000000"/>
                <w:sz w:val="20"/>
                <w:szCs w:val="20"/>
              </w:rPr>
            </w:pPr>
            <w:r w:rsidRPr="007528E6">
              <w:rPr>
                <w:color w:val="000000"/>
                <w:sz w:val="20"/>
                <w:szCs w:val="20"/>
              </w:rPr>
              <w:t>(0.1271)</w:t>
            </w:r>
          </w:p>
        </w:tc>
        <w:tc>
          <w:tcPr>
            <w:tcW w:w="0" w:type="auto"/>
            <w:tcBorders>
              <w:top w:val="nil"/>
              <w:left w:val="nil"/>
              <w:bottom w:val="nil"/>
              <w:right w:val="nil"/>
            </w:tcBorders>
            <w:shd w:val="clear" w:color="000000" w:fill="FFFFFF"/>
            <w:vAlign w:val="center"/>
          </w:tcPr>
          <w:p w14:paraId="5CB5E27C" w14:textId="77777777" w:rsidR="001252EC" w:rsidRPr="007528E6" w:rsidRDefault="001252EC" w:rsidP="00045A19">
            <w:pPr>
              <w:jc w:val="center"/>
              <w:rPr>
                <w:color w:val="000000"/>
                <w:sz w:val="20"/>
                <w:szCs w:val="20"/>
              </w:rPr>
            </w:pPr>
            <w:r w:rsidRPr="007528E6">
              <w:rPr>
                <w:color w:val="000000"/>
                <w:sz w:val="20"/>
                <w:szCs w:val="20"/>
              </w:rPr>
              <w:t>(0.0544)</w:t>
            </w:r>
          </w:p>
        </w:tc>
        <w:tc>
          <w:tcPr>
            <w:tcW w:w="0" w:type="auto"/>
            <w:tcBorders>
              <w:top w:val="nil"/>
              <w:left w:val="nil"/>
              <w:bottom w:val="nil"/>
              <w:right w:val="nil"/>
            </w:tcBorders>
            <w:shd w:val="clear" w:color="000000" w:fill="FFFFFF"/>
            <w:vAlign w:val="center"/>
          </w:tcPr>
          <w:p w14:paraId="48BE8776" w14:textId="77777777" w:rsidR="001252EC" w:rsidRPr="007528E6" w:rsidRDefault="001252EC" w:rsidP="00045A19">
            <w:pPr>
              <w:jc w:val="center"/>
              <w:rPr>
                <w:color w:val="000000"/>
                <w:sz w:val="20"/>
                <w:szCs w:val="20"/>
              </w:rPr>
            </w:pPr>
            <w:r w:rsidRPr="007528E6">
              <w:rPr>
                <w:color w:val="000000"/>
                <w:sz w:val="20"/>
                <w:szCs w:val="20"/>
              </w:rPr>
              <w:t>(0.0913)</w:t>
            </w:r>
          </w:p>
        </w:tc>
        <w:tc>
          <w:tcPr>
            <w:tcW w:w="1511" w:type="dxa"/>
            <w:tcBorders>
              <w:top w:val="nil"/>
              <w:left w:val="nil"/>
              <w:bottom w:val="nil"/>
              <w:right w:val="nil"/>
            </w:tcBorders>
            <w:shd w:val="clear" w:color="000000" w:fill="FFFFFF"/>
            <w:vAlign w:val="center"/>
          </w:tcPr>
          <w:p w14:paraId="505FA098" w14:textId="77777777" w:rsidR="001252EC" w:rsidRPr="007528E6" w:rsidRDefault="001252EC" w:rsidP="00045A19">
            <w:pPr>
              <w:jc w:val="center"/>
              <w:rPr>
                <w:color w:val="000000"/>
                <w:sz w:val="20"/>
                <w:szCs w:val="20"/>
              </w:rPr>
            </w:pPr>
            <w:r w:rsidRPr="007528E6">
              <w:rPr>
                <w:color w:val="000000"/>
                <w:sz w:val="20"/>
                <w:szCs w:val="20"/>
              </w:rPr>
              <w:t>(0.0884)</w:t>
            </w:r>
          </w:p>
        </w:tc>
      </w:tr>
      <w:tr w:rsidR="001252EC" w:rsidRPr="00593DEF" w14:paraId="00FF9615" w14:textId="77777777" w:rsidTr="00045A19">
        <w:trPr>
          <w:trHeight w:val="400"/>
          <w:jc w:val="center"/>
        </w:trPr>
        <w:tc>
          <w:tcPr>
            <w:tcW w:w="1103" w:type="dxa"/>
            <w:tcBorders>
              <w:top w:val="nil"/>
              <w:left w:val="nil"/>
              <w:bottom w:val="nil"/>
              <w:right w:val="nil"/>
            </w:tcBorders>
            <w:shd w:val="clear" w:color="000000" w:fill="FFFFFF"/>
            <w:noWrap/>
            <w:vAlign w:val="center"/>
            <w:hideMark/>
          </w:tcPr>
          <w:p w14:paraId="55464C2E" w14:textId="77777777" w:rsidR="001252EC" w:rsidRPr="00486429" w:rsidRDefault="00F35C31" w:rsidP="00045A19">
            <w:pPr>
              <w:rPr>
                <w:color w:val="000000"/>
                <w:sz w:val="20"/>
                <w:szCs w:val="20"/>
              </w:rPr>
            </w:pPr>
            <m:oMathPara>
              <m:oMathParaPr>
                <m:jc m:val="left"/>
              </m:oMathParaPr>
              <m:oMath>
                <m:d>
                  <m:dPr>
                    <m:ctrlPr>
                      <w:rPr>
                        <w:rFonts w:ascii="Cambria Math" w:hAnsi="Cambria Math"/>
                        <w:i/>
                        <w:color w:val="000000"/>
                        <w:sz w:val="20"/>
                        <w:szCs w:val="20"/>
                      </w:rPr>
                    </m:ctrlPr>
                  </m:dPr>
                  <m:e>
                    <m:r>
                      <w:rPr>
                        <w:rFonts w:ascii="Cambria Math" w:hAnsi="Cambria Math"/>
                        <w:color w:val="000000"/>
                        <w:sz w:val="20"/>
                        <w:szCs w:val="20"/>
                      </w:rPr>
                      <m:t>1-</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t</m:t>
                        </m:r>
                      </m:sub>
                    </m:sSub>
                  </m:e>
                </m:d>
              </m:oMath>
            </m:oMathPara>
          </w:p>
          <w:p w14:paraId="04E56917" w14:textId="77777777" w:rsidR="001252EC" w:rsidRPr="00EC0C6C" w:rsidRDefault="00F35C31" w:rsidP="00045A19">
            <w:pPr>
              <w:rPr>
                <w:color w:val="000000"/>
                <w:sz w:val="20"/>
                <w:szCs w:val="20"/>
              </w:rPr>
            </w:pPr>
            <m:oMathPara>
              <m:oMath>
                <m:sSub>
                  <m:sSubPr>
                    <m:ctrlPr>
                      <w:rPr>
                        <w:rFonts w:ascii="Cambria Math" w:hAnsi="Cambria Math"/>
                        <w:i/>
                        <w:color w:val="000000"/>
                        <w:sz w:val="20"/>
                        <w:szCs w:val="20"/>
                      </w:rPr>
                    </m:ctrlPr>
                  </m:sSubPr>
                  <m:e>
                    <m:r>
                      <m:rPr>
                        <m:sty m:val="p"/>
                      </m:rPr>
                      <w:rPr>
                        <w:rFonts w:ascii="Cambria Math" w:hAnsi="Cambria Math"/>
                        <w:color w:val="000000"/>
                        <w:sz w:val="20"/>
                        <w:szCs w:val="20"/>
                      </w:rPr>
                      <m:t>Δ</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6FFD4BCD"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center"/>
            <w:hideMark/>
          </w:tcPr>
          <w:p w14:paraId="6351FD5E"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center"/>
            <w:hideMark/>
          </w:tcPr>
          <w:p w14:paraId="5B71EFC4" w14:textId="77777777" w:rsidR="001252EC" w:rsidRPr="00EC0C6C" w:rsidRDefault="001252EC" w:rsidP="00045A19">
            <w:pPr>
              <w:jc w:val="center"/>
              <w:rPr>
                <w:color w:val="000000"/>
                <w:sz w:val="20"/>
                <w:szCs w:val="20"/>
              </w:rPr>
            </w:pPr>
            <w:r w:rsidRPr="00593DEF">
              <w:rPr>
                <w:color w:val="000000"/>
                <w:sz w:val="20"/>
                <w:szCs w:val="20"/>
              </w:rPr>
              <w:t>0.2402</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D080C44" w14:textId="77777777" w:rsidR="001252EC" w:rsidRPr="00EC0C6C" w:rsidRDefault="001252EC" w:rsidP="00045A19">
            <w:pPr>
              <w:jc w:val="center"/>
              <w:rPr>
                <w:color w:val="000000"/>
                <w:sz w:val="20"/>
                <w:szCs w:val="20"/>
              </w:rPr>
            </w:pPr>
            <w:r w:rsidRPr="00593DEF">
              <w:rPr>
                <w:color w:val="000000"/>
                <w:sz w:val="20"/>
                <w:szCs w:val="20"/>
              </w:rPr>
              <w:t>0.5612</w:t>
            </w:r>
            <w:r w:rsidRPr="00593DEF">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8CB7347" w14:textId="77777777" w:rsidR="001252EC" w:rsidRPr="00EC0C6C" w:rsidRDefault="001252EC" w:rsidP="00045A19">
            <w:pPr>
              <w:jc w:val="center"/>
              <w:rPr>
                <w:color w:val="000000"/>
                <w:sz w:val="20"/>
                <w:szCs w:val="20"/>
              </w:rPr>
            </w:pPr>
            <w:r w:rsidRPr="00593DEF">
              <w:rPr>
                <w:color w:val="000000"/>
                <w:sz w:val="20"/>
                <w:szCs w:val="20"/>
              </w:rPr>
              <w:t>0.2571</w:t>
            </w:r>
          </w:p>
        </w:tc>
        <w:tc>
          <w:tcPr>
            <w:tcW w:w="0" w:type="auto"/>
            <w:tcBorders>
              <w:top w:val="nil"/>
              <w:left w:val="nil"/>
              <w:bottom w:val="nil"/>
              <w:right w:val="nil"/>
            </w:tcBorders>
            <w:shd w:val="clear" w:color="000000" w:fill="FFFFFF"/>
            <w:vAlign w:val="center"/>
          </w:tcPr>
          <w:p w14:paraId="30125E2F"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center"/>
          </w:tcPr>
          <w:p w14:paraId="4BB4006C"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center"/>
          </w:tcPr>
          <w:p w14:paraId="538116C9" w14:textId="77777777" w:rsidR="001252EC" w:rsidRPr="007528E6" w:rsidRDefault="001252EC" w:rsidP="00045A19">
            <w:pPr>
              <w:jc w:val="center"/>
              <w:rPr>
                <w:color w:val="000000"/>
                <w:sz w:val="20"/>
                <w:szCs w:val="20"/>
              </w:rPr>
            </w:pPr>
            <w:r w:rsidRPr="007528E6">
              <w:rPr>
                <w:color w:val="000000"/>
                <w:sz w:val="20"/>
                <w:szCs w:val="20"/>
              </w:rPr>
              <w:t>0.1635</w:t>
            </w:r>
            <w:r w:rsidRPr="007528E6">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1A53F7E9" w14:textId="77777777" w:rsidR="001252EC" w:rsidRPr="007528E6" w:rsidRDefault="001252EC" w:rsidP="00045A19">
            <w:pPr>
              <w:jc w:val="center"/>
              <w:rPr>
                <w:color w:val="000000"/>
                <w:sz w:val="20"/>
                <w:szCs w:val="20"/>
              </w:rPr>
            </w:pPr>
            <w:r w:rsidRPr="007528E6">
              <w:rPr>
                <w:color w:val="000000"/>
                <w:sz w:val="20"/>
                <w:szCs w:val="20"/>
              </w:rPr>
              <w:t>0.1859</w:t>
            </w:r>
          </w:p>
        </w:tc>
        <w:tc>
          <w:tcPr>
            <w:tcW w:w="1511" w:type="dxa"/>
            <w:tcBorders>
              <w:top w:val="nil"/>
              <w:left w:val="nil"/>
              <w:bottom w:val="nil"/>
              <w:right w:val="nil"/>
            </w:tcBorders>
            <w:shd w:val="clear" w:color="000000" w:fill="FFFFFF"/>
            <w:vAlign w:val="center"/>
          </w:tcPr>
          <w:p w14:paraId="225A65C9" w14:textId="77777777" w:rsidR="001252EC" w:rsidRPr="007528E6" w:rsidRDefault="001252EC" w:rsidP="00045A19">
            <w:pPr>
              <w:jc w:val="center"/>
              <w:rPr>
                <w:color w:val="000000"/>
                <w:sz w:val="20"/>
                <w:szCs w:val="20"/>
              </w:rPr>
            </w:pPr>
            <w:r w:rsidRPr="007528E6">
              <w:rPr>
                <w:color w:val="000000"/>
                <w:sz w:val="20"/>
                <w:szCs w:val="20"/>
              </w:rPr>
              <w:t>-0.3512</w:t>
            </w:r>
          </w:p>
        </w:tc>
      </w:tr>
      <w:tr w:rsidR="001252EC" w:rsidRPr="00593DEF" w14:paraId="110687CF"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682D50BC"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2D7F237A"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center"/>
            <w:hideMark/>
          </w:tcPr>
          <w:p w14:paraId="0180C2D6"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center"/>
            <w:hideMark/>
          </w:tcPr>
          <w:p w14:paraId="43BF321B" w14:textId="77777777" w:rsidR="001252EC" w:rsidRPr="00EC0C6C" w:rsidRDefault="001252EC" w:rsidP="00045A19">
            <w:pPr>
              <w:jc w:val="center"/>
              <w:rPr>
                <w:color w:val="000000"/>
                <w:sz w:val="20"/>
                <w:szCs w:val="20"/>
              </w:rPr>
            </w:pPr>
            <w:r w:rsidRPr="00593DEF">
              <w:rPr>
                <w:color w:val="000000"/>
                <w:sz w:val="20"/>
                <w:szCs w:val="20"/>
              </w:rPr>
              <w:t>(0.0470)</w:t>
            </w:r>
          </w:p>
        </w:tc>
        <w:tc>
          <w:tcPr>
            <w:tcW w:w="0" w:type="auto"/>
            <w:tcBorders>
              <w:top w:val="nil"/>
              <w:left w:val="nil"/>
              <w:bottom w:val="nil"/>
              <w:right w:val="nil"/>
            </w:tcBorders>
            <w:shd w:val="clear" w:color="000000" w:fill="FFFFFF"/>
            <w:noWrap/>
            <w:vAlign w:val="center"/>
            <w:hideMark/>
          </w:tcPr>
          <w:p w14:paraId="18F20FA7" w14:textId="77777777" w:rsidR="001252EC" w:rsidRPr="00EC0C6C" w:rsidRDefault="001252EC" w:rsidP="00045A19">
            <w:pPr>
              <w:jc w:val="center"/>
              <w:rPr>
                <w:color w:val="000000"/>
                <w:sz w:val="20"/>
                <w:szCs w:val="20"/>
              </w:rPr>
            </w:pPr>
            <w:r w:rsidRPr="00593DEF">
              <w:rPr>
                <w:color w:val="000000"/>
                <w:sz w:val="20"/>
                <w:szCs w:val="20"/>
              </w:rPr>
              <w:t>(0.2245)</w:t>
            </w:r>
          </w:p>
        </w:tc>
        <w:tc>
          <w:tcPr>
            <w:tcW w:w="0" w:type="auto"/>
            <w:tcBorders>
              <w:top w:val="nil"/>
              <w:left w:val="nil"/>
              <w:bottom w:val="nil"/>
              <w:right w:val="nil"/>
            </w:tcBorders>
            <w:shd w:val="clear" w:color="000000" w:fill="FFFFFF"/>
            <w:noWrap/>
            <w:vAlign w:val="center"/>
            <w:hideMark/>
          </w:tcPr>
          <w:p w14:paraId="194F3071" w14:textId="77777777" w:rsidR="001252EC" w:rsidRPr="00EC0C6C" w:rsidRDefault="001252EC" w:rsidP="00045A19">
            <w:pPr>
              <w:jc w:val="center"/>
              <w:rPr>
                <w:color w:val="000000"/>
                <w:sz w:val="20"/>
                <w:szCs w:val="20"/>
              </w:rPr>
            </w:pPr>
            <w:r w:rsidRPr="00593DEF">
              <w:rPr>
                <w:color w:val="000000"/>
                <w:sz w:val="20"/>
                <w:szCs w:val="20"/>
              </w:rPr>
              <w:t>(0.4179)</w:t>
            </w:r>
          </w:p>
        </w:tc>
        <w:tc>
          <w:tcPr>
            <w:tcW w:w="0" w:type="auto"/>
            <w:tcBorders>
              <w:top w:val="nil"/>
              <w:left w:val="nil"/>
              <w:bottom w:val="nil"/>
              <w:right w:val="nil"/>
            </w:tcBorders>
            <w:shd w:val="clear" w:color="000000" w:fill="FFFFFF"/>
            <w:vAlign w:val="center"/>
          </w:tcPr>
          <w:p w14:paraId="0E02306D"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center"/>
          </w:tcPr>
          <w:p w14:paraId="0508831E" w14:textId="77777777" w:rsidR="001252EC" w:rsidRPr="007528E6" w:rsidRDefault="001252EC" w:rsidP="00045A19">
            <w:pPr>
              <w:jc w:val="center"/>
              <w:rPr>
                <w:color w:val="000000"/>
                <w:sz w:val="20"/>
                <w:szCs w:val="20"/>
              </w:rPr>
            </w:pPr>
            <w:r w:rsidRPr="007528E6">
              <w:rPr>
                <w:color w:val="000000"/>
                <w:sz w:val="20"/>
                <w:szCs w:val="20"/>
              </w:rPr>
              <w:t> </w:t>
            </w:r>
          </w:p>
        </w:tc>
        <w:tc>
          <w:tcPr>
            <w:tcW w:w="0" w:type="auto"/>
            <w:tcBorders>
              <w:top w:val="nil"/>
              <w:left w:val="nil"/>
              <w:bottom w:val="nil"/>
              <w:right w:val="nil"/>
            </w:tcBorders>
            <w:shd w:val="clear" w:color="000000" w:fill="FFFFFF"/>
            <w:vAlign w:val="center"/>
          </w:tcPr>
          <w:p w14:paraId="329ACE3F" w14:textId="77777777" w:rsidR="001252EC" w:rsidRPr="007528E6" w:rsidRDefault="001252EC" w:rsidP="00045A19">
            <w:pPr>
              <w:jc w:val="center"/>
              <w:rPr>
                <w:color w:val="000000"/>
                <w:sz w:val="20"/>
                <w:szCs w:val="20"/>
              </w:rPr>
            </w:pPr>
            <w:r w:rsidRPr="007528E6">
              <w:rPr>
                <w:color w:val="000000"/>
                <w:sz w:val="20"/>
                <w:szCs w:val="20"/>
              </w:rPr>
              <w:t>(0.0621)</w:t>
            </w:r>
          </w:p>
        </w:tc>
        <w:tc>
          <w:tcPr>
            <w:tcW w:w="0" w:type="auto"/>
            <w:tcBorders>
              <w:top w:val="nil"/>
              <w:left w:val="nil"/>
              <w:bottom w:val="nil"/>
              <w:right w:val="nil"/>
            </w:tcBorders>
            <w:shd w:val="clear" w:color="000000" w:fill="FFFFFF"/>
            <w:vAlign w:val="center"/>
          </w:tcPr>
          <w:p w14:paraId="77E71123" w14:textId="77777777" w:rsidR="001252EC" w:rsidRPr="007528E6" w:rsidRDefault="001252EC" w:rsidP="00045A19">
            <w:pPr>
              <w:jc w:val="center"/>
              <w:rPr>
                <w:color w:val="000000"/>
                <w:sz w:val="20"/>
                <w:szCs w:val="20"/>
              </w:rPr>
            </w:pPr>
            <w:r w:rsidRPr="007528E6">
              <w:rPr>
                <w:color w:val="000000"/>
                <w:sz w:val="20"/>
                <w:szCs w:val="20"/>
              </w:rPr>
              <w:t>(0.3016)</w:t>
            </w:r>
          </w:p>
        </w:tc>
        <w:tc>
          <w:tcPr>
            <w:tcW w:w="1511" w:type="dxa"/>
            <w:tcBorders>
              <w:top w:val="nil"/>
              <w:left w:val="nil"/>
              <w:bottom w:val="nil"/>
              <w:right w:val="nil"/>
            </w:tcBorders>
            <w:shd w:val="clear" w:color="000000" w:fill="FFFFFF"/>
            <w:vAlign w:val="center"/>
          </w:tcPr>
          <w:p w14:paraId="76896C24" w14:textId="77777777" w:rsidR="001252EC" w:rsidRPr="007528E6" w:rsidRDefault="001252EC" w:rsidP="00045A19">
            <w:pPr>
              <w:jc w:val="center"/>
              <w:rPr>
                <w:color w:val="000000"/>
                <w:sz w:val="20"/>
                <w:szCs w:val="20"/>
              </w:rPr>
            </w:pPr>
            <w:r w:rsidRPr="007528E6">
              <w:rPr>
                <w:color w:val="000000"/>
                <w:sz w:val="20"/>
                <w:szCs w:val="20"/>
              </w:rPr>
              <w:t>(0.3792)</w:t>
            </w:r>
          </w:p>
        </w:tc>
      </w:tr>
      <w:tr w:rsidR="001252EC" w:rsidRPr="00593DEF" w14:paraId="227DF7BD" w14:textId="77777777" w:rsidTr="00045A19">
        <w:trPr>
          <w:trHeight w:val="380"/>
          <w:jc w:val="center"/>
        </w:trPr>
        <w:tc>
          <w:tcPr>
            <w:tcW w:w="1103" w:type="dxa"/>
            <w:tcBorders>
              <w:top w:val="nil"/>
              <w:left w:val="nil"/>
              <w:bottom w:val="nil"/>
              <w:right w:val="nil"/>
            </w:tcBorders>
            <w:shd w:val="clear" w:color="000000" w:fill="FFFFFF"/>
            <w:noWrap/>
            <w:vAlign w:val="center"/>
            <w:hideMark/>
          </w:tcPr>
          <w:p w14:paraId="4294C4E0"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60519373" w14:textId="77777777" w:rsidR="001252EC" w:rsidRPr="00EC0C6C" w:rsidRDefault="001252EC" w:rsidP="00045A19">
            <w:pPr>
              <w:jc w:val="center"/>
              <w:rPr>
                <w:color w:val="000000"/>
                <w:sz w:val="20"/>
                <w:szCs w:val="20"/>
              </w:rPr>
            </w:pPr>
            <w:r w:rsidRPr="00593DEF">
              <w:rPr>
                <w:color w:val="000000"/>
                <w:sz w:val="20"/>
                <w:szCs w:val="20"/>
              </w:rPr>
              <w:t>0.0675</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49286F5" w14:textId="77777777" w:rsidR="001252EC" w:rsidRPr="00EC0C6C" w:rsidRDefault="001252EC" w:rsidP="00045A19">
            <w:pPr>
              <w:jc w:val="center"/>
              <w:rPr>
                <w:color w:val="000000"/>
                <w:sz w:val="20"/>
                <w:szCs w:val="20"/>
              </w:rPr>
            </w:pPr>
            <w:r w:rsidRPr="00593DEF">
              <w:rPr>
                <w:color w:val="000000"/>
                <w:sz w:val="20"/>
                <w:szCs w:val="20"/>
              </w:rPr>
              <w:t>0.0612</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4503938" w14:textId="77777777" w:rsidR="001252EC" w:rsidRPr="00EC0C6C" w:rsidRDefault="001252EC" w:rsidP="00045A19">
            <w:pPr>
              <w:jc w:val="center"/>
              <w:rPr>
                <w:color w:val="000000"/>
                <w:sz w:val="20"/>
                <w:szCs w:val="20"/>
              </w:rPr>
            </w:pPr>
            <w:r w:rsidRPr="00593DEF">
              <w:rPr>
                <w:color w:val="000000"/>
                <w:sz w:val="20"/>
                <w:szCs w:val="20"/>
              </w:rPr>
              <w:t>0.0318</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4B01FD7" w14:textId="77777777" w:rsidR="001252EC" w:rsidRPr="00EC0C6C" w:rsidRDefault="001252EC" w:rsidP="00045A19">
            <w:pPr>
              <w:jc w:val="center"/>
              <w:rPr>
                <w:color w:val="000000"/>
                <w:sz w:val="20"/>
                <w:szCs w:val="20"/>
              </w:rPr>
            </w:pPr>
            <w:r w:rsidRPr="00593DEF">
              <w:rPr>
                <w:color w:val="000000"/>
                <w:sz w:val="20"/>
                <w:szCs w:val="20"/>
              </w:rPr>
              <w:t>0.0951</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3C256BE" w14:textId="77777777" w:rsidR="001252EC" w:rsidRPr="00EC0C6C" w:rsidRDefault="001252EC" w:rsidP="00045A19">
            <w:pPr>
              <w:jc w:val="center"/>
              <w:rPr>
                <w:color w:val="000000"/>
                <w:sz w:val="20"/>
                <w:szCs w:val="20"/>
              </w:rPr>
            </w:pPr>
            <w:r w:rsidRPr="00593DEF">
              <w:rPr>
                <w:color w:val="000000"/>
                <w:sz w:val="20"/>
                <w:szCs w:val="20"/>
              </w:rPr>
              <w:t>0.1250</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4186967B" w14:textId="77777777" w:rsidR="001252EC" w:rsidRPr="007528E6" w:rsidRDefault="001252EC" w:rsidP="00045A19">
            <w:pPr>
              <w:jc w:val="center"/>
              <w:rPr>
                <w:color w:val="000000"/>
                <w:sz w:val="20"/>
                <w:szCs w:val="20"/>
              </w:rPr>
            </w:pPr>
            <w:r w:rsidRPr="007528E6">
              <w:rPr>
                <w:color w:val="000000"/>
                <w:sz w:val="20"/>
                <w:szCs w:val="20"/>
              </w:rPr>
              <w:t>-0.0322</w:t>
            </w:r>
            <w:r w:rsidRPr="007528E6">
              <w:rPr>
                <w:color w:val="000000"/>
                <w:sz w:val="20"/>
                <w:szCs w:val="20"/>
                <w:vertAlign w:val="superscript"/>
              </w:rPr>
              <w:t>b</w:t>
            </w:r>
          </w:p>
        </w:tc>
        <w:tc>
          <w:tcPr>
            <w:tcW w:w="0" w:type="auto"/>
            <w:tcBorders>
              <w:top w:val="nil"/>
              <w:left w:val="nil"/>
              <w:bottom w:val="nil"/>
              <w:right w:val="nil"/>
            </w:tcBorders>
            <w:shd w:val="clear" w:color="000000" w:fill="FFFFFF"/>
            <w:vAlign w:val="center"/>
          </w:tcPr>
          <w:p w14:paraId="6347D641" w14:textId="77777777" w:rsidR="001252EC" w:rsidRPr="007528E6" w:rsidRDefault="001252EC" w:rsidP="00045A19">
            <w:pPr>
              <w:jc w:val="center"/>
              <w:rPr>
                <w:color w:val="000000"/>
                <w:sz w:val="20"/>
                <w:szCs w:val="20"/>
              </w:rPr>
            </w:pPr>
            <w:r w:rsidRPr="007528E6">
              <w:rPr>
                <w:color w:val="000000"/>
                <w:sz w:val="20"/>
                <w:szCs w:val="20"/>
              </w:rPr>
              <w:t>-0.0230</w:t>
            </w:r>
          </w:p>
        </w:tc>
        <w:tc>
          <w:tcPr>
            <w:tcW w:w="0" w:type="auto"/>
            <w:tcBorders>
              <w:top w:val="nil"/>
              <w:left w:val="nil"/>
              <w:bottom w:val="nil"/>
              <w:right w:val="nil"/>
            </w:tcBorders>
            <w:shd w:val="clear" w:color="000000" w:fill="FFFFFF"/>
            <w:vAlign w:val="center"/>
          </w:tcPr>
          <w:p w14:paraId="55F37931" w14:textId="77777777" w:rsidR="001252EC" w:rsidRPr="007528E6" w:rsidRDefault="001252EC" w:rsidP="00045A19">
            <w:pPr>
              <w:jc w:val="center"/>
              <w:rPr>
                <w:color w:val="000000"/>
                <w:sz w:val="20"/>
                <w:szCs w:val="20"/>
              </w:rPr>
            </w:pPr>
            <w:r w:rsidRPr="007528E6">
              <w:rPr>
                <w:color w:val="000000"/>
                <w:sz w:val="20"/>
                <w:szCs w:val="20"/>
              </w:rPr>
              <w:t>-0.0048</w:t>
            </w:r>
          </w:p>
        </w:tc>
        <w:tc>
          <w:tcPr>
            <w:tcW w:w="0" w:type="auto"/>
            <w:tcBorders>
              <w:top w:val="nil"/>
              <w:left w:val="nil"/>
              <w:bottom w:val="nil"/>
              <w:right w:val="nil"/>
            </w:tcBorders>
            <w:shd w:val="clear" w:color="000000" w:fill="FFFFFF"/>
            <w:vAlign w:val="center"/>
          </w:tcPr>
          <w:p w14:paraId="787D371F" w14:textId="77777777" w:rsidR="001252EC" w:rsidRPr="007528E6" w:rsidRDefault="001252EC" w:rsidP="00045A19">
            <w:pPr>
              <w:jc w:val="center"/>
              <w:rPr>
                <w:color w:val="000000"/>
                <w:sz w:val="20"/>
                <w:szCs w:val="20"/>
              </w:rPr>
            </w:pPr>
            <w:r w:rsidRPr="007528E6">
              <w:rPr>
                <w:color w:val="000000"/>
                <w:sz w:val="20"/>
                <w:szCs w:val="20"/>
              </w:rPr>
              <w:t>-0.0430</w:t>
            </w:r>
          </w:p>
        </w:tc>
        <w:tc>
          <w:tcPr>
            <w:tcW w:w="1511" w:type="dxa"/>
            <w:tcBorders>
              <w:top w:val="nil"/>
              <w:left w:val="nil"/>
              <w:bottom w:val="nil"/>
              <w:right w:val="nil"/>
            </w:tcBorders>
            <w:shd w:val="clear" w:color="000000" w:fill="FFFFFF"/>
            <w:vAlign w:val="center"/>
          </w:tcPr>
          <w:p w14:paraId="76B896CC" w14:textId="77777777" w:rsidR="001252EC" w:rsidRPr="007528E6" w:rsidRDefault="001252EC" w:rsidP="00045A19">
            <w:pPr>
              <w:jc w:val="center"/>
              <w:rPr>
                <w:color w:val="000000"/>
                <w:sz w:val="20"/>
                <w:szCs w:val="20"/>
              </w:rPr>
            </w:pPr>
            <w:r w:rsidRPr="007528E6">
              <w:rPr>
                <w:color w:val="000000"/>
                <w:sz w:val="20"/>
                <w:szCs w:val="20"/>
              </w:rPr>
              <w:t>-0.0153</w:t>
            </w:r>
          </w:p>
        </w:tc>
      </w:tr>
      <w:tr w:rsidR="001252EC" w:rsidRPr="00593DEF" w14:paraId="218F5AA0"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5595C93A"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6E559F6B" w14:textId="77777777" w:rsidR="001252EC" w:rsidRPr="00EC0C6C" w:rsidRDefault="001252EC" w:rsidP="00045A19">
            <w:pPr>
              <w:jc w:val="center"/>
              <w:rPr>
                <w:color w:val="000000"/>
                <w:sz w:val="20"/>
                <w:szCs w:val="20"/>
              </w:rPr>
            </w:pPr>
            <w:r w:rsidRPr="00593DEF">
              <w:rPr>
                <w:color w:val="000000"/>
                <w:sz w:val="20"/>
                <w:szCs w:val="20"/>
              </w:rPr>
              <w:t>(0.0087)</w:t>
            </w:r>
          </w:p>
        </w:tc>
        <w:tc>
          <w:tcPr>
            <w:tcW w:w="0" w:type="auto"/>
            <w:tcBorders>
              <w:top w:val="nil"/>
              <w:left w:val="nil"/>
              <w:bottom w:val="nil"/>
              <w:right w:val="nil"/>
            </w:tcBorders>
            <w:shd w:val="clear" w:color="000000" w:fill="FFFFFF"/>
            <w:noWrap/>
            <w:vAlign w:val="center"/>
            <w:hideMark/>
          </w:tcPr>
          <w:p w14:paraId="65D1B48B" w14:textId="77777777" w:rsidR="001252EC" w:rsidRPr="00EC0C6C" w:rsidRDefault="001252EC" w:rsidP="00045A19">
            <w:pPr>
              <w:jc w:val="center"/>
              <w:rPr>
                <w:color w:val="000000"/>
                <w:sz w:val="20"/>
                <w:szCs w:val="20"/>
              </w:rPr>
            </w:pPr>
            <w:r w:rsidRPr="00593DEF">
              <w:rPr>
                <w:color w:val="000000"/>
                <w:sz w:val="20"/>
                <w:szCs w:val="20"/>
              </w:rPr>
              <w:t>(0.0080)</w:t>
            </w:r>
          </w:p>
        </w:tc>
        <w:tc>
          <w:tcPr>
            <w:tcW w:w="0" w:type="auto"/>
            <w:tcBorders>
              <w:top w:val="nil"/>
              <w:left w:val="nil"/>
              <w:bottom w:val="nil"/>
              <w:right w:val="nil"/>
            </w:tcBorders>
            <w:shd w:val="clear" w:color="000000" w:fill="FFFFFF"/>
            <w:noWrap/>
            <w:vAlign w:val="center"/>
            <w:hideMark/>
          </w:tcPr>
          <w:p w14:paraId="39082F42" w14:textId="77777777" w:rsidR="001252EC" w:rsidRPr="00EC0C6C" w:rsidRDefault="001252EC" w:rsidP="00045A19">
            <w:pPr>
              <w:jc w:val="center"/>
              <w:rPr>
                <w:color w:val="000000"/>
                <w:sz w:val="20"/>
                <w:szCs w:val="20"/>
              </w:rPr>
            </w:pPr>
            <w:r w:rsidRPr="00593DEF">
              <w:rPr>
                <w:color w:val="000000"/>
                <w:sz w:val="20"/>
                <w:szCs w:val="20"/>
              </w:rPr>
              <w:t>(0.0069)</w:t>
            </w:r>
          </w:p>
        </w:tc>
        <w:tc>
          <w:tcPr>
            <w:tcW w:w="0" w:type="auto"/>
            <w:tcBorders>
              <w:top w:val="nil"/>
              <w:left w:val="nil"/>
              <w:bottom w:val="nil"/>
              <w:right w:val="nil"/>
            </w:tcBorders>
            <w:shd w:val="clear" w:color="000000" w:fill="FFFFFF"/>
            <w:noWrap/>
            <w:vAlign w:val="center"/>
            <w:hideMark/>
          </w:tcPr>
          <w:p w14:paraId="0A09CCFF" w14:textId="77777777" w:rsidR="001252EC" w:rsidRPr="00EC0C6C" w:rsidRDefault="001252EC" w:rsidP="00045A19">
            <w:pPr>
              <w:jc w:val="center"/>
              <w:rPr>
                <w:color w:val="000000"/>
                <w:sz w:val="20"/>
                <w:szCs w:val="20"/>
              </w:rPr>
            </w:pPr>
            <w:r w:rsidRPr="00593DEF">
              <w:rPr>
                <w:color w:val="000000"/>
                <w:sz w:val="20"/>
                <w:szCs w:val="20"/>
              </w:rPr>
              <w:t>(0.0140)</w:t>
            </w:r>
          </w:p>
        </w:tc>
        <w:tc>
          <w:tcPr>
            <w:tcW w:w="0" w:type="auto"/>
            <w:tcBorders>
              <w:top w:val="nil"/>
              <w:left w:val="nil"/>
              <w:bottom w:val="nil"/>
              <w:right w:val="nil"/>
            </w:tcBorders>
            <w:shd w:val="clear" w:color="000000" w:fill="FFFFFF"/>
            <w:noWrap/>
            <w:vAlign w:val="center"/>
            <w:hideMark/>
          </w:tcPr>
          <w:p w14:paraId="350A1A32" w14:textId="77777777" w:rsidR="001252EC" w:rsidRPr="00EC0C6C" w:rsidRDefault="001252EC" w:rsidP="00045A19">
            <w:pPr>
              <w:jc w:val="center"/>
              <w:rPr>
                <w:color w:val="000000"/>
                <w:sz w:val="20"/>
                <w:szCs w:val="20"/>
              </w:rPr>
            </w:pPr>
            <w:r w:rsidRPr="00593DEF">
              <w:rPr>
                <w:color w:val="000000"/>
                <w:sz w:val="20"/>
                <w:szCs w:val="20"/>
              </w:rPr>
              <w:t>(0.0269)</w:t>
            </w:r>
          </w:p>
        </w:tc>
        <w:tc>
          <w:tcPr>
            <w:tcW w:w="0" w:type="auto"/>
            <w:tcBorders>
              <w:top w:val="nil"/>
              <w:left w:val="nil"/>
              <w:bottom w:val="nil"/>
              <w:right w:val="nil"/>
            </w:tcBorders>
            <w:shd w:val="clear" w:color="000000" w:fill="FFFFFF"/>
            <w:vAlign w:val="center"/>
          </w:tcPr>
          <w:p w14:paraId="5F9BB58C" w14:textId="77777777" w:rsidR="001252EC" w:rsidRPr="007528E6" w:rsidRDefault="001252EC" w:rsidP="00045A19">
            <w:pPr>
              <w:jc w:val="center"/>
              <w:rPr>
                <w:color w:val="000000"/>
                <w:sz w:val="20"/>
                <w:szCs w:val="20"/>
              </w:rPr>
            </w:pPr>
            <w:r w:rsidRPr="007528E6">
              <w:rPr>
                <w:color w:val="000000"/>
                <w:sz w:val="20"/>
                <w:szCs w:val="20"/>
              </w:rPr>
              <w:t>(0.0154)</w:t>
            </w:r>
          </w:p>
        </w:tc>
        <w:tc>
          <w:tcPr>
            <w:tcW w:w="0" w:type="auto"/>
            <w:tcBorders>
              <w:top w:val="nil"/>
              <w:left w:val="nil"/>
              <w:bottom w:val="nil"/>
              <w:right w:val="nil"/>
            </w:tcBorders>
            <w:shd w:val="clear" w:color="000000" w:fill="FFFFFF"/>
            <w:vAlign w:val="center"/>
          </w:tcPr>
          <w:p w14:paraId="73909D57" w14:textId="77777777" w:rsidR="001252EC" w:rsidRPr="007528E6" w:rsidRDefault="001252EC" w:rsidP="00045A19">
            <w:pPr>
              <w:jc w:val="center"/>
              <w:rPr>
                <w:color w:val="000000"/>
                <w:sz w:val="20"/>
                <w:szCs w:val="20"/>
              </w:rPr>
            </w:pPr>
            <w:r w:rsidRPr="007528E6">
              <w:rPr>
                <w:color w:val="000000"/>
                <w:sz w:val="20"/>
                <w:szCs w:val="20"/>
              </w:rPr>
              <w:t>(0.0153)</w:t>
            </w:r>
          </w:p>
        </w:tc>
        <w:tc>
          <w:tcPr>
            <w:tcW w:w="0" w:type="auto"/>
            <w:tcBorders>
              <w:top w:val="nil"/>
              <w:left w:val="nil"/>
              <w:bottom w:val="nil"/>
              <w:right w:val="nil"/>
            </w:tcBorders>
            <w:shd w:val="clear" w:color="000000" w:fill="FFFFFF"/>
            <w:vAlign w:val="center"/>
          </w:tcPr>
          <w:p w14:paraId="0DF0F883" w14:textId="77777777" w:rsidR="001252EC" w:rsidRPr="007528E6" w:rsidRDefault="001252EC" w:rsidP="00045A19">
            <w:pPr>
              <w:jc w:val="center"/>
              <w:rPr>
                <w:color w:val="000000"/>
                <w:sz w:val="20"/>
                <w:szCs w:val="20"/>
              </w:rPr>
            </w:pPr>
            <w:r w:rsidRPr="007528E6">
              <w:rPr>
                <w:color w:val="000000"/>
                <w:sz w:val="20"/>
                <w:szCs w:val="20"/>
              </w:rPr>
              <w:t>(0.0171)</w:t>
            </w:r>
          </w:p>
        </w:tc>
        <w:tc>
          <w:tcPr>
            <w:tcW w:w="0" w:type="auto"/>
            <w:tcBorders>
              <w:top w:val="nil"/>
              <w:left w:val="nil"/>
              <w:bottom w:val="nil"/>
              <w:right w:val="nil"/>
            </w:tcBorders>
            <w:shd w:val="clear" w:color="000000" w:fill="FFFFFF"/>
            <w:vAlign w:val="center"/>
          </w:tcPr>
          <w:p w14:paraId="707A6E43" w14:textId="77777777" w:rsidR="001252EC" w:rsidRPr="007528E6" w:rsidRDefault="001252EC" w:rsidP="00045A19">
            <w:pPr>
              <w:jc w:val="center"/>
              <w:rPr>
                <w:color w:val="000000"/>
                <w:sz w:val="20"/>
                <w:szCs w:val="20"/>
              </w:rPr>
            </w:pPr>
            <w:r w:rsidRPr="007528E6">
              <w:rPr>
                <w:color w:val="000000"/>
                <w:sz w:val="20"/>
                <w:szCs w:val="20"/>
              </w:rPr>
              <w:t>(0.0385)</w:t>
            </w:r>
          </w:p>
        </w:tc>
        <w:tc>
          <w:tcPr>
            <w:tcW w:w="1511" w:type="dxa"/>
            <w:tcBorders>
              <w:top w:val="nil"/>
              <w:left w:val="nil"/>
              <w:bottom w:val="nil"/>
              <w:right w:val="nil"/>
            </w:tcBorders>
            <w:shd w:val="clear" w:color="000000" w:fill="FFFFFF"/>
            <w:vAlign w:val="center"/>
          </w:tcPr>
          <w:p w14:paraId="23E4F4C8" w14:textId="77777777" w:rsidR="001252EC" w:rsidRPr="007528E6" w:rsidRDefault="001252EC" w:rsidP="00045A19">
            <w:pPr>
              <w:jc w:val="center"/>
              <w:rPr>
                <w:color w:val="000000"/>
                <w:sz w:val="20"/>
                <w:szCs w:val="20"/>
              </w:rPr>
            </w:pPr>
            <w:r w:rsidRPr="007528E6">
              <w:rPr>
                <w:color w:val="000000"/>
                <w:sz w:val="20"/>
                <w:szCs w:val="20"/>
              </w:rPr>
              <w:t>(0.0287)</w:t>
            </w:r>
          </w:p>
        </w:tc>
      </w:tr>
      <w:tr w:rsidR="001252EC" w:rsidRPr="00593DEF" w14:paraId="2A3174D4" w14:textId="77777777" w:rsidTr="00045A19">
        <w:trPr>
          <w:trHeight w:val="320"/>
          <w:jc w:val="center"/>
        </w:trPr>
        <w:tc>
          <w:tcPr>
            <w:tcW w:w="1103" w:type="dxa"/>
            <w:tcBorders>
              <w:top w:val="single" w:sz="4" w:space="0" w:color="auto"/>
              <w:left w:val="nil"/>
              <w:right w:val="nil"/>
            </w:tcBorders>
            <w:shd w:val="clear" w:color="000000" w:fill="FFFFFF"/>
            <w:noWrap/>
            <w:vAlign w:val="center"/>
            <w:hideMark/>
          </w:tcPr>
          <w:p w14:paraId="139467EC" w14:textId="77777777" w:rsidR="001252EC" w:rsidRPr="00EC0C6C" w:rsidRDefault="001252EC" w:rsidP="00045A19">
            <w:pPr>
              <w:rPr>
                <w:color w:val="000000"/>
                <w:sz w:val="20"/>
                <w:szCs w:val="20"/>
              </w:rPr>
            </w:pPr>
            <w:r w:rsidRPr="00EC0C6C">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3F637A43"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665638A6"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14C8301E"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5EEAB362" w14:textId="77777777" w:rsidR="001252EC" w:rsidRPr="00EC0C6C" w:rsidRDefault="001252EC" w:rsidP="00045A19">
            <w:pPr>
              <w:jc w:val="center"/>
              <w:rPr>
                <w:color w:val="000000"/>
                <w:sz w:val="20"/>
                <w:szCs w:val="20"/>
              </w:rPr>
            </w:pPr>
            <w:r w:rsidRPr="00593DEF">
              <w:rPr>
                <w:color w:val="000000"/>
                <w:sz w:val="20"/>
                <w:szCs w:val="20"/>
              </w:rPr>
              <w:t>469</w:t>
            </w:r>
          </w:p>
        </w:tc>
        <w:tc>
          <w:tcPr>
            <w:tcW w:w="0" w:type="auto"/>
            <w:tcBorders>
              <w:top w:val="single" w:sz="4" w:space="0" w:color="auto"/>
              <w:left w:val="nil"/>
              <w:right w:val="nil"/>
            </w:tcBorders>
            <w:shd w:val="clear" w:color="000000" w:fill="FFFFFF"/>
            <w:noWrap/>
            <w:vAlign w:val="center"/>
            <w:hideMark/>
          </w:tcPr>
          <w:p w14:paraId="6CF09130" w14:textId="77777777" w:rsidR="001252EC" w:rsidRPr="00EC0C6C" w:rsidRDefault="001252EC" w:rsidP="00045A19">
            <w:pPr>
              <w:jc w:val="center"/>
              <w:rPr>
                <w:color w:val="000000"/>
                <w:sz w:val="20"/>
                <w:szCs w:val="20"/>
              </w:rPr>
            </w:pPr>
            <w:r w:rsidRPr="00593DEF">
              <w:rPr>
                <w:color w:val="000000"/>
                <w:sz w:val="20"/>
                <w:szCs w:val="20"/>
              </w:rPr>
              <w:t>445</w:t>
            </w:r>
          </w:p>
        </w:tc>
        <w:tc>
          <w:tcPr>
            <w:tcW w:w="0" w:type="auto"/>
            <w:tcBorders>
              <w:top w:val="single" w:sz="4" w:space="0" w:color="auto"/>
              <w:left w:val="nil"/>
              <w:right w:val="nil"/>
            </w:tcBorders>
            <w:shd w:val="clear" w:color="000000" w:fill="FFFFFF"/>
            <w:vAlign w:val="center"/>
          </w:tcPr>
          <w:p w14:paraId="63FECF6D"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right w:val="nil"/>
            </w:tcBorders>
            <w:shd w:val="clear" w:color="000000" w:fill="FFFFFF"/>
            <w:vAlign w:val="center"/>
          </w:tcPr>
          <w:p w14:paraId="41688581"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right w:val="nil"/>
            </w:tcBorders>
            <w:shd w:val="clear" w:color="000000" w:fill="FFFFFF"/>
            <w:vAlign w:val="center"/>
          </w:tcPr>
          <w:p w14:paraId="61D677D5" w14:textId="77777777" w:rsidR="001252EC" w:rsidRPr="007528E6" w:rsidRDefault="001252EC" w:rsidP="00045A19">
            <w:pPr>
              <w:jc w:val="center"/>
              <w:rPr>
                <w:color w:val="000000"/>
                <w:sz w:val="20"/>
                <w:szCs w:val="20"/>
              </w:rPr>
            </w:pPr>
            <w:r w:rsidRPr="007528E6">
              <w:rPr>
                <w:color w:val="000000"/>
                <w:sz w:val="20"/>
                <w:szCs w:val="20"/>
              </w:rPr>
              <w:t>493</w:t>
            </w:r>
          </w:p>
        </w:tc>
        <w:tc>
          <w:tcPr>
            <w:tcW w:w="0" w:type="auto"/>
            <w:tcBorders>
              <w:top w:val="single" w:sz="4" w:space="0" w:color="auto"/>
              <w:left w:val="nil"/>
              <w:right w:val="nil"/>
            </w:tcBorders>
            <w:shd w:val="clear" w:color="000000" w:fill="FFFFFF"/>
            <w:vAlign w:val="center"/>
          </w:tcPr>
          <w:p w14:paraId="7BC01BA3" w14:textId="77777777" w:rsidR="001252EC" w:rsidRPr="007528E6" w:rsidRDefault="001252EC" w:rsidP="00045A19">
            <w:pPr>
              <w:jc w:val="center"/>
              <w:rPr>
                <w:color w:val="000000"/>
                <w:sz w:val="20"/>
                <w:szCs w:val="20"/>
              </w:rPr>
            </w:pPr>
            <w:r w:rsidRPr="007528E6">
              <w:rPr>
                <w:color w:val="000000"/>
                <w:sz w:val="20"/>
                <w:szCs w:val="20"/>
              </w:rPr>
              <w:t>469</w:t>
            </w:r>
          </w:p>
        </w:tc>
        <w:tc>
          <w:tcPr>
            <w:tcW w:w="1511" w:type="dxa"/>
            <w:tcBorders>
              <w:top w:val="single" w:sz="4" w:space="0" w:color="auto"/>
              <w:left w:val="nil"/>
              <w:right w:val="nil"/>
            </w:tcBorders>
            <w:shd w:val="clear" w:color="000000" w:fill="FFFFFF"/>
            <w:vAlign w:val="center"/>
          </w:tcPr>
          <w:p w14:paraId="13F146AF" w14:textId="77777777" w:rsidR="001252EC" w:rsidRPr="007528E6" w:rsidRDefault="001252EC" w:rsidP="00045A19">
            <w:pPr>
              <w:jc w:val="center"/>
              <w:rPr>
                <w:color w:val="000000"/>
                <w:sz w:val="20"/>
                <w:szCs w:val="20"/>
              </w:rPr>
            </w:pPr>
            <w:r w:rsidRPr="007528E6">
              <w:rPr>
                <w:color w:val="000000"/>
                <w:sz w:val="20"/>
                <w:szCs w:val="20"/>
              </w:rPr>
              <w:t>445</w:t>
            </w:r>
          </w:p>
        </w:tc>
      </w:tr>
      <w:tr w:rsidR="001252EC" w:rsidRPr="00593DEF" w14:paraId="0D6FD5A5" w14:textId="77777777" w:rsidTr="00045A19">
        <w:trPr>
          <w:trHeight w:val="380"/>
          <w:jc w:val="center"/>
        </w:trPr>
        <w:tc>
          <w:tcPr>
            <w:tcW w:w="1103" w:type="dxa"/>
            <w:tcBorders>
              <w:top w:val="nil"/>
              <w:left w:val="nil"/>
              <w:right w:val="nil"/>
            </w:tcBorders>
            <w:shd w:val="clear" w:color="000000" w:fill="FFFFFF"/>
            <w:noWrap/>
            <w:vAlign w:val="center"/>
            <w:hideMark/>
          </w:tcPr>
          <w:p w14:paraId="465BA6E8" w14:textId="77777777" w:rsidR="001252EC" w:rsidRPr="00EC0C6C" w:rsidRDefault="001252EC" w:rsidP="00045A19">
            <w:pPr>
              <w:rPr>
                <w:color w:val="000000"/>
                <w:sz w:val="20"/>
                <w:szCs w:val="20"/>
              </w:rPr>
            </w:pPr>
            <w:r w:rsidRPr="00EC0C6C">
              <w:rPr>
                <w:color w:val="000000"/>
                <w:sz w:val="20"/>
                <w:szCs w:val="20"/>
              </w:rPr>
              <w:t>Adj R</w:t>
            </w:r>
            <w:r w:rsidRPr="00EC0C6C">
              <w:rPr>
                <w:color w:val="000000"/>
                <w:sz w:val="20"/>
                <w:szCs w:val="20"/>
                <w:vertAlign w:val="superscript"/>
              </w:rPr>
              <w:t>2</w:t>
            </w:r>
          </w:p>
        </w:tc>
        <w:tc>
          <w:tcPr>
            <w:tcW w:w="0" w:type="auto"/>
            <w:tcBorders>
              <w:top w:val="nil"/>
              <w:left w:val="nil"/>
              <w:right w:val="nil"/>
            </w:tcBorders>
            <w:shd w:val="clear" w:color="000000" w:fill="FFFFFF"/>
            <w:noWrap/>
            <w:vAlign w:val="center"/>
            <w:hideMark/>
          </w:tcPr>
          <w:p w14:paraId="451EED78" w14:textId="77777777" w:rsidR="001252EC" w:rsidRPr="00EC0C6C" w:rsidRDefault="001252EC" w:rsidP="00045A19">
            <w:pPr>
              <w:jc w:val="center"/>
              <w:rPr>
                <w:color w:val="000000"/>
                <w:sz w:val="20"/>
                <w:szCs w:val="20"/>
              </w:rPr>
            </w:pPr>
            <w:r w:rsidRPr="00593DEF">
              <w:rPr>
                <w:color w:val="000000"/>
                <w:sz w:val="20"/>
                <w:szCs w:val="20"/>
              </w:rPr>
              <w:t>8%</w:t>
            </w:r>
          </w:p>
        </w:tc>
        <w:tc>
          <w:tcPr>
            <w:tcW w:w="0" w:type="auto"/>
            <w:tcBorders>
              <w:top w:val="nil"/>
              <w:left w:val="nil"/>
              <w:right w:val="nil"/>
            </w:tcBorders>
            <w:shd w:val="clear" w:color="000000" w:fill="FFFFFF"/>
            <w:noWrap/>
            <w:vAlign w:val="center"/>
            <w:hideMark/>
          </w:tcPr>
          <w:p w14:paraId="4E88F09B" w14:textId="77777777" w:rsidR="001252EC" w:rsidRPr="00EC0C6C" w:rsidRDefault="001252EC" w:rsidP="00045A19">
            <w:pPr>
              <w:jc w:val="center"/>
              <w:rPr>
                <w:color w:val="000000"/>
                <w:sz w:val="20"/>
                <w:szCs w:val="20"/>
              </w:rPr>
            </w:pPr>
            <w:r w:rsidRPr="00593DEF">
              <w:rPr>
                <w:color w:val="000000"/>
                <w:sz w:val="20"/>
                <w:szCs w:val="20"/>
              </w:rPr>
              <w:t>19%</w:t>
            </w:r>
          </w:p>
        </w:tc>
        <w:tc>
          <w:tcPr>
            <w:tcW w:w="0" w:type="auto"/>
            <w:tcBorders>
              <w:top w:val="nil"/>
              <w:left w:val="nil"/>
              <w:right w:val="nil"/>
            </w:tcBorders>
            <w:shd w:val="clear" w:color="000000" w:fill="FFFFFF"/>
            <w:noWrap/>
            <w:vAlign w:val="center"/>
            <w:hideMark/>
          </w:tcPr>
          <w:p w14:paraId="7683463E" w14:textId="77777777" w:rsidR="001252EC" w:rsidRPr="00EC0C6C" w:rsidRDefault="001252EC" w:rsidP="00045A19">
            <w:pPr>
              <w:jc w:val="center"/>
              <w:rPr>
                <w:color w:val="000000"/>
                <w:sz w:val="20"/>
                <w:szCs w:val="20"/>
              </w:rPr>
            </w:pPr>
            <w:r w:rsidRPr="00593DEF">
              <w:rPr>
                <w:color w:val="000000"/>
                <w:sz w:val="20"/>
                <w:szCs w:val="20"/>
              </w:rPr>
              <w:t>51%</w:t>
            </w:r>
          </w:p>
        </w:tc>
        <w:tc>
          <w:tcPr>
            <w:tcW w:w="0" w:type="auto"/>
            <w:tcBorders>
              <w:top w:val="nil"/>
              <w:left w:val="nil"/>
              <w:right w:val="nil"/>
            </w:tcBorders>
            <w:shd w:val="clear" w:color="000000" w:fill="FFFFFF"/>
            <w:noWrap/>
            <w:vAlign w:val="center"/>
            <w:hideMark/>
          </w:tcPr>
          <w:p w14:paraId="252AB3DB" w14:textId="77777777" w:rsidR="001252EC" w:rsidRPr="00EC0C6C" w:rsidRDefault="001252EC" w:rsidP="00045A19">
            <w:pPr>
              <w:jc w:val="center"/>
              <w:rPr>
                <w:color w:val="000000"/>
                <w:sz w:val="20"/>
                <w:szCs w:val="20"/>
              </w:rPr>
            </w:pPr>
            <w:r w:rsidRPr="00593DEF">
              <w:rPr>
                <w:color w:val="000000"/>
                <w:sz w:val="20"/>
                <w:szCs w:val="20"/>
              </w:rPr>
              <w:t>42%</w:t>
            </w:r>
          </w:p>
        </w:tc>
        <w:tc>
          <w:tcPr>
            <w:tcW w:w="0" w:type="auto"/>
            <w:tcBorders>
              <w:top w:val="nil"/>
              <w:left w:val="nil"/>
              <w:right w:val="nil"/>
            </w:tcBorders>
            <w:shd w:val="clear" w:color="000000" w:fill="FFFFFF"/>
            <w:noWrap/>
            <w:vAlign w:val="center"/>
            <w:hideMark/>
          </w:tcPr>
          <w:p w14:paraId="7242B1CC" w14:textId="77777777" w:rsidR="001252EC" w:rsidRPr="00EC0C6C" w:rsidRDefault="001252EC" w:rsidP="00045A19">
            <w:pPr>
              <w:jc w:val="center"/>
              <w:rPr>
                <w:color w:val="000000"/>
                <w:sz w:val="20"/>
                <w:szCs w:val="20"/>
              </w:rPr>
            </w:pPr>
            <w:r w:rsidRPr="00593DEF">
              <w:rPr>
                <w:color w:val="000000"/>
                <w:sz w:val="20"/>
                <w:szCs w:val="20"/>
              </w:rPr>
              <w:t>48%</w:t>
            </w:r>
          </w:p>
        </w:tc>
        <w:tc>
          <w:tcPr>
            <w:tcW w:w="0" w:type="auto"/>
            <w:tcBorders>
              <w:top w:val="nil"/>
              <w:left w:val="nil"/>
              <w:right w:val="nil"/>
            </w:tcBorders>
            <w:shd w:val="clear" w:color="000000" w:fill="FFFFFF"/>
            <w:vAlign w:val="center"/>
          </w:tcPr>
          <w:p w14:paraId="03ABC5C4" w14:textId="77777777" w:rsidR="001252EC" w:rsidRPr="007528E6" w:rsidRDefault="001252EC" w:rsidP="00045A19">
            <w:pPr>
              <w:jc w:val="center"/>
              <w:rPr>
                <w:color w:val="000000"/>
                <w:sz w:val="20"/>
                <w:szCs w:val="20"/>
              </w:rPr>
            </w:pPr>
            <w:r w:rsidRPr="007528E6">
              <w:rPr>
                <w:color w:val="000000"/>
                <w:sz w:val="20"/>
                <w:szCs w:val="20"/>
              </w:rPr>
              <w:t>7%</w:t>
            </w:r>
          </w:p>
        </w:tc>
        <w:tc>
          <w:tcPr>
            <w:tcW w:w="0" w:type="auto"/>
            <w:tcBorders>
              <w:top w:val="nil"/>
              <w:left w:val="nil"/>
              <w:right w:val="nil"/>
            </w:tcBorders>
            <w:shd w:val="clear" w:color="000000" w:fill="FFFFFF"/>
            <w:vAlign w:val="center"/>
          </w:tcPr>
          <w:p w14:paraId="6FCE9DFB" w14:textId="77777777" w:rsidR="001252EC" w:rsidRPr="007528E6" w:rsidRDefault="001252EC" w:rsidP="00045A19">
            <w:pPr>
              <w:jc w:val="center"/>
              <w:rPr>
                <w:color w:val="000000"/>
                <w:sz w:val="20"/>
                <w:szCs w:val="20"/>
              </w:rPr>
            </w:pPr>
            <w:r w:rsidRPr="007528E6">
              <w:rPr>
                <w:color w:val="000000"/>
                <w:sz w:val="20"/>
                <w:szCs w:val="20"/>
              </w:rPr>
              <w:t>16%</w:t>
            </w:r>
          </w:p>
        </w:tc>
        <w:tc>
          <w:tcPr>
            <w:tcW w:w="0" w:type="auto"/>
            <w:tcBorders>
              <w:top w:val="nil"/>
              <w:left w:val="nil"/>
              <w:right w:val="nil"/>
            </w:tcBorders>
            <w:shd w:val="clear" w:color="000000" w:fill="FFFFFF"/>
            <w:vAlign w:val="center"/>
          </w:tcPr>
          <w:p w14:paraId="648FA5B6" w14:textId="77777777" w:rsidR="001252EC" w:rsidRPr="007528E6" w:rsidRDefault="001252EC" w:rsidP="00045A19">
            <w:pPr>
              <w:jc w:val="center"/>
              <w:rPr>
                <w:color w:val="000000"/>
                <w:sz w:val="20"/>
                <w:szCs w:val="20"/>
              </w:rPr>
            </w:pPr>
            <w:r w:rsidRPr="007528E6">
              <w:rPr>
                <w:color w:val="000000"/>
                <w:sz w:val="20"/>
                <w:szCs w:val="20"/>
              </w:rPr>
              <w:t>44%</w:t>
            </w:r>
          </w:p>
        </w:tc>
        <w:tc>
          <w:tcPr>
            <w:tcW w:w="0" w:type="auto"/>
            <w:tcBorders>
              <w:top w:val="nil"/>
              <w:left w:val="nil"/>
              <w:right w:val="nil"/>
            </w:tcBorders>
            <w:shd w:val="clear" w:color="000000" w:fill="FFFFFF"/>
            <w:vAlign w:val="center"/>
          </w:tcPr>
          <w:p w14:paraId="75D516F3" w14:textId="77777777" w:rsidR="001252EC" w:rsidRPr="007528E6" w:rsidRDefault="001252EC" w:rsidP="00045A19">
            <w:pPr>
              <w:jc w:val="center"/>
              <w:rPr>
                <w:color w:val="000000"/>
                <w:sz w:val="20"/>
                <w:szCs w:val="20"/>
              </w:rPr>
            </w:pPr>
            <w:r w:rsidRPr="007528E6">
              <w:rPr>
                <w:color w:val="000000"/>
                <w:sz w:val="20"/>
                <w:szCs w:val="20"/>
              </w:rPr>
              <w:t>42%</w:t>
            </w:r>
          </w:p>
        </w:tc>
        <w:tc>
          <w:tcPr>
            <w:tcW w:w="1511" w:type="dxa"/>
            <w:tcBorders>
              <w:top w:val="nil"/>
              <w:left w:val="nil"/>
              <w:right w:val="nil"/>
            </w:tcBorders>
            <w:shd w:val="clear" w:color="000000" w:fill="FFFFFF"/>
            <w:vAlign w:val="center"/>
          </w:tcPr>
          <w:p w14:paraId="0ADE4E55" w14:textId="77777777" w:rsidR="001252EC" w:rsidRPr="007528E6" w:rsidRDefault="001252EC" w:rsidP="00045A19">
            <w:pPr>
              <w:jc w:val="center"/>
              <w:rPr>
                <w:color w:val="000000"/>
                <w:sz w:val="20"/>
                <w:szCs w:val="20"/>
              </w:rPr>
            </w:pPr>
            <w:r w:rsidRPr="007528E6">
              <w:rPr>
                <w:color w:val="000000"/>
                <w:sz w:val="20"/>
                <w:szCs w:val="20"/>
              </w:rPr>
              <w:t>60%</w:t>
            </w:r>
          </w:p>
        </w:tc>
      </w:tr>
      <w:tr w:rsidR="001252EC" w:rsidRPr="00593DEF" w14:paraId="65920933" w14:textId="77777777" w:rsidTr="00045A19">
        <w:trPr>
          <w:trHeight w:val="320"/>
          <w:jc w:val="center"/>
        </w:trPr>
        <w:tc>
          <w:tcPr>
            <w:tcW w:w="1103" w:type="dxa"/>
            <w:tcBorders>
              <w:left w:val="nil"/>
              <w:right w:val="nil"/>
            </w:tcBorders>
            <w:shd w:val="clear" w:color="000000" w:fill="FFFFFF"/>
            <w:noWrap/>
            <w:vAlign w:val="center"/>
            <w:hideMark/>
          </w:tcPr>
          <w:p w14:paraId="1663C85A"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0D09DB06"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4E241CBE"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5A6F7B44"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01D8BC2B"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72B776A4"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right w:val="nil"/>
            </w:tcBorders>
            <w:shd w:val="clear" w:color="000000" w:fill="FFFFFF"/>
            <w:vAlign w:val="center"/>
          </w:tcPr>
          <w:p w14:paraId="034F5431" w14:textId="77777777" w:rsidR="001252EC" w:rsidRPr="00593DEF" w:rsidRDefault="001252EC" w:rsidP="00045A19">
            <w:pPr>
              <w:rPr>
                <w:color w:val="000000"/>
                <w:sz w:val="20"/>
                <w:szCs w:val="20"/>
              </w:rPr>
            </w:pPr>
          </w:p>
        </w:tc>
        <w:tc>
          <w:tcPr>
            <w:tcW w:w="0" w:type="auto"/>
            <w:tcBorders>
              <w:left w:val="nil"/>
              <w:right w:val="nil"/>
            </w:tcBorders>
            <w:shd w:val="clear" w:color="000000" w:fill="FFFFFF"/>
            <w:vAlign w:val="center"/>
          </w:tcPr>
          <w:p w14:paraId="155D817E" w14:textId="77777777" w:rsidR="001252EC" w:rsidRPr="00593DEF" w:rsidRDefault="001252EC" w:rsidP="00045A19">
            <w:pPr>
              <w:rPr>
                <w:color w:val="000000"/>
                <w:sz w:val="20"/>
                <w:szCs w:val="20"/>
              </w:rPr>
            </w:pPr>
          </w:p>
        </w:tc>
        <w:tc>
          <w:tcPr>
            <w:tcW w:w="0" w:type="auto"/>
            <w:tcBorders>
              <w:left w:val="nil"/>
              <w:right w:val="nil"/>
            </w:tcBorders>
            <w:shd w:val="clear" w:color="000000" w:fill="FFFFFF"/>
            <w:vAlign w:val="center"/>
          </w:tcPr>
          <w:p w14:paraId="3F3D8043" w14:textId="77777777" w:rsidR="001252EC" w:rsidRPr="00593DEF" w:rsidRDefault="001252EC" w:rsidP="00045A19">
            <w:pPr>
              <w:rPr>
                <w:color w:val="000000"/>
                <w:sz w:val="20"/>
                <w:szCs w:val="20"/>
              </w:rPr>
            </w:pPr>
          </w:p>
        </w:tc>
        <w:tc>
          <w:tcPr>
            <w:tcW w:w="0" w:type="auto"/>
            <w:tcBorders>
              <w:left w:val="nil"/>
              <w:right w:val="nil"/>
            </w:tcBorders>
            <w:shd w:val="clear" w:color="000000" w:fill="FFFFFF"/>
            <w:vAlign w:val="center"/>
          </w:tcPr>
          <w:p w14:paraId="356E71BE" w14:textId="77777777" w:rsidR="001252EC" w:rsidRPr="00593DEF" w:rsidRDefault="001252EC" w:rsidP="00045A19">
            <w:pPr>
              <w:rPr>
                <w:color w:val="000000"/>
                <w:sz w:val="20"/>
                <w:szCs w:val="20"/>
              </w:rPr>
            </w:pPr>
          </w:p>
        </w:tc>
        <w:tc>
          <w:tcPr>
            <w:tcW w:w="1511" w:type="dxa"/>
            <w:tcBorders>
              <w:left w:val="nil"/>
              <w:right w:val="nil"/>
            </w:tcBorders>
            <w:shd w:val="clear" w:color="000000" w:fill="FFFFFF"/>
            <w:vAlign w:val="center"/>
          </w:tcPr>
          <w:p w14:paraId="690E52F9" w14:textId="77777777" w:rsidR="001252EC" w:rsidRPr="00593DEF" w:rsidRDefault="001252EC" w:rsidP="00045A19">
            <w:pPr>
              <w:rPr>
                <w:color w:val="000000"/>
                <w:sz w:val="20"/>
                <w:szCs w:val="20"/>
              </w:rPr>
            </w:pPr>
          </w:p>
        </w:tc>
      </w:tr>
      <w:tr w:rsidR="001252EC" w:rsidRPr="00593DEF" w14:paraId="3F6D4372" w14:textId="77777777" w:rsidTr="00045A19">
        <w:trPr>
          <w:trHeight w:val="320"/>
          <w:jc w:val="center"/>
        </w:trPr>
        <w:tc>
          <w:tcPr>
            <w:tcW w:w="1103" w:type="dxa"/>
            <w:tcBorders>
              <w:top w:val="nil"/>
              <w:left w:val="nil"/>
              <w:right w:val="nil"/>
            </w:tcBorders>
            <w:shd w:val="clear" w:color="000000" w:fill="FFFFFF"/>
            <w:noWrap/>
            <w:vAlign w:val="center"/>
            <w:hideMark/>
          </w:tcPr>
          <w:p w14:paraId="2E77D533"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463AE00A"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5BB1C9A8"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4E920CB2"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53FDDA43"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4CAB0EC3" w14:textId="77777777" w:rsidR="001252EC" w:rsidRPr="00EC0C6C" w:rsidRDefault="001252EC" w:rsidP="00045A19">
            <w:pPr>
              <w:jc w:val="center"/>
              <w:rPr>
                <w:color w:val="000000"/>
                <w:sz w:val="20"/>
                <w:szCs w:val="20"/>
              </w:rPr>
            </w:pPr>
            <w:r w:rsidRPr="00EC0C6C">
              <w:rPr>
                <w:color w:val="000000"/>
                <w:sz w:val="20"/>
                <w:szCs w:val="20"/>
              </w:rPr>
              <w:t>(5)</w:t>
            </w:r>
          </w:p>
        </w:tc>
        <w:tc>
          <w:tcPr>
            <w:tcW w:w="0" w:type="auto"/>
            <w:tcBorders>
              <w:top w:val="nil"/>
              <w:left w:val="nil"/>
              <w:right w:val="nil"/>
            </w:tcBorders>
            <w:shd w:val="clear" w:color="000000" w:fill="FFFFFF"/>
            <w:vAlign w:val="center"/>
          </w:tcPr>
          <w:p w14:paraId="5962212F"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6</w:t>
            </w:r>
            <w:r w:rsidRPr="00EC0C6C">
              <w:rPr>
                <w:color w:val="000000"/>
                <w:sz w:val="20"/>
                <w:szCs w:val="20"/>
              </w:rPr>
              <w:t>)</w:t>
            </w:r>
          </w:p>
        </w:tc>
        <w:tc>
          <w:tcPr>
            <w:tcW w:w="0" w:type="auto"/>
            <w:tcBorders>
              <w:top w:val="nil"/>
              <w:left w:val="nil"/>
              <w:right w:val="nil"/>
            </w:tcBorders>
            <w:shd w:val="clear" w:color="000000" w:fill="FFFFFF"/>
            <w:vAlign w:val="center"/>
          </w:tcPr>
          <w:p w14:paraId="249FF9D1"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7</w:t>
            </w:r>
            <w:r w:rsidRPr="00EC0C6C">
              <w:rPr>
                <w:color w:val="000000"/>
                <w:sz w:val="20"/>
                <w:szCs w:val="20"/>
              </w:rPr>
              <w:t>)</w:t>
            </w:r>
          </w:p>
        </w:tc>
        <w:tc>
          <w:tcPr>
            <w:tcW w:w="0" w:type="auto"/>
            <w:tcBorders>
              <w:top w:val="nil"/>
              <w:left w:val="nil"/>
              <w:right w:val="nil"/>
            </w:tcBorders>
            <w:shd w:val="clear" w:color="000000" w:fill="FFFFFF"/>
            <w:vAlign w:val="center"/>
          </w:tcPr>
          <w:p w14:paraId="283F966D"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8</w:t>
            </w:r>
            <w:r w:rsidRPr="00EC0C6C">
              <w:rPr>
                <w:color w:val="000000"/>
                <w:sz w:val="20"/>
                <w:szCs w:val="20"/>
              </w:rPr>
              <w:t>)</w:t>
            </w:r>
          </w:p>
        </w:tc>
        <w:tc>
          <w:tcPr>
            <w:tcW w:w="0" w:type="auto"/>
            <w:tcBorders>
              <w:top w:val="nil"/>
              <w:left w:val="nil"/>
              <w:right w:val="nil"/>
            </w:tcBorders>
            <w:shd w:val="clear" w:color="000000" w:fill="FFFFFF"/>
            <w:vAlign w:val="center"/>
          </w:tcPr>
          <w:p w14:paraId="2A7AA2B9"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9</w:t>
            </w:r>
            <w:r w:rsidRPr="00EC0C6C">
              <w:rPr>
                <w:color w:val="000000"/>
                <w:sz w:val="20"/>
                <w:szCs w:val="20"/>
              </w:rPr>
              <w:t>)</w:t>
            </w:r>
          </w:p>
        </w:tc>
        <w:tc>
          <w:tcPr>
            <w:tcW w:w="1511" w:type="dxa"/>
            <w:tcBorders>
              <w:top w:val="nil"/>
              <w:left w:val="nil"/>
              <w:right w:val="nil"/>
            </w:tcBorders>
            <w:shd w:val="clear" w:color="000000" w:fill="FFFFFF"/>
            <w:vAlign w:val="center"/>
          </w:tcPr>
          <w:p w14:paraId="3DC165DA" w14:textId="77777777" w:rsidR="001252EC" w:rsidRPr="00593DEF" w:rsidRDefault="001252EC" w:rsidP="00045A19">
            <w:pPr>
              <w:jc w:val="center"/>
              <w:rPr>
                <w:color w:val="000000"/>
                <w:sz w:val="20"/>
                <w:szCs w:val="20"/>
              </w:rPr>
            </w:pPr>
            <w:r w:rsidRPr="00EC0C6C">
              <w:rPr>
                <w:color w:val="000000"/>
                <w:sz w:val="20"/>
                <w:szCs w:val="20"/>
              </w:rPr>
              <w:t>(</w:t>
            </w:r>
            <w:r w:rsidRPr="00593DEF">
              <w:rPr>
                <w:color w:val="000000"/>
                <w:sz w:val="20"/>
                <w:szCs w:val="20"/>
              </w:rPr>
              <w:t>10</w:t>
            </w:r>
            <w:r w:rsidRPr="00EC0C6C">
              <w:rPr>
                <w:color w:val="000000"/>
                <w:sz w:val="20"/>
                <w:szCs w:val="20"/>
              </w:rPr>
              <w:t>)</w:t>
            </w:r>
          </w:p>
        </w:tc>
      </w:tr>
      <w:tr w:rsidR="001252EC" w:rsidRPr="00593DEF" w14:paraId="6CB828AD" w14:textId="77777777" w:rsidTr="00045A19">
        <w:trPr>
          <w:trHeight w:val="320"/>
          <w:jc w:val="center"/>
        </w:trPr>
        <w:tc>
          <w:tcPr>
            <w:tcW w:w="1103" w:type="dxa"/>
            <w:tcBorders>
              <w:left w:val="nil"/>
              <w:bottom w:val="single" w:sz="4" w:space="0" w:color="auto"/>
              <w:right w:val="nil"/>
            </w:tcBorders>
            <w:shd w:val="clear" w:color="000000" w:fill="FFFFFF"/>
            <w:noWrap/>
            <w:vAlign w:val="center"/>
            <w:hideMark/>
          </w:tcPr>
          <w:p w14:paraId="5DC151CA"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5C6BA95E" w14:textId="77777777" w:rsidR="001252EC" w:rsidRPr="00EC0C6C"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294D6613" w14:textId="77777777" w:rsidR="001252EC" w:rsidRPr="00EC0C6C"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1951A219" w14:textId="77777777" w:rsidR="001252EC" w:rsidRPr="00EC0C6C"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6BC45F96" w14:textId="77777777" w:rsidR="001252EC" w:rsidRPr="00EC0C6C" w:rsidRDefault="001252EC" w:rsidP="00045A19">
            <w:pPr>
              <w:jc w:val="center"/>
              <w:rPr>
                <w:color w:val="000000"/>
                <w:sz w:val="20"/>
                <w:szCs w:val="20"/>
              </w:rPr>
            </w:pPr>
            <w:r w:rsidRPr="00593DEF">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6793FAC5" w14:textId="77777777" w:rsidR="001252EC" w:rsidRPr="00EC0C6C" w:rsidRDefault="001252EC" w:rsidP="00045A19">
            <w:pPr>
              <w:jc w:val="center"/>
              <w:rPr>
                <w:color w:val="000000"/>
                <w:sz w:val="20"/>
                <w:szCs w:val="20"/>
              </w:rPr>
            </w:pPr>
            <w:r w:rsidRPr="00593DEF">
              <w:rPr>
                <w:color w:val="000000"/>
                <w:sz w:val="20"/>
                <w:szCs w:val="20"/>
              </w:rPr>
              <w:t>5 yrs</w:t>
            </w:r>
          </w:p>
        </w:tc>
        <w:tc>
          <w:tcPr>
            <w:tcW w:w="0" w:type="auto"/>
            <w:tcBorders>
              <w:left w:val="nil"/>
              <w:bottom w:val="single" w:sz="4" w:space="0" w:color="auto"/>
              <w:right w:val="nil"/>
            </w:tcBorders>
            <w:shd w:val="clear" w:color="000000" w:fill="FFFFFF"/>
            <w:vAlign w:val="center"/>
          </w:tcPr>
          <w:p w14:paraId="33084C61" w14:textId="77777777" w:rsidR="001252EC" w:rsidRPr="00593DEF"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vAlign w:val="center"/>
          </w:tcPr>
          <w:p w14:paraId="606705E5" w14:textId="77777777" w:rsidR="001252EC" w:rsidRPr="00593DEF"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vAlign w:val="center"/>
          </w:tcPr>
          <w:p w14:paraId="6B5A082B" w14:textId="77777777" w:rsidR="001252EC" w:rsidRPr="00593DEF"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vAlign w:val="center"/>
          </w:tcPr>
          <w:p w14:paraId="77F83BA0" w14:textId="77777777" w:rsidR="001252EC" w:rsidRPr="00593DEF" w:rsidRDefault="001252EC" w:rsidP="00045A19">
            <w:pPr>
              <w:jc w:val="center"/>
              <w:rPr>
                <w:color w:val="000000"/>
                <w:sz w:val="20"/>
                <w:szCs w:val="20"/>
              </w:rPr>
            </w:pPr>
            <w:r w:rsidRPr="00593DEF">
              <w:rPr>
                <w:color w:val="000000"/>
                <w:sz w:val="20"/>
                <w:szCs w:val="20"/>
              </w:rPr>
              <w:t>3 yrs</w:t>
            </w:r>
          </w:p>
        </w:tc>
        <w:tc>
          <w:tcPr>
            <w:tcW w:w="1511" w:type="dxa"/>
            <w:tcBorders>
              <w:left w:val="nil"/>
              <w:bottom w:val="single" w:sz="4" w:space="0" w:color="auto"/>
              <w:right w:val="nil"/>
            </w:tcBorders>
            <w:shd w:val="clear" w:color="000000" w:fill="FFFFFF"/>
            <w:vAlign w:val="center"/>
          </w:tcPr>
          <w:p w14:paraId="09145972" w14:textId="77777777" w:rsidR="001252EC" w:rsidRPr="00593DEF" w:rsidRDefault="001252EC" w:rsidP="00045A19">
            <w:pPr>
              <w:jc w:val="center"/>
              <w:rPr>
                <w:color w:val="000000"/>
                <w:sz w:val="20"/>
                <w:szCs w:val="20"/>
              </w:rPr>
            </w:pPr>
            <w:r w:rsidRPr="00593DEF">
              <w:rPr>
                <w:color w:val="000000"/>
                <w:sz w:val="20"/>
                <w:szCs w:val="20"/>
              </w:rPr>
              <w:t>5 yrs</w:t>
            </w:r>
          </w:p>
        </w:tc>
      </w:tr>
      <w:tr w:rsidR="001252EC" w:rsidRPr="00593DEF" w14:paraId="3BCE475D" w14:textId="77777777" w:rsidTr="00045A19">
        <w:trPr>
          <w:trHeight w:val="360"/>
          <w:jc w:val="center"/>
        </w:trPr>
        <w:tc>
          <w:tcPr>
            <w:tcW w:w="1103" w:type="dxa"/>
            <w:tcBorders>
              <w:top w:val="nil"/>
              <w:left w:val="nil"/>
              <w:bottom w:val="nil"/>
              <w:right w:val="nil"/>
            </w:tcBorders>
            <w:shd w:val="clear" w:color="000000" w:fill="FFFFFF"/>
            <w:noWrap/>
            <w:vAlign w:val="center"/>
            <w:hideMark/>
          </w:tcPr>
          <w:p w14:paraId="6FFD72E0"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692CE94B" w14:textId="77777777" w:rsidR="001252EC" w:rsidRPr="00EC0C6C" w:rsidRDefault="001252EC" w:rsidP="00045A19">
            <w:pPr>
              <w:jc w:val="center"/>
              <w:rPr>
                <w:color w:val="000000"/>
                <w:sz w:val="20"/>
                <w:szCs w:val="20"/>
              </w:rPr>
            </w:pPr>
            <w:r w:rsidRPr="00593DEF">
              <w:rPr>
                <w:color w:val="000000"/>
                <w:sz w:val="20"/>
                <w:szCs w:val="20"/>
              </w:rPr>
              <w:t>0.7165</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AFECE11" w14:textId="77777777" w:rsidR="001252EC" w:rsidRPr="00EC0C6C" w:rsidRDefault="001252EC" w:rsidP="00045A19">
            <w:pPr>
              <w:jc w:val="center"/>
              <w:rPr>
                <w:color w:val="000000"/>
                <w:sz w:val="20"/>
                <w:szCs w:val="20"/>
              </w:rPr>
            </w:pPr>
            <w:r w:rsidRPr="00593DEF">
              <w:rPr>
                <w:color w:val="000000"/>
                <w:sz w:val="20"/>
                <w:szCs w:val="20"/>
              </w:rPr>
              <w:t>0.6256</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C344AA1" w14:textId="77777777" w:rsidR="001252EC" w:rsidRPr="00EC0C6C" w:rsidRDefault="001252EC" w:rsidP="00045A19">
            <w:pPr>
              <w:jc w:val="center"/>
              <w:rPr>
                <w:color w:val="000000"/>
                <w:sz w:val="20"/>
                <w:szCs w:val="20"/>
              </w:rPr>
            </w:pPr>
            <w:r w:rsidRPr="00593DEF">
              <w:rPr>
                <w:color w:val="000000"/>
                <w:sz w:val="20"/>
                <w:szCs w:val="20"/>
              </w:rPr>
              <w:t>0.4534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D1FBE0F" w14:textId="77777777" w:rsidR="001252EC" w:rsidRPr="00EC0C6C" w:rsidRDefault="001252EC" w:rsidP="00045A19">
            <w:pPr>
              <w:jc w:val="center"/>
              <w:rPr>
                <w:color w:val="000000"/>
                <w:sz w:val="20"/>
                <w:szCs w:val="20"/>
              </w:rPr>
            </w:pPr>
            <w:r w:rsidRPr="00593DEF">
              <w:rPr>
                <w:color w:val="000000"/>
                <w:sz w:val="20"/>
                <w:szCs w:val="20"/>
              </w:rPr>
              <w:t>0.1313</w:t>
            </w:r>
            <w:r w:rsidRPr="00593DEF">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5CB086F" w14:textId="77777777" w:rsidR="001252EC" w:rsidRPr="00EC0C6C" w:rsidRDefault="001252EC" w:rsidP="00045A19">
            <w:pPr>
              <w:jc w:val="center"/>
              <w:rPr>
                <w:color w:val="000000"/>
                <w:sz w:val="20"/>
                <w:szCs w:val="20"/>
              </w:rPr>
            </w:pPr>
            <w:r w:rsidRPr="00593DEF">
              <w:rPr>
                <w:color w:val="000000"/>
                <w:sz w:val="20"/>
                <w:szCs w:val="20"/>
              </w:rPr>
              <w:t>0.4898</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390F7300" w14:textId="77777777" w:rsidR="001252EC" w:rsidRPr="00593DEF" w:rsidRDefault="001252EC" w:rsidP="00045A19">
            <w:pPr>
              <w:jc w:val="center"/>
              <w:rPr>
                <w:color w:val="000000"/>
                <w:sz w:val="20"/>
                <w:szCs w:val="20"/>
              </w:rPr>
            </w:pPr>
            <w:r w:rsidRPr="00593DEF">
              <w:rPr>
                <w:color w:val="000000"/>
                <w:sz w:val="20"/>
                <w:szCs w:val="20"/>
              </w:rPr>
              <w:t>0.6498</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20BB9753" w14:textId="77777777" w:rsidR="001252EC" w:rsidRPr="00593DEF" w:rsidRDefault="001252EC" w:rsidP="00045A19">
            <w:pPr>
              <w:jc w:val="center"/>
              <w:rPr>
                <w:color w:val="000000"/>
                <w:sz w:val="20"/>
                <w:szCs w:val="20"/>
              </w:rPr>
            </w:pPr>
            <w:r w:rsidRPr="00593DEF">
              <w:rPr>
                <w:color w:val="000000"/>
                <w:sz w:val="20"/>
                <w:szCs w:val="20"/>
              </w:rPr>
              <w:t>0.5682</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57A91A33" w14:textId="77777777" w:rsidR="001252EC" w:rsidRPr="00593DEF" w:rsidRDefault="001252EC" w:rsidP="00045A19">
            <w:pPr>
              <w:jc w:val="center"/>
              <w:rPr>
                <w:color w:val="000000"/>
                <w:sz w:val="20"/>
                <w:szCs w:val="20"/>
              </w:rPr>
            </w:pPr>
            <w:r w:rsidRPr="00593DEF">
              <w:rPr>
                <w:color w:val="000000"/>
                <w:sz w:val="20"/>
                <w:szCs w:val="20"/>
              </w:rPr>
              <w:t>0.3335</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0D5F0892" w14:textId="77777777" w:rsidR="001252EC" w:rsidRPr="00593DEF" w:rsidRDefault="001252EC" w:rsidP="00045A19">
            <w:pPr>
              <w:jc w:val="center"/>
              <w:rPr>
                <w:color w:val="000000"/>
                <w:sz w:val="20"/>
                <w:szCs w:val="20"/>
              </w:rPr>
            </w:pPr>
            <w:r w:rsidRPr="00593DEF">
              <w:rPr>
                <w:color w:val="000000"/>
                <w:sz w:val="20"/>
                <w:szCs w:val="20"/>
              </w:rPr>
              <w:t>0.2644</w:t>
            </w:r>
            <w:r w:rsidRPr="00593DEF">
              <w:rPr>
                <w:color w:val="000000"/>
                <w:sz w:val="20"/>
                <w:szCs w:val="20"/>
                <w:vertAlign w:val="superscript"/>
              </w:rPr>
              <w:t>a</w:t>
            </w:r>
          </w:p>
        </w:tc>
        <w:tc>
          <w:tcPr>
            <w:tcW w:w="1511" w:type="dxa"/>
            <w:tcBorders>
              <w:top w:val="nil"/>
              <w:left w:val="nil"/>
              <w:bottom w:val="nil"/>
              <w:right w:val="nil"/>
            </w:tcBorders>
            <w:shd w:val="clear" w:color="000000" w:fill="FFFFFF"/>
            <w:vAlign w:val="center"/>
          </w:tcPr>
          <w:p w14:paraId="11D88E0D" w14:textId="77777777" w:rsidR="001252EC" w:rsidRPr="00593DEF" w:rsidRDefault="001252EC" w:rsidP="00045A19">
            <w:pPr>
              <w:jc w:val="center"/>
              <w:rPr>
                <w:color w:val="000000"/>
                <w:sz w:val="20"/>
                <w:szCs w:val="20"/>
              </w:rPr>
            </w:pPr>
            <w:r w:rsidRPr="00593DEF">
              <w:rPr>
                <w:color w:val="000000"/>
                <w:sz w:val="20"/>
                <w:szCs w:val="20"/>
              </w:rPr>
              <w:t>0.6561</w:t>
            </w:r>
            <w:r w:rsidRPr="00593DEF">
              <w:rPr>
                <w:color w:val="000000"/>
                <w:sz w:val="20"/>
                <w:szCs w:val="20"/>
                <w:vertAlign w:val="superscript"/>
              </w:rPr>
              <w:t>a</w:t>
            </w:r>
          </w:p>
        </w:tc>
      </w:tr>
      <w:tr w:rsidR="001252EC" w:rsidRPr="00593DEF" w14:paraId="3EE2A351"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73948EED"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253C19A1" w14:textId="77777777" w:rsidR="001252EC" w:rsidRPr="00EC0C6C" w:rsidRDefault="001252EC" w:rsidP="00045A19">
            <w:pPr>
              <w:jc w:val="center"/>
              <w:rPr>
                <w:color w:val="000000"/>
                <w:sz w:val="20"/>
                <w:szCs w:val="20"/>
              </w:rPr>
            </w:pPr>
            <w:r w:rsidRPr="00593DEF">
              <w:rPr>
                <w:color w:val="000000"/>
                <w:sz w:val="20"/>
                <w:szCs w:val="20"/>
              </w:rPr>
              <w:t>(0.1372)</w:t>
            </w:r>
          </w:p>
        </w:tc>
        <w:tc>
          <w:tcPr>
            <w:tcW w:w="0" w:type="auto"/>
            <w:tcBorders>
              <w:top w:val="nil"/>
              <w:left w:val="nil"/>
              <w:bottom w:val="nil"/>
              <w:right w:val="nil"/>
            </w:tcBorders>
            <w:shd w:val="clear" w:color="000000" w:fill="FFFFFF"/>
            <w:noWrap/>
            <w:vAlign w:val="center"/>
            <w:hideMark/>
          </w:tcPr>
          <w:p w14:paraId="0DAFEEF6" w14:textId="77777777" w:rsidR="001252EC" w:rsidRPr="00EC0C6C" w:rsidRDefault="001252EC" w:rsidP="00045A19">
            <w:pPr>
              <w:jc w:val="center"/>
              <w:rPr>
                <w:color w:val="000000"/>
                <w:sz w:val="20"/>
                <w:szCs w:val="20"/>
              </w:rPr>
            </w:pPr>
            <w:r w:rsidRPr="00593DEF">
              <w:rPr>
                <w:color w:val="000000"/>
                <w:sz w:val="20"/>
                <w:szCs w:val="20"/>
              </w:rPr>
              <w:t>(0.0978)</w:t>
            </w:r>
          </w:p>
        </w:tc>
        <w:tc>
          <w:tcPr>
            <w:tcW w:w="0" w:type="auto"/>
            <w:tcBorders>
              <w:top w:val="nil"/>
              <w:left w:val="nil"/>
              <w:bottom w:val="nil"/>
              <w:right w:val="nil"/>
            </w:tcBorders>
            <w:shd w:val="clear" w:color="000000" w:fill="FFFFFF"/>
            <w:noWrap/>
            <w:vAlign w:val="center"/>
            <w:hideMark/>
          </w:tcPr>
          <w:p w14:paraId="316F130F" w14:textId="77777777" w:rsidR="001252EC" w:rsidRPr="00EC0C6C" w:rsidRDefault="001252EC" w:rsidP="00045A19">
            <w:pPr>
              <w:jc w:val="center"/>
              <w:rPr>
                <w:color w:val="000000"/>
                <w:sz w:val="20"/>
                <w:szCs w:val="20"/>
              </w:rPr>
            </w:pPr>
            <w:r w:rsidRPr="00593DEF">
              <w:rPr>
                <w:color w:val="000000"/>
                <w:sz w:val="20"/>
                <w:szCs w:val="20"/>
              </w:rPr>
              <w:t>(0.0581)</w:t>
            </w:r>
          </w:p>
        </w:tc>
        <w:tc>
          <w:tcPr>
            <w:tcW w:w="0" w:type="auto"/>
            <w:tcBorders>
              <w:top w:val="nil"/>
              <w:left w:val="nil"/>
              <w:bottom w:val="nil"/>
              <w:right w:val="nil"/>
            </w:tcBorders>
            <w:shd w:val="clear" w:color="000000" w:fill="FFFFFF"/>
            <w:noWrap/>
            <w:vAlign w:val="center"/>
            <w:hideMark/>
          </w:tcPr>
          <w:p w14:paraId="0D3AE910" w14:textId="77777777" w:rsidR="001252EC" w:rsidRPr="00EC0C6C" w:rsidRDefault="001252EC" w:rsidP="00045A19">
            <w:pPr>
              <w:jc w:val="center"/>
              <w:rPr>
                <w:color w:val="000000"/>
                <w:sz w:val="20"/>
                <w:szCs w:val="20"/>
              </w:rPr>
            </w:pPr>
            <w:r w:rsidRPr="00593DEF">
              <w:rPr>
                <w:color w:val="000000"/>
                <w:sz w:val="20"/>
                <w:szCs w:val="20"/>
              </w:rPr>
              <w:t>(0.0582)</w:t>
            </w:r>
          </w:p>
        </w:tc>
        <w:tc>
          <w:tcPr>
            <w:tcW w:w="0" w:type="auto"/>
            <w:tcBorders>
              <w:top w:val="nil"/>
              <w:left w:val="nil"/>
              <w:bottom w:val="nil"/>
              <w:right w:val="nil"/>
            </w:tcBorders>
            <w:shd w:val="clear" w:color="000000" w:fill="FFFFFF"/>
            <w:noWrap/>
            <w:vAlign w:val="center"/>
            <w:hideMark/>
          </w:tcPr>
          <w:p w14:paraId="280BD0A6" w14:textId="77777777" w:rsidR="001252EC" w:rsidRPr="00EC0C6C" w:rsidRDefault="001252EC" w:rsidP="00045A19">
            <w:pPr>
              <w:jc w:val="center"/>
              <w:rPr>
                <w:color w:val="000000"/>
                <w:sz w:val="20"/>
                <w:szCs w:val="20"/>
              </w:rPr>
            </w:pPr>
            <w:r w:rsidRPr="00593DEF">
              <w:rPr>
                <w:color w:val="000000"/>
                <w:sz w:val="20"/>
                <w:szCs w:val="20"/>
              </w:rPr>
              <w:t>(0.0699)</w:t>
            </w:r>
          </w:p>
        </w:tc>
        <w:tc>
          <w:tcPr>
            <w:tcW w:w="0" w:type="auto"/>
            <w:tcBorders>
              <w:top w:val="nil"/>
              <w:left w:val="nil"/>
              <w:bottom w:val="nil"/>
              <w:right w:val="nil"/>
            </w:tcBorders>
            <w:shd w:val="clear" w:color="000000" w:fill="FFFFFF"/>
            <w:vAlign w:val="center"/>
          </w:tcPr>
          <w:p w14:paraId="68502EDE" w14:textId="77777777" w:rsidR="001252EC" w:rsidRPr="00593DEF" w:rsidRDefault="001252EC" w:rsidP="00045A19">
            <w:pPr>
              <w:jc w:val="center"/>
              <w:rPr>
                <w:color w:val="000000"/>
                <w:sz w:val="20"/>
                <w:szCs w:val="20"/>
              </w:rPr>
            </w:pPr>
            <w:r w:rsidRPr="00593DEF">
              <w:rPr>
                <w:color w:val="000000"/>
                <w:sz w:val="20"/>
                <w:szCs w:val="20"/>
              </w:rPr>
              <w:t>(0.1430)</w:t>
            </w:r>
          </w:p>
        </w:tc>
        <w:tc>
          <w:tcPr>
            <w:tcW w:w="0" w:type="auto"/>
            <w:tcBorders>
              <w:top w:val="nil"/>
              <w:left w:val="nil"/>
              <w:bottom w:val="nil"/>
              <w:right w:val="nil"/>
            </w:tcBorders>
            <w:shd w:val="clear" w:color="000000" w:fill="FFFFFF"/>
            <w:vAlign w:val="center"/>
          </w:tcPr>
          <w:p w14:paraId="6722EE30" w14:textId="77777777" w:rsidR="001252EC" w:rsidRPr="00593DEF" w:rsidRDefault="001252EC" w:rsidP="00045A19">
            <w:pPr>
              <w:jc w:val="center"/>
              <w:rPr>
                <w:color w:val="000000"/>
                <w:sz w:val="20"/>
                <w:szCs w:val="20"/>
              </w:rPr>
            </w:pPr>
            <w:r w:rsidRPr="00593DEF">
              <w:rPr>
                <w:color w:val="000000"/>
                <w:sz w:val="20"/>
                <w:szCs w:val="20"/>
              </w:rPr>
              <w:t>(0.1173)</w:t>
            </w:r>
          </w:p>
        </w:tc>
        <w:tc>
          <w:tcPr>
            <w:tcW w:w="0" w:type="auto"/>
            <w:tcBorders>
              <w:top w:val="nil"/>
              <w:left w:val="nil"/>
              <w:bottom w:val="nil"/>
              <w:right w:val="nil"/>
            </w:tcBorders>
            <w:shd w:val="clear" w:color="000000" w:fill="FFFFFF"/>
            <w:vAlign w:val="center"/>
          </w:tcPr>
          <w:p w14:paraId="421884B9" w14:textId="77777777" w:rsidR="001252EC" w:rsidRPr="00593DEF" w:rsidRDefault="001252EC" w:rsidP="00045A19">
            <w:pPr>
              <w:jc w:val="center"/>
              <w:rPr>
                <w:color w:val="000000"/>
                <w:sz w:val="20"/>
                <w:szCs w:val="20"/>
              </w:rPr>
            </w:pPr>
            <w:r w:rsidRPr="00593DEF">
              <w:rPr>
                <w:color w:val="000000"/>
                <w:sz w:val="20"/>
                <w:szCs w:val="20"/>
              </w:rPr>
              <w:t>(0.0821)</w:t>
            </w:r>
          </w:p>
        </w:tc>
        <w:tc>
          <w:tcPr>
            <w:tcW w:w="0" w:type="auto"/>
            <w:tcBorders>
              <w:top w:val="nil"/>
              <w:left w:val="nil"/>
              <w:bottom w:val="nil"/>
              <w:right w:val="nil"/>
            </w:tcBorders>
            <w:shd w:val="clear" w:color="000000" w:fill="FFFFFF"/>
            <w:vAlign w:val="center"/>
          </w:tcPr>
          <w:p w14:paraId="41A88C84" w14:textId="77777777" w:rsidR="001252EC" w:rsidRPr="00593DEF" w:rsidRDefault="001252EC" w:rsidP="00045A19">
            <w:pPr>
              <w:jc w:val="center"/>
              <w:rPr>
                <w:color w:val="000000"/>
                <w:sz w:val="20"/>
                <w:szCs w:val="20"/>
              </w:rPr>
            </w:pPr>
            <w:r w:rsidRPr="00593DEF">
              <w:rPr>
                <w:color w:val="000000"/>
                <w:sz w:val="20"/>
                <w:szCs w:val="20"/>
              </w:rPr>
              <w:t>(0.0820)</w:t>
            </w:r>
          </w:p>
        </w:tc>
        <w:tc>
          <w:tcPr>
            <w:tcW w:w="1511" w:type="dxa"/>
            <w:tcBorders>
              <w:top w:val="nil"/>
              <w:left w:val="nil"/>
              <w:bottom w:val="nil"/>
              <w:right w:val="nil"/>
            </w:tcBorders>
            <w:shd w:val="clear" w:color="000000" w:fill="FFFFFF"/>
            <w:vAlign w:val="center"/>
          </w:tcPr>
          <w:p w14:paraId="7A237F96" w14:textId="77777777" w:rsidR="001252EC" w:rsidRPr="00593DEF" w:rsidRDefault="001252EC" w:rsidP="00045A19">
            <w:pPr>
              <w:jc w:val="center"/>
              <w:rPr>
                <w:color w:val="000000"/>
                <w:sz w:val="20"/>
                <w:szCs w:val="20"/>
              </w:rPr>
            </w:pPr>
            <w:r w:rsidRPr="00593DEF">
              <w:rPr>
                <w:color w:val="000000"/>
                <w:sz w:val="20"/>
                <w:szCs w:val="20"/>
              </w:rPr>
              <w:t>(0.1186)</w:t>
            </w:r>
          </w:p>
        </w:tc>
      </w:tr>
      <w:tr w:rsidR="001252EC" w:rsidRPr="00593DEF" w14:paraId="7E3DC7CB" w14:textId="77777777" w:rsidTr="00045A19">
        <w:trPr>
          <w:trHeight w:val="380"/>
          <w:jc w:val="center"/>
        </w:trPr>
        <w:tc>
          <w:tcPr>
            <w:tcW w:w="1103" w:type="dxa"/>
            <w:tcBorders>
              <w:top w:val="nil"/>
              <w:left w:val="nil"/>
              <w:bottom w:val="nil"/>
              <w:right w:val="nil"/>
            </w:tcBorders>
            <w:shd w:val="clear" w:color="000000" w:fill="FFFFFF"/>
            <w:noWrap/>
            <w:vAlign w:val="center"/>
            <w:hideMark/>
          </w:tcPr>
          <w:p w14:paraId="17A01DCA"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74A38D2B" w14:textId="77777777" w:rsidR="001252EC" w:rsidRPr="00EC0C6C" w:rsidRDefault="001252EC" w:rsidP="00045A19">
            <w:pPr>
              <w:jc w:val="center"/>
              <w:rPr>
                <w:color w:val="000000"/>
                <w:sz w:val="20"/>
                <w:szCs w:val="20"/>
              </w:rPr>
            </w:pPr>
            <w:r w:rsidRPr="00593DEF">
              <w:rPr>
                <w:color w:val="000000"/>
                <w:sz w:val="20"/>
                <w:szCs w:val="20"/>
              </w:rPr>
              <w:t>0.0750</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16BB311" w14:textId="77777777" w:rsidR="001252EC" w:rsidRPr="00EC0C6C" w:rsidRDefault="001252EC" w:rsidP="00045A19">
            <w:pPr>
              <w:jc w:val="center"/>
              <w:rPr>
                <w:color w:val="000000"/>
                <w:sz w:val="20"/>
                <w:szCs w:val="20"/>
              </w:rPr>
            </w:pPr>
            <w:r w:rsidRPr="00593DEF">
              <w:rPr>
                <w:color w:val="000000"/>
                <w:sz w:val="20"/>
                <w:szCs w:val="20"/>
              </w:rPr>
              <w:t>0.0694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BC1642C" w14:textId="77777777" w:rsidR="001252EC" w:rsidRPr="00EC0C6C" w:rsidRDefault="001252EC" w:rsidP="00045A19">
            <w:pPr>
              <w:jc w:val="center"/>
              <w:rPr>
                <w:color w:val="000000"/>
                <w:sz w:val="20"/>
                <w:szCs w:val="20"/>
              </w:rPr>
            </w:pPr>
            <w:r w:rsidRPr="00593DEF">
              <w:rPr>
                <w:color w:val="000000"/>
                <w:sz w:val="20"/>
                <w:szCs w:val="20"/>
              </w:rPr>
              <w:t>0.0553</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52CD363" w14:textId="77777777" w:rsidR="001252EC" w:rsidRPr="00EC0C6C" w:rsidRDefault="001252EC" w:rsidP="00045A19">
            <w:pPr>
              <w:jc w:val="center"/>
              <w:rPr>
                <w:color w:val="000000"/>
                <w:sz w:val="20"/>
                <w:szCs w:val="20"/>
              </w:rPr>
            </w:pPr>
            <w:r w:rsidRPr="00593DEF">
              <w:rPr>
                <w:color w:val="000000"/>
                <w:sz w:val="20"/>
                <w:szCs w:val="20"/>
              </w:rPr>
              <w:t>0.0626</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3B649EB" w14:textId="77777777" w:rsidR="001252EC" w:rsidRPr="00EC0C6C" w:rsidRDefault="001252EC" w:rsidP="00045A19">
            <w:pPr>
              <w:jc w:val="center"/>
              <w:rPr>
                <w:color w:val="000000"/>
                <w:sz w:val="20"/>
                <w:szCs w:val="20"/>
              </w:rPr>
            </w:pPr>
            <w:r w:rsidRPr="00593DEF">
              <w:rPr>
                <w:color w:val="000000"/>
                <w:sz w:val="20"/>
                <w:szCs w:val="20"/>
              </w:rPr>
              <w:t>0.1330</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433E84C1" w14:textId="77777777" w:rsidR="001252EC" w:rsidRPr="00593DEF" w:rsidRDefault="001252EC" w:rsidP="00045A19">
            <w:pPr>
              <w:jc w:val="center"/>
              <w:rPr>
                <w:color w:val="000000"/>
                <w:sz w:val="20"/>
                <w:szCs w:val="20"/>
              </w:rPr>
            </w:pPr>
            <w:r w:rsidRPr="00593DEF">
              <w:rPr>
                <w:color w:val="000000"/>
                <w:sz w:val="20"/>
                <w:szCs w:val="20"/>
              </w:rPr>
              <w:t>-0.0500</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5077A56C" w14:textId="77777777" w:rsidR="001252EC" w:rsidRPr="00593DEF" w:rsidRDefault="001252EC" w:rsidP="00045A19">
            <w:pPr>
              <w:jc w:val="center"/>
              <w:rPr>
                <w:color w:val="000000"/>
                <w:sz w:val="20"/>
                <w:szCs w:val="20"/>
              </w:rPr>
            </w:pPr>
            <w:r w:rsidRPr="00593DEF">
              <w:rPr>
                <w:color w:val="000000"/>
                <w:sz w:val="20"/>
                <w:szCs w:val="20"/>
              </w:rPr>
              <w:t>-0.0517</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1911FAC0" w14:textId="77777777" w:rsidR="001252EC" w:rsidRPr="00593DEF" w:rsidRDefault="001252EC" w:rsidP="00045A19">
            <w:pPr>
              <w:jc w:val="center"/>
              <w:rPr>
                <w:color w:val="000000"/>
                <w:sz w:val="20"/>
                <w:szCs w:val="20"/>
              </w:rPr>
            </w:pPr>
            <w:r w:rsidRPr="00593DEF">
              <w:rPr>
                <w:color w:val="000000"/>
                <w:sz w:val="20"/>
                <w:szCs w:val="20"/>
              </w:rPr>
              <w:t>-0.0545</w:t>
            </w:r>
            <w:r w:rsidRPr="00593DEF">
              <w:rPr>
                <w:color w:val="000000"/>
                <w:sz w:val="20"/>
                <w:szCs w:val="20"/>
                <w:vertAlign w:val="superscript"/>
              </w:rPr>
              <w:t>a</w:t>
            </w:r>
          </w:p>
        </w:tc>
        <w:tc>
          <w:tcPr>
            <w:tcW w:w="0" w:type="auto"/>
            <w:tcBorders>
              <w:top w:val="nil"/>
              <w:left w:val="nil"/>
              <w:bottom w:val="nil"/>
              <w:right w:val="nil"/>
            </w:tcBorders>
            <w:shd w:val="clear" w:color="000000" w:fill="FFFFFF"/>
            <w:vAlign w:val="center"/>
          </w:tcPr>
          <w:p w14:paraId="61CD5B69" w14:textId="77777777" w:rsidR="001252EC" w:rsidRPr="00593DEF" w:rsidRDefault="001252EC" w:rsidP="00045A19">
            <w:pPr>
              <w:jc w:val="center"/>
              <w:rPr>
                <w:color w:val="000000"/>
                <w:sz w:val="20"/>
                <w:szCs w:val="20"/>
              </w:rPr>
            </w:pPr>
            <w:r w:rsidRPr="00593DEF">
              <w:rPr>
                <w:color w:val="000000"/>
                <w:sz w:val="20"/>
                <w:szCs w:val="20"/>
              </w:rPr>
              <w:t>-0.0481</w:t>
            </w:r>
            <w:r w:rsidRPr="00593DEF">
              <w:rPr>
                <w:color w:val="000000"/>
                <w:sz w:val="20"/>
                <w:szCs w:val="20"/>
                <w:vertAlign w:val="superscript"/>
              </w:rPr>
              <w:t>a</w:t>
            </w:r>
          </w:p>
        </w:tc>
        <w:tc>
          <w:tcPr>
            <w:tcW w:w="1511" w:type="dxa"/>
            <w:tcBorders>
              <w:top w:val="nil"/>
              <w:left w:val="nil"/>
              <w:bottom w:val="nil"/>
              <w:right w:val="nil"/>
            </w:tcBorders>
            <w:shd w:val="clear" w:color="000000" w:fill="FFFFFF"/>
            <w:vAlign w:val="center"/>
          </w:tcPr>
          <w:p w14:paraId="1E38A5CF" w14:textId="77777777" w:rsidR="001252EC" w:rsidRPr="00593DEF" w:rsidRDefault="001252EC" w:rsidP="00045A19">
            <w:pPr>
              <w:jc w:val="center"/>
              <w:rPr>
                <w:color w:val="000000"/>
                <w:sz w:val="20"/>
                <w:szCs w:val="20"/>
              </w:rPr>
            </w:pPr>
            <w:r w:rsidRPr="00593DEF">
              <w:rPr>
                <w:color w:val="000000"/>
                <w:sz w:val="20"/>
                <w:szCs w:val="20"/>
              </w:rPr>
              <w:t>-0.1639</w:t>
            </w:r>
            <w:r w:rsidRPr="00593DEF">
              <w:rPr>
                <w:color w:val="000000"/>
                <w:sz w:val="20"/>
                <w:szCs w:val="20"/>
                <w:vertAlign w:val="superscript"/>
              </w:rPr>
              <w:t>a</w:t>
            </w:r>
          </w:p>
        </w:tc>
      </w:tr>
      <w:tr w:rsidR="001252EC" w:rsidRPr="00593DEF" w14:paraId="6DE52DF7" w14:textId="77777777" w:rsidTr="00045A19">
        <w:trPr>
          <w:trHeight w:val="320"/>
          <w:jc w:val="center"/>
        </w:trPr>
        <w:tc>
          <w:tcPr>
            <w:tcW w:w="1103" w:type="dxa"/>
            <w:tcBorders>
              <w:top w:val="nil"/>
              <w:left w:val="nil"/>
              <w:bottom w:val="nil"/>
              <w:right w:val="nil"/>
            </w:tcBorders>
            <w:shd w:val="clear" w:color="000000" w:fill="FFFFFF"/>
            <w:noWrap/>
            <w:vAlign w:val="center"/>
            <w:hideMark/>
          </w:tcPr>
          <w:p w14:paraId="2326AF88"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center"/>
            <w:hideMark/>
          </w:tcPr>
          <w:p w14:paraId="1E28C6C1" w14:textId="77777777" w:rsidR="001252EC" w:rsidRPr="00EC0C6C" w:rsidRDefault="001252EC" w:rsidP="00045A19">
            <w:pPr>
              <w:jc w:val="center"/>
              <w:rPr>
                <w:color w:val="000000"/>
                <w:sz w:val="20"/>
                <w:szCs w:val="20"/>
              </w:rPr>
            </w:pPr>
            <w:r w:rsidRPr="00593DEF">
              <w:rPr>
                <w:color w:val="000000"/>
                <w:sz w:val="20"/>
                <w:szCs w:val="20"/>
              </w:rPr>
              <w:t>(0.0074)</w:t>
            </w:r>
          </w:p>
        </w:tc>
        <w:tc>
          <w:tcPr>
            <w:tcW w:w="0" w:type="auto"/>
            <w:tcBorders>
              <w:top w:val="nil"/>
              <w:left w:val="nil"/>
              <w:bottom w:val="nil"/>
              <w:right w:val="nil"/>
            </w:tcBorders>
            <w:shd w:val="clear" w:color="000000" w:fill="FFFFFF"/>
            <w:noWrap/>
            <w:vAlign w:val="center"/>
            <w:hideMark/>
          </w:tcPr>
          <w:p w14:paraId="1D5DA57E" w14:textId="77777777" w:rsidR="001252EC" w:rsidRPr="00EC0C6C" w:rsidRDefault="001252EC" w:rsidP="00045A19">
            <w:pPr>
              <w:jc w:val="center"/>
              <w:rPr>
                <w:color w:val="000000"/>
                <w:sz w:val="20"/>
                <w:szCs w:val="20"/>
              </w:rPr>
            </w:pPr>
            <w:r w:rsidRPr="00593DEF">
              <w:rPr>
                <w:color w:val="000000"/>
                <w:sz w:val="20"/>
                <w:szCs w:val="20"/>
              </w:rPr>
              <w:t>(0.0068)</w:t>
            </w:r>
          </w:p>
        </w:tc>
        <w:tc>
          <w:tcPr>
            <w:tcW w:w="0" w:type="auto"/>
            <w:tcBorders>
              <w:top w:val="nil"/>
              <w:left w:val="nil"/>
              <w:bottom w:val="nil"/>
              <w:right w:val="nil"/>
            </w:tcBorders>
            <w:shd w:val="clear" w:color="000000" w:fill="FFFFFF"/>
            <w:noWrap/>
            <w:vAlign w:val="center"/>
            <w:hideMark/>
          </w:tcPr>
          <w:p w14:paraId="2CA2A246" w14:textId="77777777" w:rsidR="001252EC" w:rsidRPr="00EC0C6C" w:rsidRDefault="001252EC" w:rsidP="00045A19">
            <w:pPr>
              <w:jc w:val="center"/>
              <w:rPr>
                <w:color w:val="000000"/>
                <w:sz w:val="20"/>
                <w:szCs w:val="20"/>
              </w:rPr>
            </w:pPr>
            <w:r w:rsidRPr="00593DEF">
              <w:rPr>
                <w:color w:val="000000"/>
                <w:sz w:val="20"/>
                <w:szCs w:val="20"/>
              </w:rPr>
              <w:t>(0.0068)</w:t>
            </w:r>
          </w:p>
        </w:tc>
        <w:tc>
          <w:tcPr>
            <w:tcW w:w="0" w:type="auto"/>
            <w:tcBorders>
              <w:top w:val="nil"/>
              <w:left w:val="nil"/>
              <w:bottom w:val="nil"/>
              <w:right w:val="nil"/>
            </w:tcBorders>
            <w:shd w:val="clear" w:color="000000" w:fill="FFFFFF"/>
            <w:noWrap/>
            <w:vAlign w:val="center"/>
            <w:hideMark/>
          </w:tcPr>
          <w:p w14:paraId="7638268D" w14:textId="77777777" w:rsidR="001252EC" w:rsidRPr="00EC0C6C" w:rsidRDefault="001252EC" w:rsidP="00045A19">
            <w:pPr>
              <w:jc w:val="center"/>
              <w:rPr>
                <w:color w:val="000000"/>
                <w:sz w:val="20"/>
                <w:szCs w:val="20"/>
              </w:rPr>
            </w:pPr>
            <w:r w:rsidRPr="00593DEF">
              <w:rPr>
                <w:color w:val="000000"/>
                <w:sz w:val="20"/>
                <w:szCs w:val="20"/>
              </w:rPr>
              <w:t>(0.0111)</w:t>
            </w:r>
          </w:p>
        </w:tc>
        <w:tc>
          <w:tcPr>
            <w:tcW w:w="0" w:type="auto"/>
            <w:tcBorders>
              <w:top w:val="nil"/>
              <w:left w:val="nil"/>
              <w:bottom w:val="nil"/>
              <w:right w:val="nil"/>
            </w:tcBorders>
            <w:shd w:val="clear" w:color="000000" w:fill="FFFFFF"/>
            <w:noWrap/>
            <w:vAlign w:val="center"/>
            <w:hideMark/>
          </w:tcPr>
          <w:p w14:paraId="632BE83B" w14:textId="77777777" w:rsidR="001252EC" w:rsidRPr="00EC0C6C" w:rsidRDefault="001252EC" w:rsidP="00045A19">
            <w:pPr>
              <w:jc w:val="center"/>
              <w:rPr>
                <w:color w:val="000000"/>
                <w:sz w:val="20"/>
                <w:szCs w:val="20"/>
              </w:rPr>
            </w:pPr>
            <w:r w:rsidRPr="00593DEF">
              <w:rPr>
                <w:color w:val="000000"/>
                <w:sz w:val="20"/>
                <w:szCs w:val="20"/>
              </w:rPr>
              <w:t>(0.0127)</w:t>
            </w:r>
          </w:p>
        </w:tc>
        <w:tc>
          <w:tcPr>
            <w:tcW w:w="0" w:type="auto"/>
            <w:tcBorders>
              <w:top w:val="nil"/>
              <w:left w:val="nil"/>
              <w:bottom w:val="nil"/>
              <w:right w:val="nil"/>
            </w:tcBorders>
            <w:shd w:val="clear" w:color="000000" w:fill="FFFFFF"/>
            <w:vAlign w:val="center"/>
          </w:tcPr>
          <w:p w14:paraId="267906C3" w14:textId="77777777" w:rsidR="001252EC" w:rsidRPr="00593DEF" w:rsidRDefault="001252EC" w:rsidP="00045A19">
            <w:pPr>
              <w:jc w:val="center"/>
              <w:rPr>
                <w:color w:val="000000"/>
                <w:sz w:val="20"/>
                <w:szCs w:val="20"/>
              </w:rPr>
            </w:pPr>
            <w:r w:rsidRPr="00593DEF">
              <w:rPr>
                <w:color w:val="000000"/>
                <w:sz w:val="20"/>
                <w:szCs w:val="20"/>
              </w:rPr>
              <w:t>(0.0116)</w:t>
            </w:r>
          </w:p>
        </w:tc>
        <w:tc>
          <w:tcPr>
            <w:tcW w:w="0" w:type="auto"/>
            <w:tcBorders>
              <w:top w:val="nil"/>
              <w:left w:val="nil"/>
              <w:bottom w:val="nil"/>
              <w:right w:val="nil"/>
            </w:tcBorders>
            <w:shd w:val="clear" w:color="000000" w:fill="FFFFFF"/>
            <w:vAlign w:val="center"/>
          </w:tcPr>
          <w:p w14:paraId="0C052CD4" w14:textId="77777777" w:rsidR="001252EC" w:rsidRPr="00593DEF" w:rsidRDefault="001252EC" w:rsidP="00045A19">
            <w:pPr>
              <w:jc w:val="center"/>
              <w:rPr>
                <w:color w:val="000000"/>
                <w:sz w:val="20"/>
                <w:szCs w:val="20"/>
              </w:rPr>
            </w:pPr>
            <w:r w:rsidRPr="00593DEF">
              <w:rPr>
                <w:color w:val="000000"/>
                <w:sz w:val="20"/>
                <w:szCs w:val="20"/>
              </w:rPr>
              <w:t>(0.0110)</w:t>
            </w:r>
          </w:p>
        </w:tc>
        <w:tc>
          <w:tcPr>
            <w:tcW w:w="0" w:type="auto"/>
            <w:tcBorders>
              <w:top w:val="nil"/>
              <w:left w:val="nil"/>
              <w:bottom w:val="nil"/>
              <w:right w:val="nil"/>
            </w:tcBorders>
            <w:shd w:val="clear" w:color="000000" w:fill="FFFFFF"/>
            <w:vAlign w:val="center"/>
          </w:tcPr>
          <w:p w14:paraId="3D956728" w14:textId="77777777" w:rsidR="001252EC" w:rsidRPr="00593DEF" w:rsidRDefault="001252EC" w:rsidP="00045A19">
            <w:pPr>
              <w:jc w:val="center"/>
              <w:rPr>
                <w:color w:val="000000"/>
                <w:sz w:val="20"/>
                <w:szCs w:val="20"/>
              </w:rPr>
            </w:pPr>
            <w:r w:rsidRPr="00593DEF">
              <w:rPr>
                <w:color w:val="000000"/>
                <w:sz w:val="20"/>
                <w:szCs w:val="20"/>
              </w:rPr>
              <w:t>(0.0108)</w:t>
            </w:r>
          </w:p>
        </w:tc>
        <w:tc>
          <w:tcPr>
            <w:tcW w:w="0" w:type="auto"/>
            <w:tcBorders>
              <w:top w:val="nil"/>
              <w:left w:val="nil"/>
              <w:bottom w:val="nil"/>
              <w:right w:val="nil"/>
            </w:tcBorders>
            <w:shd w:val="clear" w:color="000000" w:fill="FFFFFF"/>
            <w:vAlign w:val="center"/>
          </w:tcPr>
          <w:p w14:paraId="27A32E78" w14:textId="77777777" w:rsidR="001252EC" w:rsidRPr="00593DEF" w:rsidRDefault="001252EC" w:rsidP="00045A19">
            <w:pPr>
              <w:jc w:val="center"/>
              <w:rPr>
                <w:color w:val="000000"/>
                <w:sz w:val="20"/>
                <w:szCs w:val="20"/>
              </w:rPr>
            </w:pPr>
            <w:r w:rsidRPr="00593DEF">
              <w:rPr>
                <w:color w:val="000000"/>
                <w:sz w:val="20"/>
                <w:szCs w:val="20"/>
              </w:rPr>
              <w:t>(0.0107)</w:t>
            </w:r>
          </w:p>
        </w:tc>
        <w:tc>
          <w:tcPr>
            <w:tcW w:w="1511" w:type="dxa"/>
            <w:tcBorders>
              <w:top w:val="nil"/>
              <w:left w:val="nil"/>
              <w:bottom w:val="nil"/>
              <w:right w:val="nil"/>
            </w:tcBorders>
            <w:shd w:val="clear" w:color="000000" w:fill="FFFFFF"/>
            <w:vAlign w:val="center"/>
          </w:tcPr>
          <w:p w14:paraId="3A3A6944" w14:textId="77777777" w:rsidR="001252EC" w:rsidRPr="00593DEF" w:rsidRDefault="001252EC" w:rsidP="00045A19">
            <w:pPr>
              <w:jc w:val="center"/>
              <w:rPr>
                <w:color w:val="000000"/>
                <w:sz w:val="20"/>
                <w:szCs w:val="20"/>
              </w:rPr>
            </w:pPr>
            <w:r w:rsidRPr="00593DEF">
              <w:rPr>
                <w:color w:val="000000"/>
                <w:sz w:val="20"/>
                <w:szCs w:val="20"/>
              </w:rPr>
              <w:t>(0.0228)</w:t>
            </w:r>
          </w:p>
        </w:tc>
      </w:tr>
      <w:tr w:rsidR="001252EC" w:rsidRPr="00593DEF" w14:paraId="4F3E3080" w14:textId="77777777" w:rsidTr="00045A19">
        <w:trPr>
          <w:trHeight w:val="320"/>
          <w:jc w:val="center"/>
        </w:trPr>
        <w:tc>
          <w:tcPr>
            <w:tcW w:w="1103" w:type="dxa"/>
            <w:tcBorders>
              <w:top w:val="single" w:sz="4" w:space="0" w:color="auto"/>
              <w:left w:val="nil"/>
              <w:right w:val="nil"/>
            </w:tcBorders>
            <w:shd w:val="clear" w:color="000000" w:fill="FFFFFF"/>
            <w:noWrap/>
            <w:vAlign w:val="center"/>
            <w:hideMark/>
          </w:tcPr>
          <w:p w14:paraId="0C215BE3" w14:textId="77777777" w:rsidR="001252EC" w:rsidRPr="00EC0C6C" w:rsidRDefault="001252EC" w:rsidP="00045A19">
            <w:pPr>
              <w:rPr>
                <w:color w:val="000000"/>
                <w:sz w:val="20"/>
                <w:szCs w:val="20"/>
              </w:rPr>
            </w:pPr>
            <w:r w:rsidRPr="00EC0C6C">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76CED061"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771D0CED"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3085CB52"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center"/>
            <w:hideMark/>
          </w:tcPr>
          <w:p w14:paraId="17D5DFEF" w14:textId="77777777" w:rsidR="001252EC" w:rsidRPr="00EC0C6C" w:rsidRDefault="001252EC" w:rsidP="00045A19">
            <w:pPr>
              <w:jc w:val="center"/>
              <w:rPr>
                <w:color w:val="000000"/>
                <w:sz w:val="20"/>
                <w:szCs w:val="20"/>
              </w:rPr>
            </w:pPr>
            <w:r w:rsidRPr="00593DEF">
              <w:rPr>
                <w:color w:val="000000"/>
                <w:sz w:val="20"/>
                <w:szCs w:val="20"/>
              </w:rPr>
              <w:t>469</w:t>
            </w:r>
          </w:p>
        </w:tc>
        <w:tc>
          <w:tcPr>
            <w:tcW w:w="0" w:type="auto"/>
            <w:tcBorders>
              <w:top w:val="single" w:sz="4" w:space="0" w:color="auto"/>
              <w:left w:val="nil"/>
              <w:right w:val="nil"/>
            </w:tcBorders>
            <w:shd w:val="clear" w:color="000000" w:fill="FFFFFF"/>
            <w:noWrap/>
            <w:vAlign w:val="center"/>
            <w:hideMark/>
          </w:tcPr>
          <w:p w14:paraId="02FC90D2" w14:textId="77777777" w:rsidR="001252EC" w:rsidRPr="00EC0C6C" w:rsidRDefault="001252EC" w:rsidP="00045A19">
            <w:pPr>
              <w:jc w:val="center"/>
              <w:rPr>
                <w:color w:val="000000"/>
                <w:sz w:val="20"/>
                <w:szCs w:val="20"/>
              </w:rPr>
            </w:pPr>
            <w:r w:rsidRPr="00593DEF">
              <w:rPr>
                <w:color w:val="000000"/>
                <w:sz w:val="20"/>
                <w:szCs w:val="20"/>
              </w:rPr>
              <w:t>445</w:t>
            </w:r>
          </w:p>
        </w:tc>
        <w:tc>
          <w:tcPr>
            <w:tcW w:w="0" w:type="auto"/>
            <w:tcBorders>
              <w:top w:val="single" w:sz="4" w:space="0" w:color="auto"/>
              <w:left w:val="nil"/>
              <w:right w:val="nil"/>
            </w:tcBorders>
            <w:shd w:val="clear" w:color="000000" w:fill="FFFFFF"/>
            <w:vAlign w:val="center"/>
          </w:tcPr>
          <w:p w14:paraId="2E4C7639" w14:textId="77777777" w:rsidR="001252EC" w:rsidRPr="00593DEF"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vAlign w:val="center"/>
          </w:tcPr>
          <w:p w14:paraId="46602973" w14:textId="77777777" w:rsidR="001252EC" w:rsidRPr="00593DEF"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vAlign w:val="center"/>
          </w:tcPr>
          <w:p w14:paraId="7222E8DB" w14:textId="77777777" w:rsidR="001252EC" w:rsidRPr="00593DEF"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vAlign w:val="center"/>
          </w:tcPr>
          <w:p w14:paraId="404C0FB9" w14:textId="77777777" w:rsidR="001252EC" w:rsidRPr="00593DEF" w:rsidRDefault="001252EC" w:rsidP="00045A19">
            <w:pPr>
              <w:jc w:val="center"/>
              <w:rPr>
                <w:color w:val="000000"/>
                <w:sz w:val="20"/>
                <w:szCs w:val="20"/>
              </w:rPr>
            </w:pPr>
            <w:r w:rsidRPr="00593DEF">
              <w:rPr>
                <w:color w:val="000000"/>
                <w:sz w:val="20"/>
                <w:szCs w:val="20"/>
              </w:rPr>
              <w:t>469</w:t>
            </w:r>
          </w:p>
        </w:tc>
        <w:tc>
          <w:tcPr>
            <w:tcW w:w="1511" w:type="dxa"/>
            <w:tcBorders>
              <w:top w:val="single" w:sz="4" w:space="0" w:color="auto"/>
              <w:left w:val="nil"/>
              <w:right w:val="nil"/>
            </w:tcBorders>
            <w:shd w:val="clear" w:color="000000" w:fill="FFFFFF"/>
            <w:vAlign w:val="center"/>
          </w:tcPr>
          <w:p w14:paraId="4103F0EB" w14:textId="77777777" w:rsidR="001252EC" w:rsidRPr="00593DEF" w:rsidRDefault="001252EC" w:rsidP="00045A19">
            <w:pPr>
              <w:jc w:val="center"/>
              <w:rPr>
                <w:color w:val="000000"/>
                <w:sz w:val="20"/>
                <w:szCs w:val="20"/>
              </w:rPr>
            </w:pPr>
            <w:r w:rsidRPr="00593DEF">
              <w:rPr>
                <w:color w:val="000000"/>
                <w:sz w:val="20"/>
                <w:szCs w:val="20"/>
              </w:rPr>
              <w:t>445</w:t>
            </w:r>
          </w:p>
        </w:tc>
      </w:tr>
      <w:tr w:rsidR="001252EC" w:rsidRPr="00593DEF" w14:paraId="3327FA9D" w14:textId="77777777" w:rsidTr="00045A19">
        <w:trPr>
          <w:trHeight w:val="380"/>
          <w:jc w:val="center"/>
        </w:trPr>
        <w:tc>
          <w:tcPr>
            <w:tcW w:w="1103" w:type="dxa"/>
            <w:tcBorders>
              <w:top w:val="nil"/>
              <w:left w:val="nil"/>
              <w:right w:val="nil"/>
            </w:tcBorders>
            <w:shd w:val="clear" w:color="000000" w:fill="FFFFFF"/>
            <w:noWrap/>
            <w:vAlign w:val="center"/>
            <w:hideMark/>
          </w:tcPr>
          <w:p w14:paraId="1FD78322" w14:textId="77777777" w:rsidR="001252EC" w:rsidRPr="00EC0C6C" w:rsidRDefault="001252EC" w:rsidP="00045A19">
            <w:pPr>
              <w:rPr>
                <w:color w:val="000000"/>
                <w:sz w:val="20"/>
                <w:szCs w:val="20"/>
              </w:rPr>
            </w:pPr>
            <w:r w:rsidRPr="00EC0C6C">
              <w:rPr>
                <w:color w:val="000000"/>
                <w:sz w:val="20"/>
                <w:szCs w:val="20"/>
              </w:rPr>
              <w:t>Adj R</w:t>
            </w:r>
            <w:r w:rsidRPr="00EC0C6C">
              <w:rPr>
                <w:color w:val="000000"/>
                <w:sz w:val="20"/>
                <w:szCs w:val="20"/>
                <w:vertAlign w:val="superscript"/>
              </w:rPr>
              <w:t>2</w:t>
            </w:r>
          </w:p>
        </w:tc>
        <w:tc>
          <w:tcPr>
            <w:tcW w:w="0" w:type="auto"/>
            <w:tcBorders>
              <w:top w:val="nil"/>
              <w:left w:val="nil"/>
              <w:right w:val="nil"/>
            </w:tcBorders>
            <w:shd w:val="clear" w:color="000000" w:fill="FFFFFF"/>
            <w:noWrap/>
            <w:vAlign w:val="center"/>
            <w:hideMark/>
          </w:tcPr>
          <w:p w14:paraId="29CE60A8" w14:textId="77777777" w:rsidR="001252EC" w:rsidRPr="00EC0C6C" w:rsidRDefault="001252EC" w:rsidP="00045A19">
            <w:pPr>
              <w:jc w:val="center"/>
              <w:rPr>
                <w:color w:val="000000"/>
                <w:sz w:val="20"/>
                <w:szCs w:val="20"/>
              </w:rPr>
            </w:pPr>
            <w:r w:rsidRPr="00593DEF">
              <w:rPr>
                <w:color w:val="000000"/>
                <w:sz w:val="20"/>
                <w:szCs w:val="20"/>
              </w:rPr>
              <w:t>6%</w:t>
            </w:r>
          </w:p>
        </w:tc>
        <w:tc>
          <w:tcPr>
            <w:tcW w:w="0" w:type="auto"/>
            <w:tcBorders>
              <w:top w:val="nil"/>
              <w:left w:val="nil"/>
              <w:right w:val="nil"/>
            </w:tcBorders>
            <w:shd w:val="clear" w:color="000000" w:fill="FFFFFF"/>
            <w:noWrap/>
            <w:vAlign w:val="center"/>
            <w:hideMark/>
          </w:tcPr>
          <w:p w14:paraId="6D5ED46F" w14:textId="77777777" w:rsidR="001252EC" w:rsidRPr="00EC0C6C" w:rsidRDefault="001252EC" w:rsidP="00045A19">
            <w:pPr>
              <w:jc w:val="center"/>
              <w:rPr>
                <w:color w:val="000000"/>
                <w:sz w:val="20"/>
                <w:szCs w:val="20"/>
              </w:rPr>
            </w:pPr>
            <w:r w:rsidRPr="00593DEF">
              <w:rPr>
                <w:color w:val="000000"/>
                <w:sz w:val="20"/>
                <w:szCs w:val="20"/>
              </w:rPr>
              <w:t>17%</w:t>
            </w:r>
          </w:p>
        </w:tc>
        <w:tc>
          <w:tcPr>
            <w:tcW w:w="0" w:type="auto"/>
            <w:tcBorders>
              <w:top w:val="nil"/>
              <w:left w:val="nil"/>
              <w:right w:val="nil"/>
            </w:tcBorders>
            <w:shd w:val="clear" w:color="000000" w:fill="FFFFFF"/>
            <w:noWrap/>
            <w:vAlign w:val="center"/>
            <w:hideMark/>
          </w:tcPr>
          <w:p w14:paraId="6A08AA7F" w14:textId="77777777" w:rsidR="001252EC" w:rsidRPr="00EC0C6C" w:rsidRDefault="001252EC" w:rsidP="00045A19">
            <w:pPr>
              <w:jc w:val="center"/>
              <w:rPr>
                <w:color w:val="000000"/>
                <w:sz w:val="20"/>
                <w:szCs w:val="20"/>
              </w:rPr>
            </w:pPr>
            <w:r w:rsidRPr="00593DEF">
              <w:rPr>
                <w:color w:val="000000"/>
                <w:sz w:val="20"/>
                <w:szCs w:val="20"/>
              </w:rPr>
              <w:t>36%</w:t>
            </w:r>
          </w:p>
        </w:tc>
        <w:tc>
          <w:tcPr>
            <w:tcW w:w="0" w:type="auto"/>
            <w:tcBorders>
              <w:top w:val="nil"/>
              <w:left w:val="nil"/>
              <w:right w:val="nil"/>
            </w:tcBorders>
            <w:shd w:val="clear" w:color="000000" w:fill="FFFFFF"/>
            <w:noWrap/>
            <w:vAlign w:val="center"/>
            <w:hideMark/>
          </w:tcPr>
          <w:p w14:paraId="6981B3DC" w14:textId="77777777" w:rsidR="001252EC" w:rsidRPr="00EC0C6C" w:rsidRDefault="001252EC" w:rsidP="00045A19">
            <w:pPr>
              <w:jc w:val="center"/>
              <w:rPr>
                <w:color w:val="000000"/>
                <w:sz w:val="20"/>
                <w:szCs w:val="20"/>
              </w:rPr>
            </w:pPr>
            <w:r w:rsidRPr="00593DEF">
              <w:rPr>
                <w:color w:val="000000"/>
                <w:sz w:val="20"/>
                <w:szCs w:val="20"/>
              </w:rPr>
              <w:t>8%</w:t>
            </w:r>
          </w:p>
        </w:tc>
        <w:tc>
          <w:tcPr>
            <w:tcW w:w="0" w:type="auto"/>
            <w:tcBorders>
              <w:top w:val="nil"/>
              <w:left w:val="nil"/>
              <w:right w:val="nil"/>
            </w:tcBorders>
            <w:shd w:val="clear" w:color="000000" w:fill="FFFFFF"/>
            <w:noWrap/>
            <w:vAlign w:val="center"/>
            <w:hideMark/>
          </w:tcPr>
          <w:p w14:paraId="2FDDE414" w14:textId="77777777" w:rsidR="001252EC" w:rsidRPr="00EC0C6C" w:rsidRDefault="001252EC" w:rsidP="00045A19">
            <w:pPr>
              <w:jc w:val="center"/>
              <w:rPr>
                <w:color w:val="000000"/>
                <w:sz w:val="20"/>
                <w:szCs w:val="20"/>
              </w:rPr>
            </w:pPr>
            <w:r w:rsidRPr="00593DEF">
              <w:rPr>
                <w:color w:val="000000"/>
                <w:sz w:val="20"/>
                <w:szCs w:val="20"/>
              </w:rPr>
              <w:t>42%</w:t>
            </w:r>
          </w:p>
        </w:tc>
        <w:tc>
          <w:tcPr>
            <w:tcW w:w="0" w:type="auto"/>
            <w:tcBorders>
              <w:top w:val="nil"/>
              <w:left w:val="nil"/>
              <w:right w:val="nil"/>
            </w:tcBorders>
            <w:shd w:val="clear" w:color="000000" w:fill="FFFFFF"/>
            <w:vAlign w:val="center"/>
          </w:tcPr>
          <w:p w14:paraId="6E838EFB" w14:textId="77777777" w:rsidR="001252EC" w:rsidRPr="00593DEF" w:rsidRDefault="001252EC" w:rsidP="00045A19">
            <w:pPr>
              <w:jc w:val="center"/>
              <w:rPr>
                <w:color w:val="000000"/>
                <w:sz w:val="20"/>
                <w:szCs w:val="20"/>
              </w:rPr>
            </w:pPr>
            <w:r w:rsidRPr="00593DEF">
              <w:rPr>
                <w:color w:val="000000"/>
                <w:sz w:val="20"/>
                <w:szCs w:val="20"/>
              </w:rPr>
              <w:t>5%</w:t>
            </w:r>
          </w:p>
        </w:tc>
        <w:tc>
          <w:tcPr>
            <w:tcW w:w="0" w:type="auto"/>
            <w:tcBorders>
              <w:top w:val="nil"/>
              <w:left w:val="nil"/>
              <w:right w:val="nil"/>
            </w:tcBorders>
            <w:shd w:val="clear" w:color="000000" w:fill="FFFFFF"/>
            <w:vAlign w:val="center"/>
          </w:tcPr>
          <w:p w14:paraId="48112A78" w14:textId="77777777" w:rsidR="001252EC" w:rsidRPr="00593DEF" w:rsidRDefault="001252EC" w:rsidP="00045A19">
            <w:pPr>
              <w:jc w:val="center"/>
              <w:rPr>
                <w:color w:val="000000"/>
                <w:sz w:val="20"/>
                <w:szCs w:val="20"/>
              </w:rPr>
            </w:pPr>
            <w:r w:rsidRPr="00593DEF">
              <w:rPr>
                <w:color w:val="000000"/>
                <w:sz w:val="20"/>
                <w:szCs w:val="20"/>
              </w:rPr>
              <w:t>11%</w:t>
            </w:r>
          </w:p>
        </w:tc>
        <w:tc>
          <w:tcPr>
            <w:tcW w:w="0" w:type="auto"/>
            <w:tcBorders>
              <w:top w:val="nil"/>
              <w:left w:val="nil"/>
              <w:right w:val="nil"/>
            </w:tcBorders>
            <w:shd w:val="clear" w:color="000000" w:fill="FFFFFF"/>
            <w:vAlign w:val="center"/>
          </w:tcPr>
          <w:p w14:paraId="55971E07" w14:textId="77777777" w:rsidR="001252EC" w:rsidRPr="00593DEF" w:rsidRDefault="001252EC" w:rsidP="00045A19">
            <w:pPr>
              <w:jc w:val="center"/>
              <w:rPr>
                <w:color w:val="000000"/>
                <w:sz w:val="20"/>
                <w:szCs w:val="20"/>
              </w:rPr>
            </w:pPr>
            <w:r w:rsidRPr="00593DEF">
              <w:rPr>
                <w:color w:val="000000"/>
                <w:sz w:val="20"/>
                <w:szCs w:val="20"/>
              </w:rPr>
              <w:t>16%</w:t>
            </w:r>
          </w:p>
        </w:tc>
        <w:tc>
          <w:tcPr>
            <w:tcW w:w="0" w:type="auto"/>
            <w:tcBorders>
              <w:top w:val="nil"/>
              <w:left w:val="nil"/>
              <w:right w:val="nil"/>
            </w:tcBorders>
            <w:shd w:val="clear" w:color="000000" w:fill="FFFFFF"/>
            <w:vAlign w:val="center"/>
          </w:tcPr>
          <w:p w14:paraId="2167C39E" w14:textId="77777777" w:rsidR="001252EC" w:rsidRPr="00593DEF" w:rsidRDefault="001252EC" w:rsidP="00045A19">
            <w:pPr>
              <w:jc w:val="center"/>
              <w:rPr>
                <w:color w:val="000000"/>
                <w:sz w:val="20"/>
                <w:szCs w:val="20"/>
              </w:rPr>
            </w:pPr>
            <w:r w:rsidRPr="00593DEF">
              <w:rPr>
                <w:color w:val="000000"/>
                <w:sz w:val="20"/>
                <w:szCs w:val="20"/>
              </w:rPr>
              <w:t>14%</w:t>
            </w:r>
          </w:p>
        </w:tc>
        <w:tc>
          <w:tcPr>
            <w:tcW w:w="1511" w:type="dxa"/>
            <w:tcBorders>
              <w:top w:val="nil"/>
              <w:left w:val="nil"/>
              <w:right w:val="nil"/>
            </w:tcBorders>
            <w:shd w:val="clear" w:color="000000" w:fill="FFFFFF"/>
            <w:vAlign w:val="center"/>
          </w:tcPr>
          <w:p w14:paraId="24C84C68" w14:textId="77777777" w:rsidR="001252EC" w:rsidRPr="00593DEF" w:rsidRDefault="001252EC" w:rsidP="00045A19">
            <w:pPr>
              <w:jc w:val="center"/>
              <w:rPr>
                <w:color w:val="000000"/>
                <w:sz w:val="20"/>
                <w:szCs w:val="20"/>
              </w:rPr>
            </w:pPr>
            <w:r w:rsidRPr="00593DEF">
              <w:rPr>
                <w:color w:val="000000"/>
                <w:sz w:val="20"/>
                <w:szCs w:val="20"/>
              </w:rPr>
              <w:t>42%</w:t>
            </w:r>
          </w:p>
        </w:tc>
      </w:tr>
    </w:tbl>
    <w:p w14:paraId="1FC621CB" w14:textId="77777777" w:rsidR="001252EC" w:rsidRDefault="001252EC" w:rsidP="001252EC">
      <w:pPr>
        <w:spacing w:line="480" w:lineRule="auto"/>
        <w:rPr>
          <w:b/>
          <w:color w:val="000000" w:themeColor="text1"/>
        </w:rPr>
      </w:pPr>
    </w:p>
    <w:p w14:paraId="0F0B2A89" w14:textId="77777777" w:rsidR="001252EC" w:rsidRDefault="001252EC" w:rsidP="001252EC">
      <w:pPr>
        <w:jc w:val="center"/>
        <w:rPr>
          <w:b/>
          <w:color w:val="000000" w:themeColor="text1"/>
        </w:rPr>
      </w:pPr>
      <w:r w:rsidRPr="0095571C">
        <w:rPr>
          <w:b/>
          <w:color w:val="000000" w:themeColor="text1"/>
        </w:rPr>
        <w:t xml:space="preserve">Panel </w:t>
      </w:r>
      <w:r>
        <w:rPr>
          <w:b/>
          <w:color w:val="000000" w:themeColor="text1"/>
        </w:rPr>
        <w:t>C</w:t>
      </w:r>
      <w:r w:rsidRPr="0095571C">
        <w:rPr>
          <w:b/>
          <w:color w:val="000000" w:themeColor="text1"/>
        </w:rPr>
        <w:t xml:space="preserve">: </w:t>
      </w:r>
      <w:r>
        <w:rPr>
          <w:b/>
          <w:color w:val="000000" w:themeColor="text1"/>
        </w:rPr>
        <w:t>momentum (WML)</w:t>
      </w:r>
    </w:p>
    <w:tbl>
      <w:tblPr>
        <w:tblW w:w="6226" w:type="dxa"/>
        <w:jc w:val="center"/>
        <w:tblLook w:val="04A0" w:firstRow="1" w:lastRow="0" w:firstColumn="1" w:lastColumn="0" w:noHBand="0" w:noVBand="1"/>
      </w:tblPr>
      <w:tblGrid>
        <w:gridCol w:w="1103"/>
        <w:gridCol w:w="1024"/>
        <w:gridCol w:w="1024"/>
        <w:gridCol w:w="1025"/>
        <w:gridCol w:w="1025"/>
        <w:gridCol w:w="1025"/>
      </w:tblGrid>
      <w:tr w:rsidR="001252EC" w:rsidRPr="00593DEF" w14:paraId="345C2771" w14:textId="77777777" w:rsidTr="00045A19">
        <w:trPr>
          <w:trHeight w:val="320"/>
          <w:jc w:val="center"/>
        </w:trPr>
        <w:tc>
          <w:tcPr>
            <w:tcW w:w="1071" w:type="dxa"/>
            <w:tcBorders>
              <w:top w:val="nil"/>
              <w:left w:val="nil"/>
              <w:right w:val="nil"/>
            </w:tcBorders>
            <w:shd w:val="clear" w:color="000000" w:fill="FFFFFF"/>
            <w:noWrap/>
            <w:vAlign w:val="center"/>
          </w:tcPr>
          <w:p w14:paraId="3A6B8FAE" w14:textId="77777777" w:rsidR="001252EC" w:rsidRPr="00EC0C6C" w:rsidRDefault="001252EC" w:rsidP="00045A19">
            <w:pPr>
              <w:rPr>
                <w:color w:val="000000"/>
                <w:sz w:val="20"/>
                <w:szCs w:val="20"/>
              </w:rPr>
            </w:pPr>
          </w:p>
        </w:tc>
        <w:tc>
          <w:tcPr>
            <w:tcW w:w="0" w:type="auto"/>
            <w:gridSpan w:val="5"/>
            <w:tcBorders>
              <w:top w:val="nil"/>
              <w:left w:val="nil"/>
              <w:right w:val="nil"/>
            </w:tcBorders>
            <w:shd w:val="clear" w:color="000000" w:fill="FFFFFF"/>
            <w:noWrap/>
            <w:vAlign w:val="center"/>
          </w:tcPr>
          <w:p w14:paraId="4B73CBBE" w14:textId="77777777" w:rsidR="001252EC" w:rsidRPr="00EC0C6C" w:rsidRDefault="001252EC" w:rsidP="00045A19">
            <w:pPr>
              <w:jc w:val="center"/>
              <w:rPr>
                <w:color w:val="000000"/>
                <w:sz w:val="20"/>
                <w:szCs w:val="20"/>
              </w:rPr>
            </w:pPr>
            <m:oMathPara>
              <m:oMath>
                <m:r>
                  <w:rPr>
                    <w:rFonts w:ascii="Cambria Math" w:hAnsi="Cambria Math"/>
                    <w:color w:val="000000"/>
                    <w:sz w:val="20"/>
                    <w:szCs w:val="20"/>
                  </w:rPr>
                  <m:t>EB</m:t>
                </m:r>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WML,t+h</m:t>
                    </m:r>
                  </m:sub>
                </m:sSub>
              </m:oMath>
            </m:oMathPara>
          </w:p>
        </w:tc>
      </w:tr>
      <w:tr w:rsidR="001252EC" w:rsidRPr="00593DEF" w14:paraId="54236163" w14:textId="77777777" w:rsidTr="00045A19">
        <w:trPr>
          <w:trHeight w:val="320"/>
          <w:jc w:val="center"/>
        </w:trPr>
        <w:tc>
          <w:tcPr>
            <w:tcW w:w="1071" w:type="dxa"/>
            <w:tcBorders>
              <w:top w:val="nil"/>
              <w:left w:val="nil"/>
              <w:right w:val="nil"/>
            </w:tcBorders>
            <w:shd w:val="clear" w:color="000000" w:fill="FFFFFF"/>
            <w:noWrap/>
            <w:vAlign w:val="center"/>
            <w:hideMark/>
          </w:tcPr>
          <w:p w14:paraId="4E61F7B6"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1F68DCE8"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14EF7751"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41C11965"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27F80FA9"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727D834F" w14:textId="77777777" w:rsidR="001252EC" w:rsidRPr="00EC0C6C" w:rsidRDefault="001252EC" w:rsidP="00045A19">
            <w:pPr>
              <w:jc w:val="center"/>
              <w:rPr>
                <w:color w:val="000000"/>
                <w:sz w:val="20"/>
                <w:szCs w:val="20"/>
              </w:rPr>
            </w:pPr>
            <w:r w:rsidRPr="00EC0C6C">
              <w:rPr>
                <w:color w:val="000000"/>
                <w:sz w:val="20"/>
                <w:szCs w:val="20"/>
              </w:rPr>
              <w:t>(5)</w:t>
            </w:r>
          </w:p>
        </w:tc>
      </w:tr>
      <w:tr w:rsidR="001252EC" w:rsidRPr="00593DEF" w14:paraId="14D72EB8" w14:textId="77777777" w:rsidTr="00045A19">
        <w:trPr>
          <w:trHeight w:val="320"/>
          <w:jc w:val="center"/>
        </w:trPr>
        <w:tc>
          <w:tcPr>
            <w:tcW w:w="1071" w:type="dxa"/>
            <w:tcBorders>
              <w:left w:val="nil"/>
              <w:bottom w:val="single" w:sz="4" w:space="0" w:color="auto"/>
              <w:right w:val="nil"/>
            </w:tcBorders>
            <w:shd w:val="clear" w:color="000000" w:fill="FFFFFF"/>
            <w:noWrap/>
            <w:vAlign w:val="center"/>
            <w:hideMark/>
          </w:tcPr>
          <w:p w14:paraId="6C5BFE2F"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20334E82" w14:textId="77777777" w:rsidR="001252EC" w:rsidRPr="00EC0C6C"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6B578766" w14:textId="77777777" w:rsidR="001252EC" w:rsidRPr="00EC0C6C"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17F23A69" w14:textId="77777777" w:rsidR="001252EC" w:rsidRPr="00EC0C6C"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42B7866A" w14:textId="77777777" w:rsidR="001252EC" w:rsidRPr="00EC0C6C" w:rsidRDefault="001252EC" w:rsidP="00045A19">
            <w:pPr>
              <w:jc w:val="center"/>
              <w:rPr>
                <w:color w:val="000000"/>
                <w:sz w:val="20"/>
                <w:szCs w:val="20"/>
              </w:rPr>
            </w:pPr>
            <w:r w:rsidRPr="00593DEF">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15AC7A29" w14:textId="77777777" w:rsidR="001252EC" w:rsidRPr="00EC0C6C" w:rsidRDefault="001252EC" w:rsidP="00045A19">
            <w:pPr>
              <w:jc w:val="center"/>
              <w:rPr>
                <w:color w:val="000000"/>
                <w:sz w:val="20"/>
                <w:szCs w:val="20"/>
              </w:rPr>
            </w:pPr>
            <w:r w:rsidRPr="00593DEF">
              <w:rPr>
                <w:color w:val="000000"/>
                <w:sz w:val="20"/>
                <w:szCs w:val="20"/>
              </w:rPr>
              <w:t>5 yrs</w:t>
            </w:r>
          </w:p>
        </w:tc>
      </w:tr>
      <w:tr w:rsidR="001252EC" w:rsidRPr="00593DEF" w14:paraId="225942F2" w14:textId="77777777" w:rsidTr="00045A19">
        <w:trPr>
          <w:trHeight w:val="360"/>
          <w:jc w:val="center"/>
        </w:trPr>
        <w:tc>
          <w:tcPr>
            <w:tcW w:w="1071" w:type="dxa"/>
            <w:tcBorders>
              <w:top w:val="nil"/>
              <w:left w:val="nil"/>
              <w:bottom w:val="nil"/>
              <w:right w:val="nil"/>
            </w:tcBorders>
            <w:shd w:val="clear" w:color="000000" w:fill="FFFFFF"/>
            <w:noWrap/>
            <w:vAlign w:val="center"/>
            <w:hideMark/>
          </w:tcPr>
          <w:p w14:paraId="1E2808AF"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00E1F220" w14:textId="77777777" w:rsidR="001252EC" w:rsidRPr="00EC0C6C" w:rsidRDefault="001252EC" w:rsidP="00045A19">
            <w:pPr>
              <w:jc w:val="center"/>
              <w:rPr>
                <w:color w:val="000000"/>
                <w:sz w:val="20"/>
                <w:szCs w:val="20"/>
              </w:rPr>
            </w:pPr>
            <w:r w:rsidRPr="00593DEF">
              <w:rPr>
                <w:color w:val="000000"/>
                <w:sz w:val="20"/>
                <w:szCs w:val="20"/>
              </w:rPr>
              <w:t>0.7864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7127337" w14:textId="77777777" w:rsidR="001252EC" w:rsidRPr="00EC0C6C" w:rsidRDefault="001252EC" w:rsidP="00045A19">
            <w:pPr>
              <w:jc w:val="center"/>
              <w:rPr>
                <w:color w:val="000000"/>
                <w:sz w:val="20"/>
                <w:szCs w:val="20"/>
              </w:rPr>
            </w:pPr>
            <w:r w:rsidRPr="00593DEF">
              <w:rPr>
                <w:color w:val="000000"/>
                <w:sz w:val="20"/>
                <w:szCs w:val="20"/>
              </w:rPr>
              <w:t>0.7271</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9DAEAA9" w14:textId="77777777" w:rsidR="001252EC" w:rsidRPr="00EC0C6C" w:rsidRDefault="001252EC" w:rsidP="00045A19">
            <w:pPr>
              <w:jc w:val="center"/>
              <w:rPr>
                <w:color w:val="000000"/>
                <w:sz w:val="20"/>
                <w:szCs w:val="20"/>
              </w:rPr>
            </w:pPr>
            <w:r w:rsidRPr="00593DEF">
              <w:rPr>
                <w:color w:val="000000"/>
                <w:sz w:val="20"/>
                <w:szCs w:val="20"/>
              </w:rPr>
              <w:t>0.2403</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E692723" w14:textId="77777777" w:rsidR="001252EC" w:rsidRPr="00EC0C6C" w:rsidRDefault="001252EC" w:rsidP="00045A19">
            <w:pPr>
              <w:jc w:val="center"/>
              <w:rPr>
                <w:color w:val="000000"/>
                <w:sz w:val="20"/>
                <w:szCs w:val="20"/>
              </w:rPr>
            </w:pPr>
            <w:r w:rsidRPr="00593DEF">
              <w:rPr>
                <w:color w:val="000000"/>
                <w:sz w:val="20"/>
                <w:szCs w:val="20"/>
              </w:rPr>
              <w:t>0.4357</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30F7070" w14:textId="77777777" w:rsidR="001252EC" w:rsidRPr="00EC0C6C" w:rsidRDefault="001252EC" w:rsidP="00045A19">
            <w:pPr>
              <w:jc w:val="center"/>
              <w:rPr>
                <w:color w:val="000000"/>
                <w:sz w:val="20"/>
                <w:szCs w:val="20"/>
              </w:rPr>
            </w:pPr>
            <w:r w:rsidRPr="00593DEF">
              <w:rPr>
                <w:color w:val="000000"/>
                <w:sz w:val="20"/>
                <w:szCs w:val="20"/>
              </w:rPr>
              <w:t>0.5007</w:t>
            </w:r>
            <w:r w:rsidRPr="00593DEF">
              <w:rPr>
                <w:color w:val="000000"/>
                <w:sz w:val="20"/>
                <w:szCs w:val="20"/>
                <w:vertAlign w:val="superscript"/>
              </w:rPr>
              <w:t>a</w:t>
            </w:r>
          </w:p>
        </w:tc>
      </w:tr>
      <w:tr w:rsidR="001252EC" w:rsidRPr="00593DEF" w14:paraId="0FC8653D"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5569F19D"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bottom"/>
            <w:hideMark/>
          </w:tcPr>
          <w:p w14:paraId="5C66FA9C" w14:textId="77777777" w:rsidR="001252EC" w:rsidRPr="00EC0C6C" w:rsidRDefault="001252EC" w:rsidP="00045A19">
            <w:pPr>
              <w:jc w:val="center"/>
              <w:rPr>
                <w:color w:val="000000"/>
                <w:sz w:val="20"/>
                <w:szCs w:val="20"/>
              </w:rPr>
            </w:pPr>
            <w:r w:rsidRPr="00593DEF">
              <w:rPr>
                <w:color w:val="000000"/>
                <w:sz w:val="20"/>
                <w:szCs w:val="20"/>
              </w:rPr>
              <w:t>(0.1248)</w:t>
            </w:r>
          </w:p>
        </w:tc>
        <w:tc>
          <w:tcPr>
            <w:tcW w:w="0" w:type="auto"/>
            <w:tcBorders>
              <w:top w:val="nil"/>
              <w:left w:val="nil"/>
              <w:bottom w:val="nil"/>
              <w:right w:val="nil"/>
            </w:tcBorders>
            <w:shd w:val="clear" w:color="000000" w:fill="FFFFFF"/>
            <w:noWrap/>
            <w:vAlign w:val="bottom"/>
            <w:hideMark/>
          </w:tcPr>
          <w:p w14:paraId="75A9260F" w14:textId="77777777" w:rsidR="001252EC" w:rsidRPr="00EC0C6C" w:rsidRDefault="001252EC" w:rsidP="00045A19">
            <w:pPr>
              <w:jc w:val="center"/>
              <w:rPr>
                <w:color w:val="000000"/>
                <w:sz w:val="20"/>
                <w:szCs w:val="20"/>
              </w:rPr>
            </w:pPr>
            <w:r w:rsidRPr="00593DEF">
              <w:rPr>
                <w:color w:val="000000"/>
                <w:sz w:val="20"/>
                <w:szCs w:val="20"/>
              </w:rPr>
              <w:t>(0.0931)</w:t>
            </w:r>
          </w:p>
        </w:tc>
        <w:tc>
          <w:tcPr>
            <w:tcW w:w="0" w:type="auto"/>
            <w:tcBorders>
              <w:top w:val="nil"/>
              <w:left w:val="nil"/>
              <w:bottom w:val="nil"/>
              <w:right w:val="nil"/>
            </w:tcBorders>
            <w:shd w:val="clear" w:color="000000" w:fill="FFFFFF"/>
            <w:noWrap/>
            <w:vAlign w:val="bottom"/>
            <w:hideMark/>
          </w:tcPr>
          <w:p w14:paraId="75260329" w14:textId="77777777" w:rsidR="001252EC" w:rsidRPr="00EC0C6C" w:rsidRDefault="001252EC" w:rsidP="00045A19">
            <w:pPr>
              <w:jc w:val="center"/>
              <w:rPr>
                <w:color w:val="000000"/>
                <w:sz w:val="20"/>
                <w:szCs w:val="20"/>
              </w:rPr>
            </w:pPr>
            <w:r w:rsidRPr="00593DEF">
              <w:rPr>
                <w:color w:val="000000"/>
                <w:sz w:val="20"/>
                <w:szCs w:val="20"/>
              </w:rPr>
              <w:t>(0.0456)</w:t>
            </w:r>
          </w:p>
        </w:tc>
        <w:tc>
          <w:tcPr>
            <w:tcW w:w="0" w:type="auto"/>
            <w:tcBorders>
              <w:top w:val="nil"/>
              <w:left w:val="nil"/>
              <w:bottom w:val="nil"/>
              <w:right w:val="nil"/>
            </w:tcBorders>
            <w:shd w:val="clear" w:color="000000" w:fill="FFFFFF"/>
            <w:noWrap/>
            <w:vAlign w:val="bottom"/>
            <w:hideMark/>
          </w:tcPr>
          <w:p w14:paraId="4E542385" w14:textId="77777777" w:rsidR="001252EC" w:rsidRPr="00EC0C6C" w:rsidRDefault="001252EC" w:rsidP="00045A19">
            <w:pPr>
              <w:jc w:val="center"/>
              <w:rPr>
                <w:color w:val="000000"/>
                <w:sz w:val="20"/>
                <w:szCs w:val="20"/>
              </w:rPr>
            </w:pPr>
            <w:r w:rsidRPr="00593DEF">
              <w:rPr>
                <w:color w:val="000000"/>
                <w:sz w:val="20"/>
                <w:szCs w:val="20"/>
              </w:rPr>
              <w:t>(0.0851)</w:t>
            </w:r>
          </w:p>
        </w:tc>
        <w:tc>
          <w:tcPr>
            <w:tcW w:w="0" w:type="auto"/>
            <w:tcBorders>
              <w:top w:val="nil"/>
              <w:left w:val="nil"/>
              <w:bottom w:val="nil"/>
              <w:right w:val="nil"/>
            </w:tcBorders>
            <w:shd w:val="clear" w:color="000000" w:fill="FFFFFF"/>
            <w:noWrap/>
            <w:vAlign w:val="bottom"/>
            <w:hideMark/>
          </w:tcPr>
          <w:p w14:paraId="0CE38740" w14:textId="77777777" w:rsidR="001252EC" w:rsidRPr="00EC0C6C" w:rsidRDefault="001252EC" w:rsidP="00045A19">
            <w:pPr>
              <w:jc w:val="center"/>
              <w:rPr>
                <w:color w:val="000000"/>
                <w:sz w:val="20"/>
                <w:szCs w:val="20"/>
              </w:rPr>
            </w:pPr>
            <w:r w:rsidRPr="00593DEF">
              <w:rPr>
                <w:color w:val="000000"/>
                <w:sz w:val="20"/>
                <w:szCs w:val="20"/>
              </w:rPr>
              <w:t>(0.1161)</w:t>
            </w:r>
          </w:p>
        </w:tc>
      </w:tr>
      <w:tr w:rsidR="001252EC" w:rsidRPr="00593DEF" w14:paraId="50834E9E" w14:textId="77777777" w:rsidTr="00045A19">
        <w:trPr>
          <w:trHeight w:val="400"/>
          <w:jc w:val="center"/>
        </w:trPr>
        <w:tc>
          <w:tcPr>
            <w:tcW w:w="1071" w:type="dxa"/>
            <w:tcBorders>
              <w:top w:val="nil"/>
              <w:left w:val="nil"/>
              <w:bottom w:val="nil"/>
              <w:right w:val="nil"/>
            </w:tcBorders>
            <w:shd w:val="clear" w:color="000000" w:fill="FFFFFF"/>
            <w:noWrap/>
            <w:vAlign w:val="center"/>
            <w:hideMark/>
          </w:tcPr>
          <w:p w14:paraId="15E09779" w14:textId="77777777" w:rsidR="001252EC" w:rsidRPr="00EC0C6C" w:rsidRDefault="001252EC" w:rsidP="00045A19">
            <w:pPr>
              <w:rPr>
                <w:color w:val="000000"/>
                <w:sz w:val="20"/>
                <w:szCs w:val="20"/>
              </w:rPr>
            </w:pPr>
            <w:r w:rsidRPr="00EC0C6C">
              <w:rPr>
                <w:color w:val="000000"/>
                <w:sz w:val="20"/>
                <w:szCs w:val="20"/>
              </w:rPr>
              <w:t> </w:t>
            </w:r>
            <m:oMath>
              <m:r>
                <m:rPr>
                  <m:sty m:val="p"/>
                </m:rPr>
                <w:rPr>
                  <w:rFonts w:ascii="Cambria Math" w:hAnsi="Cambria Math"/>
                  <w:color w:val="000000"/>
                  <w:sz w:val="20"/>
                  <w:szCs w:val="20"/>
                </w:rPr>
                <m:t>Δ</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HML,t+h</m:t>
                  </m:r>
                </m:sub>
              </m:sSub>
            </m:oMath>
          </w:p>
        </w:tc>
        <w:tc>
          <w:tcPr>
            <w:tcW w:w="0" w:type="auto"/>
            <w:tcBorders>
              <w:top w:val="nil"/>
              <w:left w:val="nil"/>
              <w:bottom w:val="nil"/>
              <w:right w:val="nil"/>
            </w:tcBorders>
            <w:shd w:val="clear" w:color="000000" w:fill="FFFFFF"/>
            <w:noWrap/>
            <w:vAlign w:val="bottom"/>
            <w:hideMark/>
          </w:tcPr>
          <w:p w14:paraId="641FCD47" w14:textId="77777777" w:rsidR="001252EC" w:rsidRPr="00EC0C6C" w:rsidRDefault="001252EC" w:rsidP="00045A19">
            <w:pPr>
              <w:jc w:val="center"/>
              <w:rPr>
                <w:color w:val="000000"/>
                <w:sz w:val="20"/>
                <w:szCs w:val="20"/>
              </w:rPr>
            </w:pPr>
            <w:r w:rsidRPr="00593DEF">
              <w:rPr>
                <w:color w:val="000000"/>
                <w:sz w:val="20"/>
                <w:szCs w:val="20"/>
              </w:rPr>
              <w:t>0.9235</w:t>
            </w:r>
            <w:r w:rsidRPr="00593DEF">
              <w:rPr>
                <w:color w:val="000000"/>
                <w:sz w:val="20"/>
                <w:szCs w:val="20"/>
                <w:vertAlign w:val="superscript"/>
              </w:rPr>
              <w:t>b</w:t>
            </w:r>
          </w:p>
        </w:tc>
        <w:tc>
          <w:tcPr>
            <w:tcW w:w="0" w:type="auto"/>
            <w:tcBorders>
              <w:top w:val="nil"/>
              <w:left w:val="nil"/>
              <w:bottom w:val="nil"/>
              <w:right w:val="nil"/>
            </w:tcBorders>
            <w:shd w:val="clear" w:color="000000" w:fill="FFFFFF"/>
            <w:noWrap/>
            <w:vAlign w:val="bottom"/>
            <w:hideMark/>
          </w:tcPr>
          <w:p w14:paraId="33131235" w14:textId="77777777" w:rsidR="001252EC" w:rsidRPr="00EC0C6C" w:rsidRDefault="001252EC" w:rsidP="00045A19">
            <w:pPr>
              <w:jc w:val="center"/>
              <w:rPr>
                <w:color w:val="000000"/>
                <w:sz w:val="20"/>
                <w:szCs w:val="20"/>
              </w:rPr>
            </w:pPr>
            <w:r w:rsidRPr="00593DEF">
              <w:rPr>
                <w:color w:val="000000"/>
                <w:sz w:val="20"/>
                <w:szCs w:val="20"/>
              </w:rPr>
              <w:t>0.4931</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7DAE46EE" w14:textId="77777777" w:rsidR="001252EC" w:rsidRPr="00EC0C6C" w:rsidRDefault="001252EC" w:rsidP="00045A19">
            <w:pPr>
              <w:jc w:val="center"/>
              <w:rPr>
                <w:color w:val="000000"/>
                <w:sz w:val="20"/>
                <w:szCs w:val="20"/>
              </w:rPr>
            </w:pPr>
            <w:r w:rsidRPr="00593DEF">
              <w:rPr>
                <w:color w:val="000000"/>
                <w:sz w:val="20"/>
                <w:szCs w:val="20"/>
              </w:rPr>
              <w:t>0.1464</w:t>
            </w:r>
            <w:r w:rsidRPr="00593DEF">
              <w:rPr>
                <w:color w:val="000000"/>
                <w:sz w:val="20"/>
                <w:szCs w:val="20"/>
                <w:vertAlign w:val="superscript"/>
              </w:rPr>
              <w:t>c</w:t>
            </w:r>
          </w:p>
        </w:tc>
        <w:tc>
          <w:tcPr>
            <w:tcW w:w="0" w:type="auto"/>
            <w:tcBorders>
              <w:top w:val="nil"/>
              <w:left w:val="nil"/>
              <w:bottom w:val="nil"/>
              <w:right w:val="nil"/>
            </w:tcBorders>
            <w:shd w:val="clear" w:color="000000" w:fill="FFFFFF"/>
            <w:noWrap/>
            <w:vAlign w:val="bottom"/>
            <w:hideMark/>
          </w:tcPr>
          <w:p w14:paraId="21E403D6" w14:textId="77777777" w:rsidR="001252EC" w:rsidRPr="00EC0C6C" w:rsidRDefault="001252EC" w:rsidP="00045A19">
            <w:pPr>
              <w:jc w:val="center"/>
              <w:rPr>
                <w:color w:val="000000"/>
                <w:sz w:val="20"/>
                <w:szCs w:val="20"/>
              </w:rPr>
            </w:pPr>
            <w:r w:rsidRPr="00593DEF">
              <w:rPr>
                <w:color w:val="000000"/>
                <w:sz w:val="20"/>
                <w:szCs w:val="20"/>
              </w:rPr>
              <w:t>-0.0318</w:t>
            </w:r>
          </w:p>
        </w:tc>
        <w:tc>
          <w:tcPr>
            <w:tcW w:w="0" w:type="auto"/>
            <w:tcBorders>
              <w:top w:val="nil"/>
              <w:left w:val="nil"/>
              <w:bottom w:val="nil"/>
              <w:right w:val="nil"/>
            </w:tcBorders>
            <w:shd w:val="clear" w:color="000000" w:fill="FFFFFF"/>
            <w:noWrap/>
            <w:vAlign w:val="bottom"/>
            <w:hideMark/>
          </w:tcPr>
          <w:p w14:paraId="4373E775" w14:textId="77777777" w:rsidR="001252EC" w:rsidRPr="00EC0C6C" w:rsidRDefault="001252EC" w:rsidP="00045A19">
            <w:pPr>
              <w:jc w:val="center"/>
              <w:rPr>
                <w:color w:val="000000"/>
                <w:sz w:val="20"/>
                <w:szCs w:val="20"/>
              </w:rPr>
            </w:pPr>
            <w:r w:rsidRPr="00593DEF">
              <w:rPr>
                <w:color w:val="000000"/>
                <w:sz w:val="20"/>
                <w:szCs w:val="20"/>
              </w:rPr>
              <w:t>0.1481</w:t>
            </w:r>
          </w:p>
        </w:tc>
      </w:tr>
      <w:tr w:rsidR="001252EC" w:rsidRPr="00593DEF" w14:paraId="399E2951"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586BD871" w14:textId="77777777" w:rsidR="001252EC" w:rsidRPr="00EC0C6C" w:rsidRDefault="001252EC" w:rsidP="00045A19">
            <w:pPr>
              <w:rPr>
                <w:color w:val="000000"/>
                <w:sz w:val="20"/>
                <w:szCs w:val="20"/>
              </w:rPr>
            </w:pPr>
          </w:p>
        </w:tc>
        <w:tc>
          <w:tcPr>
            <w:tcW w:w="0" w:type="auto"/>
            <w:tcBorders>
              <w:top w:val="nil"/>
              <w:left w:val="nil"/>
              <w:bottom w:val="nil"/>
              <w:right w:val="nil"/>
            </w:tcBorders>
            <w:shd w:val="clear" w:color="000000" w:fill="FFFFFF"/>
            <w:noWrap/>
            <w:vAlign w:val="bottom"/>
            <w:hideMark/>
          </w:tcPr>
          <w:p w14:paraId="3C5B471C" w14:textId="77777777" w:rsidR="001252EC" w:rsidRPr="00EC0C6C" w:rsidRDefault="001252EC" w:rsidP="00045A19">
            <w:pPr>
              <w:jc w:val="center"/>
              <w:rPr>
                <w:color w:val="000000"/>
                <w:sz w:val="20"/>
                <w:szCs w:val="20"/>
              </w:rPr>
            </w:pPr>
            <w:r w:rsidRPr="00593DEF">
              <w:rPr>
                <w:color w:val="000000"/>
                <w:sz w:val="20"/>
                <w:szCs w:val="20"/>
              </w:rPr>
              <w:t>(0.4523)</w:t>
            </w:r>
          </w:p>
        </w:tc>
        <w:tc>
          <w:tcPr>
            <w:tcW w:w="0" w:type="auto"/>
            <w:tcBorders>
              <w:top w:val="nil"/>
              <w:left w:val="nil"/>
              <w:bottom w:val="nil"/>
              <w:right w:val="nil"/>
            </w:tcBorders>
            <w:shd w:val="clear" w:color="000000" w:fill="FFFFFF"/>
            <w:noWrap/>
            <w:vAlign w:val="bottom"/>
            <w:hideMark/>
          </w:tcPr>
          <w:p w14:paraId="14C3D1C5" w14:textId="77777777" w:rsidR="001252EC" w:rsidRPr="00EC0C6C" w:rsidRDefault="001252EC" w:rsidP="00045A19">
            <w:pPr>
              <w:jc w:val="center"/>
              <w:rPr>
                <w:color w:val="000000"/>
                <w:sz w:val="20"/>
                <w:szCs w:val="20"/>
              </w:rPr>
            </w:pPr>
            <w:r w:rsidRPr="00593DEF">
              <w:rPr>
                <w:color w:val="000000"/>
                <w:sz w:val="20"/>
                <w:szCs w:val="20"/>
              </w:rPr>
              <w:t>(0.1677)</w:t>
            </w:r>
          </w:p>
        </w:tc>
        <w:tc>
          <w:tcPr>
            <w:tcW w:w="0" w:type="auto"/>
            <w:tcBorders>
              <w:top w:val="nil"/>
              <w:left w:val="nil"/>
              <w:bottom w:val="nil"/>
              <w:right w:val="nil"/>
            </w:tcBorders>
            <w:shd w:val="clear" w:color="000000" w:fill="FFFFFF"/>
            <w:noWrap/>
            <w:vAlign w:val="bottom"/>
            <w:hideMark/>
          </w:tcPr>
          <w:p w14:paraId="375328D1" w14:textId="77777777" w:rsidR="001252EC" w:rsidRPr="00EC0C6C" w:rsidRDefault="001252EC" w:rsidP="00045A19">
            <w:pPr>
              <w:jc w:val="center"/>
              <w:rPr>
                <w:color w:val="000000"/>
                <w:sz w:val="20"/>
                <w:szCs w:val="20"/>
              </w:rPr>
            </w:pPr>
            <w:r w:rsidRPr="00593DEF">
              <w:rPr>
                <w:color w:val="000000"/>
                <w:sz w:val="20"/>
                <w:szCs w:val="20"/>
              </w:rPr>
              <w:t>(0.0749)</w:t>
            </w:r>
          </w:p>
        </w:tc>
        <w:tc>
          <w:tcPr>
            <w:tcW w:w="0" w:type="auto"/>
            <w:tcBorders>
              <w:top w:val="nil"/>
              <w:left w:val="nil"/>
              <w:bottom w:val="nil"/>
              <w:right w:val="nil"/>
            </w:tcBorders>
            <w:shd w:val="clear" w:color="000000" w:fill="FFFFFF"/>
            <w:noWrap/>
            <w:vAlign w:val="bottom"/>
            <w:hideMark/>
          </w:tcPr>
          <w:p w14:paraId="0C51A0E3" w14:textId="77777777" w:rsidR="001252EC" w:rsidRPr="00EC0C6C" w:rsidRDefault="001252EC" w:rsidP="00045A19">
            <w:pPr>
              <w:jc w:val="center"/>
              <w:rPr>
                <w:color w:val="000000"/>
                <w:sz w:val="20"/>
                <w:szCs w:val="20"/>
              </w:rPr>
            </w:pPr>
            <w:r w:rsidRPr="00593DEF">
              <w:rPr>
                <w:color w:val="000000"/>
                <w:sz w:val="20"/>
                <w:szCs w:val="20"/>
              </w:rPr>
              <w:t>(0.1073)</w:t>
            </w:r>
          </w:p>
        </w:tc>
        <w:tc>
          <w:tcPr>
            <w:tcW w:w="0" w:type="auto"/>
            <w:tcBorders>
              <w:top w:val="nil"/>
              <w:left w:val="nil"/>
              <w:bottom w:val="nil"/>
              <w:right w:val="nil"/>
            </w:tcBorders>
            <w:shd w:val="clear" w:color="000000" w:fill="FFFFFF"/>
            <w:noWrap/>
            <w:vAlign w:val="bottom"/>
            <w:hideMark/>
          </w:tcPr>
          <w:p w14:paraId="3295D877" w14:textId="77777777" w:rsidR="001252EC" w:rsidRPr="00EC0C6C" w:rsidRDefault="001252EC" w:rsidP="00045A19">
            <w:pPr>
              <w:jc w:val="center"/>
              <w:rPr>
                <w:color w:val="000000"/>
                <w:sz w:val="20"/>
                <w:szCs w:val="20"/>
              </w:rPr>
            </w:pPr>
            <w:r w:rsidRPr="00593DEF">
              <w:rPr>
                <w:color w:val="000000"/>
                <w:sz w:val="20"/>
                <w:szCs w:val="20"/>
              </w:rPr>
              <w:t>(0.2198)</w:t>
            </w:r>
          </w:p>
        </w:tc>
      </w:tr>
      <w:tr w:rsidR="001252EC" w:rsidRPr="00593DEF" w14:paraId="3CE9C4E2" w14:textId="77777777" w:rsidTr="00045A19">
        <w:trPr>
          <w:trHeight w:val="400"/>
          <w:jc w:val="center"/>
        </w:trPr>
        <w:tc>
          <w:tcPr>
            <w:tcW w:w="1071" w:type="dxa"/>
            <w:tcBorders>
              <w:top w:val="nil"/>
              <w:left w:val="nil"/>
              <w:bottom w:val="nil"/>
              <w:right w:val="nil"/>
            </w:tcBorders>
            <w:shd w:val="clear" w:color="000000" w:fill="FFFFFF"/>
            <w:noWrap/>
            <w:vAlign w:val="center"/>
            <w:hideMark/>
          </w:tcPr>
          <w:p w14:paraId="03A3EB56" w14:textId="77777777" w:rsidR="001252EC" w:rsidRPr="00486429" w:rsidRDefault="00F35C31" w:rsidP="00045A19">
            <w:pPr>
              <w:rPr>
                <w:color w:val="000000"/>
                <w:sz w:val="20"/>
                <w:szCs w:val="20"/>
              </w:rPr>
            </w:pPr>
            <m:oMathPara>
              <m:oMathParaPr>
                <m:jc m:val="left"/>
              </m:oMathParaPr>
              <m:oMath>
                <m:d>
                  <m:dPr>
                    <m:ctrlPr>
                      <w:rPr>
                        <w:rFonts w:ascii="Cambria Math" w:hAnsi="Cambria Math"/>
                        <w:i/>
                        <w:color w:val="000000"/>
                        <w:sz w:val="20"/>
                        <w:szCs w:val="20"/>
                      </w:rPr>
                    </m:ctrlPr>
                  </m:dPr>
                  <m:e>
                    <m:r>
                      <w:rPr>
                        <w:rFonts w:ascii="Cambria Math" w:hAnsi="Cambria Math"/>
                        <w:color w:val="000000"/>
                        <w:sz w:val="20"/>
                        <w:szCs w:val="20"/>
                      </w:rPr>
                      <m:t>1-</m:t>
                    </m:r>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t</m:t>
                        </m:r>
                      </m:sub>
                    </m:sSub>
                  </m:e>
                </m:d>
              </m:oMath>
            </m:oMathPara>
          </w:p>
          <w:p w14:paraId="4287ECBA" w14:textId="77777777" w:rsidR="001252EC" w:rsidRPr="00EC0C6C" w:rsidRDefault="00F35C31" w:rsidP="00045A19">
            <w:pPr>
              <w:rPr>
                <w:color w:val="000000"/>
                <w:sz w:val="20"/>
                <w:szCs w:val="20"/>
              </w:rPr>
            </w:pPr>
            <m:oMathPara>
              <m:oMath>
                <m:sSub>
                  <m:sSubPr>
                    <m:ctrlPr>
                      <w:rPr>
                        <w:rFonts w:ascii="Cambria Math" w:hAnsi="Cambria Math"/>
                        <w:i/>
                        <w:color w:val="000000"/>
                        <w:sz w:val="20"/>
                        <w:szCs w:val="20"/>
                      </w:rPr>
                    </m:ctrlPr>
                  </m:sSubPr>
                  <m:e>
                    <m:r>
                      <m:rPr>
                        <m:sty m:val="p"/>
                      </m:rPr>
                      <w:rPr>
                        <w:rFonts w:ascii="Cambria Math" w:hAnsi="Cambria Math"/>
                        <w:color w:val="000000"/>
                        <w:sz w:val="20"/>
                        <w:szCs w:val="20"/>
                      </w:rPr>
                      <m:t>Δ</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bottom"/>
            <w:hideMark/>
          </w:tcPr>
          <w:p w14:paraId="73917508"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bottom"/>
            <w:hideMark/>
          </w:tcPr>
          <w:p w14:paraId="2E43AF77"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bottom"/>
            <w:hideMark/>
          </w:tcPr>
          <w:p w14:paraId="75AF2FEF" w14:textId="77777777" w:rsidR="001252EC" w:rsidRPr="00EC0C6C" w:rsidRDefault="001252EC" w:rsidP="00045A19">
            <w:pPr>
              <w:jc w:val="center"/>
              <w:rPr>
                <w:color w:val="000000"/>
                <w:sz w:val="20"/>
                <w:szCs w:val="20"/>
              </w:rPr>
            </w:pPr>
            <w:r w:rsidRPr="00593DEF">
              <w:rPr>
                <w:color w:val="000000"/>
                <w:sz w:val="20"/>
                <w:szCs w:val="20"/>
              </w:rPr>
              <w:t>0.4035</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5CCEDD82" w14:textId="77777777" w:rsidR="001252EC" w:rsidRPr="00EC0C6C" w:rsidRDefault="001252EC" w:rsidP="00045A19">
            <w:pPr>
              <w:jc w:val="center"/>
              <w:rPr>
                <w:color w:val="000000"/>
                <w:sz w:val="20"/>
                <w:szCs w:val="20"/>
              </w:rPr>
            </w:pPr>
            <w:r w:rsidRPr="00593DEF">
              <w:rPr>
                <w:color w:val="000000"/>
                <w:sz w:val="20"/>
                <w:szCs w:val="20"/>
              </w:rPr>
              <w:t>1.3463</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07149D78" w14:textId="77777777" w:rsidR="001252EC" w:rsidRPr="00EC0C6C" w:rsidRDefault="001252EC" w:rsidP="00045A19">
            <w:pPr>
              <w:jc w:val="center"/>
              <w:rPr>
                <w:color w:val="000000"/>
                <w:sz w:val="20"/>
                <w:szCs w:val="20"/>
              </w:rPr>
            </w:pPr>
            <w:r w:rsidRPr="00593DEF">
              <w:rPr>
                <w:color w:val="000000"/>
                <w:sz w:val="20"/>
                <w:szCs w:val="20"/>
              </w:rPr>
              <w:t>0.9940</w:t>
            </w:r>
          </w:p>
        </w:tc>
      </w:tr>
      <w:tr w:rsidR="001252EC" w:rsidRPr="00593DEF" w14:paraId="076256BD"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6F32E618"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bottom"/>
            <w:hideMark/>
          </w:tcPr>
          <w:p w14:paraId="0EB21850"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bottom"/>
            <w:hideMark/>
          </w:tcPr>
          <w:p w14:paraId="615B76A0" w14:textId="77777777" w:rsidR="001252EC" w:rsidRPr="00EC0C6C" w:rsidRDefault="001252EC" w:rsidP="00045A19">
            <w:pPr>
              <w:jc w:val="center"/>
              <w:rPr>
                <w:color w:val="000000"/>
                <w:sz w:val="20"/>
                <w:szCs w:val="20"/>
              </w:rPr>
            </w:pPr>
            <w:r w:rsidRPr="00593DEF">
              <w:rPr>
                <w:color w:val="000000"/>
                <w:sz w:val="20"/>
                <w:szCs w:val="20"/>
              </w:rPr>
              <w:t> </w:t>
            </w:r>
          </w:p>
        </w:tc>
        <w:tc>
          <w:tcPr>
            <w:tcW w:w="0" w:type="auto"/>
            <w:tcBorders>
              <w:top w:val="nil"/>
              <w:left w:val="nil"/>
              <w:bottom w:val="nil"/>
              <w:right w:val="nil"/>
            </w:tcBorders>
            <w:shd w:val="clear" w:color="000000" w:fill="FFFFFF"/>
            <w:noWrap/>
            <w:vAlign w:val="bottom"/>
            <w:hideMark/>
          </w:tcPr>
          <w:p w14:paraId="0CE2AF7F" w14:textId="77777777" w:rsidR="001252EC" w:rsidRPr="00EC0C6C" w:rsidRDefault="001252EC" w:rsidP="00045A19">
            <w:pPr>
              <w:jc w:val="center"/>
              <w:rPr>
                <w:color w:val="000000"/>
                <w:sz w:val="20"/>
                <w:szCs w:val="20"/>
              </w:rPr>
            </w:pPr>
            <w:r w:rsidRPr="00593DEF">
              <w:rPr>
                <w:color w:val="000000"/>
                <w:sz w:val="20"/>
                <w:szCs w:val="20"/>
              </w:rPr>
              <w:t>(0.0553)</w:t>
            </w:r>
          </w:p>
        </w:tc>
        <w:tc>
          <w:tcPr>
            <w:tcW w:w="0" w:type="auto"/>
            <w:tcBorders>
              <w:top w:val="nil"/>
              <w:left w:val="nil"/>
              <w:bottom w:val="nil"/>
              <w:right w:val="nil"/>
            </w:tcBorders>
            <w:shd w:val="clear" w:color="000000" w:fill="FFFFFF"/>
            <w:noWrap/>
            <w:vAlign w:val="bottom"/>
            <w:hideMark/>
          </w:tcPr>
          <w:p w14:paraId="6F7346AB" w14:textId="77777777" w:rsidR="001252EC" w:rsidRPr="00EC0C6C" w:rsidRDefault="001252EC" w:rsidP="00045A19">
            <w:pPr>
              <w:jc w:val="center"/>
              <w:rPr>
                <w:color w:val="000000"/>
                <w:sz w:val="20"/>
                <w:szCs w:val="20"/>
              </w:rPr>
            </w:pPr>
            <w:r w:rsidRPr="00593DEF">
              <w:rPr>
                <w:color w:val="000000"/>
                <w:sz w:val="20"/>
                <w:szCs w:val="20"/>
              </w:rPr>
              <w:t>(0.2896)</w:t>
            </w:r>
          </w:p>
        </w:tc>
        <w:tc>
          <w:tcPr>
            <w:tcW w:w="0" w:type="auto"/>
            <w:tcBorders>
              <w:top w:val="nil"/>
              <w:left w:val="nil"/>
              <w:bottom w:val="nil"/>
              <w:right w:val="nil"/>
            </w:tcBorders>
            <w:shd w:val="clear" w:color="000000" w:fill="FFFFFF"/>
            <w:noWrap/>
            <w:vAlign w:val="bottom"/>
            <w:hideMark/>
          </w:tcPr>
          <w:p w14:paraId="346AFC6B" w14:textId="77777777" w:rsidR="001252EC" w:rsidRPr="00EC0C6C" w:rsidRDefault="001252EC" w:rsidP="00045A19">
            <w:pPr>
              <w:jc w:val="center"/>
              <w:rPr>
                <w:color w:val="000000"/>
                <w:sz w:val="20"/>
                <w:szCs w:val="20"/>
              </w:rPr>
            </w:pPr>
            <w:r w:rsidRPr="00593DEF">
              <w:rPr>
                <w:color w:val="000000"/>
                <w:sz w:val="20"/>
                <w:szCs w:val="20"/>
              </w:rPr>
              <w:t>(0.8039)</w:t>
            </w:r>
          </w:p>
        </w:tc>
      </w:tr>
      <w:tr w:rsidR="001252EC" w:rsidRPr="00593DEF" w14:paraId="02954505" w14:textId="77777777" w:rsidTr="00045A19">
        <w:trPr>
          <w:trHeight w:val="380"/>
          <w:jc w:val="center"/>
        </w:trPr>
        <w:tc>
          <w:tcPr>
            <w:tcW w:w="1071" w:type="dxa"/>
            <w:tcBorders>
              <w:top w:val="nil"/>
              <w:left w:val="nil"/>
              <w:bottom w:val="nil"/>
              <w:right w:val="nil"/>
            </w:tcBorders>
            <w:shd w:val="clear" w:color="000000" w:fill="FFFFFF"/>
            <w:noWrap/>
            <w:vAlign w:val="center"/>
            <w:hideMark/>
          </w:tcPr>
          <w:p w14:paraId="62A6372C"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bottom"/>
            <w:hideMark/>
          </w:tcPr>
          <w:p w14:paraId="1D9F7AC3" w14:textId="77777777" w:rsidR="001252EC" w:rsidRPr="00EC0C6C" w:rsidRDefault="001252EC" w:rsidP="00045A19">
            <w:pPr>
              <w:jc w:val="center"/>
              <w:rPr>
                <w:color w:val="000000"/>
                <w:sz w:val="20"/>
                <w:szCs w:val="20"/>
              </w:rPr>
            </w:pPr>
            <w:r w:rsidRPr="00593DEF">
              <w:rPr>
                <w:color w:val="000000"/>
                <w:sz w:val="20"/>
                <w:szCs w:val="20"/>
              </w:rPr>
              <w:t>0.1360</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0A355446" w14:textId="77777777" w:rsidR="001252EC" w:rsidRPr="00EC0C6C" w:rsidRDefault="001252EC" w:rsidP="00045A19">
            <w:pPr>
              <w:jc w:val="center"/>
              <w:rPr>
                <w:color w:val="000000"/>
                <w:sz w:val="20"/>
                <w:szCs w:val="20"/>
              </w:rPr>
            </w:pPr>
            <w:r w:rsidRPr="00593DEF">
              <w:rPr>
                <w:color w:val="000000"/>
                <w:sz w:val="20"/>
                <w:szCs w:val="20"/>
              </w:rPr>
              <w:t>0.1146</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3AEEB535" w14:textId="77777777" w:rsidR="001252EC" w:rsidRPr="00EC0C6C" w:rsidRDefault="001252EC" w:rsidP="00045A19">
            <w:pPr>
              <w:jc w:val="center"/>
              <w:rPr>
                <w:color w:val="000000"/>
                <w:sz w:val="20"/>
                <w:szCs w:val="20"/>
              </w:rPr>
            </w:pPr>
            <w:r w:rsidRPr="00593DEF">
              <w:rPr>
                <w:color w:val="000000"/>
                <w:sz w:val="20"/>
                <w:szCs w:val="20"/>
              </w:rPr>
              <w:t>0.0634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72AA796F" w14:textId="77777777" w:rsidR="001252EC" w:rsidRPr="00EC0C6C" w:rsidRDefault="001252EC" w:rsidP="00045A19">
            <w:pPr>
              <w:jc w:val="center"/>
              <w:rPr>
                <w:color w:val="000000"/>
                <w:sz w:val="20"/>
                <w:szCs w:val="20"/>
              </w:rPr>
            </w:pPr>
            <w:r w:rsidRPr="00593DEF">
              <w:rPr>
                <w:color w:val="000000"/>
                <w:sz w:val="20"/>
                <w:szCs w:val="20"/>
              </w:rPr>
              <w:t>0.0818</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11018699" w14:textId="77777777" w:rsidR="001252EC" w:rsidRPr="00EC0C6C" w:rsidRDefault="001252EC" w:rsidP="00045A19">
            <w:pPr>
              <w:jc w:val="center"/>
              <w:rPr>
                <w:color w:val="000000"/>
                <w:sz w:val="20"/>
                <w:szCs w:val="20"/>
              </w:rPr>
            </w:pPr>
            <w:r w:rsidRPr="00593DEF">
              <w:rPr>
                <w:color w:val="000000"/>
                <w:sz w:val="20"/>
                <w:szCs w:val="20"/>
              </w:rPr>
              <w:t>0.1166</w:t>
            </w:r>
            <w:r w:rsidRPr="00593DEF">
              <w:rPr>
                <w:color w:val="000000"/>
                <w:sz w:val="20"/>
                <w:szCs w:val="20"/>
                <w:vertAlign w:val="superscript"/>
              </w:rPr>
              <w:t>b</w:t>
            </w:r>
          </w:p>
        </w:tc>
      </w:tr>
      <w:tr w:rsidR="001252EC" w:rsidRPr="00593DEF" w14:paraId="3AC30D39"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33859574"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bottom"/>
            <w:hideMark/>
          </w:tcPr>
          <w:p w14:paraId="26C3454E" w14:textId="77777777" w:rsidR="001252EC" w:rsidRPr="00EC0C6C" w:rsidRDefault="001252EC" w:rsidP="00045A19">
            <w:pPr>
              <w:jc w:val="center"/>
              <w:rPr>
                <w:color w:val="000000"/>
                <w:sz w:val="20"/>
                <w:szCs w:val="20"/>
              </w:rPr>
            </w:pPr>
            <w:r w:rsidRPr="00593DEF">
              <w:rPr>
                <w:color w:val="000000"/>
                <w:sz w:val="20"/>
                <w:szCs w:val="20"/>
              </w:rPr>
              <w:t>(0.0357)</w:t>
            </w:r>
          </w:p>
        </w:tc>
        <w:tc>
          <w:tcPr>
            <w:tcW w:w="0" w:type="auto"/>
            <w:tcBorders>
              <w:top w:val="nil"/>
              <w:left w:val="nil"/>
              <w:bottom w:val="nil"/>
              <w:right w:val="nil"/>
            </w:tcBorders>
            <w:shd w:val="clear" w:color="000000" w:fill="FFFFFF"/>
            <w:noWrap/>
            <w:vAlign w:val="bottom"/>
            <w:hideMark/>
          </w:tcPr>
          <w:p w14:paraId="2C469ABA" w14:textId="77777777" w:rsidR="001252EC" w:rsidRPr="00EC0C6C" w:rsidRDefault="001252EC" w:rsidP="00045A19">
            <w:pPr>
              <w:jc w:val="center"/>
              <w:rPr>
                <w:color w:val="000000"/>
                <w:sz w:val="20"/>
                <w:szCs w:val="20"/>
              </w:rPr>
            </w:pPr>
            <w:r w:rsidRPr="00593DEF">
              <w:rPr>
                <w:color w:val="000000"/>
                <w:sz w:val="20"/>
                <w:szCs w:val="20"/>
              </w:rPr>
              <w:t>(0.0309)</w:t>
            </w:r>
          </w:p>
        </w:tc>
        <w:tc>
          <w:tcPr>
            <w:tcW w:w="0" w:type="auto"/>
            <w:tcBorders>
              <w:top w:val="nil"/>
              <w:left w:val="nil"/>
              <w:bottom w:val="nil"/>
              <w:right w:val="nil"/>
            </w:tcBorders>
            <w:shd w:val="clear" w:color="000000" w:fill="FFFFFF"/>
            <w:noWrap/>
            <w:vAlign w:val="bottom"/>
            <w:hideMark/>
          </w:tcPr>
          <w:p w14:paraId="2BAA9FCC" w14:textId="77777777" w:rsidR="001252EC" w:rsidRPr="00EC0C6C" w:rsidRDefault="001252EC" w:rsidP="00045A19">
            <w:pPr>
              <w:jc w:val="center"/>
              <w:rPr>
                <w:color w:val="000000"/>
                <w:sz w:val="20"/>
                <w:szCs w:val="20"/>
              </w:rPr>
            </w:pPr>
            <w:r w:rsidRPr="00593DEF">
              <w:rPr>
                <w:color w:val="000000"/>
                <w:sz w:val="20"/>
                <w:szCs w:val="20"/>
              </w:rPr>
              <w:t>(0.0190)</w:t>
            </w:r>
          </w:p>
        </w:tc>
        <w:tc>
          <w:tcPr>
            <w:tcW w:w="0" w:type="auto"/>
            <w:tcBorders>
              <w:top w:val="nil"/>
              <w:left w:val="nil"/>
              <w:bottom w:val="nil"/>
              <w:right w:val="nil"/>
            </w:tcBorders>
            <w:shd w:val="clear" w:color="000000" w:fill="FFFFFF"/>
            <w:noWrap/>
            <w:vAlign w:val="bottom"/>
            <w:hideMark/>
          </w:tcPr>
          <w:p w14:paraId="4BC120DD" w14:textId="77777777" w:rsidR="001252EC" w:rsidRPr="00EC0C6C" w:rsidRDefault="001252EC" w:rsidP="00045A19">
            <w:pPr>
              <w:jc w:val="center"/>
              <w:rPr>
                <w:color w:val="000000"/>
                <w:sz w:val="20"/>
                <w:szCs w:val="20"/>
              </w:rPr>
            </w:pPr>
            <w:r w:rsidRPr="00593DEF">
              <w:rPr>
                <w:color w:val="000000"/>
                <w:sz w:val="20"/>
                <w:szCs w:val="20"/>
              </w:rPr>
              <w:t>(0.0258)</w:t>
            </w:r>
          </w:p>
        </w:tc>
        <w:tc>
          <w:tcPr>
            <w:tcW w:w="0" w:type="auto"/>
            <w:tcBorders>
              <w:top w:val="nil"/>
              <w:left w:val="nil"/>
              <w:bottom w:val="nil"/>
              <w:right w:val="nil"/>
            </w:tcBorders>
            <w:shd w:val="clear" w:color="000000" w:fill="FFFFFF"/>
            <w:noWrap/>
            <w:vAlign w:val="bottom"/>
            <w:hideMark/>
          </w:tcPr>
          <w:p w14:paraId="4B168A43" w14:textId="77777777" w:rsidR="001252EC" w:rsidRPr="00EC0C6C" w:rsidRDefault="001252EC" w:rsidP="00045A19">
            <w:pPr>
              <w:jc w:val="center"/>
              <w:rPr>
                <w:color w:val="000000"/>
                <w:sz w:val="20"/>
                <w:szCs w:val="20"/>
              </w:rPr>
            </w:pPr>
            <w:r w:rsidRPr="00593DEF">
              <w:rPr>
                <w:color w:val="000000"/>
                <w:sz w:val="20"/>
                <w:szCs w:val="20"/>
              </w:rPr>
              <w:t>(0.0513)</w:t>
            </w:r>
          </w:p>
        </w:tc>
      </w:tr>
      <w:tr w:rsidR="001252EC" w:rsidRPr="00593DEF" w14:paraId="6632006E" w14:textId="77777777" w:rsidTr="00045A19">
        <w:trPr>
          <w:trHeight w:val="320"/>
          <w:jc w:val="center"/>
        </w:trPr>
        <w:tc>
          <w:tcPr>
            <w:tcW w:w="1071" w:type="dxa"/>
            <w:tcBorders>
              <w:top w:val="single" w:sz="4" w:space="0" w:color="auto"/>
              <w:left w:val="nil"/>
              <w:right w:val="nil"/>
            </w:tcBorders>
            <w:shd w:val="clear" w:color="000000" w:fill="FFFFFF"/>
            <w:noWrap/>
            <w:vAlign w:val="center"/>
            <w:hideMark/>
          </w:tcPr>
          <w:p w14:paraId="67DF1839" w14:textId="77777777" w:rsidR="001252EC" w:rsidRPr="00EC0C6C" w:rsidRDefault="001252EC" w:rsidP="00045A19">
            <w:pPr>
              <w:rPr>
                <w:color w:val="000000"/>
                <w:sz w:val="20"/>
                <w:szCs w:val="20"/>
              </w:rPr>
            </w:pPr>
            <w:r w:rsidRPr="00EC0C6C">
              <w:rPr>
                <w:color w:val="000000"/>
                <w:sz w:val="20"/>
                <w:szCs w:val="20"/>
              </w:rPr>
              <w:t>Obs</w:t>
            </w:r>
          </w:p>
        </w:tc>
        <w:tc>
          <w:tcPr>
            <w:tcW w:w="0" w:type="auto"/>
            <w:tcBorders>
              <w:top w:val="single" w:sz="4" w:space="0" w:color="auto"/>
              <w:left w:val="nil"/>
              <w:right w:val="nil"/>
            </w:tcBorders>
            <w:shd w:val="clear" w:color="000000" w:fill="FFFFFF"/>
            <w:noWrap/>
            <w:vAlign w:val="bottom"/>
            <w:hideMark/>
          </w:tcPr>
          <w:p w14:paraId="74B13EB6"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4EBFBD8F"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2CD7F117"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7348C689" w14:textId="77777777" w:rsidR="001252EC" w:rsidRPr="00EC0C6C" w:rsidRDefault="001252EC" w:rsidP="00045A19">
            <w:pPr>
              <w:jc w:val="center"/>
              <w:rPr>
                <w:color w:val="000000"/>
                <w:sz w:val="20"/>
                <w:szCs w:val="20"/>
              </w:rPr>
            </w:pPr>
            <w:r w:rsidRPr="00593DEF">
              <w:rPr>
                <w:color w:val="000000"/>
                <w:sz w:val="20"/>
                <w:szCs w:val="20"/>
              </w:rPr>
              <w:t>469</w:t>
            </w:r>
          </w:p>
        </w:tc>
        <w:tc>
          <w:tcPr>
            <w:tcW w:w="0" w:type="auto"/>
            <w:tcBorders>
              <w:top w:val="single" w:sz="4" w:space="0" w:color="auto"/>
              <w:left w:val="nil"/>
              <w:right w:val="nil"/>
            </w:tcBorders>
            <w:shd w:val="clear" w:color="000000" w:fill="FFFFFF"/>
            <w:noWrap/>
            <w:vAlign w:val="bottom"/>
            <w:hideMark/>
          </w:tcPr>
          <w:p w14:paraId="49F5650A" w14:textId="77777777" w:rsidR="001252EC" w:rsidRPr="00EC0C6C" w:rsidRDefault="001252EC" w:rsidP="00045A19">
            <w:pPr>
              <w:jc w:val="center"/>
              <w:rPr>
                <w:color w:val="000000"/>
                <w:sz w:val="20"/>
                <w:szCs w:val="20"/>
              </w:rPr>
            </w:pPr>
            <w:r w:rsidRPr="00593DEF">
              <w:rPr>
                <w:color w:val="000000"/>
                <w:sz w:val="20"/>
                <w:szCs w:val="20"/>
              </w:rPr>
              <w:t>445</w:t>
            </w:r>
          </w:p>
        </w:tc>
      </w:tr>
      <w:tr w:rsidR="001252EC" w:rsidRPr="00593DEF" w14:paraId="08E3B932" w14:textId="77777777" w:rsidTr="00045A19">
        <w:trPr>
          <w:trHeight w:val="380"/>
          <w:jc w:val="center"/>
        </w:trPr>
        <w:tc>
          <w:tcPr>
            <w:tcW w:w="1071" w:type="dxa"/>
            <w:tcBorders>
              <w:top w:val="nil"/>
              <w:left w:val="nil"/>
              <w:right w:val="nil"/>
            </w:tcBorders>
            <w:shd w:val="clear" w:color="000000" w:fill="FFFFFF"/>
            <w:noWrap/>
            <w:vAlign w:val="center"/>
            <w:hideMark/>
          </w:tcPr>
          <w:p w14:paraId="274766F6" w14:textId="77777777" w:rsidR="001252EC" w:rsidRPr="00EC0C6C" w:rsidRDefault="001252EC" w:rsidP="00045A19">
            <w:pPr>
              <w:rPr>
                <w:color w:val="000000"/>
                <w:sz w:val="20"/>
                <w:szCs w:val="20"/>
              </w:rPr>
            </w:pPr>
            <w:r w:rsidRPr="00EC0C6C">
              <w:rPr>
                <w:color w:val="000000"/>
                <w:sz w:val="20"/>
                <w:szCs w:val="20"/>
              </w:rPr>
              <w:t>Adj R</w:t>
            </w:r>
            <w:r w:rsidRPr="00EC0C6C">
              <w:rPr>
                <w:color w:val="000000"/>
                <w:sz w:val="20"/>
                <w:szCs w:val="20"/>
                <w:vertAlign w:val="superscript"/>
              </w:rPr>
              <w:t>2</w:t>
            </w:r>
          </w:p>
        </w:tc>
        <w:tc>
          <w:tcPr>
            <w:tcW w:w="0" w:type="auto"/>
            <w:tcBorders>
              <w:top w:val="nil"/>
              <w:left w:val="nil"/>
              <w:right w:val="nil"/>
            </w:tcBorders>
            <w:shd w:val="clear" w:color="000000" w:fill="FFFFFF"/>
            <w:noWrap/>
            <w:vAlign w:val="bottom"/>
            <w:hideMark/>
          </w:tcPr>
          <w:p w14:paraId="7945AD87" w14:textId="77777777" w:rsidR="001252EC" w:rsidRPr="00EC0C6C" w:rsidRDefault="001252EC" w:rsidP="00045A19">
            <w:pPr>
              <w:jc w:val="center"/>
              <w:rPr>
                <w:color w:val="000000"/>
                <w:sz w:val="20"/>
                <w:szCs w:val="20"/>
              </w:rPr>
            </w:pPr>
            <w:r w:rsidRPr="00593DEF">
              <w:rPr>
                <w:color w:val="000000"/>
                <w:sz w:val="20"/>
                <w:szCs w:val="20"/>
              </w:rPr>
              <w:t>12%</w:t>
            </w:r>
          </w:p>
        </w:tc>
        <w:tc>
          <w:tcPr>
            <w:tcW w:w="0" w:type="auto"/>
            <w:tcBorders>
              <w:top w:val="nil"/>
              <w:left w:val="nil"/>
              <w:right w:val="nil"/>
            </w:tcBorders>
            <w:shd w:val="clear" w:color="000000" w:fill="FFFFFF"/>
            <w:noWrap/>
            <w:vAlign w:val="bottom"/>
            <w:hideMark/>
          </w:tcPr>
          <w:p w14:paraId="011EFCCC" w14:textId="77777777" w:rsidR="001252EC" w:rsidRPr="00EC0C6C" w:rsidRDefault="001252EC" w:rsidP="00045A19">
            <w:pPr>
              <w:jc w:val="center"/>
              <w:rPr>
                <w:color w:val="000000"/>
                <w:sz w:val="20"/>
                <w:szCs w:val="20"/>
              </w:rPr>
            </w:pPr>
            <w:r w:rsidRPr="00593DEF">
              <w:rPr>
                <w:color w:val="000000"/>
                <w:sz w:val="20"/>
                <w:szCs w:val="20"/>
              </w:rPr>
              <w:t>29%</w:t>
            </w:r>
          </w:p>
        </w:tc>
        <w:tc>
          <w:tcPr>
            <w:tcW w:w="0" w:type="auto"/>
            <w:tcBorders>
              <w:top w:val="nil"/>
              <w:left w:val="nil"/>
              <w:right w:val="nil"/>
            </w:tcBorders>
            <w:shd w:val="clear" w:color="000000" w:fill="FFFFFF"/>
            <w:noWrap/>
            <w:vAlign w:val="bottom"/>
            <w:hideMark/>
          </w:tcPr>
          <w:p w14:paraId="1CD4CF31" w14:textId="77777777" w:rsidR="001252EC" w:rsidRPr="00EC0C6C" w:rsidRDefault="001252EC" w:rsidP="00045A19">
            <w:pPr>
              <w:jc w:val="center"/>
              <w:rPr>
                <w:color w:val="000000"/>
                <w:sz w:val="20"/>
                <w:szCs w:val="20"/>
              </w:rPr>
            </w:pPr>
            <w:r w:rsidRPr="00593DEF">
              <w:rPr>
                <w:color w:val="000000"/>
                <w:sz w:val="20"/>
                <w:szCs w:val="20"/>
              </w:rPr>
              <w:t>62%</w:t>
            </w:r>
          </w:p>
        </w:tc>
        <w:tc>
          <w:tcPr>
            <w:tcW w:w="0" w:type="auto"/>
            <w:tcBorders>
              <w:top w:val="nil"/>
              <w:left w:val="nil"/>
              <w:right w:val="nil"/>
            </w:tcBorders>
            <w:shd w:val="clear" w:color="000000" w:fill="FFFFFF"/>
            <w:noWrap/>
            <w:vAlign w:val="bottom"/>
            <w:hideMark/>
          </w:tcPr>
          <w:p w14:paraId="2B1D3D4E" w14:textId="77777777" w:rsidR="001252EC" w:rsidRPr="00EC0C6C" w:rsidRDefault="001252EC" w:rsidP="00045A19">
            <w:pPr>
              <w:jc w:val="center"/>
              <w:rPr>
                <w:color w:val="000000"/>
                <w:sz w:val="20"/>
                <w:szCs w:val="20"/>
              </w:rPr>
            </w:pPr>
            <w:r w:rsidRPr="00593DEF">
              <w:rPr>
                <w:color w:val="000000"/>
                <w:sz w:val="20"/>
                <w:szCs w:val="20"/>
              </w:rPr>
              <w:t>63%</w:t>
            </w:r>
          </w:p>
        </w:tc>
        <w:tc>
          <w:tcPr>
            <w:tcW w:w="0" w:type="auto"/>
            <w:tcBorders>
              <w:top w:val="nil"/>
              <w:left w:val="nil"/>
              <w:right w:val="nil"/>
            </w:tcBorders>
            <w:shd w:val="clear" w:color="000000" w:fill="FFFFFF"/>
            <w:noWrap/>
            <w:vAlign w:val="bottom"/>
            <w:hideMark/>
          </w:tcPr>
          <w:p w14:paraId="1BC5A8A6" w14:textId="77777777" w:rsidR="001252EC" w:rsidRPr="00EC0C6C" w:rsidRDefault="001252EC" w:rsidP="00045A19">
            <w:pPr>
              <w:jc w:val="center"/>
              <w:rPr>
                <w:color w:val="000000"/>
                <w:sz w:val="20"/>
                <w:szCs w:val="20"/>
              </w:rPr>
            </w:pPr>
            <w:r w:rsidRPr="00593DEF">
              <w:rPr>
                <w:color w:val="000000"/>
                <w:sz w:val="20"/>
                <w:szCs w:val="20"/>
              </w:rPr>
              <w:t>40%</w:t>
            </w:r>
          </w:p>
        </w:tc>
      </w:tr>
      <w:tr w:rsidR="001252EC" w:rsidRPr="00593DEF" w14:paraId="5C14182F" w14:textId="77777777" w:rsidTr="00045A19">
        <w:trPr>
          <w:trHeight w:val="320"/>
          <w:jc w:val="center"/>
        </w:trPr>
        <w:tc>
          <w:tcPr>
            <w:tcW w:w="1071" w:type="dxa"/>
            <w:tcBorders>
              <w:left w:val="nil"/>
              <w:right w:val="nil"/>
            </w:tcBorders>
            <w:shd w:val="clear" w:color="000000" w:fill="FFFFFF"/>
            <w:noWrap/>
            <w:vAlign w:val="center"/>
            <w:hideMark/>
          </w:tcPr>
          <w:p w14:paraId="23445692"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0FB9DEFE"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68AC7E17"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3C6E294F" w14:textId="77777777" w:rsidR="001252EC" w:rsidRPr="00EC0C6C" w:rsidRDefault="001252EC" w:rsidP="00045A19">
            <w:pPr>
              <w:jc w:val="cente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6933A1E6"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right w:val="nil"/>
            </w:tcBorders>
            <w:shd w:val="clear" w:color="000000" w:fill="FFFFFF"/>
            <w:noWrap/>
            <w:vAlign w:val="center"/>
            <w:hideMark/>
          </w:tcPr>
          <w:p w14:paraId="7CD6EB76" w14:textId="77777777" w:rsidR="001252EC" w:rsidRPr="00EC0C6C" w:rsidRDefault="001252EC" w:rsidP="00045A19">
            <w:pPr>
              <w:rPr>
                <w:color w:val="000000"/>
                <w:sz w:val="20"/>
                <w:szCs w:val="20"/>
              </w:rPr>
            </w:pPr>
            <w:r w:rsidRPr="00EC0C6C">
              <w:rPr>
                <w:color w:val="000000"/>
                <w:sz w:val="20"/>
                <w:szCs w:val="20"/>
              </w:rPr>
              <w:t> </w:t>
            </w:r>
          </w:p>
        </w:tc>
      </w:tr>
      <w:tr w:rsidR="001252EC" w:rsidRPr="00593DEF" w14:paraId="11A6E404" w14:textId="77777777" w:rsidTr="00045A19">
        <w:trPr>
          <w:trHeight w:val="320"/>
          <w:jc w:val="center"/>
        </w:trPr>
        <w:tc>
          <w:tcPr>
            <w:tcW w:w="1071" w:type="dxa"/>
            <w:tcBorders>
              <w:top w:val="nil"/>
              <w:left w:val="nil"/>
              <w:right w:val="nil"/>
            </w:tcBorders>
            <w:shd w:val="clear" w:color="000000" w:fill="FFFFFF"/>
            <w:noWrap/>
            <w:vAlign w:val="center"/>
            <w:hideMark/>
          </w:tcPr>
          <w:p w14:paraId="09F0A8E8"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right w:val="nil"/>
            </w:tcBorders>
            <w:shd w:val="clear" w:color="000000" w:fill="FFFFFF"/>
            <w:noWrap/>
            <w:vAlign w:val="center"/>
            <w:hideMark/>
          </w:tcPr>
          <w:p w14:paraId="708C79FC" w14:textId="77777777" w:rsidR="001252EC" w:rsidRPr="00EC0C6C" w:rsidRDefault="001252EC" w:rsidP="00045A19">
            <w:pPr>
              <w:jc w:val="center"/>
              <w:rPr>
                <w:color w:val="000000"/>
                <w:sz w:val="20"/>
                <w:szCs w:val="20"/>
              </w:rPr>
            </w:pPr>
            <w:r w:rsidRPr="00EC0C6C">
              <w:rPr>
                <w:color w:val="000000"/>
                <w:sz w:val="20"/>
                <w:szCs w:val="20"/>
              </w:rPr>
              <w:t>(1)</w:t>
            </w:r>
          </w:p>
        </w:tc>
        <w:tc>
          <w:tcPr>
            <w:tcW w:w="0" w:type="auto"/>
            <w:tcBorders>
              <w:top w:val="nil"/>
              <w:left w:val="nil"/>
              <w:right w:val="nil"/>
            </w:tcBorders>
            <w:shd w:val="clear" w:color="000000" w:fill="FFFFFF"/>
            <w:noWrap/>
            <w:vAlign w:val="center"/>
            <w:hideMark/>
          </w:tcPr>
          <w:p w14:paraId="5830B11B" w14:textId="77777777" w:rsidR="001252EC" w:rsidRPr="00EC0C6C" w:rsidRDefault="001252EC" w:rsidP="00045A19">
            <w:pPr>
              <w:jc w:val="center"/>
              <w:rPr>
                <w:color w:val="000000"/>
                <w:sz w:val="20"/>
                <w:szCs w:val="20"/>
              </w:rPr>
            </w:pPr>
            <w:r w:rsidRPr="00EC0C6C">
              <w:rPr>
                <w:color w:val="000000"/>
                <w:sz w:val="20"/>
                <w:szCs w:val="20"/>
              </w:rPr>
              <w:t>(2)</w:t>
            </w:r>
          </w:p>
        </w:tc>
        <w:tc>
          <w:tcPr>
            <w:tcW w:w="0" w:type="auto"/>
            <w:tcBorders>
              <w:top w:val="nil"/>
              <w:left w:val="nil"/>
              <w:right w:val="nil"/>
            </w:tcBorders>
            <w:shd w:val="clear" w:color="000000" w:fill="FFFFFF"/>
            <w:noWrap/>
            <w:vAlign w:val="center"/>
            <w:hideMark/>
          </w:tcPr>
          <w:p w14:paraId="5F073CB0" w14:textId="77777777" w:rsidR="001252EC" w:rsidRPr="00EC0C6C" w:rsidRDefault="001252EC" w:rsidP="00045A19">
            <w:pPr>
              <w:jc w:val="center"/>
              <w:rPr>
                <w:color w:val="000000"/>
                <w:sz w:val="20"/>
                <w:szCs w:val="20"/>
              </w:rPr>
            </w:pPr>
            <w:r w:rsidRPr="00EC0C6C">
              <w:rPr>
                <w:color w:val="000000"/>
                <w:sz w:val="20"/>
                <w:szCs w:val="20"/>
              </w:rPr>
              <w:t>(3)</w:t>
            </w:r>
          </w:p>
        </w:tc>
        <w:tc>
          <w:tcPr>
            <w:tcW w:w="0" w:type="auto"/>
            <w:tcBorders>
              <w:top w:val="nil"/>
              <w:left w:val="nil"/>
              <w:right w:val="nil"/>
            </w:tcBorders>
            <w:shd w:val="clear" w:color="000000" w:fill="FFFFFF"/>
            <w:noWrap/>
            <w:vAlign w:val="center"/>
            <w:hideMark/>
          </w:tcPr>
          <w:p w14:paraId="33B00AA6" w14:textId="77777777" w:rsidR="001252EC" w:rsidRPr="00EC0C6C" w:rsidRDefault="001252EC" w:rsidP="00045A19">
            <w:pPr>
              <w:jc w:val="center"/>
              <w:rPr>
                <w:color w:val="000000"/>
                <w:sz w:val="20"/>
                <w:szCs w:val="20"/>
              </w:rPr>
            </w:pPr>
            <w:r w:rsidRPr="00EC0C6C">
              <w:rPr>
                <w:color w:val="000000"/>
                <w:sz w:val="20"/>
                <w:szCs w:val="20"/>
              </w:rPr>
              <w:t>(4)</w:t>
            </w:r>
          </w:p>
        </w:tc>
        <w:tc>
          <w:tcPr>
            <w:tcW w:w="0" w:type="auto"/>
            <w:tcBorders>
              <w:top w:val="nil"/>
              <w:left w:val="nil"/>
              <w:right w:val="nil"/>
            </w:tcBorders>
            <w:shd w:val="clear" w:color="000000" w:fill="FFFFFF"/>
            <w:noWrap/>
            <w:vAlign w:val="center"/>
            <w:hideMark/>
          </w:tcPr>
          <w:p w14:paraId="03954C90" w14:textId="77777777" w:rsidR="001252EC" w:rsidRPr="00EC0C6C" w:rsidRDefault="001252EC" w:rsidP="00045A19">
            <w:pPr>
              <w:jc w:val="center"/>
              <w:rPr>
                <w:color w:val="000000"/>
                <w:sz w:val="20"/>
                <w:szCs w:val="20"/>
              </w:rPr>
            </w:pPr>
            <w:r w:rsidRPr="00EC0C6C">
              <w:rPr>
                <w:color w:val="000000"/>
                <w:sz w:val="20"/>
                <w:szCs w:val="20"/>
              </w:rPr>
              <w:t>(5)</w:t>
            </w:r>
          </w:p>
        </w:tc>
      </w:tr>
      <w:tr w:rsidR="001252EC" w:rsidRPr="00593DEF" w14:paraId="6D1B39BE" w14:textId="77777777" w:rsidTr="00045A19">
        <w:trPr>
          <w:trHeight w:val="320"/>
          <w:jc w:val="center"/>
        </w:trPr>
        <w:tc>
          <w:tcPr>
            <w:tcW w:w="1071" w:type="dxa"/>
            <w:tcBorders>
              <w:left w:val="nil"/>
              <w:bottom w:val="single" w:sz="4" w:space="0" w:color="auto"/>
              <w:right w:val="nil"/>
            </w:tcBorders>
            <w:shd w:val="clear" w:color="000000" w:fill="FFFFFF"/>
            <w:noWrap/>
            <w:vAlign w:val="center"/>
            <w:hideMark/>
          </w:tcPr>
          <w:p w14:paraId="4A862DAB" w14:textId="77777777" w:rsidR="001252EC" w:rsidRPr="00EC0C6C" w:rsidRDefault="001252EC" w:rsidP="00045A19">
            <w:pPr>
              <w:rPr>
                <w:color w:val="000000"/>
                <w:sz w:val="20"/>
                <w:szCs w:val="20"/>
              </w:rPr>
            </w:pPr>
            <w:r w:rsidRPr="00EC0C6C">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1892C626" w14:textId="77777777" w:rsidR="001252EC" w:rsidRPr="00EC0C6C" w:rsidRDefault="001252EC" w:rsidP="00045A19">
            <w:pPr>
              <w:jc w:val="center"/>
              <w:rPr>
                <w:color w:val="000000"/>
                <w:sz w:val="20"/>
                <w:szCs w:val="20"/>
              </w:rPr>
            </w:pPr>
            <w:r w:rsidRPr="00593DEF">
              <w:rPr>
                <w:color w:val="000000"/>
                <w:sz w:val="20"/>
                <w:szCs w:val="20"/>
              </w:rPr>
              <w:t>1 Mo</w:t>
            </w:r>
          </w:p>
        </w:tc>
        <w:tc>
          <w:tcPr>
            <w:tcW w:w="0" w:type="auto"/>
            <w:tcBorders>
              <w:left w:val="nil"/>
              <w:bottom w:val="single" w:sz="4" w:space="0" w:color="auto"/>
              <w:right w:val="nil"/>
            </w:tcBorders>
            <w:shd w:val="clear" w:color="000000" w:fill="FFFFFF"/>
            <w:noWrap/>
            <w:vAlign w:val="center"/>
            <w:hideMark/>
          </w:tcPr>
          <w:p w14:paraId="51C86F27" w14:textId="77777777" w:rsidR="001252EC" w:rsidRPr="00EC0C6C" w:rsidRDefault="001252EC" w:rsidP="00045A19">
            <w:pPr>
              <w:jc w:val="center"/>
              <w:rPr>
                <w:color w:val="000000"/>
                <w:sz w:val="20"/>
                <w:szCs w:val="20"/>
              </w:rPr>
            </w:pPr>
            <w:r w:rsidRPr="00593DEF">
              <w:rPr>
                <w:color w:val="000000"/>
                <w:sz w:val="20"/>
                <w:szCs w:val="20"/>
              </w:rPr>
              <w:t>3 Mo</w:t>
            </w:r>
          </w:p>
        </w:tc>
        <w:tc>
          <w:tcPr>
            <w:tcW w:w="0" w:type="auto"/>
            <w:tcBorders>
              <w:left w:val="nil"/>
              <w:bottom w:val="single" w:sz="4" w:space="0" w:color="auto"/>
              <w:right w:val="nil"/>
            </w:tcBorders>
            <w:shd w:val="clear" w:color="000000" w:fill="FFFFFF"/>
            <w:noWrap/>
            <w:vAlign w:val="center"/>
            <w:hideMark/>
          </w:tcPr>
          <w:p w14:paraId="115D12B9" w14:textId="77777777" w:rsidR="001252EC" w:rsidRPr="00EC0C6C" w:rsidRDefault="001252EC" w:rsidP="00045A19">
            <w:pPr>
              <w:jc w:val="center"/>
              <w:rPr>
                <w:color w:val="000000"/>
                <w:sz w:val="20"/>
                <w:szCs w:val="20"/>
              </w:rPr>
            </w:pPr>
            <w:r w:rsidRPr="00593DEF">
              <w:rPr>
                <w:color w:val="000000"/>
                <w:sz w:val="20"/>
                <w:szCs w:val="20"/>
              </w:rPr>
              <w:t>1 yr</w:t>
            </w:r>
          </w:p>
        </w:tc>
        <w:tc>
          <w:tcPr>
            <w:tcW w:w="0" w:type="auto"/>
            <w:tcBorders>
              <w:left w:val="nil"/>
              <w:bottom w:val="single" w:sz="4" w:space="0" w:color="auto"/>
              <w:right w:val="nil"/>
            </w:tcBorders>
            <w:shd w:val="clear" w:color="000000" w:fill="FFFFFF"/>
            <w:noWrap/>
            <w:vAlign w:val="center"/>
            <w:hideMark/>
          </w:tcPr>
          <w:p w14:paraId="3AA3F7BB" w14:textId="77777777" w:rsidR="001252EC" w:rsidRPr="00EC0C6C" w:rsidRDefault="001252EC" w:rsidP="00045A19">
            <w:pPr>
              <w:jc w:val="center"/>
              <w:rPr>
                <w:color w:val="000000"/>
                <w:sz w:val="20"/>
                <w:szCs w:val="20"/>
              </w:rPr>
            </w:pPr>
            <w:r w:rsidRPr="00593DEF">
              <w:rPr>
                <w:color w:val="000000"/>
                <w:sz w:val="20"/>
                <w:szCs w:val="20"/>
              </w:rPr>
              <w:t>3 yrs</w:t>
            </w:r>
          </w:p>
        </w:tc>
        <w:tc>
          <w:tcPr>
            <w:tcW w:w="0" w:type="auto"/>
            <w:tcBorders>
              <w:left w:val="nil"/>
              <w:bottom w:val="single" w:sz="4" w:space="0" w:color="auto"/>
              <w:right w:val="nil"/>
            </w:tcBorders>
            <w:shd w:val="clear" w:color="000000" w:fill="FFFFFF"/>
            <w:noWrap/>
            <w:vAlign w:val="center"/>
            <w:hideMark/>
          </w:tcPr>
          <w:p w14:paraId="3F63A770" w14:textId="77777777" w:rsidR="001252EC" w:rsidRPr="00EC0C6C" w:rsidRDefault="001252EC" w:rsidP="00045A19">
            <w:pPr>
              <w:jc w:val="center"/>
              <w:rPr>
                <w:color w:val="000000"/>
                <w:sz w:val="20"/>
                <w:szCs w:val="20"/>
              </w:rPr>
            </w:pPr>
            <w:r w:rsidRPr="00593DEF">
              <w:rPr>
                <w:color w:val="000000"/>
                <w:sz w:val="20"/>
                <w:szCs w:val="20"/>
              </w:rPr>
              <w:t>5 yrs</w:t>
            </w:r>
          </w:p>
        </w:tc>
      </w:tr>
      <w:tr w:rsidR="001252EC" w:rsidRPr="00593DEF" w14:paraId="453C6498" w14:textId="77777777" w:rsidTr="00045A19">
        <w:trPr>
          <w:trHeight w:val="360"/>
          <w:jc w:val="center"/>
        </w:trPr>
        <w:tc>
          <w:tcPr>
            <w:tcW w:w="1071" w:type="dxa"/>
            <w:tcBorders>
              <w:top w:val="nil"/>
              <w:left w:val="nil"/>
              <w:bottom w:val="nil"/>
              <w:right w:val="nil"/>
            </w:tcBorders>
            <w:shd w:val="clear" w:color="000000" w:fill="FFFFFF"/>
            <w:noWrap/>
            <w:vAlign w:val="center"/>
            <w:hideMark/>
          </w:tcPr>
          <w:p w14:paraId="488327DB" w14:textId="77777777" w:rsidR="001252EC" w:rsidRPr="00EC0C6C" w:rsidRDefault="00F35C31" w:rsidP="00045A19">
            <w:pPr>
              <w:rPr>
                <w:color w:val="000000"/>
                <w:sz w:val="20"/>
                <w:szCs w:val="20"/>
              </w:rPr>
            </w:pPr>
            <m:oMathPara>
              <m:oMathParaPr>
                <m:jc m:val="left"/>
              </m:oMathParaP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m:oMathPara>
          </w:p>
        </w:tc>
        <w:tc>
          <w:tcPr>
            <w:tcW w:w="0" w:type="auto"/>
            <w:tcBorders>
              <w:top w:val="nil"/>
              <w:left w:val="nil"/>
              <w:bottom w:val="nil"/>
              <w:right w:val="nil"/>
            </w:tcBorders>
            <w:shd w:val="clear" w:color="000000" w:fill="FFFFFF"/>
            <w:noWrap/>
            <w:vAlign w:val="center"/>
            <w:hideMark/>
          </w:tcPr>
          <w:p w14:paraId="6A9CE3E2" w14:textId="77777777" w:rsidR="001252EC" w:rsidRPr="00EC0C6C" w:rsidRDefault="001252EC" w:rsidP="00045A19">
            <w:pPr>
              <w:jc w:val="center"/>
              <w:rPr>
                <w:color w:val="000000"/>
                <w:sz w:val="20"/>
                <w:szCs w:val="20"/>
              </w:rPr>
            </w:pPr>
            <w:r w:rsidRPr="00593DEF">
              <w:rPr>
                <w:color w:val="000000"/>
                <w:sz w:val="20"/>
                <w:szCs w:val="20"/>
              </w:rPr>
              <w:t>0.7611</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FDF4173" w14:textId="77777777" w:rsidR="001252EC" w:rsidRPr="00EC0C6C" w:rsidRDefault="001252EC" w:rsidP="00045A19">
            <w:pPr>
              <w:jc w:val="center"/>
              <w:rPr>
                <w:color w:val="000000"/>
                <w:sz w:val="20"/>
                <w:szCs w:val="20"/>
              </w:rPr>
            </w:pPr>
            <w:r w:rsidRPr="00593DEF">
              <w:rPr>
                <w:color w:val="000000"/>
                <w:sz w:val="20"/>
                <w:szCs w:val="20"/>
              </w:rPr>
              <w:t>0.7223</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2DEA547" w14:textId="77777777" w:rsidR="001252EC" w:rsidRPr="00EC0C6C" w:rsidRDefault="001252EC" w:rsidP="00045A19">
            <w:pPr>
              <w:jc w:val="center"/>
              <w:rPr>
                <w:color w:val="000000"/>
                <w:sz w:val="20"/>
                <w:szCs w:val="20"/>
              </w:rPr>
            </w:pPr>
            <w:r w:rsidRPr="00593DEF">
              <w:rPr>
                <w:color w:val="000000"/>
                <w:sz w:val="20"/>
                <w:szCs w:val="20"/>
              </w:rPr>
              <w:t>0.3904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2778017" w14:textId="77777777" w:rsidR="001252EC" w:rsidRPr="00EC0C6C" w:rsidRDefault="001252EC" w:rsidP="00045A19">
            <w:pPr>
              <w:jc w:val="center"/>
              <w:rPr>
                <w:color w:val="000000"/>
                <w:sz w:val="20"/>
                <w:szCs w:val="20"/>
              </w:rPr>
            </w:pPr>
            <w:r w:rsidRPr="00593DEF">
              <w:rPr>
                <w:color w:val="000000"/>
                <w:sz w:val="20"/>
                <w:szCs w:val="20"/>
              </w:rPr>
              <w:t>0.2582</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D79D063" w14:textId="77777777" w:rsidR="001252EC" w:rsidRPr="00EC0C6C" w:rsidRDefault="001252EC" w:rsidP="00045A19">
            <w:pPr>
              <w:jc w:val="center"/>
              <w:rPr>
                <w:color w:val="000000"/>
                <w:sz w:val="20"/>
                <w:szCs w:val="20"/>
              </w:rPr>
            </w:pPr>
            <w:r w:rsidRPr="00593DEF">
              <w:rPr>
                <w:color w:val="000000"/>
                <w:sz w:val="20"/>
                <w:szCs w:val="20"/>
              </w:rPr>
              <w:t>0.5731</w:t>
            </w:r>
            <w:r w:rsidRPr="00593DEF">
              <w:rPr>
                <w:color w:val="000000"/>
                <w:sz w:val="20"/>
                <w:szCs w:val="20"/>
                <w:vertAlign w:val="superscript"/>
              </w:rPr>
              <w:t>a</w:t>
            </w:r>
          </w:p>
        </w:tc>
      </w:tr>
      <w:tr w:rsidR="001252EC" w:rsidRPr="00593DEF" w14:paraId="71CC24DB"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38EBF429"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bottom"/>
            <w:hideMark/>
          </w:tcPr>
          <w:p w14:paraId="4F0293AC" w14:textId="77777777" w:rsidR="001252EC" w:rsidRPr="00EC0C6C" w:rsidRDefault="001252EC" w:rsidP="00045A19">
            <w:pPr>
              <w:jc w:val="center"/>
              <w:rPr>
                <w:color w:val="000000"/>
                <w:sz w:val="20"/>
                <w:szCs w:val="20"/>
              </w:rPr>
            </w:pPr>
            <w:r w:rsidRPr="00593DEF">
              <w:rPr>
                <w:color w:val="000000"/>
                <w:sz w:val="20"/>
                <w:szCs w:val="20"/>
              </w:rPr>
              <w:t>(0.1269)</w:t>
            </w:r>
          </w:p>
        </w:tc>
        <w:tc>
          <w:tcPr>
            <w:tcW w:w="0" w:type="auto"/>
            <w:tcBorders>
              <w:top w:val="nil"/>
              <w:left w:val="nil"/>
              <w:bottom w:val="nil"/>
              <w:right w:val="nil"/>
            </w:tcBorders>
            <w:shd w:val="clear" w:color="000000" w:fill="FFFFFF"/>
            <w:noWrap/>
            <w:vAlign w:val="bottom"/>
            <w:hideMark/>
          </w:tcPr>
          <w:p w14:paraId="30E811F7" w14:textId="77777777" w:rsidR="001252EC" w:rsidRPr="00EC0C6C" w:rsidRDefault="001252EC" w:rsidP="00045A19">
            <w:pPr>
              <w:jc w:val="center"/>
              <w:rPr>
                <w:color w:val="000000"/>
                <w:sz w:val="20"/>
                <w:szCs w:val="20"/>
              </w:rPr>
            </w:pPr>
            <w:r w:rsidRPr="00593DEF">
              <w:rPr>
                <w:color w:val="000000"/>
                <w:sz w:val="20"/>
                <w:szCs w:val="20"/>
              </w:rPr>
              <w:t>(0.0974)</w:t>
            </w:r>
          </w:p>
        </w:tc>
        <w:tc>
          <w:tcPr>
            <w:tcW w:w="0" w:type="auto"/>
            <w:tcBorders>
              <w:top w:val="nil"/>
              <w:left w:val="nil"/>
              <w:bottom w:val="nil"/>
              <w:right w:val="nil"/>
            </w:tcBorders>
            <w:shd w:val="clear" w:color="000000" w:fill="FFFFFF"/>
            <w:noWrap/>
            <w:vAlign w:val="bottom"/>
            <w:hideMark/>
          </w:tcPr>
          <w:p w14:paraId="5205FA76" w14:textId="77777777" w:rsidR="001252EC" w:rsidRPr="00EC0C6C" w:rsidRDefault="001252EC" w:rsidP="00045A19">
            <w:pPr>
              <w:jc w:val="center"/>
              <w:rPr>
                <w:color w:val="000000"/>
                <w:sz w:val="20"/>
                <w:szCs w:val="20"/>
              </w:rPr>
            </w:pPr>
            <w:r w:rsidRPr="00593DEF">
              <w:rPr>
                <w:color w:val="000000"/>
                <w:sz w:val="20"/>
                <w:szCs w:val="20"/>
              </w:rPr>
              <w:t>(0.0627)</w:t>
            </w:r>
          </w:p>
        </w:tc>
        <w:tc>
          <w:tcPr>
            <w:tcW w:w="0" w:type="auto"/>
            <w:tcBorders>
              <w:top w:val="nil"/>
              <w:left w:val="nil"/>
              <w:bottom w:val="nil"/>
              <w:right w:val="nil"/>
            </w:tcBorders>
            <w:shd w:val="clear" w:color="000000" w:fill="FFFFFF"/>
            <w:noWrap/>
            <w:vAlign w:val="bottom"/>
            <w:hideMark/>
          </w:tcPr>
          <w:p w14:paraId="4A665084" w14:textId="77777777" w:rsidR="001252EC" w:rsidRPr="00EC0C6C" w:rsidRDefault="001252EC" w:rsidP="00045A19">
            <w:pPr>
              <w:jc w:val="center"/>
              <w:rPr>
                <w:color w:val="000000"/>
                <w:sz w:val="20"/>
                <w:szCs w:val="20"/>
              </w:rPr>
            </w:pPr>
            <w:r w:rsidRPr="00593DEF">
              <w:rPr>
                <w:color w:val="000000"/>
                <w:sz w:val="20"/>
                <w:szCs w:val="20"/>
              </w:rPr>
              <w:t>(0.0679)</w:t>
            </w:r>
          </w:p>
        </w:tc>
        <w:tc>
          <w:tcPr>
            <w:tcW w:w="0" w:type="auto"/>
            <w:tcBorders>
              <w:top w:val="nil"/>
              <w:left w:val="nil"/>
              <w:bottom w:val="nil"/>
              <w:right w:val="nil"/>
            </w:tcBorders>
            <w:shd w:val="clear" w:color="000000" w:fill="FFFFFF"/>
            <w:noWrap/>
            <w:vAlign w:val="bottom"/>
            <w:hideMark/>
          </w:tcPr>
          <w:p w14:paraId="522BB503" w14:textId="77777777" w:rsidR="001252EC" w:rsidRPr="00EC0C6C" w:rsidRDefault="001252EC" w:rsidP="00045A19">
            <w:pPr>
              <w:jc w:val="center"/>
              <w:rPr>
                <w:color w:val="000000"/>
                <w:sz w:val="20"/>
                <w:szCs w:val="20"/>
              </w:rPr>
            </w:pPr>
            <w:r w:rsidRPr="00593DEF">
              <w:rPr>
                <w:color w:val="000000"/>
                <w:sz w:val="20"/>
                <w:szCs w:val="20"/>
              </w:rPr>
              <w:t>(0.1135)</w:t>
            </w:r>
          </w:p>
        </w:tc>
      </w:tr>
      <w:tr w:rsidR="001252EC" w:rsidRPr="00593DEF" w14:paraId="75B67666" w14:textId="77777777" w:rsidTr="00045A19">
        <w:trPr>
          <w:trHeight w:val="380"/>
          <w:jc w:val="center"/>
        </w:trPr>
        <w:tc>
          <w:tcPr>
            <w:tcW w:w="1071" w:type="dxa"/>
            <w:tcBorders>
              <w:top w:val="nil"/>
              <w:left w:val="nil"/>
              <w:bottom w:val="nil"/>
              <w:right w:val="nil"/>
            </w:tcBorders>
            <w:shd w:val="clear" w:color="000000" w:fill="FFFFFF"/>
            <w:noWrap/>
            <w:vAlign w:val="center"/>
            <w:hideMark/>
          </w:tcPr>
          <w:p w14:paraId="3FAECD8F" w14:textId="77777777" w:rsidR="001252EC" w:rsidRPr="00EC0C6C" w:rsidRDefault="001252EC" w:rsidP="00045A19">
            <w:pPr>
              <w:rPr>
                <w:color w:val="000000"/>
                <w:sz w:val="20"/>
                <w:szCs w:val="20"/>
              </w:rPr>
            </w:pPr>
            <w:r w:rsidRPr="00EC0C6C">
              <w:rPr>
                <w:color w:val="000000"/>
                <w:sz w:val="20"/>
                <w:szCs w:val="20"/>
              </w:rPr>
              <w:t>Constant</w:t>
            </w:r>
          </w:p>
        </w:tc>
        <w:tc>
          <w:tcPr>
            <w:tcW w:w="0" w:type="auto"/>
            <w:tcBorders>
              <w:top w:val="nil"/>
              <w:left w:val="nil"/>
              <w:bottom w:val="nil"/>
              <w:right w:val="nil"/>
            </w:tcBorders>
            <w:shd w:val="clear" w:color="000000" w:fill="FFFFFF"/>
            <w:noWrap/>
            <w:vAlign w:val="bottom"/>
            <w:hideMark/>
          </w:tcPr>
          <w:p w14:paraId="3010C549" w14:textId="77777777" w:rsidR="001252EC" w:rsidRPr="00EC0C6C" w:rsidRDefault="001252EC" w:rsidP="00045A19">
            <w:pPr>
              <w:jc w:val="center"/>
              <w:rPr>
                <w:color w:val="000000"/>
                <w:sz w:val="20"/>
                <w:szCs w:val="20"/>
              </w:rPr>
            </w:pPr>
            <w:r w:rsidRPr="00593DEF">
              <w:rPr>
                <w:color w:val="000000"/>
                <w:sz w:val="20"/>
                <w:szCs w:val="20"/>
              </w:rPr>
              <w:t>0.2016</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0E6D4F4C" w14:textId="77777777" w:rsidR="001252EC" w:rsidRPr="00EC0C6C" w:rsidRDefault="001252EC" w:rsidP="00045A19">
            <w:pPr>
              <w:jc w:val="center"/>
              <w:rPr>
                <w:color w:val="000000"/>
                <w:sz w:val="20"/>
                <w:szCs w:val="20"/>
              </w:rPr>
            </w:pPr>
            <w:r w:rsidRPr="00593DEF">
              <w:rPr>
                <w:color w:val="000000"/>
                <w:sz w:val="20"/>
                <w:szCs w:val="20"/>
              </w:rPr>
              <w:t>0.1964</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1287DEEB" w14:textId="77777777" w:rsidR="001252EC" w:rsidRPr="00EC0C6C" w:rsidRDefault="001252EC" w:rsidP="00045A19">
            <w:pPr>
              <w:jc w:val="center"/>
              <w:rPr>
                <w:color w:val="000000"/>
                <w:sz w:val="20"/>
                <w:szCs w:val="20"/>
              </w:rPr>
            </w:pPr>
            <w:r w:rsidRPr="00593DEF">
              <w:rPr>
                <w:color w:val="000000"/>
                <w:sz w:val="20"/>
                <w:szCs w:val="20"/>
              </w:rPr>
              <w:t>0.2045</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017F9BB7" w14:textId="77777777" w:rsidR="001252EC" w:rsidRPr="00EC0C6C" w:rsidRDefault="001252EC" w:rsidP="00045A19">
            <w:pPr>
              <w:jc w:val="center"/>
              <w:rPr>
                <w:color w:val="000000"/>
                <w:sz w:val="20"/>
                <w:szCs w:val="20"/>
              </w:rPr>
            </w:pPr>
            <w:r w:rsidRPr="00593DEF">
              <w:rPr>
                <w:color w:val="000000"/>
                <w:sz w:val="20"/>
                <w:szCs w:val="20"/>
              </w:rPr>
              <w:t>0.2151</w:t>
            </w:r>
            <w:r w:rsidRPr="00593DEF">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178573C1" w14:textId="77777777" w:rsidR="001252EC" w:rsidRPr="00EC0C6C" w:rsidRDefault="001252EC" w:rsidP="00045A19">
            <w:pPr>
              <w:jc w:val="center"/>
              <w:rPr>
                <w:color w:val="000000"/>
                <w:sz w:val="20"/>
                <w:szCs w:val="20"/>
              </w:rPr>
            </w:pPr>
            <w:r w:rsidRPr="00593DEF">
              <w:rPr>
                <w:color w:val="000000"/>
                <w:sz w:val="20"/>
                <w:szCs w:val="20"/>
              </w:rPr>
              <w:t>0.1389</w:t>
            </w:r>
            <w:r w:rsidRPr="00593DEF">
              <w:rPr>
                <w:color w:val="000000"/>
                <w:sz w:val="20"/>
                <w:szCs w:val="20"/>
                <w:vertAlign w:val="superscript"/>
              </w:rPr>
              <w:t>a</w:t>
            </w:r>
          </w:p>
        </w:tc>
      </w:tr>
      <w:tr w:rsidR="001252EC" w:rsidRPr="00593DEF" w14:paraId="64262B01" w14:textId="77777777" w:rsidTr="00045A19">
        <w:trPr>
          <w:trHeight w:val="320"/>
          <w:jc w:val="center"/>
        </w:trPr>
        <w:tc>
          <w:tcPr>
            <w:tcW w:w="1071" w:type="dxa"/>
            <w:tcBorders>
              <w:top w:val="nil"/>
              <w:left w:val="nil"/>
              <w:bottom w:val="nil"/>
              <w:right w:val="nil"/>
            </w:tcBorders>
            <w:shd w:val="clear" w:color="000000" w:fill="FFFFFF"/>
            <w:noWrap/>
            <w:vAlign w:val="center"/>
            <w:hideMark/>
          </w:tcPr>
          <w:p w14:paraId="73E910BD" w14:textId="77777777" w:rsidR="001252EC" w:rsidRPr="00EC0C6C" w:rsidRDefault="001252EC" w:rsidP="00045A19">
            <w:pPr>
              <w:rPr>
                <w:color w:val="000000"/>
                <w:sz w:val="20"/>
                <w:szCs w:val="20"/>
              </w:rPr>
            </w:pPr>
            <w:r w:rsidRPr="00EC0C6C">
              <w:rPr>
                <w:color w:val="000000"/>
                <w:sz w:val="20"/>
                <w:szCs w:val="20"/>
              </w:rPr>
              <w:t> </w:t>
            </w:r>
          </w:p>
        </w:tc>
        <w:tc>
          <w:tcPr>
            <w:tcW w:w="0" w:type="auto"/>
            <w:tcBorders>
              <w:top w:val="nil"/>
              <w:left w:val="nil"/>
              <w:bottom w:val="nil"/>
              <w:right w:val="nil"/>
            </w:tcBorders>
            <w:shd w:val="clear" w:color="000000" w:fill="FFFFFF"/>
            <w:noWrap/>
            <w:vAlign w:val="bottom"/>
            <w:hideMark/>
          </w:tcPr>
          <w:p w14:paraId="4F34179F" w14:textId="77777777" w:rsidR="001252EC" w:rsidRPr="00EC0C6C" w:rsidRDefault="001252EC" w:rsidP="00045A19">
            <w:pPr>
              <w:jc w:val="center"/>
              <w:rPr>
                <w:color w:val="000000"/>
                <w:sz w:val="20"/>
                <w:szCs w:val="20"/>
              </w:rPr>
            </w:pPr>
            <w:r w:rsidRPr="00593DEF">
              <w:rPr>
                <w:color w:val="000000"/>
                <w:sz w:val="20"/>
                <w:szCs w:val="20"/>
              </w:rPr>
              <w:t>(0.0161)</w:t>
            </w:r>
          </w:p>
        </w:tc>
        <w:tc>
          <w:tcPr>
            <w:tcW w:w="0" w:type="auto"/>
            <w:tcBorders>
              <w:top w:val="nil"/>
              <w:left w:val="nil"/>
              <w:bottom w:val="nil"/>
              <w:right w:val="nil"/>
            </w:tcBorders>
            <w:shd w:val="clear" w:color="000000" w:fill="FFFFFF"/>
            <w:noWrap/>
            <w:vAlign w:val="bottom"/>
            <w:hideMark/>
          </w:tcPr>
          <w:p w14:paraId="1C7B1D6F" w14:textId="77777777" w:rsidR="001252EC" w:rsidRPr="00EC0C6C" w:rsidRDefault="001252EC" w:rsidP="00045A19">
            <w:pPr>
              <w:jc w:val="center"/>
              <w:rPr>
                <w:color w:val="000000"/>
                <w:sz w:val="20"/>
                <w:szCs w:val="20"/>
              </w:rPr>
            </w:pPr>
            <w:r w:rsidRPr="00593DEF">
              <w:rPr>
                <w:color w:val="000000"/>
                <w:sz w:val="20"/>
                <w:szCs w:val="20"/>
              </w:rPr>
              <w:t>(0.0141)</w:t>
            </w:r>
          </w:p>
        </w:tc>
        <w:tc>
          <w:tcPr>
            <w:tcW w:w="0" w:type="auto"/>
            <w:tcBorders>
              <w:top w:val="nil"/>
              <w:left w:val="nil"/>
              <w:bottom w:val="nil"/>
              <w:right w:val="nil"/>
            </w:tcBorders>
            <w:shd w:val="clear" w:color="000000" w:fill="FFFFFF"/>
            <w:noWrap/>
            <w:vAlign w:val="bottom"/>
            <w:hideMark/>
          </w:tcPr>
          <w:p w14:paraId="3A24E9AA" w14:textId="77777777" w:rsidR="001252EC" w:rsidRPr="00EC0C6C" w:rsidRDefault="001252EC" w:rsidP="00045A19">
            <w:pPr>
              <w:jc w:val="center"/>
              <w:rPr>
                <w:color w:val="000000"/>
                <w:sz w:val="20"/>
                <w:szCs w:val="20"/>
              </w:rPr>
            </w:pPr>
            <w:r w:rsidRPr="00593DEF">
              <w:rPr>
                <w:color w:val="000000"/>
                <w:sz w:val="20"/>
                <w:szCs w:val="20"/>
              </w:rPr>
              <w:t>(0.0142)</w:t>
            </w:r>
          </w:p>
        </w:tc>
        <w:tc>
          <w:tcPr>
            <w:tcW w:w="0" w:type="auto"/>
            <w:tcBorders>
              <w:top w:val="nil"/>
              <w:left w:val="nil"/>
              <w:bottom w:val="nil"/>
              <w:right w:val="nil"/>
            </w:tcBorders>
            <w:shd w:val="clear" w:color="000000" w:fill="FFFFFF"/>
            <w:noWrap/>
            <w:vAlign w:val="bottom"/>
            <w:hideMark/>
          </w:tcPr>
          <w:p w14:paraId="3524FD65" w14:textId="77777777" w:rsidR="001252EC" w:rsidRPr="00EC0C6C" w:rsidRDefault="001252EC" w:rsidP="00045A19">
            <w:pPr>
              <w:jc w:val="center"/>
              <w:rPr>
                <w:color w:val="000000"/>
                <w:sz w:val="20"/>
                <w:szCs w:val="20"/>
              </w:rPr>
            </w:pPr>
            <w:r w:rsidRPr="00593DEF">
              <w:rPr>
                <w:color w:val="000000"/>
                <w:sz w:val="20"/>
                <w:szCs w:val="20"/>
              </w:rPr>
              <w:t>(0.0219)</w:t>
            </w:r>
          </w:p>
        </w:tc>
        <w:tc>
          <w:tcPr>
            <w:tcW w:w="0" w:type="auto"/>
            <w:tcBorders>
              <w:top w:val="nil"/>
              <w:left w:val="nil"/>
              <w:bottom w:val="nil"/>
              <w:right w:val="nil"/>
            </w:tcBorders>
            <w:shd w:val="clear" w:color="000000" w:fill="FFFFFF"/>
            <w:noWrap/>
            <w:vAlign w:val="bottom"/>
            <w:hideMark/>
          </w:tcPr>
          <w:p w14:paraId="6719CEFA" w14:textId="77777777" w:rsidR="001252EC" w:rsidRPr="00EC0C6C" w:rsidRDefault="001252EC" w:rsidP="00045A19">
            <w:pPr>
              <w:jc w:val="center"/>
              <w:rPr>
                <w:color w:val="000000"/>
                <w:sz w:val="20"/>
                <w:szCs w:val="20"/>
              </w:rPr>
            </w:pPr>
            <w:r w:rsidRPr="00593DEF">
              <w:rPr>
                <w:color w:val="000000"/>
                <w:sz w:val="20"/>
                <w:szCs w:val="20"/>
              </w:rPr>
              <w:t>(0.0442)</w:t>
            </w:r>
          </w:p>
        </w:tc>
      </w:tr>
      <w:tr w:rsidR="001252EC" w:rsidRPr="00593DEF" w14:paraId="3E0CADCF" w14:textId="77777777" w:rsidTr="00045A19">
        <w:trPr>
          <w:trHeight w:val="320"/>
          <w:jc w:val="center"/>
        </w:trPr>
        <w:tc>
          <w:tcPr>
            <w:tcW w:w="1071" w:type="dxa"/>
            <w:tcBorders>
              <w:top w:val="single" w:sz="4" w:space="0" w:color="auto"/>
              <w:left w:val="nil"/>
              <w:right w:val="nil"/>
            </w:tcBorders>
            <w:shd w:val="clear" w:color="000000" w:fill="FFFFFF"/>
            <w:noWrap/>
            <w:vAlign w:val="center"/>
            <w:hideMark/>
          </w:tcPr>
          <w:p w14:paraId="274CAB91" w14:textId="77777777" w:rsidR="001252EC" w:rsidRPr="00EC0C6C" w:rsidRDefault="001252EC" w:rsidP="00045A19">
            <w:pPr>
              <w:rPr>
                <w:color w:val="000000"/>
                <w:sz w:val="20"/>
                <w:szCs w:val="20"/>
              </w:rPr>
            </w:pPr>
            <w:r w:rsidRPr="00EC0C6C">
              <w:rPr>
                <w:color w:val="000000"/>
                <w:sz w:val="20"/>
                <w:szCs w:val="20"/>
              </w:rPr>
              <w:t>Obs</w:t>
            </w:r>
          </w:p>
        </w:tc>
        <w:tc>
          <w:tcPr>
            <w:tcW w:w="0" w:type="auto"/>
            <w:tcBorders>
              <w:top w:val="single" w:sz="4" w:space="0" w:color="auto"/>
              <w:left w:val="nil"/>
              <w:right w:val="nil"/>
            </w:tcBorders>
            <w:shd w:val="clear" w:color="000000" w:fill="FFFFFF"/>
            <w:noWrap/>
            <w:vAlign w:val="bottom"/>
            <w:hideMark/>
          </w:tcPr>
          <w:p w14:paraId="435EAA39"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21B530AA"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3F18A913" w14:textId="77777777" w:rsidR="001252EC" w:rsidRPr="00EC0C6C" w:rsidRDefault="001252EC" w:rsidP="00045A19">
            <w:pPr>
              <w:jc w:val="center"/>
              <w:rPr>
                <w:color w:val="000000"/>
                <w:sz w:val="20"/>
                <w:szCs w:val="20"/>
              </w:rPr>
            </w:pPr>
            <w:r w:rsidRPr="00593DEF">
              <w:rPr>
                <w:color w:val="000000"/>
                <w:sz w:val="20"/>
                <w:szCs w:val="20"/>
              </w:rPr>
              <w:t>493</w:t>
            </w:r>
          </w:p>
        </w:tc>
        <w:tc>
          <w:tcPr>
            <w:tcW w:w="0" w:type="auto"/>
            <w:tcBorders>
              <w:top w:val="single" w:sz="4" w:space="0" w:color="auto"/>
              <w:left w:val="nil"/>
              <w:right w:val="nil"/>
            </w:tcBorders>
            <w:shd w:val="clear" w:color="000000" w:fill="FFFFFF"/>
            <w:noWrap/>
            <w:vAlign w:val="bottom"/>
            <w:hideMark/>
          </w:tcPr>
          <w:p w14:paraId="301B0409" w14:textId="77777777" w:rsidR="001252EC" w:rsidRPr="00EC0C6C" w:rsidRDefault="001252EC" w:rsidP="00045A19">
            <w:pPr>
              <w:jc w:val="center"/>
              <w:rPr>
                <w:color w:val="000000"/>
                <w:sz w:val="20"/>
                <w:szCs w:val="20"/>
              </w:rPr>
            </w:pPr>
            <w:r w:rsidRPr="00593DEF">
              <w:rPr>
                <w:color w:val="000000"/>
                <w:sz w:val="20"/>
                <w:szCs w:val="20"/>
              </w:rPr>
              <w:t>469</w:t>
            </w:r>
          </w:p>
        </w:tc>
        <w:tc>
          <w:tcPr>
            <w:tcW w:w="0" w:type="auto"/>
            <w:tcBorders>
              <w:top w:val="single" w:sz="4" w:space="0" w:color="auto"/>
              <w:left w:val="nil"/>
              <w:right w:val="nil"/>
            </w:tcBorders>
            <w:shd w:val="clear" w:color="000000" w:fill="FFFFFF"/>
            <w:noWrap/>
            <w:vAlign w:val="bottom"/>
            <w:hideMark/>
          </w:tcPr>
          <w:p w14:paraId="1776A7B6" w14:textId="77777777" w:rsidR="001252EC" w:rsidRPr="00EC0C6C" w:rsidRDefault="001252EC" w:rsidP="00045A19">
            <w:pPr>
              <w:jc w:val="center"/>
              <w:rPr>
                <w:color w:val="000000"/>
                <w:sz w:val="20"/>
                <w:szCs w:val="20"/>
              </w:rPr>
            </w:pPr>
            <w:r w:rsidRPr="00593DEF">
              <w:rPr>
                <w:color w:val="000000"/>
                <w:sz w:val="20"/>
                <w:szCs w:val="20"/>
              </w:rPr>
              <w:t>445</w:t>
            </w:r>
          </w:p>
        </w:tc>
      </w:tr>
      <w:tr w:rsidR="001252EC" w:rsidRPr="00593DEF" w14:paraId="0C4CAB6B" w14:textId="77777777" w:rsidTr="00045A19">
        <w:trPr>
          <w:trHeight w:val="380"/>
          <w:jc w:val="center"/>
        </w:trPr>
        <w:tc>
          <w:tcPr>
            <w:tcW w:w="1071" w:type="dxa"/>
            <w:tcBorders>
              <w:top w:val="nil"/>
              <w:left w:val="nil"/>
              <w:right w:val="nil"/>
            </w:tcBorders>
            <w:shd w:val="clear" w:color="000000" w:fill="FFFFFF"/>
            <w:noWrap/>
            <w:vAlign w:val="center"/>
            <w:hideMark/>
          </w:tcPr>
          <w:p w14:paraId="0774BCFD" w14:textId="77777777" w:rsidR="001252EC" w:rsidRPr="00EC0C6C" w:rsidRDefault="001252EC" w:rsidP="00045A19">
            <w:pPr>
              <w:rPr>
                <w:color w:val="000000"/>
                <w:sz w:val="20"/>
                <w:szCs w:val="20"/>
              </w:rPr>
            </w:pPr>
            <w:r w:rsidRPr="00EC0C6C">
              <w:rPr>
                <w:color w:val="000000"/>
                <w:sz w:val="20"/>
                <w:szCs w:val="20"/>
              </w:rPr>
              <w:t>Adj R</w:t>
            </w:r>
            <w:r w:rsidRPr="00EC0C6C">
              <w:rPr>
                <w:color w:val="000000"/>
                <w:sz w:val="20"/>
                <w:szCs w:val="20"/>
                <w:vertAlign w:val="superscript"/>
              </w:rPr>
              <w:t>2</w:t>
            </w:r>
          </w:p>
        </w:tc>
        <w:tc>
          <w:tcPr>
            <w:tcW w:w="0" w:type="auto"/>
            <w:tcBorders>
              <w:top w:val="nil"/>
              <w:left w:val="nil"/>
              <w:right w:val="nil"/>
            </w:tcBorders>
            <w:shd w:val="clear" w:color="000000" w:fill="FFFFFF"/>
            <w:noWrap/>
            <w:vAlign w:val="bottom"/>
            <w:hideMark/>
          </w:tcPr>
          <w:p w14:paraId="2482E0C5" w14:textId="77777777" w:rsidR="001252EC" w:rsidRPr="00EC0C6C" w:rsidRDefault="001252EC" w:rsidP="00045A19">
            <w:pPr>
              <w:jc w:val="center"/>
              <w:rPr>
                <w:color w:val="000000"/>
                <w:sz w:val="20"/>
                <w:szCs w:val="20"/>
              </w:rPr>
            </w:pPr>
            <w:r w:rsidRPr="00593DEF">
              <w:rPr>
                <w:color w:val="000000"/>
                <w:sz w:val="20"/>
                <w:szCs w:val="20"/>
              </w:rPr>
              <w:t>8%</w:t>
            </w:r>
          </w:p>
        </w:tc>
        <w:tc>
          <w:tcPr>
            <w:tcW w:w="0" w:type="auto"/>
            <w:tcBorders>
              <w:top w:val="nil"/>
              <w:left w:val="nil"/>
              <w:right w:val="nil"/>
            </w:tcBorders>
            <w:shd w:val="clear" w:color="000000" w:fill="FFFFFF"/>
            <w:noWrap/>
            <w:vAlign w:val="bottom"/>
            <w:hideMark/>
          </w:tcPr>
          <w:p w14:paraId="4BF5BB82" w14:textId="77777777" w:rsidR="001252EC" w:rsidRPr="00EC0C6C" w:rsidRDefault="001252EC" w:rsidP="00045A19">
            <w:pPr>
              <w:jc w:val="center"/>
              <w:rPr>
                <w:color w:val="000000"/>
                <w:sz w:val="20"/>
                <w:szCs w:val="20"/>
              </w:rPr>
            </w:pPr>
            <w:r w:rsidRPr="00593DEF">
              <w:rPr>
                <w:color w:val="000000"/>
                <w:sz w:val="20"/>
                <w:szCs w:val="20"/>
              </w:rPr>
              <w:t>24%</w:t>
            </w:r>
          </w:p>
        </w:tc>
        <w:tc>
          <w:tcPr>
            <w:tcW w:w="0" w:type="auto"/>
            <w:tcBorders>
              <w:top w:val="nil"/>
              <w:left w:val="nil"/>
              <w:right w:val="nil"/>
            </w:tcBorders>
            <w:shd w:val="clear" w:color="000000" w:fill="FFFFFF"/>
            <w:noWrap/>
            <w:vAlign w:val="bottom"/>
            <w:hideMark/>
          </w:tcPr>
          <w:p w14:paraId="2D27512E" w14:textId="77777777" w:rsidR="001252EC" w:rsidRPr="00EC0C6C" w:rsidRDefault="001252EC" w:rsidP="00045A19">
            <w:pPr>
              <w:jc w:val="center"/>
              <w:rPr>
                <w:color w:val="000000"/>
                <w:sz w:val="20"/>
                <w:szCs w:val="20"/>
              </w:rPr>
            </w:pPr>
            <w:r w:rsidRPr="00593DEF">
              <w:rPr>
                <w:color w:val="000000"/>
                <w:sz w:val="20"/>
                <w:szCs w:val="20"/>
              </w:rPr>
              <w:t>29%</w:t>
            </w:r>
          </w:p>
        </w:tc>
        <w:tc>
          <w:tcPr>
            <w:tcW w:w="0" w:type="auto"/>
            <w:tcBorders>
              <w:top w:val="nil"/>
              <w:left w:val="nil"/>
              <w:right w:val="nil"/>
            </w:tcBorders>
            <w:shd w:val="clear" w:color="000000" w:fill="FFFFFF"/>
            <w:noWrap/>
            <w:vAlign w:val="bottom"/>
            <w:hideMark/>
          </w:tcPr>
          <w:p w14:paraId="58621B37" w14:textId="77777777" w:rsidR="001252EC" w:rsidRPr="00EC0C6C" w:rsidRDefault="001252EC" w:rsidP="00045A19">
            <w:pPr>
              <w:jc w:val="center"/>
              <w:rPr>
                <w:color w:val="000000"/>
                <w:sz w:val="20"/>
                <w:szCs w:val="20"/>
              </w:rPr>
            </w:pPr>
            <w:r w:rsidRPr="00593DEF">
              <w:rPr>
                <w:color w:val="000000"/>
                <w:sz w:val="20"/>
                <w:szCs w:val="20"/>
              </w:rPr>
              <w:t>20%</w:t>
            </w:r>
          </w:p>
        </w:tc>
        <w:tc>
          <w:tcPr>
            <w:tcW w:w="0" w:type="auto"/>
            <w:tcBorders>
              <w:top w:val="nil"/>
              <w:left w:val="nil"/>
              <w:right w:val="nil"/>
            </w:tcBorders>
            <w:shd w:val="clear" w:color="000000" w:fill="FFFFFF"/>
            <w:noWrap/>
            <w:vAlign w:val="bottom"/>
            <w:hideMark/>
          </w:tcPr>
          <w:p w14:paraId="46BAEE16" w14:textId="77777777" w:rsidR="001252EC" w:rsidRPr="00EC0C6C" w:rsidRDefault="001252EC" w:rsidP="00045A19">
            <w:pPr>
              <w:jc w:val="center"/>
              <w:rPr>
                <w:color w:val="000000"/>
                <w:sz w:val="20"/>
                <w:szCs w:val="20"/>
              </w:rPr>
            </w:pPr>
            <w:r w:rsidRPr="00593DEF">
              <w:rPr>
                <w:color w:val="000000"/>
                <w:sz w:val="20"/>
                <w:szCs w:val="20"/>
              </w:rPr>
              <w:t>33%</w:t>
            </w:r>
          </w:p>
        </w:tc>
      </w:tr>
    </w:tbl>
    <w:p w14:paraId="7458F126" w14:textId="77777777" w:rsidR="001252EC" w:rsidRDefault="001252EC" w:rsidP="001252EC">
      <w:pPr>
        <w:spacing w:line="480" w:lineRule="auto"/>
        <w:rPr>
          <w:b/>
          <w:color w:val="000000" w:themeColor="text1"/>
        </w:rPr>
      </w:pPr>
    </w:p>
    <w:p w14:paraId="13283160" w14:textId="77777777" w:rsidR="001252EC" w:rsidRDefault="001252EC" w:rsidP="001252EC">
      <w:pPr>
        <w:spacing w:line="480" w:lineRule="auto"/>
        <w:jc w:val="both"/>
        <w:rPr>
          <w:b/>
          <w:color w:val="000000" w:themeColor="text1"/>
        </w:rPr>
      </w:pPr>
      <w:r w:rsidRPr="00365C17">
        <w:rPr>
          <w:lang w:val="en-US"/>
        </w:rPr>
        <w:t xml:space="preserve">Consistent with our portfolio level results (Tables 3 and 7), </w:t>
      </w:r>
      <w:r>
        <w:rPr>
          <w:lang w:val="en-US"/>
        </w:rPr>
        <w:t>portfolio</w:t>
      </w:r>
      <w:r w:rsidRPr="00365C17">
        <w:rPr>
          <w:lang w:val="en-US"/>
        </w:rPr>
        <w:t xml:space="preserve"> level EBRs have significant loading</w:t>
      </w:r>
      <w:r>
        <w:rPr>
          <w:lang w:val="en-US"/>
        </w:rPr>
        <w:t>s</w:t>
      </w:r>
      <w:r w:rsidRPr="00365C17">
        <w:rPr>
          <w:lang w:val="en-US"/>
        </w:rPr>
        <w:t xml:space="preserve"> on contemporaneous </w:t>
      </w:r>
      <w:r>
        <w:rPr>
          <w:lang w:val="en-US"/>
        </w:rPr>
        <w:t>portfolio</w:t>
      </w:r>
      <w:r w:rsidRPr="00365C17">
        <w:rPr>
          <w:lang w:val="en-US"/>
        </w:rPr>
        <w:t xml:space="preserve"> level returns (Panel A).  In turn, P</w:t>
      </w:r>
      <w:r>
        <w:rPr>
          <w:lang w:val="en-US"/>
        </w:rPr>
        <w:t>anel B shows that, c</w:t>
      </w:r>
      <w:r w:rsidRPr="002A0AA7">
        <w:rPr>
          <w:lang w:val="en-US"/>
        </w:rPr>
        <w:t>ontrolling for</w:t>
      </w:r>
      <w:r>
        <w:rPr>
          <w:lang w:val="en-US"/>
        </w:rPr>
        <w:t xml:space="preserve"> actual return spreads</w:t>
      </w:r>
      <w:r w:rsidRPr="002A0AA7">
        <w:rPr>
          <w:lang w:val="en-US"/>
        </w:rPr>
        <w:t xml:space="preserve"> </w:t>
      </w:r>
      <m:oMath>
        <m:sSub>
          <m:sSubPr>
            <m:ctrlPr>
              <w:rPr>
                <w:rFonts w:ascii="Cambria Math" w:hAnsi="Cambria Math"/>
                <w:i/>
                <w:iCs/>
              </w:rPr>
            </m:ctrlPr>
          </m:sSubPr>
          <m:e>
            <m:r>
              <w:rPr>
                <w:rFonts w:ascii="Cambria Math" w:hAnsi="Cambria Math"/>
              </w:rPr>
              <m:t>r</m:t>
            </m:r>
          </m:e>
          <m:sub>
            <m:r>
              <w:rPr>
                <w:rFonts w:ascii="Cambria Math" w:hAnsi="Cambria Math"/>
              </w:rPr>
              <m:t>LMS,t+h</m:t>
            </m:r>
          </m:sub>
        </m:sSub>
      </m:oMath>
      <w:r w:rsidRPr="002A0AA7">
        <w:rPr>
          <w:lang w:val="en-US"/>
        </w:rPr>
        <w:t xml:space="preserve">, </w:t>
      </w:r>
      <w:r w:rsidRPr="0047382D">
        <w:rPr>
          <w:lang w:val="en-US"/>
        </w:rPr>
        <w:t xml:space="preserve">EBRs strongly </w:t>
      </w:r>
      <w:r w:rsidRPr="002A0AA7">
        <w:rPr>
          <w:lang w:val="en-US"/>
        </w:rPr>
        <w:t>responds to news</w:t>
      </w:r>
      <w:r>
        <w:rPr>
          <w:lang w:val="en-US"/>
        </w:rPr>
        <w:t xml:space="preserve">, in terms of both contemporaneous realized growth </w:t>
      </w:r>
      <m:oMath>
        <m:sSub>
          <m:sSubPr>
            <m:ctrlPr>
              <w:rPr>
                <w:rFonts w:ascii="Cambria Math" w:hAnsi="Cambria Math"/>
                <w:i/>
                <w:lang w:val="en-US"/>
              </w:rPr>
            </m:ctrlPr>
          </m:sSubPr>
          <m:e>
            <m:r>
              <m:rPr>
                <m:sty m:val="p"/>
              </m:rPr>
              <w:rPr>
                <w:rFonts w:ascii="Cambria Math" w:hAnsi="Cambria Math"/>
                <w:lang w:val="en-US"/>
              </w:rPr>
              <m:t>Δ</m:t>
            </m:r>
            <m:ctrlPr>
              <w:rPr>
                <w:rFonts w:ascii="Cambria Math" w:hAnsi="Cambria Math"/>
                <w:lang w:val="en-US"/>
              </w:rPr>
            </m:ctrlPr>
          </m:e>
          <m:sub>
            <m:r>
              <w:rPr>
                <w:rFonts w:ascii="Cambria Math" w:hAnsi="Cambria Math"/>
                <w:lang w:val="en-US"/>
              </w:rPr>
              <m:t>h</m:t>
            </m:r>
          </m:sub>
        </m:sSub>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LMS,t+h</m:t>
            </m:r>
          </m:sub>
        </m:sSub>
      </m:oMath>
      <w:r w:rsidRPr="002A0AA7">
        <w:rPr>
          <w:lang w:val="en-US"/>
        </w:rPr>
        <w:t xml:space="preserve"> and</w:t>
      </w:r>
      <w:r>
        <w:rPr>
          <w:lang w:val="en-US"/>
        </w:rPr>
        <w:t xml:space="preserve"> </w:t>
      </w:r>
      <w:r w:rsidRPr="002A0AA7">
        <w:rPr>
          <w:lang w:val="en-US"/>
        </w:rPr>
        <w:t>realized forecast errors</w:t>
      </w:r>
      <w:r>
        <w:rPr>
          <w:lang w:val="en-US"/>
        </w:rPr>
        <w:t>, which are a b</w:t>
      </w:r>
      <w:r w:rsidRPr="00CC2AA9">
        <w:rPr>
          <w:lang w:val="en-US"/>
        </w:rPr>
        <w:t>roader proxy for news including forward looking news.  In particular, accounting for forecast errors leads to a substantial increase in the adjusted R</w:t>
      </w:r>
      <w:r w:rsidRPr="00CC2AA9">
        <w:rPr>
          <w:vertAlign w:val="superscript"/>
          <w:lang w:val="en-US"/>
        </w:rPr>
        <w:t>2</w:t>
      </w:r>
      <w:r>
        <w:rPr>
          <w:lang w:val="en-US"/>
        </w:rPr>
        <w:t xml:space="preserve">, as well as a </w:t>
      </w:r>
      <w:r w:rsidRPr="00CC2AA9">
        <w:rPr>
          <w:lang w:val="en-US"/>
        </w:rPr>
        <w:t>drop in the correlation of EBR and actual returns</w:t>
      </w:r>
      <w:r>
        <w:rPr>
          <w:lang w:val="en-US"/>
        </w:rPr>
        <w:t xml:space="preserve"> in most cases.  </w:t>
      </w:r>
      <w:r w:rsidRPr="003D61D5">
        <w:rPr>
          <w:lang w:val="en-US"/>
        </w:rPr>
        <w:t xml:space="preserve">Thus, </w:t>
      </w:r>
      <w:r w:rsidRPr="003D61D5">
        <w:t xml:space="preserve">stock returns are not mechanically incorporated into expectations. </w:t>
      </w:r>
      <w:r>
        <w:t>In the next section we present an analogous firm level result.</w:t>
      </w:r>
    </w:p>
    <w:p w14:paraId="07FAD904" w14:textId="77777777" w:rsidR="001252EC" w:rsidRDefault="001252EC" w:rsidP="001252EC">
      <w:pPr>
        <w:spacing w:line="480" w:lineRule="auto"/>
        <w:jc w:val="both"/>
        <w:rPr>
          <w:b/>
          <w:color w:val="000000" w:themeColor="text1"/>
        </w:rPr>
      </w:pPr>
    </w:p>
    <w:p w14:paraId="3D641737" w14:textId="77777777" w:rsidR="001252EC" w:rsidRPr="00C92155" w:rsidRDefault="001252EC" w:rsidP="001252EC">
      <w:pPr>
        <w:spacing w:line="480" w:lineRule="auto"/>
        <w:rPr>
          <w:b/>
          <w:color w:val="000000" w:themeColor="text1"/>
        </w:rPr>
      </w:pPr>
      <w:r>
        <w:rPr>
          <w:b/>
          <w:color w:val="000000" w:themeColor="text1"/>
        </w:rPr>
        <w:t>B3. Firm level</w:t>
      </w:r>
      <w:r w:rsidRPr="0038279D">
        <w:rPr>
          <w:b/>
          <w:color w:val="000000" w:themeColor="text1"/>
        </w:rPr>
        <w:t xml:space="preserve"> results</w:t>
      </w:r>
    </w:p>
    <w:p w14:paraId="43DB6BA0" w14:textId="77777777" w:rsidR="001252EC" w:rsidRDefault="001252EC" w:rsidP="001252EC">
      <w:pPr>
        <w:spacing w:line="480" w:lineRule="auto"/>
        <w:jc w:val="both"/>
        <w:rPr>
          <w:iCs/>
        </w:rPr>
      </w:pPr>
      <w:r>
        <w:rPr>
          <w:iCs/>
        </w:rPr>
        <w:t xml:space="preserve">In this section we complement our portfolio level analysis with three sets of exercises at the firm level.  We first repeat the baseline analysis of Table 3 regressing returns on EBRs, </w:t>
      </w:r>
      <w:r>
        <w:t>because</w:t>
      </w:r>
      <w:r w:rsidRPr="00C92155">
        <w:rPr>
          <w:color w:val="000000" w:themeColor="text1"/>
        </w:rPr>
        <w:t xml:space="preserve"> </w:t>
      </w:r>
      <w:r w:rsidRPr="00C92155">
        <w:rPr>
          <w:color w:val="000000" w:themeColor="text1"/>
        </w:rPr>
        <w:lastRenderedPageBreak/>
        <w:t>Equations (8) and (4) for realized returns hold at that level, too</w:t>
      </w:r>
      <w:r>
        <w:rPr>
          <w:iCs/>
        </w:rPr>
        <w:t xml:space="preserve">.  This exercise confirms our findings that EBRs explain contemporaneous returns, and </w:t>
      </w:r>
      <w:r>
        <w:t xml:space="preserve">addresses a possible critique of our approach, namely that there it relies on a relatively small number of observations. </w:t>
      </w:r>
      <w:r>
        <w:rPr>
          <w:iCs/>
        </w:rPr>
        <w:t xml:space="preserve">  Next, we show (following Table 5) that the components into of EBRs – forecast errors and revisions – explain returns.</w:t>
      </w:r>
    </w:p>
    <w:p w14:paraId="53BCC060" w14:textId="77777777" w:rsidR="001252EC" w:rsidRDefault="001252EC" w:rsidP="001252EC">
      <w:pPr>
        <w:spacing w:line="480" w:lineRule="auto"/>
        <w:ind w:firstLine="720"/>
        <w:jc w:val="both"/>
        <w:rPr>
          <w:iCs/>
        </w:rPr>
      </w:pPr>
      <w:r>
        <w:rPr>
          <w:iCs/>
        </w:rPr>
        <w:t xml:space="preserve">Finally, we repeat the analysis in Table B5, assessing the extent to which firm level EBRs respond to firm level news, controlling for firm level returns, which confirms that expectations respond strongly to news controlling for prices and is evidence for the validity of analyst expectations as proxies for market expectations. </w:t>
      </w:r>
    </w:p>
    <w:p w14:paraId="0B2D0842" w14:textId="77777777" w:rsidR="001252EC" w:rsidRDefault="001252EC" w:rsidP="001252EC">
      <w:pPr>
        <w:spacing w:line="480" w:lineRule="auto"/>
        <w:ind w:firstLine="720"/>
        <w:jc w:val="both"/>
      </w:pPr>
      <w:r>
        <w:rPr>
          <w:color w:val="000000" w:themeColor="text1"/>
        </w:rPr>
        <w:t>Starting with the baseline analysis, t</w:t>
      </w:r>
      <w:r w:rsidRPr="00C92155">
        <w:rPr>
          <w:color w:val="000000" w:themeColor="text1"/>
        </w:rPr>
        <w:t>here is substantial firm level variation in beliefs that can be exploited to detect the link between expectations and returns. In BGLS (2024) we already showed robust predictability of returns from lagged expectations at the firm level.  Here, in line with Equations (</w:t>
      </w:r>
      <w:r>
        <w:rPr>
          <w:color w:val="000000" w:themeColor="text1"/>
        </w:rPr>
        <w:t>4</w:t>
      </w:r>
      <w:r w:rsidRPr="00C92155">
        <w:rPr>
          <w:color w:val="000000" w:themeColor="text1"/>
        </w:rPr>
        <w:t>) and (</w:t>
      </w:r>
      <w:r>
        <w:rPr>
          <w:color w:val="000000" w:themeColor="text1"/>
        </w:rPr>
        <w:t>8</w:t>
      </w:r>
      <w:r w:rsidRPr="00C92155">
        <w:rPr>
          <w:color w:val="000000" w:themeColor="text1"/>
        </w:rPr>
        <w:t>), we similarly report the exp</w:t>
      </w:r>
      <w:r>
        <w:t xml:space="preserve">lanatory power of contemporaneous firm level EBR for actual firm level returns.  </w:t>
      </w:r>
    </w:p>
    <w:p w14:paraId="59A2763C" w14:textId="77777777" w:rsidR="001252EC" w:rsidRDefault="001252EC" w:rsidP="001252EC">
      <w:pPr>
        <w:ind w:firstLine="720"/>
        <w:jc w:val="center"/>
        <w:rPr>
          <w:b/>
          <w:iCs/>
        </w:rPr>
      </w:pPr>
      <w:r w:rsidRPr="000B565B">
        <w:rPr>
          <w:b/>
          <w:iCs/>
        </w:rPr>
        <w:t xml:space="preserve">Table </w:t>
      </w:r>
      <w:r>
        <w:rPr>
          <w:b/>
          <w:iCs/>
        </w:rPr>
        <w:t xml:space="preserve">B6. </w:t>
      </w:r>
    </w:p>
    <w:p w14:paraId="489EC6B8" w14:textId="77777777" w:rsidR="001252EC" w:rsidRPr="000B565B" w:rsidRDefault="001252EC" w:rsidP="001252EC">
      <w:pPr>
        <w:ind w:firstLine="720"/>
        <w:jc w:val="center"/>
        <w:rPr>
          <w:b/>
          <w:iCs/>
        </w:rPr>
      </w:pPr>
      <w:r>
        <w:rPr>
          <w:b/>
          <w:iCs/>
        </w:rPr>
        <w:t>Expectation based returns and actual returns</w:t>
      </w:r>
    </w:p>
    <w:p w14:paraId="0E3A6267" w14:textId="77777777" w:rsidR="001252EC" w:rsidRPr="00253E99" w:rsidRDefault="001252EC" w:rsidP="001252EC">
      <w:pPr>
        <w:jc w:val="both"/>
        <w:rPr>
          <w:iCs/>
          <w:sz w:val="20"/>
          <w:szCs w:val="20"/>
        </w:rPr>
      </w:pPr>
      <w:r w:rsidRPr="00DC1592">
        <w:rPr>
          <w:iCs/>
          <w:sz w:val="20"/>
          <w:szCs w:val="20"/>
        </w:rPr>
        <w:t xml:space="preserve">Note: </w:t>
      </w:r>
      <w:r w:rsidRPr="00DC1592">
        <w:rPr>
          <w:iCs/>
          <w:sz w:val="20"/>
          <w:szCs w:val="20"/>
          <w:lang w:val="en-US"/>
        </w:rPr>
        <w:t>Th</w:t>
      </w:r>
      <w:r w:rsidRPr="00EC6EF3">
        <w:rPr>
          <w:iCs/>
          <w:sz w:val="20"/>
          <w:szCs w:val="20"/>
          <w:lang w:val="en-US"/>
        </w:rPr>
        <w:t xml:space="preserve">is table presents </w:t>
      </w:r>
      <w:r>
        <w:rPr>
          <w:iCs/>
          <w:sz w:val="20"/>
          <w:szCs w:val="20"/>
          <w:lang w:val="en-US"/>
        </w:rPr>
        <w:t xml:space="preserve">firm level </w:t>
      </w:r>
      <w:r w:rsidRPr="00EC6EF3">
        <w:rPr>
          <w:iCs/>
          <w:sz w:val="20"/>
          <w:szCs w:val="20"/>
          <w:lang w:val="en-US"/>
        </w:rPr>
        <w:t>univariate regression results f</w:t>
      </w:r>
      <w:r>
        <w:rPr>
          <w:iCs/>
          <w:sz w:val="20"/>
          <w:szCs w:val="20"/>
          <w:lang w:val="en-US"/>
        </w:rPr>
        <w:t>or</w:t>
      </w:r>
      <w:r w:rsidRPr="00EC6EF3">
        <w:rPr>
          <w:iCs/>
          <w:sz w:val="20"/>
          <w:szCs w:val="20"/>
          <w:lang w:val="en-US"/>
        </w:rPr>
        <w:t xml:space="preserve"> log returns</w:t>
      </w:r>
      <w:r>
        <w:rPr>
          <w:iCs/>
          <w:sz w:val="20"/>
          <w:szCs w:val="20"/>
          <w:lang w:val="en-US"/>
        </w:rPr>
        <w:t xml:space="preserve"> against expectation-based returns (EBRs)</w:t>
      </w:r>
      <w:r w:rsidRPr="00EC6EF3">
        <w:rPr>
          <w:iCs/>
          <w:sz w:val="20"/>
          <w:szCs w:val="20"/>
          <w:lang w:val="en-US"/>
        </w:rPr>
        <w:t xml:space="preserve"> We estimate separate regressions for one-month, three-months, one-year, three-years, and five-years horizons. </w:t>
      </w:r>
      <w:r>
        <w:rPr>
          <w:iCs/>
          <w:sz w:val="20"/>
          <w:szCs w:val="20"/>
          <w:lang w:val="en-US"/>
        </w:rPr>
        <w:t xml:space="preserve">Each regression is run with (odd columns) and without (even columns) time and firm fixed effects. </w:t>
      </w:r>
      <w:r w:rsidRPr="00EC6EF3">
        <w:rPr>
          <w:iCs/>
          <w:sz w:val="20"/>
          <w:szCs w:val="20"/>
          <w:lang w:val="en-US"/>
        </w:rPr>
        <w:t xml:space="preserve">Standard errors are corrected for overlapping observations using the Newey-West (1987) procedure. </w:t>
      </w:r>
      <w:r w:rsidRPr="00EC6EF3">
        <w:rPr>
          <w:sz w:val="20"/>
          <w:szCs w:val="20"/>
          <w:lang w:val="en-US"/>
        </w:rPr>
        <w:t>The sample period extends from December 1981 to December 20</w:t>
      </w:r>
      <w:r>
        <w:rPr>
          <w:sz w:val="20"/>
          <w:szCs w:val="20"/>
          <w:lang w:val="en-US"/>
        </w:rPr>
        <w:t>23</w:t>
      </w:r>
      <w:r w:rsidRPr="00EC6EF3">
        <w:rPr>
          <w:sz w:val="20"/>
          <w:szCs w:val="20"/>
          <w:lang w:val="en-US"/>
        </w:rPr>
        <w:t xml:space="preserve">.  </w:t>
      </w:r>
      <w:r w:rsidRPr="00EC6EF3">
        <w:rPr>
          <w:iCs/>
          <w:sz w:val="20"/>
          <w:szCs w:val="20"/>
        </w:rPr>
        <w:t>Superscripts: </w:t>
      </w:r>
      <w:r w:rsidRPr="00EC6EF3">
        <w:rPr>
          <w:iCs/>
          <w:sz w:val="20"/>
          <w:szCs w:val="20"/>
          <w:vertAlign w:val="superscript"/>
        </w:rPr>
        <w:t>a</w:t>
      </w:r>
      <w:r w:rsidRPr="00EC6EF3">
        <w:rPr>
          <w:iCs/>
          <w:sz w:val="20"/>
          <w:szCs w:val="20"/>
        </w:rPr>
        <w:t> significant at the 1% level, </w:t>
      </w:r>
      <w:r w:rsidRPr="00EC6EF3">
        <w:rPr>
          <w:iCs/>
          <w:sz w:val="20"/>
          <w:szCs w:val="20"/>
          <w:vertAlign w:val="superscript"/>
        </w:rPr>
        <w:t>b</w:t>
      </w:r>
      <w:r w:rsidRPr="00EC6EF3">
        <w:rPr>
          <w:iCs/>
          <w:sz w:val="20"/>
          <w:szCs w:val="20"/>
        </w:rPr>
        <w:t> significant at the 5% level, </w:t>
      </w:r>
      <w:r w:rsidRPr="00EC6EF3">
        <w:rPr>
          <w:iCs/>
          <w:sz w:val="20"/>
          <w:szCs w:val="20"/>
          <w:vertAlign w:val="superscript"/>
        </w:rPr>
        <w:t>c </w:t>
      </w:r>
      <w:r w:rsidRPr="00EC6EF3">
        <w:rPr>
          <w:iCs/>
          <w:sz w:val="20"/>
          <w:szCs w:val="20"/>
        </w:rPr>
        <w:t>significant at the 10% level.</w:t>
      </w:r>
    </w:p>
    <w:tbl>
      <w:tblPr>
        <w:tblW w:w="10040" w:type="dxa"/>
        <w:jc w:val="center"/>
        <w:tblLook w:val="04A0" w:firstRow="1" w:lastRow="0" w:firstColumn="1" w:lastColumn="0" w:noHBand="0" w:noVBand="1"/>
      </w:tblPr>
      <w:tblGrid>
        <w:gridCol w:w="928"/>
        <w:gridCol w:w="900"/>
        <w:gridCol w:w="900"/>
        <w:gridCol w:w="900"/>
        <w:gridCol w:w="900"/>
        <w:gridCol w:w="900"/>
        <w:gridCol w:w="900"/>
        <w:gridCol w:w="900"/>
        <w:gridCol w:w="900"/>
        <w:gridCol w:w="900"/>
        <w:gridCol w:w="1012"/>
      </w:tblGrid>
      <w:tr w:rsidR="001252EC" w:rsidRPr="00C56685" w14:paraId="7513E57D" w14:textId="77777777" w:rsidTr="00045A19">
        <w:trPr>
          <w:trHeight w:val="300"/>
          <w:jc w:val="center"/>
        </w:trPr>
        <w:tc>
          <w:tcPr>
            <w:tcW w:w="0" w:type="auto"/>
            <w:tcBorders>
              <w:top w:val="nil"/>
              <w:left w:val="nil"/>
              <w:right w:val="nil"/>
            </w:tcBorders>
            <w:shd w:val="clear" w:color="000000" w:fill="FFFFFF"/>
            <w:noWrap/>
            <w:vAlign w:val="bottom"/>
          </w:tcPr>
          <w:p w14:paraId="70DDCFEC" w14:textId="77777777" w:rsidR="001252EC" w:rsidRPr="00C56685" w:rsidRDefault="001252EC" w:rsidP="00045A19">
            <w:pPr>
              <w:rPr>
                <w:color w:val="000000"/>
                <w:sz w:val="20"/>
                <w:szCs w:val="20"/>
              </w:rPr>
            </w:pPr>
          </w:p>
        </w:tc>
        <w:tc>
          <w:tcPr>
            <w:tcW w:w="0" w:type="auto"/>
            <w:gridSpan w:val="2"/>
            <w:tcBorders>
              <w:top w:val="nil"/>
              <w:left w:val="nil"/>
              <w:right w:val="nil"/>
            </w:tcBorders>
            <w:shd w:val="clear" w:color="000000" w:fill="FFFFFF"/>
            <w:noWrap/>
            <w:vAlign w:val="bottom"/>
          </w:tcPr>
          <w:p w14:paraId="087E8E05" w14:textId="77777777" w:rsidR="001252EC" w:rsidRPr="00C56685" w:rsidRDefault="001252EC" w:rsidP="00045A19">
            <w:pPr>
              <w:jc w:val="center"/>
              <w:rPr>
                <w:color w:val="000000"/>
                <w:sz w:val="20"/>
                <w:szCs w:val="20"/>
              </w:rPr>
            </w:pPr>
            <w:r>
              <w:rPr>
                <w:color w:val="000000"/>
                <w:sz w:val="20"/>
                <w:szCs w:val="20"/>
              </w:rPr>
              <w:t>1 Mo</w:t>
            </w:r>
          </w:p>
        </w:tc>
        <w:tc>
          <w:tcPr>
            <w:tcW w:w="0" w:type="auto"/>
            <w:gridSpan w:val="2"/>
            <w:tcBorders>
              <w:top w:val="nil"/>
              <w:left w:val="nil"/>
              <w:right w:val="nil"/>
            </w:tcBorders>
            <w:shd w:val="clear" w:color="000000" w:fill="FFFFFF"/>
            <w:noWrap/>
            <w:vAlign w:val="bottom"/>
          </w:tcPr>
          <w:p w14:paraId="7A1AFDE6" w14:textId="77777777" w:rsidR="001252EC" w:rsidRPr="00C56685" w:rsidRDefault="001252EC" w:rsidP="00045A19">
            <w:pPr>
              <w:jc w:val="center"/>
              <w:rPr>
                <w:color w:val="000000"/>
                <w:sz w:val="20"/>
                <w:szCs w:val="20"/>
              </w:rPr>
            </w:pPr>
            <w:r>
              <w:rPr>
                <w:color w:val="000000"/>
                <w:sz w:val="20"/>
                <w:szCs w:val="20"/>
              </w:rPr>
              <w:t>3 Mo</w:t>
            </w:r>
          </w:p>
        </w:tc>
        <w:tc>
          <w:tcPr>
            <w:tcW w:w="0" w:type="auto"/>
            <w:gridSpan w:val="2"/>
            <w:tcBorders>
              <w:top w:val="nil"/>
              <w:left w:val="nil"/>
              <w:right w:val="nil"/>
            </w:tcBorders>
            <w:shd w:val="clear" w:color="000000" w:fill="FFFFFF"/>
            <w:noWrap/>
            <w:vAlign w:val="bottom"/>
          </w:tcPr>
          <w:p w14:paraId="788B6793" w14:textId="77777777" w:rsidR="001252EC" w:rsidRPr="00C56685" w:rsidRDefault="001252EC" w:rsidP="00045A19">
            <w:pPr>
              <w:jc w:val="center"/>
              <w:rPr>
                <w:color w:val="000000"/>
                <w:sz w:val="20"/>
                <w:szCs w:val="20"/>
              </w:rPr>
            </w:pPr>
            <w:r>
              <w:rPr>
                <w:color w:val="000000"/>
                <w:sz w:val="20"/>
                <w:szCs w:val="20"/>
              </w:rPr>
              <w:t>1 Yr</w:t>
            </w:r>
          </w:p>
        </w:tc>
        <w:tc>
          <w:tcPr>
            <w:tcW w:w="0" w:type="auto"/>
            <w:gridSpan w:val="2"/>
            <w:tcBorders>
              <w:top w:val="nil"/>
              <w:left w:val="nil"/>
              <w:right w:val="nil"/>
            </w:tcBorders>
            <w:shd w:val="clear" w:color="000000" w:fill="FFFFFF"/>
            <w:noWrap/>
            <w:vAlign w:val="bottom"/>
          </w:tcPr>
          <w:p w14:paraId="17115888" w14:textId="77777777" w:rsidR="001252EC" w:rsidRPr="00C56685" w:rsidRDefault="001252EC" w:rsidP="00045A19">
            <w:pPr>
              <w:jc w:val="center"/>
              <w:rPr>
                <w:color w:val="000000"/>
                <w:sz w:val="20"/>
                <w:szCs w:val="20"/>
              </w:rPr>
            </w:pPr>
            <w:r>
              <w:rPr>
                <w:color w:val="000000"/>
                <w:sz w:val="20"/>
                <w:szCs w:val="20"/>
              </w:rPr>
              <w:t>3 Yrs</w:t>
            </w:r>
          </w:p>
        </w:tc>
        <w:tc>
          <w:tcPr>
            <w:tcW w:w="1912" w:type="dxa"/>
            <w:gridSpan w:val="2"/>
            <w:tcBorders>
              <w:top w:val="nil"/>
              <w:left w:val="nil"/>
              <w:right w:val="nil"/>
            </w:tcBorders>
            <w:shd w:val="clear" w:color="000000" w:fill="FFFFFF"/>
            <w:noWrap/>
            <w:vAlign w:val="bottom"/>
          </w:tcPr>
          <w:p w14:paraId="0F7E2310" w14:textId="77777777" w:rsidR="001252EC" w:rsidRPr="00C56685" w:rsidRDefault="001252EC" w:rsidP="00045A19">
            <w:pPr>
              <w:jc w:val="center"/>
              <w:rPr>
                <w:color w:val="000000"/>
                <w:sz w:val="20"/>
                <w:szCs w:val="20"/>
              </w:rPr>
            </w:pPr>
            <w:r>
              <w:rPr>
                <w:color w:val="000000"/>
                <w:sz w:val="20"/>
                <w:szCs w:val="20"/>
              </w:rPr>
              <w:t>5 Yrs</w:t>
            </w:r>
          </w:p>
        </w:tc>
      </w:tr>
      <w:tr w:rsidR="001252EC" w:rsidRPr="00C56685" w14:paraId="2E24D724" w14:textId="77777777" w:rsidTr="00045A19">
        <w:trPr>
          <w:trHeight w:val="300"/>
          <w:jc w:val="center"/>
        </w:trPr>
        <w:tc>
          <w:tcPr>
            <w:tcW w:w="0" w:type="auto"/>
            <w:tcBorders>
              <w:left w:val="nil"/>
              <w:bottom w:val="single" w:sz="4" w:space="0" w:color="auto"/>
              <w:right w:val="nil"/>
            </w:tcBorders>
            <w:shd w:val="clear" w:color="000000" w:fill="FFFFFF"/>
            <w:noWrap/>
            <w:vAlign w:val="bottom"/>
            <w:hideMark/>
          </w:tcPr>
          <w:p w14:paraId="1757F3F5" w14:textId="77777777" w:rsidR="001252EC" w:rsidRPr="00C56685" w:rsidRDefault="001252EC" w:rsidP="00045A19">
            <w:pPr>
              <w:rPr>
                <w:color w:val="000000"/>
                <w:sz w:val="20"/>
                <w:szCs w:val="20"/>
              </w:rPr>
            </w:pPr>
            <w:r w:rsidRPr="00C56685">
              <w:rPr>
                <w:color w:val="000000"/>
                <w:sz w:val="20"/>
                <w:szCs w:val="20"/>
              </w:rPr>
              <w:t> </w:t>
            </w:r>
          </w:p>
        </w:tc>
        <w:tc>
          <w:tcPr>
            <w:tcW w:w="0" w:type="auto"/>
            <w:tcBorders>
              <w:left w:val="nil"/>
              <w:bottom w:val="single" w:sz="4" w:space="0" w:color="auto"/>
              <w:right w:val="nil"/>
            </w:tcBorders>
            <w:shd w:val="clear" w:color="000000" w:fill="FFFFFF"/>
            <w:noWrap/>
            <w:vAlign w:val="bottom"/>
            <w:hideMark/>
          </w:tcPr>
          <w:p w14:paraId="2436C81C" w14:textId="77777777" w:rsidR="001252EC" w:rsidRPr="00C56685" w:rsidRDefault="001252EC" w:rsidP="00045A19">
            <w:pPr>
              <w:jc w:val="center"/>
              <w:rPr>
                <w:color w:val="000000"/>
                <w:sz w:val="20"/>
                <w:szCs w:val="20"/>
              </w:rPr>
            </w:pPr>
            <w:r w:rsidRPr="00C56685">
              <w:rPr>
                <w:color w:val="000000"/>
                <w:sz w:val="20"/>
                <w:szCs w:val="20"/>
              </w:rPr>
              <w:t>(1)</w:t>
            </w:r>
          </w:p>
        </w:tc>
        <w:tc>
          <w:tcPr>
            <w:tcW w:w="0" w:type="auto"/>
            <w:tcBorders>
              <w:left w:val="nil"/>
              <w:bottom w:val="single" w:sz="4" w:space="0" w:color="auto"/>
              <w:right w:val="nil"/>
            </w:tcBorders>
            <w:shd w:val="clear" w:color="000000" w:fill="FFFFFF"/>
            <w:noWrap/>
            <w:vAlign w:val="bottom"/>
            <w:hideMark/>
          </w:tcPr>
          <w:p w14:paraId="64A7A64C"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2</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0EA3A06F"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3</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364E683D"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4</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7901C28D"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5</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5391859F"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6</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10BFFBE8"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7</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302FB046"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8</w:t>
            </w:r>
            <w:r w:rsidRPr="00C56685">
              <w:rPr>
                <w:color w:val="000000"/>
                <w:sz w:val="20"/>
                <w:szCs w:val="20"/>
              </w:rPr>
              <w:t>)</w:t>
            </w:r>
          </w:p>
        </w:tc>
        <w:tc>
          <w:tcPr>
            <w:tcW w:w="0" w:type="auto"/>
            <w:tcBorders>
              <w:left w:val="nil"/>
              <w:bottom w:val="single" w:sz="4" w:space="0" w:color="auto"/>
              <w:right w:val="nil"/>
            </w:tcBorders>
            <w:shd w:val="clear" w:color="000000" w:fill="FFFFFF"/>
            <w:noWrap/>
            <w:vAlign w:val="bottom"/>
            <w:hideMark/>
          </w:tcPr>
          <w:p w14:paraId="308A41BA" w14:textId="77777777" w:rsidR="001252EC" w:rsidRPr="00C56685" w:rsidRDefault="001252EC" w:rsidP="00045A19">
            <w:pPr>
              <w:jc w:val="center"/>
              <w:rPr>
                <w:color w:val="000000"/>
                <w:sz w:val="20"/>
                <w:szCs w:val="20"/>
              </w:rPr>
            </w:pPr>
            <w:r w:rsidRPr="00C56685">
              <w:rPr>
                <w:color w:val="000000"/>
                <w:sz w:val="20"/>
                <w:szCs w:val="20"/>
              </w:rPr>
              <w:t>(</w:t>
            </w:r>
            <w:r>
              <w:rPr>
                <w:color w:val="000000"/>
                <w:sz w:val="20"/>
                <w:szCs w:val="20"/>
              </w:rPr>
              <w:t>9</w:t>
            </w:r>
            <w:r w:rsidRPr="00C56685">
              <w:rPr>
                <w:color w:val="000000"/>
                <w:sz w:val="20"/>
                <w:szCs w:val="20"/>
              </w:rPr>
              <w:t>)</w:t>
            </w:r>
          </w:p>
        </w:tc>
        <w:tc>
          <w:tcPr>
            <w:tcW w:w="1012" w:type="dxa"/>
            <w:tcBorders>
              <w:left w:val="nil"/>
              <w:bottom w:val="single" w:sz="4" w:space="0" w:color="auto"/>
              <w:right w:val="nil"/>
            </w:tcBorders>
            <w:shd w:val="clear" w:color="000000" w:fill="FFFFFF"/>
            <w:noWrap/>
            <w:vAlign w:val="bottom"/>
            <w:hideMark/>
          </w:tcPr>
          <w:p w14:paraId="43083D4F" w14:textId="77777777" w:rsidR="001252EC" w:rsidRPr="00C56685" w:rsidRDefault="001252EC" w:rsidP="00045A19">
            <w:pPr>
              <w:jc w:val="center"/>
              <w:rPr>
                <w:color w:val="000000"/>
                <w:sz w:val="20"/>
                <w:szCs w:val="20"/>
              </w:rPr>
            </w:pPr>
            <w:r w:rsidRPr="00C56685">
              <w:rPr>
                <w:color w:val="000000"/>
                <w:sz w:val="20"/>
                <w:szCs w:val="20"/>
              </w:rPr>
              <w:t>(1</w:t>
            </w:r>
            <w:r>
              <w:rPr>
                <w:color w:val="000000"/>
                <w:sz w:val="20"/>
                <w:szCs w:val="20"/>
              </w:rPr>
              <w:t>0</w:t>
            </w:r>
            <w:r w:rsidRPr="00C56685">
              <w:rPr>
                <w:color w:val="000000"/>
                <w:sz w:val="20"/>
                <w:szCs w:val="20"/>
              </w:rPr>
              <w:t>)</w:t>
            </w:r>
          </w:p>
        </w:tc>
      </w:tr>
      <w:tr w:rsidR="001252EC" w:rsidRPr="00C56685" w14:paraId="4EB77519" w14:textId="77777777" w:rsidTr="00045A19">
        <w:trPr>
          <w:trHeight w:val="360"/>
          <w:jc w:val="center"/>
        </w:trPr>
        <w:tc>
          <w:tcPr>
            <w:tcW w:w="0" w:type="auto"/>
            <w:tcBorders>
              <w:top w:val="single" w:sz="4" w:space="0" w:color="auto"/>
              <w:left w:val="nil"/>
              <w:bottom w:val="nil"/>
              <w:right w:val="nil"/>
            </w:tcBorders>
            <w:shd w:val="clear" w:color="000000" w:fill="FFFFFF"/>
            <w:noWrap/>
            <w:vAlign w:val="bottom"/>
            <w:hideMark/>
          </w:tcPr>
          <w:p w14:paraId="565E58F1" w14:textId="77777777" w:rsidR="001252EC" w:rsidRPr="00C56685" w:rsidRDefault="001252EC" w:rsidP="00045A19">
            <w:pPr>
              <w:rPr>
                <w:color w:val="000000"/>
                <w:sz w:val="20"/>
                <w:szCs w:val="20"/>
              </w:rPr>
            </w:pPr>
            <w:r w:rsidRPr="00C56685">
              <w:rPr>
                <w:color w:val="000000"/>
                <w:sz w:val="20"/>
                <w:szCs w:val="20"/>
              </w:rPr>
              <w:t>EBR</w:t>
            </w:r>
            <w:r w:rsidRPr="00C56685">
              <w:rPr>
                <w:color w:val="000000"/>
                <w:sz w:val="20"/>
                <w:szCs w:val="20"/>
                <w:vertAlign w:val="subscript"/>
              </w:rPr>
              <w:t>i,t+h</w:t>
            </w:r>
          </w:p>
        </w:tc>
        <w:tc>
          <w:tcPr>
            <w:tcW w:w="0" w:type="auto"/>
            <w:tcBorders>
              <w:top w:val="nil"/>
              <w:left w:val="nil"/>
              <w:bottom w:val="nil"/>
              <w:right w:val="nil"/>
            </w:tcBorders>
            <w:shd w:val="clear" w:color="000000" w:fill="FFFFFF"/>
            <w:noWrap/>
            <w:vAlign w:val="bottom"/>
            <w:hideMark/>
          </w:tcPr>
          <w:p w14:paraId="7C86FFB9" w14:textId="77777777" w:rsidR="001252EC" w:rsidRPr="00C56685" w:rsidRDefault="001252EC" w:rsidP="00045A19">
            <w:pPr>
              <w:jc w:val="center"/>
              <w:rPr>
                <w:color w:val="000000"/>
                <w:sz w:val="20"/>
                <w:szCs w:val="20"/>
              </w:rPr>
            </w:pPr>
            <w:r w:rsidRPr="00C56685">
              <w:rPr>
                <w:color w:val="000000"/>
                <w:sz w:val="20"/>
                <w:szCs w:val="20"/>
              </w:rPr>
              <w:t>0.1552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620D44CE" w14:textId="77777777" w:rsidR="001252EC" w:rsidRPr="00C56685" w:rsidRDefault="001252EC" w:rsidP="00045A19">
            <w:pPr>
              <w:jc w:val="center"/>
              <w:rPr>
                <w:color w:val="000000"/>
                <w:sz w:val="20"/>
                <w:szCs w:val="20"/>
              </w:rPr>
            </w:pPr>
            <w:r w:rsidRPr="00C56685">
              <w:rPr>
                <w:color w:val="000000"/>
                <w:sz w:val="20"/>
                <w:szCs w:val="20"/>
              </w:rPr>
              <w:t>0.1734</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3215828E" w14:textId="77777777" w:rsidR="001252EC" w:rsidRPr="00C56685" w:rsidRDefault="001252EC" w:rsidP="00045A19">
            <w:pPr>
              <w:jc w:val="center"/>
              <w:rPr>
                <w:color w:val="000000"/>
                <w:sz w:val="20"/>
                <w:szCs w:val="20"/>
              </w:rPr>
            </w:pPr>
            <w:r w:rsidRPr="00C56685">
              <w:rPr>
                <w:color w:val="000000"/>
                <w:sz w:val="20"/>
                <w:szCs w:val="20"/>
              </w:rPr>
              <w:t>0.2064</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7E3E54C1" w14:textId="77777777" w:rsidR="001252EC" w:rsidRPr="00C56685" w:rsidRDefault="001252EC" w:rsidP="00045A19">
            <w:pPr>
              <w:jc w:val="center"/>
              <w:rPr>
                <w:color w:val="000000"/>
                <w:sz w:val="20"/>
                <w:szCs w:val="20"/>
              </w:rPr>
            </w:pPr>
            <w:r w:rsidRPr="00C56685">
              <w:rPr>
                <w:color w:val="000000"/>
                <w:sz w:val="20"/>
                <w:szCs w:val="20"/>
              </w:rPr>
              <w:t>0.2438</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384661C8" w14:textId="77777777" w:rsidR="001252EC" w:rsidRPr="00C56685" w:rsidRDefault="001252EC" w:rsidP="00045A19">
            <w:pPr>
              <w:jc w:val="center"/>
              <w:rPr>
                <w:color w:val="000000"/>
                <w:sz w:val="20"/>
                <w:szCs w:val="20"/>
              </w:rPr>
            </w:pPr>
            <w:r w:rsidRPr="00C56685">
              <w:rPr>
                <w:color w:val="000000"/>
                <w:sz w:val="20"/>
                <w:szCs w:val="20"/>
              </w:rPr>
              <w:t>0.4141</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7F21FE42" w14:textId="77777777" w:rsidR="001252EC" w:rsidRPr="00C56685" w:rsidRDefault="001252EC" w:rsidP="00045A19">
            <w:pPr>
              <w:jc w:val="center"/>
              <w:rPr>
                <w:color w:val="000000"/>
                <w:sz w:val="20"/>
                <w:szCs w:val="20"/>
              </w:rPr>
            </w:pPr>
            <w:r w:rsidRPr="00C56685">
              <w:rPr>
                <w:color w:val="000000"/>
                <w:sz w:val="20"/>
                <w:szCs w:val="20"/>
              </w:rPr>
              <w:t>0.4715</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56242A8D" w14:textId="77777777" w:rsidR="001252EC" w:rsidRPr="00C56685" w:rsidRDefault="001252EC" w:rsidP="00045A19">
            <w:pPr>
              <w:jc w:val="center"/>
              <w:rPr>
                <w:color w:val="000000"/>
                <w:sz w:val="20"/>
                <w:szCs w:val="20"/>
              </w:rPr>
            </w:pPr>
            <w:r w:rsidRPr="00C56685">
              <w:rPr>
                <w:color w:val="000000"/>
                <w:sz w:val="20"/>
                <w:szCs w:val="20"/>
              </w:rPr>
              <w:t>0.5951</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448157BC" w14:textId="77777777" w:rsidR="001252EC" w:rsidRPr="00C56685" w:rsidRDefault="001252EC" w:rsidP="00045A19">
            <w:pPr>
              <w:jc w:val="center"/>
              <w:rPr>
                <w:color w:val="000000"/>
                <w:sz w:val="20"/>
                <w:szCs w:val="20"/>
              </w:rPr>
            </w:pPr>
            <w:r w:rsidRPr="00C56685">
              <w:rPr>
                <w:color w:val="000000"/>
                <w:sz w:val="20"/>
                <w:szCs w:val="20"/>
              </w:rPr>
              <w:t>0.6612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310FB272" w14:textId="77777777" w:rsidR="001252EC" w:rsidRPr="00C56685" w:rsidRDefault="001252EC" w:rsidP="00045A19">
            <w:pPr>
              <w:jc w:val="center"/>
              <w:rPr>
                <w:color w:val="000000"/>
                <w:sz w:val="20"/>
                <w:szCs w:val="20"/>
              </w:rPr>
            </w:pPr>
            <w:r w:rsidRPr="00C56685">
              <w:rPr>
                <w:color w:val="000000"/>
                <w:sz w:val="20"/>
                <w:szCs w:val="20"/>
              </w:rPr>
              <w:t>0.6752</w:t>
            </w:r>
            <w:r w:rsidRPr="00C56685">
              <w:rPr>
                <w:color w:val="000000"/>
                <w:sz w:val="20"/>
                <w:szCs w:val="20"/>
                <w:vertAlign w:val="superscript"/>
              </w:rPr>
              <w:t>a</w:t>
            </w:r>
          </w:p>
        </w:tc>
        <w:tc>
          <w:tcPr>
            <w:tcW w:w="1012" w:type="dxa"/>
            <w:tcBorders>
              <w:top w:val="nil"/>
              <w:left w:val="nil"/>
              <w:bottom w:val="nil"/>
              <w:right w:val="nil"/>
            </w:tcBorders>
            <w:shd w:val="clear" w:color="000000" w:fill="FFFFFF"/>
            <w:noWrap/>
            <w:vAlign w:val="bottom"/>
            <w:hideMark/>
          </w:tcPr>
          <w:p w14:paraId="423D8F83" w14:textId="77777777" w:rsidR="001252EC" w:rsidRPr="00C56685" w:rsidRDefault="001252EC" w:rsidP="00045A19">
            <w:pPr>
              <w:jc w:val="center"/>
              <w:rPr>
                <w:color w:val="000000"/>
                <w:sz w:val="20"/>
                <w:szCs w:val="20"/>
              </w:rPr>
            </w:pPr>
            <w:r w:rsidRPr="00C56685">
              <w:rPr>
                <w:color w:val="000000"/>
                <w:sz w:val="20"/>
                <w:szCs w:val="20"/>
              </w:rPr>
              <w:t>0.7486</w:t>
            </w:r>
            <w:r w:rsidRPr="00C56685">
              <w:rPr>
                <w:color w:val="000000"/>
                <w:sz w:val="20"/>
                <w:szCs w:val="20"/>
                <w:vertAlign w:val="superscript"/>
              </w:rPr>
              <w:t>a</w:t>
            </w:r>
          </w:p>
        </w:tc>
      </w:tr>
      <w:tr w:rsidR="001252EC" w:rsidRPr="00C56685" w14:paraId="1B0D9629" w14:textId="77777777" w:rsidTr="00045A19">
        <w:trPr>
          <w:trHeight w:val="300"/>
          <w:jc w:val="center"/>
        </w:trPr>
        <w:tc>
          <w:tcPr>
            <w:tcW w:w="0" w:type="auto"/>
            <w:tcBorders>
              <w:top w:val="nil"/>
              <w:left w:val="nil"/>
              <w:bottom w:val="nil"/>
              <w:right w:val="nil"/>
            </w:tcBorders>
            <w:shd w:val="clear" w:color="000000" w:fill="FFFFFF"/>
            <w:noWrap/>
            <w:vAlign w:val="bottom"/>
            <w:hideMark/>
          </w:tcPr>
          <w:p w14:paraId="6F14181F"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70EE4782" w14:textId="77777777" w:rsidR="001252EC" w:rsidRPr="00C56685" w:rsidRDefault="001252EC" w:rsidP="00045A19">
            <w:pPr>
              <w:jc w:val="center"/>
              <w:rPr>
                <w:color w:val="000000"/>
                <w:sz w:val="20"/>
                <w:szCs w:val="20"/>
              </w:rPr>
            </w:pPr>
            <w:r w:rsidRPr="00C56685">
              <w:rPr>
                <w:color w:val="000000"/>
                <w:sz w:val="20"/>
                <w:szCs w:val="20"/>
              </w:rPr>
              <w:t>(0.0045)</w:t>
            </w:r>
          </w:p>
        </w:tc>
        <w:tc>
          <w:tcPr>
            <w:tcW w:w="0" w:type="auto"/>
            <w:tcBorders>
              <w:top w:val="nil"/>
              <w:left w:val="nil"/>
              <w:bottom w:val="nil"/>
              <w:right w:val="nil"/>
            </w:tcBorders>
            <w:shd w:val="clear" w:color="000000" w:fill="FFFFFF"/>
            <w:noWrap/>
            <w:vAlign w:val="bottom"/>
            <w:hideMark/>
          </w:tcPr>
          <w:p w14:paraId="003A35F3" w14:textId="77777777" w:rsidR="001252EC" w:rsidRPr="00C56685" w:rsidRDefault="001252EC" w:rsidP="00045A19">
            <w:pPr>
              <w:jc w:val="center"/>
              <w:rPr>
                <w:color w:val="000000"/>
                <w:sz w:val="20"/>
                <w:szCs w:val="20"/>
              </w:rPr>
            </w:pPr>
            <w:r w:rsidRPr="00C56685">
              <w:rPr>
                <w:color w:val="000000"/>
                <w:sz w:val="20"/>
                <w:szCs w:val="20"/>
              </w:rPr>
              <w:t>(0.0099)</w:t>
            </w:r>
          </w:p>
        </w:tc>
        <w:tc>
          <w:tcPr>
            <w:tcW w:w="0" w:type="auto"/>
            <w:tcBorders>
              <w:top w:val="nil"/>
              <w:left w:val="nil"/>
              <w:bottom w:val="nil"/>
              <w:right w:val="nil"/>
            </w:tcBorders>
            <w:shd w:val="clear" w:color="000000" w:fill="FFFFFF"/>
            <w:noWrap/>
            <w:vAlign w:val="bottom"/>
            <w:hideMark/>
          </w:tcPr>
          <w:p w14:paraId="54345829" w14:textId="77777777" w:rsidR="001252EC" w:rsidRPr="00C56685" w:rsidRDefault="001252EC" w:rsidP="00045A19">
            <w:pPr>
              <w:jc w:val="center"/>
              <w:rPr>
                <w:color w:val="000000"/>
                <w:sz w:val="20"/>
                <w:szCs w:val="20"/>
              </w:rPr>
            </w:pPr>
            <w:r w:rsidRPr="00C56685">
              <w:rPr>
                <w:color w:val="000000"/>
                <w:sz w:val="20"/>
                <w:szCs w:val="20"/>
              </w:rPr>
              <w:t>(0.0069)</w:t>
            </w:r>
          </w:p>
        </w:tc>
        <w:tc>
          <w:tcPr>
            <w:tcW w:w="0" w:type="auto"/>
            <w:tcBorders>
              <w:top w:val="nil"/>
              <w:left w:val="nil"/>
              <w:bottom w:val="nil"/>
              <w:right w:val="nil"/>
            </w:tcBorders>
            <w:shd w:val="clear" w:color="000000" w:fill="FFFFFF"/>
            <w:noWrap/>
            <w:vAlign w:val="bottom"/>
            <w:hideMark/>
          </w:tcPr>
          <w:p w14:paraId="7726EF2A" w14:textId="77777777" w:rsidR="001252EC" w:rsidRPr="00C56685" w:rsidRDefault="001252EC" w:rsidP="00045A19">
            <w:pPr>
              <w:jc w:val="center"/>
              <w:rPr>
                <w:color w:val="000000"/>
                <w:sz w:val="20"/>
                <w:szCs w:val="20"/>
              </w:rPr>
            </w:pPr>
            <w:r w:rsidRPr="00C56685">
              <w:rPr>
                <w:color w:val="000000"/>
                <w:sz w:val="20"/>
                <w:szCs w:val="20"/>
              </w:rPr>
              <w:t>(0.0148)</w:t>
            </w:r>
          </w:p>
        </w:tc>
        <w:tc>
          <w:tcPr>
            <w:tcW w:w="0" w:type="auto"/>
            <w:tcBorders>
              <w:top w:val="nil"/>
              <w:left w:val="nil"/>
              <w:bottom w:val="nil"/>
              <w:right w:val="nil"/>
            </w:tcBorders>
            <w:shd w:val="clear" w:color="000000" w:fill="FFFFFF"/>
            <w:noWrap/>
            <w:vAlign w:val="bottom"/>
            <w:hideMark/>
          </w:tcPr>
          <w:p w14:paraId="2BB2176B" w14:textId="77777777" w:rsidR="001252EC" w:rsidRPr="00C56685" w:rsidRDefault="001252EC" w:rsidP="00045A19">
            <w:pPr>
              <w:jc w:val="center"/>
              <w:rPr>
                <w:color w:val="000000"/>
                <w:sz w:val="20"/>
                <w:szCs w:val="20"/>
              </w:rPr>
            </w:pPr>
            <w:r w:rsidRPr="00C56685">
              <w:rPr>
                <w:color w:val="000000"/>
                <w:sz w:val="20"/>
                <w:szCs w:val="20"/>
              </w:rPr>
              <w:t>(0.0152)</w:t>
            </w:r>
          </w:p>
        </w:tc>
        <w:tc>
          <w:tcPr>
            <w:tcW w:w="0" w:type="auto"/>
            <w:tcBorders>
              <w:top w:val="nil"/>
              <w:left w:val="nil"/>
              <w:bottom w:val="nil"/>
              <w:right w:val="nil"/>
            </w:tcBorders>
            <w:shd w:val="clear" w:color="000000" w:fill="FFFFFF"/>
            <w:noWrap/>
            <w:vAlign w:val="bottom"/>
            <w:hideMark/>
          </w:tcPr>
          <w:p w14:paraId="6A3932C5" w14:textId="77777777" w:rsidR="001252EC" w:rsidRPr="00C56685" w:rsidRDefault="001252EC" w:rsidP="00045A19">
            <w:pPr>
              <w:jc w:val="center"/>
              <w:rPr>
                <w:color w:val="000000"/>
                <w:sz w:val="20"/>
                <w:szCs w:val="20"/>
              </w:rPr>
            </w:pPr>
            <w:r w:rsidRPr="00C56685">
              <w:rPr>
                <w:color w:val="000000"/>
                <w:sz w:val="20"/>
                <w:szCs w:val="20"/>
              </w:rPr>
              <w:t>(0.0220)</w:t>
            </w:r>
          </w:p>
        </w:tc>
        <w:tc>
          <w:tcPr>
            <w:tcW w:w="0" w:type="auto"/>
            <w:tcBorders>
              <w:top w:val="nil"/>
              <w:left w:val="nil"/>
              <w:bottom w:val="nil"/>
              <w:right w:val="nil"/>
            </w:tcBorders>
            <w:shd w:val="clear" w:color="000000" w:fill="FFFFFF"/>
            <w:noWrap/>
            <w:vAlign w:val="bottom"/>
            <w:hideMark/>
          </w:tcPr>
          <w:p w14:paraId="2F5D93AC" w14:textId="77777777" w:rsidR="001252EC" w:rsidRPr="00C56685" w:rsidRDefault="001252EC" w:rsidP="00045A19">
            <w:pPr>
              <w:jc w:val="center"/>
              <w:rPr>
                <w:color w:val="000000"/>
                <w:sz w:val="20"/>
                <w:szCs w:val="20"/>
              </w:rPr>
            </w:pPr>
            <w:r w:rsidRPr="00C56685">
              <w:rPr>
                <w:color w:val="000000"/>
                <w:sz w:val="20"/>
                <w:szCs w:val="20"/>
              </w:rPr>
              <w:t>(0.0222)</w:t>
            </w:r>
          </w:p>
        </w:tc>
        <w:tc>
          <w:tcPr>
            <w:tcW w:w="0" w:type="auto"/>
            <w:tcBorders>
              <w:top w:val="nil"/>
              <w:left w:val="nil"/>
              <w:bottom w:val="nil"/>
              <w:right w:val="nil"/>
            </w:tcBorders>
            <w:shd w:val="clear" w:color="000000" w:fill="FFFFFF"/>
            <w:noWrap/>
            <w:vAlign w:val="bottom"/>
            <w:hideMark/>
          </w:tcPr>
          <w:p w14:paraId="33F6FABD" w14:textId="77777777" w:rsidR="001252EC" w:rsidRPr="00C56685" w:rsidRDefault="001252EC" w:rsidP="00045A19">
            <w:pPr>
              <w:jc w:val="center"/>
              <w:rPr>
                <w:color w:val="000000"/>
                <w:sz w:val="20"/>
                <w:szCs w:val="20"/>
              </w:rPr>
            </w:pPr>
            <w:r w:rsidRPr="00C56685">
              <w:rPr>
                <w:color w:val="000000"/>
                <w:sz w:val="20"/>
                <w:szCs w:val="20"/>
              </w:rPr>
              <w:t>(0.0238)</w:t>
            </w:r>
          </w:p>
        </w:tc>
        <w:tc>
          <w:tcPr>
            <w:tcW w:w="0" w:type="auto"/>
            <w:tcBorders>
              <w:top w:val="nil"/>
              <w:left w:val="nil"/>
              <w:bottom w:val="nil"/>
              <w:right w:val="nil"/>
            </w:tcBorders>
            <w:shd w:val="clear" w:color="000000" w:fill="FFFFFF"/>
            <w:noWrap/>
            <w:vAlign w:val="bottom"/>
            <w:hideMark/>
          </w:tcPr>
          <w:p w14:paraId="24FDE28E" w14:textId="77777777" w:rsidR="001252EC" w:rsidRPr="00C56685" w:rsidRDefault="001252EC" w:rsidP="00045A19">
            <w:pPr>
              <w:jc w:val="center"/>
              <w:rPr>
                <w:color w:val="000000"/>
                <w:sz w:val="20"/>
                <w:szCs w:val="20"/>
              </w:rPr>
            </w:pPr>
            <w:r w:rsidRPr="00C56685">
              <w:rPr>
                <w:color w:val="000000"/>
                <w:sz w:val="20"/>
                <w:szCs w:val="20"/>
              </w:rPr>
              <w:t>(0.0225)</w:t>
            </w:r>
          </w:p>
        </w:tc>
        <w:tc>
          <w:tcPr>
            <w:tcW w:w="1012" w:type="dxa"/>
            <w:tcBorders>
              <w:top w:val="nil"/>
              <w:left w:val="nil"/>
              <w:bottom w:val="nil"/>
              <w:right w:val="nil"/>
            </w:tcBorders>
            <w:shd w:val="clear" w:color="000000" w:fill="FFFFFF"/>
            <w:noWrap/>
            <w:vAlign w:val="bottom"/>
            <w:hideMark/>
          </w:tcPr>
          <w:p w14:paraId="3AE91669" w14:textId="77777777" w:rsidR="001252EC" w:rsidRPr="00C56685" w:rsidRDefault="001252EC" w:rsidP="00045A19">
            <w:pPr>
              <w:jc w:val="center"/>
              <w:rPr>
                <w:color w:val="000000"/>
                <w:sz w:val="20"/>
                <w:szCs w:val="20"/>
              </w:rPr>
            </w:pPr>
            <w:r w:rsidRPr="00C56685">
              <w:rPr>
                <w:color w:val="000000"/>
                <w:sz w:val="20"/>
                <w:szCs w:val="20"/>
              </w:rPr>
              <w:t>(0.0203)</w:t>
            </w:r>
          </w:p>
        </w:tc>
      </w:tr>
      <w:tr w:rsidR="001252EC" w:rsidRPr="00C56685" w14:paraId="6589ED5D" w14:textId="77777777" w:rsidTr="00045A19">
        <w:trPr>
          <w:trHeight w:val="340"/>
          <w:jc w:val="center"/>
        </w:trPr>
        <w:tc>
          <w:tcPr>
            <w:tcW w:w="0" w:type="auto"/>
            <w:tcBorders>
              <w:top w:val="nil"/>
              <w:left w:val="nil"/>
              <w:bottom w:val="nil"/>
              <w:right w:val="nil"/>
            </w:tcBorders>
            <w:shd w:val="clear" w:color="000000" w:fill="FFFFFF"/>
            <w:noWrap/>
            <w:vAlign w:val="bottom"/>
            <w:hideMark/>
          </w:tcPr>
          <w:p w14:paraId="73465877" w14:textId="77777777" w:rsidR="001252EC" w:rsidRPr="00C56685" w:rsidRDefault="001252EC" w:rsidP="00045A19">
            <w:pPr>
              <w:rPr>
                <w:color w:val="000000"/>
                <w:sz w:val="20"/>
                <w:szCs w:val="20"/>
              </w:rPr>
            </w:pPr>
            <w:r w:rsidRPr="00C56685">
              <w:rPr>
                <w:color w:val="000000"/>
                <w:sz w:val="20"/>
                <w:szCs w:val="20"/>
              </w:rPr>
              <w:t>Constant</w:t>
            </w:r>
          </w:p>
        </w:tc>
        <w:tc>
          <w:tcPr>
            <w:tcW w:w="0" w:type="auto"/>
            <w:tcBorders>
              <w:top w:val="nil"/>
              <w:left w:val="nil"/>
              <w:bottom w:val="nil"/>
              <w:right w:val="nil"/>
            </w:tcBorders>
            <w:shd w:val="clear" w:color="000000" w:fill="FFFFFF"/>
            <w:noWrap/>
            <w:vAlign w:val="bottom"/>
            <w:hideMark/>
          </w:tcPr>
          <w:p w14:paraId="6CBCC88F"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2167158E" w14:textId="77777777" w:rsidR="001252EC" w:rsidRPr="00C56685" w:rsidRDefault="001252EC" w:rsidP="00045A19">
            <w:pPr>
              <w:jc w:val="center"/>
              <w:rPr>
                <w:color w:val="000000"/>
                <w:sz w:val="20"/>
                <w:szCs w:val="20"/>
              </w:rPr>
            </w:pPr>
            <w:r w:rsidRPr="00C56685">
              <w:rPr>
                <w:color w:val="000000"/>
                <w:sz w:val="20"/>
                <w:szCs w:val="20"/>
              </w:rPr>
              <w:t>0.0027</w:t>
            </w:r>
          </w:p>
        </w:tc>
        <w:tc>
          <w:tcPr>
            <w:tcW w:w="0" w:type="auto"/>
            <w:tcBorders>
              <w:top w:val="nil"/>
              <w:left w:val="nil"/>
              <w:bottom w:val="nil"/>
              <w:right w:val="nil"/>
            </w:tcBorders>
            <w:shd w:val="clear" w:color="000000" w:fill="FFFFFF"/>
            <w:noWrap/>
            <w:vAlign w:val="bottom"/>
            <w:hideMark/>
          </w:tcPr>
          <w:p w14:paraId="0AB2A8F4"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03084D3F" w14:textId="77777777" w:rsidR="001252EC" w:rsidRPr="00C56685" w:rsidRDefault="001252EC" w:rsidP="00045A19">
            <w:pPr>
              <w:jc w:val="center"/>
              <w:rPr>
                <w:color w:val="000000"/>
                <w:sz w:val="20"/>
                <w:szCs w:val="20"/>
              </w:rPr>
            </w:pPr>
            <w:r w:rsidRPr="00C56685">
              <w:rPr>
                <w:color w:val="000000"/>
                <w:sz w:val="20"/>
                <w:szCs w:val="20"/>
              </w:rPr>
              <w:t>0.0088</w:t>
            </w:r>
          </w:p>
        </w:tc>
        <w:tc>
          <w:tcPr>
            <w:tcW w:w="0" w:type="auto"/>
            <w:tcBorders>
              <w:top w:val="nil"/>
              <w:left w:val="nil"/>
              <w:bottom w:val="nil"/>
              <w:right w:val="nil"/>
            </w:tcBorders>
            <w:shd w:val="clear" w:color="000000" w:fill="FFFFFF"/>
            <w:noWrap/>
            <w:vAlign w:val="bottom"/>
            <w:hideMark/>
          </w:tcPr>
          <w:p w14:paraId="70880AA1"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2E0CAACB" w14:textId="77777777" w:rsidR="001252EC" w:rsidRPr="00C56685" w:rsidRDefault="001252EC" w:rsidP="00045A19">
            <w:pPr>
              <w:jc w:val="center"/>
              <w:rPr>
                <w:color w:val="000000"/>
                <w:sz w:val="20"/>
                <w:szCs w:val="20"/>
              </w:rPr>
            </w:pPr>
            <w:r w:rsidRPr="00C56685">
              <w:rPr>
                <w:color w:val="000000"/>
                <w:sz w:val="20"/>
                <w:szCs w:val="20"/>
              </w:rPr>
              <w:t>0.0455</w:t>
            </w:r>
            <w:r w:rsidRPr="00C56685">
              <w:rPr>
                <w:color w:val="000000"/>
                <w:sz w:val="20"/>
                <w:szCs w:val="20"/>
                <w:vertAlign w:val="superscript"/>
              </w:rPr>
              <w:t>b</w:t>
            </w:r>
          </w:p>
        </w:tc>
        <w:tc>
          <w:tcPr>
            <w:tcW w:w="0" w:type="auto"/>
            <w:tcBorders>
              <w:top w:val="nil"/>
              <w:left w:val="nil"/>
              <w:bottom w:val="nil"/>
              <w:right w:val="nil"/>
            </w:tcBorders>
            <w:shd w:val="clear" w:color="000000" w:fill="FFFFFF"/>
            <w:noWrap/>
            <w:vAlign w:val="bottom"/>
            <w:hideMark/>
          </w:tcPr>
          <w:p w14:paraId="3700F24E"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3A5C7BE5" w14:textId="77777777" w:rsidR="001252EC" w:rsidRPr="00C56685" w:rsidRDefault="001252EC" w:rsidP="00045A19">
            <w:pPr>
              <w:jc w:val="center"/>
              <w:rPr>
                <w:color w:val="000000"/>
                <w:sz w:val="20"/>
                <w:szCs w:val="20"/>
              </w:rPr>
            </w:pPr>
            <w:r w:rsidRPr="00C56685">
              <w:rPr>
                <w:color w:val="000000"/>
                <w:sz w:val="20"/>
                <w:szCs w:val="20"/>
              </w:rPr>
              <w:t>0.1207</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bottom"/>
            <w:hideMark/>
          </w:tcPr>
          <w:p w14:paraId="0909C6B4" w14:textId="77777777" w:rsidR="001252EC" w:rsidRPr="00C56685" w:rsidRDefault="001252EC" w:rsidP="00045A19">
            <w:pPr>
              <w:jc w:val="center"/>
              <w:rPr>
                <w:color w:val="000000"/>
                <w:sz w:val="20"/>
                <w:szCs w:val="20"/>
              </w:rPr>
            </w:pPr>
            <w:r w:rsidRPr="00C56685">
              <w:rPr>
                <w:color w:val="000000"/>
                <w:sz w:val="20"/>
                <w:szCs w:val="20"/>
              </w:rPr>
              <w:t> </w:t>
            </w:r>
          </w:p>
        </w:tc>
        <w:tc>
          <w:tcPr>
            <w:tcW w:w="1012" w:type="dxa"/>
            <w:tcBorders>
              <w:top w:val="nil"/>
              <w:left w:val="nil"/>
              <w:bottom w:val="nil"/>
              <w:right w:val="nil"/>
            </w:tcBorders>
            <w:shd w:val="clear" w:color="000000" w:fill="FFFFFF"/>
            <w:noWrap/>
            <w:vAlign w:val="bottom"/>
            <w:hideMark/>
          </w:tcPr>
          <w:p w14:paraId="571897F1" w14:textId="77777777" w:rsidR="001252EC" w:rsidRPr="00C56685" w:rsidRDefault="001252EC" w:rsidP="00045A19">
            <w:pPr>
              <w:jc w:val="center"/>
              <w:rPr>
                <w:color w:val="000000"/>
                <w:sz w:val="20"/>
                <w:szCs w:val="20"/>
              </w:rPr>
            </w:pPr>
            <w:r w:rsidRPr="00C56685">
              <w:rPr>
                <w:color w:val="000000"/>
                <w:sz w:val="20"/>
                <w:szCs w:val="20"/>
              </w:rPr>
              <w:t>0.1691</w:t>
            </w:r>
            <w:r w:rsidRPr="00C56685">
              <w:rPr>
                <w:color w:val="000000"/>
                <w:sz w:val="20"/>
                <w:szCs w:val="20"/>
                <w:vertAlign w:val="superscript"/>
              </w:rPr>
              <w:t>a</w:t>
            </w:r>
          </w:p>
        </w:tc>
      </w:tr>
      <w:tr w:rsidR="001252EC" w:rsidRPr="00C56685" w14:paraId="4E863218" w14:textId="77777777" w:rsidTr="00045A19">
        <w:trPr>
          <w:trHeight w:val="300"/>
          <w:jc w:val="center"/>
        </w:trPr>
        <w:tc>
          <w:tcPr>
            <w:tcW w:w="0" w:type="auto"/>
            <w:tcBorders>
              <w:top w:val="nil"/>
              <w:left w:val="nil"/>
              <w:bottom w:val="nil"/>
              <w:right w:val="nil"/>
            </w:tcBorders>
            <w:shd w:val="clear" w:color="000000" w:fill="FFFFFF"/>
            <w:noWrap/>
            <w:vAlign w:val="bottom"/>
            <w:hideMark/>
          </w:tcPr>
          <w:p w14:paraId="7763E971"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4EFF7A07"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39F940A0" w14:textId="77777777" w:rsidR="001252EC" w:rsidRPr="00C56685" w:rsidRDefault="001252EC" w:rsidP="00045A19">
            <w:pPr>
              <w:jc w:val="center"/>
              <w:rPr>
                <w:color w:val="000000"/>
                <w:sz w:val="20"/>
                <w:szCs w:val="20"/>
              </w:rPr>
            </w:pPr>
            <w:r w:rsidRPr="00C56685">
              <w:rPr>
                <w:color w:val="000000"/>
                <w:sz w:val="20"/>
                <w:szCs w:val="20"/>
              </w:rPr>
              <w:t>(0.0028)</w:t>
            </w:r>
          </w:p>
        </w:tc>
        <w:tc>
          <w:tcPr>
            <w:tcW w:w="0" w:type="auto"/>
            <w:tcBorders>
              <w:top w:val="nil"/>
              <w:left w:val="nil"/>
              <w:bottom w:val="nil"/>
              <w:right w:val="nil"/>
            </w:tcBorders>
            <w:shd w:val="clear" w:color="000000" w:fill="FFFFFF"/>
            <w:noWrap/>
            <w:vAlign w:val="bottom"/>
            <w:hideMark/>
          </w:tcPr>
          <w:p w14:paraId="2A310B0D"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3681ABCB" w14:textId="77777777" w:rsidR="001252EC" w:rsidRPr="00C56685" w:rsidRDefault="001252EC" w:rsidP="00045A19">
            <w:pPr>
              <w:jc w:val="center"/>
              <w:rPr>
                <w:color w:val="000000"/>
                <w:sz w:val="20"/>
                <w:szCs w:val="20"/>
              </w:rPr>
            </w:pPr>
            <w:r w:rsidRPr="00C56685">
              <w:rPr>
                <w:color w:val="000000"/>
                <w:sz w:val="20"/>
                <w:szCs w:val="20"/>
              </w:rPr>
              <w:t>(0.0074)</w:t>
            </w:r>
          </w:p>
        </w:tc>
        <w:tc>
          <w:tcPr>
            <w:tcW w:w="0" w:type="auto"/>
            <w:tcBorders>
              <w:top w:val="nil"/>
              <w:left w:val="nil"/>
              <w:bottom w:val="nil"/>
              <w:right w:val="nil"/>
            </w:tcBorders>
            <w:shd w:val="clear" w:color="000000" w:fill="FFFFFF"/>
            <w:noWrap/>
            <w:vAlign w:val="bottom"/>
            <w:hideMark/>
          </w:tcPr>
          <w:p w14:paraId="27A85BD2"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00D74F4D" w14:textId="77777777" w:rsidR="001252EC" w:rsidRPr="00C56685" w:rsidRDefault="001252EC" w:rsidP="00045A19">
            <w:pPr>
              <w:jc w:val="center"/>
              <w:rPr>
                <w:color w:val="000000"/>
                <w:sz w:val="20"/>
                <w:szCs w:val="20"/>
              </w:rPr>
            </w:pPr>
            <w:r w:rsidRPr="00C56685">
              <w:rPr>
                <w:color w:val="000000"/>
                <w:sz w:val="20"/>
                <w:szCs w:val="20"/>
              </w:rPr>
              <w:t>(0.0206)</w:t>
            </w:r>
          </w:p>
        </w:tc>
        <w:tc>
          <w:tcPr>
            <w:tcW w:w="0" w:type="auto"/>
            <w:tcBorders>
              <w:top w:val="nil"/>
              <w:left w:val="nil"/>
              <w:bottom w:val="single" w:sz="4" w:space="0" w:color="auto"/>
              <w:right w:val="nil"/>
            </w:tcBorders>
            <w:shd w:val="clear" w:color="000000" w:fill="FFFFFF"/>
            <w:noWrap/>
            <w:vAlign w:val="bottom"/>
            <w:hideMark/>
          </w:tcPr>
          <w:p w14:paraId="5F09DF70"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bottom"/>
            <w:hideMark/>
          </w:tcPr>
          <w:p w14:paraId="18CDBACF" w14:textId="77777777" w:rsidR="001252EC" w:rsidRPr="00C56685" w:rsidRDefault="001252EC" w:rsidP="00045A19">
            <w:pPr>
              <w:jc w:val="center"/>
              <w:rPr>
                <w:color w:val="000000"/>
                <w:sz w:val="20"/>
                <w:szCs w:val="20"/>
              </w:rPr>
            </w:pPr>
            <w:r w:rsidRPr="00C56685">
              <w:rPr>
                <w:color w:val="000000"/>
                <w:sz w:val="20"/>
                <w:szCs w:val="20"/>
              </w:rPr>
              <w:t>(0.0380)</w:t>
            </w:r>
          </w:p>
        </w:tc>
        <w:tc>
          <w:tcPr>
            <w:tcW w:w="0" w:type="auto"/>
            <w:tcBorders>
              <w:top w:val="nil"/>
              <w:left w:val="nil"/>
              <w:bottom w:val="nil"/>
              <w:right w:val="nil"/>
            </w:tcBorders>
            <w:shd w:val="clear" w:color="000000" w:fill="FFFFFF"/>
            <w:noWrap/>
            <w:vAlign w:val="bottom"/>
            <w:hideMark/>
          </w:tcPr>
          <w:p w14:paraId="27846474" w14:textId="77777777" w:rsidR="001252EC" w:rsidRPr="00C56685" w:rsidRDefault="001252EC" w:rsidP="00045A19">
            <w:pPr>
              <w:jc w:val="center"/>
              <w:rPr>
                <w:color w:val="000000"/>
                <w:sz w:val="20"/>
                <w:szCs w:val="20"/>
              </w:rPr>
            </w:pPr>
            <w:r w:rsidRPr="00C56685">
              <w:rPr>
                <w:color w:val="000000"/>
                <w:sz w:val="20"/>
                <w:szCs w:val="20"/>
              </w:rPr>
              <w:t> </w:t>
            </w:r>
          </w:p>
        </w:tc>
        <w:tc>
          <w:tcPr>
            <w:tcW w:w="1012" w:type="dxa"/>
            <w:tcBorders>
              <w:top w:val="nil"/>
              <w:left w:val="nil"/>
              <w:bottom w:val="nil"/>
              <w:right w:val="nil"/>
            </w:tcBorders>
            <w:shd w:val="clear" w:color="000000" w:fill="FFFFFF"/>
            <w:noWrap/>
            <w:vAlign w:val="bottom"/>
            <w:hideMark/>
          </w:tcPr>
          <w:p w14:paraId="1D0E7409" w14:textId="77777777" w:rsidR="001252EC" w:rsidRPr="00C56685" w:rsidRDefault="001252EC" w:rsidP="00045A19">
            <w:pPr>
              <w:jc w:val="center"/>
              <w:rPr>
                <w:color w:val="000000"/>
                <w:sz w:val="20"/>
                <w:szCs w:val="20"/>
              </w:rPr>
            </w:pPr>
            <w:r w:rsidRPr="00C56685">
              <w:rPr>
                <w:color w:val="000000"/>
                <w:sz w:val="20"/>
                <w:szCs w:val="20"/>
              </w:rPr>
              <w:t>(0.0493)</w:t>
            </w:r>
          </w:p>
        </w:tc>
      </w:tr>
      <w:tr w:rsidR="001252EC" w:rsidRPr="00C56685" w14:paraId="7CE6E76B" w14:textId="77777777" w:rsidTr="00045A19">
        <w:trPr>
          <w:trHeight w:val="300"/>
          <w:jc w:val="center"/>
        </w:trPr>
        <w:tc>
          <w:tcPr>
            <w:tcW w:w="0" w:type="auto"/>
            <w:tcBorders>
              <w:top w:val="single" w:sz="4" w:space="0" w:color="auto"/>
              <w:left w:val="nil"/>
              <w:bottom w:val="nil"/>
              <w:right w:val="nil"/>
            </w:tcBorders>
            <w:shd w:val="clear" w:color="000000" w:fill="FFFFFF"/>
            <w:noWrap/>
            <w:vAlign w:val="bottom"/>
            <w:hideMark/>
          </w:tcPr>
          <w:p w14:paraId="0D3C9EBC" w14:textId="77777777" w:rsidR="001252EC" w:rsidRPr="00C56685" w:rsidRDefault="001252EC" w:rsidP="00045A19">
            <w:pPr>
              <w:rPr>
                <w:color w:val="000000"/>
                <w:sz w:val="20"/>
                <w:szCs w:val="20"/>
              </w:rPr>
            </w:pPr>
            <w:r w:rsidRPr="00C56685">
              <w:rPr>
                <w:color w:val="000000"/>
                <w:sz w:val="20"/>
                <w:szCs w:val="20"/>
              </w:rPr>
              <w:t>Obs</w:t>
            </w:r>
          </w:p>
        </w:tc>
        <w:tc>
          <w:tcPr>
            <w:tcW w:w="0" w:type="auto"/>
            <w:tcBorders>
              <w:top w:val="single" w:sz="4" w:space="0" w:color="auto"/>
              <w:left w:val="nil"/>
              <w:bottom w:val="nil"/>
              <w:right w:val="nil"/>
            </w:tcBorders>
            <w:shd w:val="clear" w:color="000000" w:fill="FFFFFF"/>
            <w:noWrap/>
            <w:vAlign w:val="bottom"/>
            <w:hideMark/>
          </w:tcPr>
          <w:p w14:paraId="69A247DE" w14:textId="77777777" w:rsidR="001252EC" w:rsidRPr="00C56685" w:rsidRDefault="001252EC" w:rsidP="00045A19">
            <w:pPr>
              <w:jc w:val="center"/>
              <w:rPr>
                <w:color w:val="000000"/>
                <w:sz w:val="20"/>
                <w:szCs w:val="20"/>
              </w:rPr>
            </w:pPr>
            <w:r w:rsidRPr="00C56685">
              <w:rPr>
                <w:color w:val="000000"/>
                <w:sz w:val="20"/>
                <w:szCs w:val="20"/>
              </w:rPr>
              <w:t>899,458</w:t>
            </w:r>
          </w:p>
        </w:tc>
        <w:tc>
          <w:tcPr>
            <w:tcW w:w="0" w:type="auto"/>
            <w:tcBorders>
              <w:top w:val="single" w:sz="4" w:space="0" w:color="auto"/>
              <w:left w:val="nil"/>
              <w:bottom w:val="nil"/>
              <w:right w:val="nil"/>
            </w:tcBorders>
            <w:shd w:val="clear" w:color="000000" w:fill="FFFFFF"/>
            <w:noWrap/>
            <w:vAlign w:val="bottom"/>
            <w:hideMark/>
          </w:tcPr>
          <w:p w14:paraId="11AC0AFC" w14:textId="77777777" w:rsidR="001252EC" w:rsidRPr="00C56685" w:rsidRDefault="001252EC" w:rsidP="00045A19">
            <w:pPr>
              <w:jc w:val="center"/>
              <w:rPr>
                <w:color w:val="000000"/>
                <w:sz w:val="20"/>
                <w:szCs w:val="20"/>
              </w:rPr>
            </w:pPr>
            <w:r w:rsidRPr="00C56685">
              <w:rPr>
                <w:color w:val="000000"/>
                <w:sz w:val="20"/>
                <w:szCs w:val="20"/>
              </w:rPr>
              <w:t>899,977</w:t>
            </w:r>
          </w:p>
        </w:tc>
        <w:tc>
          <w:tcPr>
            <w:tcW w:w="0" w:type="auto"/>
            <w:tcBorders>
              <w:top w:val="single" w:sz="4" w:space="0" w:color="auto"/>
              <w:left w:val="nil"/>
              <w:bottom w:val="nil"/>
              <w:right w:val="nil"/>
            </w:tcBorders>
            <w:shd w:val="clear" w:color="000000" w:fill="FFFFFF"/>
            <w:noWrap/>
            <w:vAlign w:val="bottom"/>
            <w:hideMark/>
          </w:tcPr>
          <w:p w14:paraId="102E1847" w14:textId="77777777" w:rsidR="001252EC" w:rsidRPr="00C56685" w:rsidRDefault="001252EC" w:rsidP="00045A19">
            <w:pPr>
              <w:jc w:val="center"/>
              <w:rPr>
                <w:color w:val="000000"/>
                <w:sz w:val="20"/>
                <w:szCs w:val="20"/>
              </w:rPr>
            </w:pPr>
            <w:r w:rsidRPr="00C56685">
              <w:rPr>
                <w:color w:val="000000"/>
                <w:sz w:val="20"/>
                <w:szCs w:val="20"/>
              </w:rPr>
              <w:t>837,316</w:t>
            </w:r>
          </w:p>
        </w:tc>
        <w:tc>
          <w:tcPr>
            <w:tcW w:w="0" w:type="auto"/>
            <w:tcBorders>
              <w:top w:val="single" w:sz="4" w:space="0" w:color="auto"/>
              <w:left w:val="nil"/>
              <w:bottom w:val="nil"/>
              <w:right w:val="nil"/>
            </w:tcBorders>
            <w:shd w:val="clear" w:color="000000" w:fill="FFFFFF"/>
            <w:noWrap/>
            <w:vAlign w:val="bottom"/>
            <w:hideMark/>
          </w:tcPr>
          <w:p w14:paraId="53660E25" w14:textId="77777777" w:rsidR="001252EC" w:rsidRPr="00C56685" w:rsidRDefault="001252EC" w:rsidP="00045A19">
            <w:pPr>
              <w:jc w:val="center"/>
              <w:rPr>
                <w:color w:val="000000"/>
                <w:sz w:val="20"/>
                <w:szCs w:val="20"/>
              </w:rPr>
            </w:pPr>
            <w:r w:rsidRPr="00C56685">
              <w:rPr>
                <w:color w:val="000000"/>
                <w:sz w:val="20"/>
                <w:szCs w:val="20"/>
              </w:rPr>
              <w:t>837,792</w:t>
            </w:r>
          </w:p>
        </w:tc>
        <w:tc>
          <w:tcPr>
            <w:tcW w:w="0" w:type="auto"/>
            <w:tcBorders>
              <w:top w:val="single" w:sz="4" w:space="0" w:color="auto"/>
              <w:left w:val="nil"/>
              <w:bottom w:val="nil"/>
              <w:right w:val="nil"/>
            </w:tcBorders>
            <w:shd w:val="clear" w:color="000000" w:fill="FFFFFF"/>
            <w:noWrap/>
            <w:vAlign w:val="bottom"/>
            <w:hideMark/>
          </w:tcPr>
          <w:p w14:paraId="0D397DAE" w14:textId="77777777" w:rsidR="001252EC" w:rsidRPr="00C56685" w:rsidRDefault="001252EC" w:rsidP="00045A19">
            <w:pPr>
              <w:jc w:val="center"/>
              <w:rPr>
                <w:color w:val="000000"/>
                <w:sz w:val="20"/>
                <w:szCs w:val="20"/>
              </w:rPr>
            </w:pPr>
            <w:r w:rsidRPr="00C56685">
              <w:rPr>
                <w:color w:val="000000"/>
                <w:sz w:val="20"/>
                <w:szCs w:val="20"/>
              </w:rPr>
              <w:t>790,868</w:t>
            </w:r>
          </w:p>
        </w:tc>
        <w:tc>
          <w:tcPr>
            <w:tcW w:w="0" w:type="auto"/>
            <w:tcBorders>
              <w:top w:val="single" w:sz="4" w:space="0" w:color="auto"/>
              <w:left w:val="nil"/>
              <w:bottom w:val="nil"/>
              <w:right w:val="nil"/>
            </w:tcBorders>
            <w:shd w:val="clear" w:color="000000" w:fill="FFFFFF"/>
            <w:noWrap/>
            <w:vAlign w:val="bottom"/>
            <w:hideMark/>
          </w:tcPr>
          <w:p w14:paraId="719746B0" w14:textId="77777777" w:rsidR="001252EC" w:rsidRPr="00C56685" w:rsidRDefault="001252EC" w:rsidP="00045A19">
            <w:pPr>
              <w:jc w:val="center"/>
              <w:rPr>
                <w:color w:val="000000"/>
                <w:sz w:val="20"/>
                <w:szCs w:val="20"/>
              </w:rPr>
            </w:pPr>
            <w:r w:rsidRPr="00C56685">
              <w:rPr>
                <w:color w:val="000000"/>
                <w:sz w:val="20"/>
                <w:szCs w:val="20"/>
              </w:rPr>
              <w:t>791,014</w:t>
            </w:r>
          </w:p>
        </w:tc>
        <w:tc>
          <w:tcPr>
            <w:tcW w:w="0" w:type="auto"/>
            <w:tcBorders>
              <w:top w:val="nil"/>
              <w:left w:val="nil"/>
              <w:bottom w:val="nil"/>
              <w:right w:val="nil"/>
            </w:tcBorders>
            <w:shd w:val="clear" w:color="000000" w:fill="FFFFFF"/>
            <w:noWrap/>
            <w:vAlign w:val="bottom"/>
            <w:hideMark/>
          </w:tcPr>
          <w:p w14:paraId="537FBCE8" w14:textId="77777777" w:rsidR="001252EC" w:rsidRPr="00C56685" w:rsidRDefault="001252EC" w:rsidP="00045A19">
            <w:pPr>
              <w:jc w:val="center"/>
              <w:rPr>
                <w:color w:val="000000"/>
                <w:sz w:val="20"/>
                <w:szCs w:val="20"/>
              </w:rPr>
            </w:pPr>
            <w:r w:rsidRPr="00C56685">
              <w:rPr>
                <w:color w:val="000000"/>
                <w:sz w:val="20"/>
                <w:szCs w:val="20"/>
              </w:rPr>
              <w:t>604738</w:t>
            </w:r>
          </w:p>
        </w:tc>
        <w:tc>
          <w:tcPr>
            <w:tcW w:w="0" w:type="auto"/>
            <w:tcBorders>
              <w:top w:val="single" w:sz="4" w:space="0" w:color="auto"/>
              <w:left w:val="nil"/>
              <w:bottom w:val="nil"/>
              <w:right w:val="nil"/>
            </w:tcBorders>
            <w:shd w:val="clear" w:color="000000" w:fill="FFFFFF"/>
            <w:noWrap/>
            <w:vAlign w:val="bottom"/>
            <w:hideMark/>
          </w:tcPr>
          <w:p w14:paraId="667EEA91" w14:textId="77777777" w:rsidR="001252EC" w:rsidRPr="00C56685" w:rsidRDefault="001252EC" w:rsidP="00045A19">
            <w:pPr>
              <w:jc w:val="center"/>
              <w:rPr>
                <w:color w:val="000000"/>
                <w:sz w:val="20"/>
                <w:szCs w:val="20"/>
              </w:rPr>
            </w:pPr>
            <w:r w:rsidRPr="00C56685">
              <w:rPr>
                <w:color w:val="000000"/>
                <w:sz w:val="20"/>
                <w:szCs w:val="20"/>
              </w:rPr>
              <w:t>604,871</w:t>
            </w:r>
          </w:p>
        </w:tc>
        <w:tc>
          <w:tcPr>
            <w:tcW w:w="0" w:type="auto"/>
            <w:tcBorders>
              <w:top w:val="single" w:sz="4" w:space="0" w:color="auto"/>
              <w:left w:val="nil"/>
              <w:bottom w:val="nil"/>
              <w:right w:val="nil"/>
            </w:tcBorders>
            <w:shd w:val="clear" w:color="000000" w:fill="FFFFFF"/>
            <w:noWrap/>
            <w:vAlign w:val="bottom"/>
            <w:hideMark/>
          </w:tcPr>
          <w:p w14:paraId="2DF9B829" w14:textId="77777777" w:rsidR="001252EC" w:rsidRPr="00C56685" w:rsidRDefault="001252EC" w:rsidP="00045A19">
            <w:pPr>
              <w:jc w:val="center"/>
              <w:rPr>
                <w:color w:val="000000"/>
                <w:sz w:val="20"/>
                <w:szCs w:val="20"/>
              </w:rPr>
            </w:pPr>
            <w:r w:rsidRPr="00C56685">
              <w:rPr>
                <w:color w:val="000000"/>
                <w:sz w:val="20"/>
                <w:szCs w:val="20"/>
              </w:rPr>
              <w:t>479,198</w:t>
            </w:r>
          </w:p>
        </w:tc>
        <w:tc>
          <w:tcPr>
            <w:tcW w:w="1012" w:type="dxa"/>
            <w:tcBorders>
              <w:top w:val="single" w:sz="4" w:space="0" w:color="auto"/>
              <w:left w:val="nil"/>
              <w:bottom w:val="nil"/>
              <w:right w:val="nil"/>
            </w:tcBorders>
            <w:shd w:val="clear" w:color="000000" w:fill="FFFFFF"/>
            <w:noWrap/>
            <w:vAlign w:val="bottom"/>
            <w:hideMark/>
          </w:tcPr>
          <w:p w14:paraId="601ABD8E" w14:textId="77777777" w:rsidR="001252EC" w:rsidRPr="00C56685" w:rsidRDefault="001252EC" w:rsidP="00045A19">
            <w:pPr>
              <w:jc w:val="center"/>
              <w:rPr>
                <w:color w:val="000000"/>
                <w:sz w:val="20"/>
                <w:szCs w:val="20"/>
              </w:rPr>
            </w:pPr>
            <w:r w:rsidRPr="00C56685">
              <w:rPr>
                <w:color w:val="000000"/>
                <w:sz w:val="20"/>
                <w:szCs w:val="20"/>
              </w:rPr>
              <w:t>479,282</w:t>
            </w:r>
          </w:p>
        </w:tc>
      </w:tr>
      <w:tr w:rsidR="001252EC" w:rsidRPr="00C56685" w14:paraId="6D473231" w14:textId="77777777" w:rsidTr="00045A19">
        <w:trPr>
          <w:trHeight w:val="340"/>
          <w:jc w:val="center"/>
        </w:trPr>
        <w:tc>
          <w:tcPr>
            <w:tcW w:w="0" w:type="auto"/>
            <w:tcBorders>
              <w:top w:val="nil"/>
              <w:left w:val="nil"/>
              <w:bottom w:val="nil"/>
              <w:right w:val="nil"/>
            </w:tcBorders>
            <w:shd w:val="clear" w:color="000000" w:fill="FFFFFF"/>
            <w:noWrap/>
            <w:vAlign w:val="bottom"/>
            <w:hideMark/>
          </w:tcPr>
          <w:p w14:paraId="4148F738" w14:textId="77777777" w:rsidR="001252EC" w:rsidRPr="00C56685" w:rsidRDefault="001252EC" w:rsidP="00045A19">
            <w:pPr>
              <w:rPr>
                <w:color w:val="000000"/>
                <w:sz w:val="20"/>
                <w:szCs w:val="20"/>
              </w:rPr>
            </w:pPr>
            <w:r w:rsidRPr="00C56685">
              <w:rPr>
                <w:color w:val="000000"/>
                <w:sz w:val="20"/>
                <w:szCs w:val="20"/>
              </w:rPr>
              <w:t>Adj R</w:t>
            </w:r>
            <w:r w:rsidRPr="00C56685">
              <w:rPr>
                <w:color w:val="000000"/>
                <w:sz w:val="20"/>
                <w:szCs w:val="20"/>
                <w:vertAlign w:val="superscript"/>
              </w:rPr>
              <w:t>2</w:t>
            </w:r>
          </w:p>
        </w:tc>
        <w:tc>
          <w:tcPr>
            <w:tcW w:w="0" w:type="auto"/>
            <w:tcBorders>
              <w:top w:val="nil"/>
              <w:left w:val="nil"/>
              <w:bottom w:val="nil"/>
              <w:right w:val="nil"/>
            </w:tcBorders>
            <w:shd w:val="clear" w:color="000000" w:fill="FFFFFF"/>
            <w:noWrap/>
            <w:vAlign w:val="bottom"/>
            <w:hideMark/>
          </w:tcPr>
          <w:p w14:paraId="27410938" w14:textId="77777777" w:rsidR="001252EC" w:rsidRPr="00C56685" w:rsidRDefault="001252EC" w:rsidP="00045A19">
            <w:pPr>
              <w:jc w:val="center"/>
              <w:rPr>
                <w:color w:val="000000"/>
                <w:sz w:val="20"/>
                <w:szCs w:val="20"/>
              </w:rPr>
            </w:pPr>
            <w:r w:rsidRPr="00C56685">
              <w:rPr>
                <w:color w:val="000000"/>
                <w:sz w:val="20"/>
                <w:szCs w:val="20"/>
              </w:rPr>
              <w:t>3%</w:t>
            </w:r>
          </w:p>
        </w:tc>
        <w:tc>
          <w:tcPr>
            <w:tcW w:w="0" w:type="auto"/>
            <w:tcBorders>
              <w:top w:val="nil"/>
              <w:left w:val="nil"/>
              <w:bottom w:val="nil"/>
              <w:right w:val="nil"/>
            </w:tcBorders>
            <w:shd w:val="clear" w:color="000000" w:fill="FFFFFF"/>
            <w:noWrap/>
            <w:vAlign w:val="bottom"/>
            <w:hideMark/>
          </w:tcPr>
          <w:p w14:paraId="050B7613" w14:textId="77777777" w:rsidR="001252EC" w:rsidRPr="00C56685" w:rsidRDefault="001252EC" w:rsidP="00045A19">
            <w:pPr>
              <w:jc w:val="center"/>
              <w:rPr>
                <w:color w:val="000000"/>
                <w:sz w:val="20"/>
                <w:szCs w:val="20"/>
              </w:rPr>
            </w:pPr>
            <w:r w:rsidRPr="00C56685">
              <w:rPr>
                <w:color w:val="000000"/>
                <w:sz w:val="20"/>
                <w:szCs w:val="20"/>
              </w:rPr>
              <w:t>3%</w:t>
            </w:r>
          </w:p>
        </w:tc>
        <w:tc>
          <w:tcPr>
            <w:tcW w:w="0" w:type="auto"/>
            <w:tcBorders>
              <w:top w:val="nil"/>
              <w:left w:val="nil"/>
              <w:bottom w:val="nil"/>
              <w:right w:val="nil"/>
            </w:tcBorders>
            <w:shd w:val="clear" w:color="000000" w:fill="FFFFFF"/>
            <w:noWrap/>
            <w:vAlign w:val="bottom"/>
            <w:hideMark/>
          </w:tcPr>
          <w:p w14:paraId="23BD6A61" w14:textId="77777777" w:rsidR="001252EC" w:rsidRPr="00C56685" w:rsidRDefault="001252EC" w:rsidP="00045A19">
            <w:pPr>
              <w:jc w:val="center"/>
              <w:rPr>
                <w:color w:val="000000"/>
                <w:sz w:val="20"/>
                <w:szCs w:val="20"/>
              </w:rPr>
            </w:pPr>
            <w:r w:rsidRPr="00C56685">
              <w:rPr>
                <w:color w:val="000000"/>
                <w:sz w:val="20"/>
                <w:szCs w:val="20"/>
              </w:rPr>
              <w:t>7%</w:t>
            </w:r>
          </w:p>
        </w:tc>
        <w:tc>
          <w:tcPr>
            <w:tcW w:w="0" w:type="auto"/>
            <w:tcBorders>
              <w:top w:val="nil"/>
              <w:left w:val="nil"/>
              <w:bottom w:val="nil"/>
              <w:right w:val="nil"/>
            </w:tcBorders>
            <w:shd w:val="clear" w:color="000000" w:fill="FFFFFF"/>
            <w:noWrap/>
            <w:vAlign w:val="bottom"/>
            <w:hideMark/>
          </w:tcPr>
          <w:p w14:paraId="34A6DCE9" w14:textId="77777777" w:rsidR="001252EC" w:rsidRPr="00C56685" w:rsidRDefault="001252EC" w:rsidP="00045A19">
            <w:pPr>
              <w:jc w:val="center"/>
              <w:rPr>
                <w:color w:val="000000"/>
                <w:sz w:val="20"/>
                <w:szCs w:val="20"/>
              </w:rPr>
            </w:pPr>
            <w:r w:rsidRPr="00C56685">
              <w:rPr>
                <w:color w:val="000000"/>
                <w:sz w:val="20"/>
                <w:szCs w:val="20"/>
              </w:rPr>
              <w:t>7%</w:t>
            </w:r>
          </w:p>
        </w:tc>
        <w:tc>
          <w:tcPr>
            <w:tcW w:w="0" w:type="auto"/>
            <w:tcBorders>
              <w:top w:val="nil"/>
              <w:left w:val="nil"/>
              <w:bottom w:val="nil"/>
              <w:right w:val="nil"/>
            </w:tcBorders>
            <w:shd w:val="clear" w:color="000000" w:fill="FFFFFF"/>
            <w:noWrap/>
            <w:vAlign w:val="bottom"/>
            <w:hideMark/>
          </w:tcPr>
          <w:p w14:paraId="0075B00A" w14:textId="77777777" w:rsidR="001252EC" w:rsidRPr="00C56685" w:rsidRDefault="001252EC" w:rsidP="00045A19">
            <w:pPr>
              <w:jc w:val="center"/>
              <w:rPr>
                <w:color w:val="000000"/>
                <w:sz w:val="20"/>
                <w:szCs w:val="20"/>
              </w:rPr>
            </w:pPr>
            <w:r w:rsidRPr="00C56685">
              <w:rPr>
                <w:color w:val="000000"/>
                <w:sz w:val="20"/>
                <w:szCs w:val="20"/>
              </w:rPr>
              <w:t>25%</w:t>
            </w:r>
          </w:p>
        </w:tc>
        <w:tc>
          <w:tcPr>
            <w:tcW w:w="0" w:type="auto"/>
            <w:tcBorders>
              <w:top w:val="nil"/>
              <w:left w:val="nil"/>
              <w:bottom w:val="nil"/>
              <w:right w:val="nil"/>
            </w:tcBorders>
            <w:shd w:val="clear" w:color="000000" w:fill="FFFFFF"/>
            <w:noWrap/>
            <w:vAlign w:val="bottom"/>
            <w:hideMark/>
          </w:tcPr>
          <w:p w14:paraId="3DEF177F" w14:textId="77777777" w:rsidR="001252EC" w:rsidRPr="00C56685" w:rsidRDefault="001252EC" w:rsidP="00045A19">
            <w:pPr>
              <w:jc w:val="center"/>
              <w:rPr>
                <w:color w:val="000000"/>
                <w:sz w:val="20"/>
                <w:szCs w:val="20"/>
              </w:rPr>
            </w:pPr>
            <w:r w:rsidRPr="00C56685">
              <w:rPr>
                <w:color w:val="000000"/>
                <w:sz w:val="20"/>
                <w:szCs w:val="20"/>
              </w:rPr>
              <w:t>26%</w:t>
            </w:r>
          </w:p>
        </w:tc>
        <w:tc>
          <w:tcPr>
            <w:tcW w:w="0" w:type="auto"/>
            <w:tcBorders>
              <w:top w:val="nil"/>
              <w:left w:val="nil"/>
              <w:bottom w:val="nil"/>
              <w:right w:val="nil"/>
            </w:tcBorders>
            <w:shd w:val="clear" w:color="000000" w:fill="FFFFFF"/>
            <w:noWrap/>
            <w:vAlign w:val="bottom"/>
            <w:hideMark/>
          </w:tcPr>
          <w:p w14:paraId="18652EE5" w14:textId="77777777" w:rsidR="001252EC" w:rsidRPr="00C56685" w:rsidRDefault="001252EC" w:rsidP="00045A19">
            <w:pPr>
              <w:jc w:val="center"/>
              <w:rPr>
                <w:color w:val="000000"/>
                <w:sz w:val="20"/>
                <w:szCs w:val="20"/>
              </w:rPr>
            </w:pPr>
            <w:r w:rsidRPr="00C56685">
              <w:rPr>
                <w:color w:val="000000"/>
                <w:sz w:val="20"/>
                <w:szCs w:val="20"/>
              </w:rPr>
              <w:t>45%</w:t>
            </w:r>
          </w:p>
        </w:tc>
        <w:tc>
          <w:tcPr>
            <w:tcW w:w="0" w:type="auto"/>
            <w:tcBorders>
              <w:top w:val="nil"/>
              <w:left w:val="nil"/>
              <w:bottom w:val="nil"/>
              <w:right w:val="nil"/>
            </w:tcBorders>
            <w:shd w:val="clear" w:color="000000" w:fill="FFFFFF"/>
            <w:noWrap/>
            <w:vAlign w:val="bottom"/>
            <w:hideMark/>
          </w:tcPr>
          <w:p w14:paraId="7CC4B844" w14:textId="77777777" w:rsidR="001252EC" w:rsidRPr="00C56685" w:rsidRDefault="001252EC" w:rsidP="00045A19">
            <w:pPr>
              <w:jc w:val="center"/>
              <w:rPr>
                <w:color w:val="000000"/>
                <w:sz w:val="20"/>
                <w:szCs w:val="20"/>
              </w:rPr>
            </w:pPr>
            <w:r w:rsidRPr="00C56685">
              <w:rPr>
                <w:color w:val="000000"/>
                <w:sz w:val="20"/>
                <w:szCs w:val="20"/>
              </w:rPr>
              <w:t>47%</w:t>
            </w:r>
          </w:p>
        </w:tc>
        <w:tc>
          <w:tcPr>
            <w:tcW w:w="0" w:type="auto"/>
            <w:tcBorders>
              <w:top w:val="nil"/>
              <w:left w:val="nil"/>
              <w:bottom w:val="nil"/>
              <w:right w:val="nil"/>
            </w:tcBorders>
            <w:shd w:val="clear" w:color="000000" w:fill="FFFFFF"/>
            <w:noWrap/>
            <w:vAlign w:val="bottom"/>
            <w:hideMark/>
          </w:tcPr>
          <w:p w14:paraId="21DE07EF" w14:textId="77777777" w:rsidR="001252EC" w:rsidRPr="00C56685" w:rsidRDefault="001252EC" w:rsidP="00045A19">
            <w:pPr>
              <w:jc w:val="center"/>
              <w:rPr>
                <w:color w:val="000000"/>
                <w:sz w:val="20"/>
                <w:szCs w:val="20"/>
              </w:rPr>
            </w:pPr>
            <w:r w:rsidRPr="00C56685">
              <w:rPr>
                <w:color w:val="000000"/>
                <w:sz w:val="20"/>
                <w:szCs w:val="20"/>
              </w:rPr>
              <w:t>51%</w:t>
            </w:r>
          </w:p>
        </w:tc>
        <w:tc>
          <w:tcPr>
            <w:tcW w:w="1012" w:type="dxa"/>
            <w:tcBorders>
              <w:top w:val="nil"/>
              <w:left w:val="nil"/>
              <w:bottom w:val="nil"/>
              <w:right w:val="nil"/>
            </w:tcBorders>
            <w:shd w:val="clear" w:color="000000" w:fill="FFFFFF"/>
            <w:noWrap/>
            <w:vAlign w:val="bottom"/>
            <w:hideMark/>
          </w:tcPr>
          <w:p w14:paraId="5DE31FC8" w14:textId="77777777" w:rsidR="001252EC" w:rsidRPr="00C56685" w:rsidRDefault="001252EC" w:rsidP="00045A19">
            <w:pPr>
              <w:jc w:val="center"/>
              <w:rPr>
                <w:color w:val="000000"/>
                <w:sz w:val="20"/>
                <w:szCs w:val="20"/>
              </w:rPr>
            </w:pPr>
            <w:r w:rsidRPr="00C56685">
              <w:rPr>
                <w:color w:val="000000"/>
                <w:sz w:val="20"/>
                <w:szCs w:val="20"/>
              </w:rPr>
              <w:t>54%</w:t>
            </w:r>
          </w:p>
        </w:tc>
      </w:tr>
      <w:tr w:rsidR="001252EC" w:rsidRPr="00C56685" w14:paraId="6538A986" w14:textId="77777777" w:rsidTr="00045A19">
        <w:trPr>
          <w:trHeight w:val="300"/>
          <w:jc w:val="center"/>
        </w:trPr>
        <w:tc>
          <w:tcPr>
            <w:tcW w:w="0" w:type="auto"/>
            <w:tcBorders>
              <w:top w:val="nil"/>
              <w:left w:val="nil"/>
              <w:bottom w:val="single" w:sz="4" w:space="0" w:color="auto"/>
              <w:right w:val="nil"/>
            </w:tcBorders>
            <w:shd w:val="clear" w:color="000000" w:fill="FFFFFF"/>
            <w:noWrap/>
            <w:vAlign w:val="bottom"/>
            <w:hideMark/>
          </w:tcPr>
          <w:p w14:paraId="5F5D6946" w14:textId="77777777" w:rsidR="001252EC" w:rsidRPr="00C56685" w:rsidRDefault="001252EC" w:rsidP="00045A19">
            <w:pPr>
              <w:rPr>
                <w:color w:val="000000"/>
                <w:sz w:val="20"/>
                <w:szCs w:val="20"/>
              </w:rPr>
            </w:pPr>
            <w:r w:rsidRPr="00C56685">
              <w:rPr>
                <w:color w:val="000000"/>
                <w:sz w:val="20"/>
                <w:szCs w:val="20"/>
              </w:rPr>
              <w:t>F-stat</w:t>
            </w:r>
          </w:p>
        </w:tc>
        <w:tc>
          <w:tcPr>
            <w:tcW w:w="0" w:type="auto"/>
            <w:tcBorders>
              <w:top w:val="nil"/>
              <w:left w:val="nil"/>
              <w:bottom w:val="single" w:sz="4" w:space="0" w:color="auto"/>
              <w:right w:val="nil"/>
            </w:tcBorders>
            <w:shd w:val="clear" w:color="000000" w:fill="FFFFFF"/>
            <w:noWrap/>
            <w:vAlign w:val="bottom"/>
            <w:hideMark/>
          </w:tcPr>
          <w:p w14:paraId="1D9C9CCA" w14:textId="77777777" w:rsidR="001252EC" w:rsidRPr="00C56685" w:rsidRDefault="001252EC" w:rsidP="00045A19">
            <w:pPr>
              <w:jc w:val="center"/>
              <w:rPr>
                <w:color w:val="000000"/>
                <w:sz w:val="20"/>
                <w:szCs w:val="20"/>
              </w:rPr>
            </w:pPr>
            <w:r w:rsidRPr="00C56685">
              <w:rPr>
                <w:color w:val="000000"/>
                <w:sz w:val="20"/>
                <w:szCs w:val="20"/>
              </w:rPr>
              <w:t>0.0</w:t>
            </w:r>
          </w:p>
        </w:tc>
        <w:tc>
          <w:tcPr>
            <w:tcW w:w="0" w:type="auto"/>
            <w:tcBorders>
              <w:top w:val="nil"/>
              <w:left w:val="nil"/>
              <w:bottom w:val="single" w:sz="4" w:space="0" w:color="auto"/>
              <w:right w:val="nil"/>
            </w:tcBorders>
            <w:shd w:val="clear" w:color="000000" w:fill="FFFFFF"/>
            <w:noWrap/>
            <w:vAlign w:val="bottom"/>
            <w:hideMark/>
          </w:tcPr>
          <w:p w14:paraId="1C37BC9D" w14:textId="77777777" w:rsidR="001252EC" w:rsidRPr="00C56685" w:rsidRDefault="001252EC" w:rsidP="00045A19">
            <w:pPr>
              <w:jc w:val="center"/>
              <w:rPr>
                <w:color w:val="000000"/>
                <w:sz w:val="20"/>
                <w:szCs w:val="20"/>
              </w:rPr>
            </w:pPr>
            <w:r w:rsidRPr="00C56685">
              <w:rPr>
                <w:color w:val="000000"/>
                <w:sz w:val="20"/>
                <w:szCs w:val="20"/>
              </w:rPr>
              <w:t>0.0</w:t>
            </w:r>
          </w:p>
        </w:tc>
        <w:tc>
          <w:tcPr>
            <w:tcW w:w="0" w:type="auto"/>
            <w:tcBorders>
              <w:top w:val="nil"/>
              <w:left w:val="nil"/>
              <w:bottom w:val="nil"/>
              <w:right w:val="nil"/>
            </w:tcBorders>
            <w:shd w:val="clear" w:color="000000" w:fill="FFFFFF"/>
            <w:noWrap/>
            <w:vAlign w:val="bottom"/>
            <w:hideMark/>
          </w:tcPr>
          <w:p w14:paraId="214B949A" w14:textId="77777777" w:rsidR="001252EC" w:rsidRPr="00C56685" w:rsidRDefault="001252EC" w:rsidP="00045A19">
            <w:pPr>
              <w:jc w:val="center"/>
              <w:rPr>
                <w:color w:val="000000"/>
                <w:sz w:val="20"/>
                <w:szCs w:val="20"/>
              </w:rPr>
            </w:pPr>
            <w:r w:rsidRPr="00C56685">
              <w:rPr>
                <w:color w:val="000000"/>
                <w:sz w:val="20"/>
                <w:szCs w:val="20"/>
              </w:rPr>
              <w:t>0.1</w:t>
            </w:r>
          </w:p>
        </w:tc>
        <w:tc>
          <w:tcPr>
            <w:tcW w:w="0" w:type="auto"/>
            <w:tcBorders>
              <w:top w:val="nil"/>
              <w:left w:val="nil"/>
              <w:bottom w:val="single" w:sz="4" w:space="0" w:color="auto"/>
              <w:right w:val="nil"/>
            </w:tcBorders>
            <w:shd w:val="clear" w:color="000000" w:fill="FFFFFF"/>
            <w:noWrap/>
            <w:vAlign w:val="bottom"/>
            <w:hideMark/>
          </w:tcPr>
          <w:p w14:paraId="6B9088F2" w14:textId="77777777" w:rsidR="001252EC" w:rsidRPr="00C56685" w:rsidRDefault="001252EC" w:rsidP="00045A19">
            <w:pPr>
              <w:jc w:val="center"/>
              <w:rPr>
                <w:color w:val="000000"/>
                <w:sz w:val="20"/>
                <w:szCs w:val="20"/>
              </w:rPr>
            </w:pPr>
            <w:r w:rsidRPr="00C56685">
              <w:rPr>
                <w:color w:val="000000"/>
                <w:sz w:val="20"/>
                <w:szCs w:val="20"/>
              </w:rPr>
              <w:t>0.1</w:t>
            </w:r>
          </w:p>
        </w:tc>
        <w:tc>
          <w:tcPr>
            <w:tcW w:w="0" w:type="auto"/>
            <w:tcBorders>
              <w:top w:val="nil"/>
              <w:left w:val="nil"/>
              <w:bottom w:val="single" w:sz="4" w:space="0" w:color="auto"/>
              <w:right w:val="nil"/>
            </w:tcBorders>
            <w:shd w:val="clear" w:color="000000" w:fill="FFFFFF"/>
            <w:noWrap/>
            <w:vAlign w:val="bottom"/>
            <w:hideMark/>
          </w:tcPr>
          <w:p w14:paraId="22E2A42D" w14:textId="77777777" w:rsidR="001252EC" w:rsidRPr="00C56685" w:rsidRDefault="001252EC" w:rsidP="00045A19">
            <w:pPr>
              <w:jc w:val="center"/>
              <w:rPr>
                <w:color w:val="000000"/>
                <w:sz w:val="20"/>
                <w:szCs w:val="20"/>
              </w:rPr>
            </w:pPr>
            <w:r w:rsidRPr="00C56685">
              <w:rPr>
                <w:color w:val="000000"/>
                <w:sz w:val="20"/>
                <w:szCs w:val="20"/>
              </w:rPr>
              <w:t>0.2</w:t>
            </w:r>
          </w:p>
        </w:tc>
        <w:tc>
          <w:tcPr>
            <w:tcW w:w="0" w:type="auto"/>
            <w:tcBorders>
              <w:top w:val="nil"/>
              <w:left w:val="nil"/>
              <w:bottom w:val="single" w:sz="4" w:space="0" w:color="auto"/>
              <w:right w:val="nil"/>
            </w:tcBorders>
            <w:shd w:val="clear" w:color="000000" w:fill="FFFFFF"/>
            <w:noWrap/>
            <w:vAlign w:val="bottom"/>
            <w:hideMark/>
          </w:tcPr>
          <w:p w14:paraId="6BC11A5A" w14:textId="77777777" w:rsidR="001252EC" w:rsidRPr="00C56685" w:rsidRDefault="001252EC" w:rsidP="00045A19">
            <w:pPr>
              <w:jc w:val="center"/>
              <w:rPr>
                <w:color w:val="000000"/>
                <w:sz w:val="20"/>
                <w:szCs w:val="20"/>
              </w:rPr>
            </w:pPr>
            <w:r w:rsidRPr="00C56685">
              <w:rPr>
                <w:color w:val="000000"/>
                <w:sz w:val="20"/>
                <w:szCs w:val="20"/>
              </w:rPr>
              <w:t>0.3</w:t>
            </w:r>
          </w:p>
        </w:tc>
        <w:tc>
          <w:tcPr>
            <w:tcW w:w="0" w:type="auto"/>
            <w:tcBorders>
              <w:top w:val="nil"/>
              <w:left w:val="nil"/>
              <w:bottom w:val="single" w:sz="4" w:space="0" w:color="auto"/>
              <w:right w:val="nil"/>
            </w:tcBorders>
            <w:shd w:val="clear" w:color="000000" w:fill="FFFFFF"/>
            <w:noWrap/>
            <w:vAlign w:val="bottom"/>
            <w:hideMark/>
          </w:tcPr>
          <w:p w14:paraId="6A1CDDE3" w14:textId="77777777" w:rsidR="001252EC" w:rsidRPr="00C56685" w:rsidRDefault="001252EC" w:rsidP="00045A19">
            <w:pPr>
              <w:jc w:val="center"/>
              <w:rPr>
                <w:color w:val="000000"/>
                <w:sz w:val="20"/>
                <w:szCs w:val="20"/>
              </w:rPr>
            </w:pPr>
            <w:r w:rsidRPr="00C56685">
              <w:rPr>
                <w:color w:val="000000"/>
                <w:sz w:val="20"/>
                <w:szCs w:val="20"/>
              </w:rPr>
              <w:t>0.4</w:t>
            </w:r>
          </w:p>
        </w:tc>
        <w:tc>
          <w:tcPr>
            <w:tcW w:w="0" w:type="auto"/>
            <w:tcBorders>
              <w:top w:val="nil"/>
              <w:left w:val="nil"/>
              <w:bottom w:val="single" w:sz="4" w:space="0" w:color="auto"/>
              <w:right w:val="nil"/>
            </w:tcBorders>
            <w:shd w:val="clear" w:color="000000" w:fill="FFFFFF"/>
            <w:noWrap/>
            <w:vAlign w:val="bottom"/>
            <w:hideMark/>
          </w:tcPr>
          <w:p w14:paraId="70793C95" w14:textId="77777777" w:rsidR="001252EC" w:rsidRPr="00C56685" w:rsidRDefault="001252EC" w:rsidP="00045A19">
            <w:pPr>
              <w:jc w:val="center"/>
              <w:rPr>
                <w:color w:val="000000"/>
                <w:sz w:val="20"/>
                <w:szCs w:val="20"/>
              </w:rPr>
            </w:pPr>
            <w:r w:rsidRPr="00C56685">
              <w:rPr>
                <w:color w:val="000000"/>
                <w:sz w:val="20"/>
                <w:szCs w:val="20"/>
              </w:rPr>
              <w:t>0.5</w:t>
            </w:r>
          </w:p>
        </w:tc>
        <w:tc>
          <w:tcPr>
            <w:tcW w:w="0" w:type="auto"/>
            <w:tcBorders>
              <w:top w:val="nil"/>
              <w:left w:val="nil"/>
              <w:bottom w:val="single" w:sz="4" w:space="0" w:color="auto"/>
              <w:right w:val="nil"/>
            </w:tcBorders>
            <w:shd w:val="clear" w:color="000000" w:fill="FFFFFF"/>
            <w:noWrap/>
            <w:vAlign w:val="bottom"/>
            <w:hideMark/>
          </w:tcPr>
          <w:p w14:paraId="76160847" w14:textId="77777777" w:rsidR="001252EC" w:rsidRPr="00C56685" w:rsidRDefault="001252EC" w:rsidP="00045A19">
            <w:pPr>
              <w:jc w:val="center"/>
              <w:rPr>
                <w:color w:val="000000"/>
                <w:sz w:val="20"/>
                <w:szCs w:val="20"/>
              </w:rPr>
            </w:pPr>
            <w:r w:rsidRPr="00C56685">
              <w:rPr>
                <w:color w:val="000000"/>
                <w:sz w:val="20"/>
                <w:szCs w:val="20"/>
              </w:rPr>
              <w:t>0.5</w:t>
            </w:r>
          </w:p>
        </w:tc>
        <w:tc>
          <w:tcPr>
            <w:tcW w:w="1012" w:type="dxa"/>
            <w:tcBorders>
              <w:top w:val="nil"/>
              <w:left w:val="nil"/>
              <w:bottom w:val="single" w:sz="4" w:space="0" w:color="auto"/>
              <w:right w:val="nil"/>
            </w:tcBorders>
            <w:shd w:val="clear" w:color="000000" w:fill="FFFFFF"/>
            <w:noWrap/>
            <w:vAlign w:val="bottom"/>
            <w:hideMark/>
          </w:tcPr>
          <w:p w14:paraId="46487837" w14:textId="77777777" w:rsidR="001252EC" w:rsidRPr="00C56685" w:rsidRDefault="001252EC" w:rsidP="00045A19">
            <w:pPr>
              <w:jc w:val="center"/>
              <w:rPr>
                <w:color w:val="000000"/>
                <w:sz w:val="20"/>
                <w:szCs w:val="20"/>
              </w:rPr>
            </w:pPr>
            <w:r w:rsidRPr="00C56685">
              <w:rPr>
                <w:color w:val="000000"/>
                <w:sz w:val="20"/>
                <w:szCs w:val="20"/>
              </w:rPr>
              <w:t>0.5</w:t>
            </w:r>
          </w:p>
        </w:tc>
      </w:tr>
      <w:tr w:rsidR="001252EC" w:rsidRPr="00C56685" w14:paraId="642DC9DC" w14:textId="77777777" w:rsidTr="00045A19">
        <w:trPr>
          <w:trHeight w:val="300"/>
          <w:jc w:val="center"/>
        </w:trPr>
        <w:tc>
          <w:tcPr>
            <w:tcW w:w="0" w:type="auto"/>
            <w:tcBorders>
              <w:top w:val="nil"/>
              <w:left w:val="nil"/>
              <w:bottom w:val="nil"/>
              <w:right w:val="nil"/>
            </w:tcBorders>
            <w:shd w:val="clear" w:color="000000" w:fill="FFFFFF"/>
            <w:noWrap/>
            <w:vAlign w:val="bottom"/>
            <w:hideMark/>
          </w:tcPr>
          <w:p w14:paraId="49CC67D3" w14:textId="77777777" w:rsidR="001252EC" w:rsidRPr="00C56685" w:rsidRDefault="001252EC" w:rsidP="00045A19">
            <w:pPr>
              <w:rPr>
                <w:color w:val="000000"/>
                <w:sz w:val="20"/>
                <w:szCs w:val="20"/>
              </w:rPr>
            </w:pPr>
            <w:r w:rsidRPr="00C56685">
              <w:rPr>
                <w:color w:val="000000"/>
                <w:sz w:val="20"/>
                <w:szCs w:val="20"/>
              </w:rPr>
              <w:t>Time FE</w:t>
            </w:r>
          </w:p>
        </w:tc>
        <w:tc>
          <w:tcPr>
            <w:tcW w:w="0" w:type="auto"/>
            <w:tcBorders>
              <w:top w:val="nil"/>
              <w:left w:val="nil"/>
              <w:bottom w:val="nil"/>
              <w:right w:val="nil"/>
            </w:tcBorders>
            <w:shd w:val="clear" w:color="000000" w:fill="FFFFFF"/>
            <w:noWrap/>
            <w:vAlign w:val="bottom"/>
            <w:hideMark/>
          </w:tcPr>
          <w:p w14:paraId="41B7E3F1"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nil"/>
              <w:right w:val="nil"/>
            </w:tcBorders>
            <w:shd w:val="clear" w:color="000000" w:fill="FFFFFF"/>
            <w:noWrap/>
            <w:vAlign w:val="bottom"/>
            <w:hideMark/>
          </w:tcPr>
          <w:p w14:paraId="46B069AB"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single" w:sz="4" w:space="0" w:color="auto"/>
              <w:left w:val="nil"/>
              <w:bottom w:val="nil"/>
              <w:right w:val="nil"/>
            </w:tcBorders>
            <w:shd w:val="clear" w:color="000000" w:fill="FFFFFF"/>
            <w:noWrap/>
            <w:vAlign w:val="bottom"/>
            <w:hideMark/>
          </w:tcPr>
          <w:p w14:paraId="78D2AC25"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nil"/>
              <w:right w:val="nil"/>
            </w:tcBorders>
            <w:shd w:val="clear" w:color="000000" w:fill="FFFFFF"/>
            <w:noWrap/>
            <w:vAlign w:val="bottom"/>
            <w:hideMark/>
          </w:tcPr>
          <w:p w14:paraId="4522FE47"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nil"/>
              <w:right w:val="nil"/>
            </w:tcBorders>
            <w:shd w:val="clear" w:color="000000" w:fill="FFFFFF"/>
            <w:noWrap/>
            <w:vAlign w:val="bottom"/>
            <w:hideMark/>
          </w:tcPr>
          <w:p w14:paraId="6A81C6ED"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nil"/>
              <w:right w:val="nil"/>
            </w:tcBorders>
            <w:shd w:val="clear" w:color="000000" w:fill="FFFFFF"/>
            <w:noWrap/>
            <w:vAlign w:val="bottom"/>
            <w:hideMark/>
          </w:tcPr>
          <w:p w14:paraId="0FB969D6"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nil"/>
              <w:right w:val="nil"/>
            </w:tcBorders>
            <w:shd w:val="clear" w:color="000000" w:fill="FFFFFF"/>
            <w:noWrap/>
            <w:vAlign w:val="bottom"/>
            <w:hideMark/>
          </w:tcPr>
          <w:p w14:paraId="571DF442"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nil"/>
              <w:right w:val="nil"/>
            </w:tcBorders>
            <w:shd w:val="clear" w:color="000000" w:fill="FFFFFF"/>
            <w:noWrap/>
            <w:vAlign w:val="bottom"/>
            <w:hideMark/>
          </w:tcPr>
          <w:p w14:paraId="333066B0"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nil"/>
              <w:right w:val="nil"/>
            </w:tcBorders>
            <w:shd w:val="clear" w:color="000000" w:fill="FFFFFF"/>
            <w:noWrap/>
            <w:vAlign w:val="bottom"/>
            <w:hideMark/>
          </w:tcPr>
          <w:p w14:paraId="62E03831" w14:textId="77777777" w:rsidR="001252EC" w:rsidRPr="00C56685" w:rsidRDefault="001252EC" w:rsidP="00045A19">
            <w:pPr>
              <w:jc w:val="center"/>
              <w:rPr>
                <w:color w:val="000000"/>
                <w:sz w:val="20"/>
                <w:szCs w:val="20"/>
              </w:rPr>
            </w:pPr>
            <w:r w:rsidRPr="00C56685">
              <w:rPr>
                <w:color w:val="000000"/>
                <w:sz w:val="20"/>
                <w:szCs w:val="20"/>
              </w:rPr>
              <w:t>Y</w:t>
            </w:r>
          </w:p>
        </w:tc>
        <w:tc>
          <w:tcPr>
            <w:tcW w:w="1012" w:type="dxa"/>
            <w:tcBorders>
              <w:top w:val="nil"/>
              <w:left w:val="nil"/>
              <w:bottom w:val="nil"/>
              <w:right w:val="nil"/>
            </w:tcBorders>
            <w:shd w:val="clear" w:color="000000" w:fill="FFFFFF"/>
            <w:noWrap/>
            <w:vAlign w:val="bottom"/>
            <w:hideMark/>
          </w:tcPr>
          <w:p w14:paraId="4ED889DD" w14:textId="77777777" w:rsidR="001252EC" w:rsidRPr="00C56685" w:rsidRDefault="001252EC" w:rsidP="00045A19">
            <w:pPr>
              <w:jc w:val="center"/>
              <w:rPr>
                <w:color w:val="000000"/>
                <w:sz w:val="20"/>
                <w:szCs w:val="20"/>
              </w:rPr>
            </w:pPr>
            <w:r w:rsidRPr="00C56685">
              <w:rPr>
                <w:color w:val="000000"/>
                <w:sz w:val="20"/>
                <w:szCs w:val="20"/>
              </w:rPr>
              <w:t>N</w:t>
            </w:r>
          </w:p>
        </w:tc>
      </w:tr>
      <w:tr w:rsidR="001252EC" w:rsidRPr="00C56685" w14:paraId="6115FAA1" w14:textId="77777777" w:rsidTr="00045A19">
        <w:trPr>
          <w:trHeight w:val="300"/>
          <w:jc w:val="center"/>
        </w:trPr>
        <w:tc>
          <w:tcPr>
            <w:tcW w:w="0" w:type="auto"/>
            <w:tcBorders>
              <w:top w:val="nil"/>
              <w:left w:val="nil"/>
              <w:bottom w:val="single" w:sz="4" w:space="0" w:color="auto"/>
              <w:right w:val="nil"/>
            </w:tcBorders>
            <w:shd w:val="clear" w:color="000000" w:fill="FFFFFF"/>
            <w:noWrap/>
            <w:vAlign w:val="bottom"/>
            <w:hideMark/>
          </w:tcPr>
          <w:p w14:paraId="4BA5F050" w14:textId="77777777" w:rsidR="001252EC" w:rsidRPr="00C56685" w:rsidRDefault="001252EC" w:rsidP="00045A19">
            <w:pPr>
              <w:rPr>
                <w:color w:val="000000"/>
                <w:sz w:val="20"/>
                <w:szCs w:val="20"/>
              </w:rPr>
            </w:pPr>
            <w:r w:rsidRPr="00C56685">
              <w:rPr>
                <w:color w:val="000000"/>
                <w:sz w:val="20"/>
                <w:szCs w:val="20"/>
              </w:rPr>
              <w:t>Firm FE</w:t>
            </w:r>
          </w:p>
        </w:tc>
        <w:tc>
          <w:tcPr>
            <w:tcW w:w="0" w:type="auto"/>
            <w:tcBorders>
              <w:top w:val="nil"/>
              <w:left w:val="nil"/>
              <w:bottom w:val="single" w:sz="4" w:space="0" w:color="auto"/>
              <w:right w:val="nil"/>
            </w:tcBorders>
            <w:shd w:val="clear" w:color="000000" w:fill="FFFFFF"/>
            <w:noWrap/>
            <w:vAlign w:val="bottom"/>
            <w:hideMark/>
          </w:tcPr>
          <w:p w14:paraId="3800FC6A"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single" w:sz="4" w:space="0" w:color="auto"/>
              <w:right w:val="nil"/>
            </w:tcBorders>
            <w:shd w:val="clear" w:color="000000" w:fill="FFFFFF"/>
            <w:noWrap/>
            <w:vAlign w:val="bottom"/>
            <w:hideMark/>
          </w:tcPr>
          <w:p w14:paraId="18E02FB3"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single" w:sz="4" w:space="0" w:color="auto"/>
              <w:right w:val="nil"/>
            </w:tcBorders>
            <w:shd w:val="clear" w:color="000000" w:fill="FFFFFF"/>
            <w:noWrap/>
            <w:vAlign w:val="bottom"/>
            <w:hideMark/>
          </w:tcPr>
          <w:p w14:paraId="6B929A8D"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single" w:sz="4" w:space="0" w:color="auto"/>
              <w:right w:val="nil"/>
            </w:tcBorders>
            <w:shd w:val="clear" w:color="000000" w:fill="FFFFFF"/>
            <w:noWrap/>
            <w:vAlign w:val="bottom"/>
            <w:hideMark/>
          </w:tcPr>
          <w:p w14:paraId="723FF9B9"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single" w:sz="4" w:space="0" w:color="auto"/>
              <w:right w:val="nil"/>
            </w:tcBorders>
            <w:shd w:val="clear" w:color="000000" w:fill="FFFFFF"/>
            <w:noWrap/>
            <w:vAlign w:val="bottom"/>
            <w:hideMark/>
          </w:tcPr>
          <w:p w14:paraId="1B5C1AA1"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single" w:sz="4" w:space="0" w:color="auto"/>
              <w:right w:val="nil"/>
            </w:tcBorders>
            <w:shd w:val="clear" w:color="000000" w:fill="FFFFFF"/>
            <w:noWrap/>
            <w:vAlign w:val="bottom"/>
            <w:hideMark/>
          </w:tcPr>
          <w:p w14:paraId="37766609"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single" w:sz="4" w:space="0" w:color="auto"/>
              <w:right w:val="nil"/>
            </w:tcBorders>
            <w:shd w:val="clear" w:color="000000" w:fill="FFFFFF"/>
            <w:noWrap/>
            <w:vAlign w:val="bottom"/>
            <w:hideMark/>
          </w:tcPr>
          <w:p w14:paraId="54352F0D"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bottom w:val="single" w:sz="4" w:space="0" w:color="auto"/>
              <w:right w:val="nil"/>
            </w:tcBorders>
            <w:shd w:val="clear" w:color="000000" w:fill="FFFFFF"/>
            <w:noWrap/>
            <w:vAlign w:val="bottom"/>
            <w:hideMark/>
          </w:tcPr>
          <w:p w14:paraId="175AE004"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bottom w:val="single" w:sz="4" w:space="0" w:color="auto"/>
              <w:right w:val="nil"/>
            </w:tcBorders>
            <w:shd w:val="clear" w:color="000000" w:fill="FFFFFF"/>
            <w:noWrap/>
            <w:vAlign w:val="bottom"/>
            <w:hideMark/>
          </w:tcPr>
          <w:p w14:paraId="1450A836" w14:textId="77777777" w:rsidR="001252EC" w:rsidRPr="00C56685" w:rsidRDefault="001252EC" w:rsidP="00045A19">
            <w:pPr>
              <w:jc w:val="center"/>
              <w:rPr>
                <w:color w:val="000000"/>
                <w:sz w:val="20"/>
                <w:szCs w:val="20"/>
              </w:rPr>
            </w:pPr>
            <w:r w:rsidRPr="00C56685">
              <w:rPr>
                <w:color w:val="000000"/>
                <w:sz w:val="20"/>
                <w:szCs w:val="20"/>
              </w:rPr>
              <w:t>Y</w:t>
            </w:r>
          </w:p>
        </w:tc>
        <w:tc>
          <w:tcPr>
            <w:tcW w:w="1012" w:type="dxa"/>
            <w:tcBorders>
              <w:top w:val="nil"/>
              <w:left w:val="nil"/>
              <w:bottom w:val="single" w:sz="4" w:space="0" w:color="auto"/>
              <w:right w:val="nil"/>
            </w:tcBorders>
            <w:shd w:val="clear" w:color="000000" w:fill="FFFFFF"/>
            <w:noWrap/>
            <w:vAlign w:val="bottom"/>
            <w:hideMark/>
          </w:tcPr>
          <w:p w14:paraId="7551E047" w14:textId="77777777" w:rsidR="001252EC" w:rsidRPr="00C56685" w:rsidRDefault="001252EC" w:rsidP="00045A19">
            <w:pPr>
              <w:jc w:val="center"/>
              <w:rPr>
                <w:color w:val="000000"/>
                <w:sz w:val="20"/>
                <w:szCs w:val="20"/>
              </w:rPr>
            </w:pPr>
            <w:r w:rsidRPr="00C56685">
              <w:rPr>
                <w:color w:val="000000"/>
                <w:sz w:val="20"/>
                <w:szCs w:val="20"/>
              </w:rPr>
              <w:t>N</w:t>
            </w:r>
          </w:p>
        </w:tc>
      </w:tr>
    </w:tbl>
    <w:p w14:paraId="233CCFA0" w14:textId="77777777" w:rsidR="001252EC" w:rsidRDefault="001252EC" w:rsidP="001252EC">
      <w:pPr>
        <w:spacing w:line="480" w:lineRule="auto"/>
        <w:jc w:val="both"/>
      </w:pPr>
    </w:p>
    <w:p w14:paraId="6EF5FE7F" w14:textId="77777777" w:rsidR="001252EC" w:rsidRDefault="001252EC" w:rsidP="001252EC">
      <w:pPr>
        <w:spacing w:line="480" w:lineRule="auto"/>
        <w:ind w:firstLine="720"/>
        <w:jc w:val="both"/>
        <w:rPr>
          <w:color w:val="FF0000"/>
        </w:rPr>
      </w:pPr>
      <w:r w:rsidRPr="00C92155">
        <w:rPr>
          <w:color w:val="000000" w:themeColor="text1"/>
        </w:rPr>
        <w:lastRenderedPageBreak/>
        <w:t xml:space="preserve">To focus on firm level variation in beliefs, </w:t>
      </w:r>
      <w:r>
        <w:rPr>
          <w:color w:val="000000" w:themeColor="text1"/>
        </w:rPr>
        <w:t xml:space="preserve">in some specifications </w:t>
      </w:r>
      <w:r w:rsidRPr="00C92155">
        <w:rPr>
          <w:color w:val="000000" w:themeColor="text1"/>
        </w:rPr>
        <w:t>we include time and firm fixed effects in firm le</w:t>
      </w:r>
      <w:r>
        <w:t xml:space="preserve">vel regressions. In those specifications,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s capture explanatory power relative to the demeaned variables.</w:t>
      </w:r>
      <w:r>
        <w:rPr>
          <w:color w:val="FF0000"/>
        </w:rPr>
        <w:t xml:space="preserve"> </w:t>
      </w:r>
      <w:r>
        <w:rPr>
          <w:color w:val="000000" w:themeColor="text1"/>
        </w:rPr>
        <w:t>Firm level EBRs have strong explanatory power for realized returns, and more so at longer horizons.  The explanatory power is similar with and without fixed effects.</w:t>
      </w:r>
      <w:r>
        <w:rPr>
          <w:iCs/>
        </w:rPr>
        <w:t xml:space="preserve">  This is an important finding: first, it suggests that firm level differences in required returns are negligeable (since firm fixed effects do not matter).  Second, and related, it suggests that aggregate changes in required returns are also negligeable (since time fixed effects do not matter).</w:t>
      </w:r>
    </w:p>
    <w:p w14:paraId="6E313203" w14:textId="77777777" w:rsidR="001252EC" w:rsidRPr="00C92155" w:rsidRDefault="001252EC" w:rsidP="001252EC">
      <w:pPr>
        <w:spacing w:line="480" w:lineRule="auto"/>
        <w:ind w:firstLine="720"/>
        <w:jc w:val="both"/>
        <w:rPr>
          <w:color w:val="000000" w:themeColor="text1"/>
        </w:rPr>
      </w:pPr>
      <w:r>
        <w:rPr>
          <w:color w:val="000000" w:themeColor="text1"/>
        </w:rPr>
        <w:t>Next, we present a firm-level counterpart to Table 5, which decomposes the link between EBRs and returns into EBR’s forecast error and forecast revision components.</w:t>
      </w:r>
    </w:p>
    <w:p w14:paraId="7058A23C" w14:textId="77777777" w:rsidR="001252EC" w:rsidRPr="000B565B" w:rsidRDefault="001252EC" w:rsidP="001252EC">
      <w:pPr>
        <w:ind w:firstLine="720"/>
        <w:jc w:val="center"/>
        <w:rPr>
          <w:b/>
          <w:iCs/>
        </w:rPr>
      </w:pPr>
      <w:r w:rsidRPr="000B565B">
        <w:rPr>
          <w:b/>
          <w:iCs/>
        </w:rPr>
        <w:t xml:space="preserve">Table </w:t>
      </w:r>
      <w:r>
        <w:rPr>
          <w:b/>
          <w:iCs/>
        </w:rPr>
        <w:t>B7.</w:t>
      </w:r>
    </w:p>
    <w:p w14:paraId="1354CF76" w14:textId="77777777" w:rsidR="001252EC" w:rsidRDefault="001252EC" w:rsidP="001252EC">
      <w:pPr>
        <w:ind w:firstLine="720"/>
        <w:jc w:val="center"/>
        <w:rPr>
          <w:b/>
          <w:iCs/>
        </w:rPr>
      </w:pPr>
      <w:r w:rsidRPr="000B565B">
        <w:rPr>
          <w:b/>
          <w:iCs/>
        </w:rPr>
        <w:t>Forecast errors and revisions predict returns at the firm level</w:t>
      </w:r>
    </w:p>
    <w:p w14:paraId="37A7987E" w14:textId="77777777" w:rsidR="001252EC" w:rsidRDefault="001252EC" w:rsidP="001252EC">
      <w:pPr>
        <w:jc w:val="both"/>
      </w:pPr>
      <w:r w:rsidRPr="00E100BC">
        <w:rPr>
          <w:iCs/>
          <w:color w:val="000000" w:themeColor="text1"/>
          <w:sz w:val="20"/>
          <w:szCs w:val="20"/>
        </w:rPr>
        <w:t>Note:</w:t>
      </w:r>
      <w:r w:rsidRPr="00E100BC">
        <w:rPr>
          <w:rFonts w:ascii="Segoe UI" w:eastAsiaTheme="minorHAnsi" w:hAnsi="Segoe UI" w:cs="Segoe UI"/>
          <w:color w:val="000000" w:themeColor="text1"/>
          <w:sz w:val="22"/>
          <w:szCs w:val="22"/>
          <w:shd w:val="clear" w:color="auto" w:fill="FFFFFF"/>
          <w:lang w:val="en-US"/>
        </w:rPr>
        <w:t xml:space="preserve"> </w:t>
      </w:r>
      <w:r w:rsidRPr="00E100BC">
        <w:rPr>
          <w:iCs/>
          <w:color w:val="000000" w:themeColor="text1"/>
          <w:sz w:val="20"/>
          <w:szCs w:val="20"/>
          <w:lang w:val="en-US"/>
        </w:rPr>
        <w:t xml:space="preserve">This table present firm-level multivariate regressions of expectation-based returns (EBRs) </w:t>
      </w:r>
      <w:r w:rsidRPr="00E100BC">
        <w:rPr>
          <w:color w:val="000000" w:themeColor="text1"/>
          <w:sz w:val="20"/>
          <w:szCs w:val="20"/>
          <w:lang w:val="en-US"/>
        </w:rPr>
        <w:t xml:space="preserve">over holding horizons </w:t>
      </w:r>
      <w:r w:rsidRPr="00E100BC">
        <w:rPr>
          <w:iCs/>
          <w:color w:val="000000" w:themeColor="text1"/>
          <w:sz w:val="20"/>
          <w:szCs w:val="20"/>
          <w:lang w:val="en-US"/>
        </w:rPr>
        <w:t>(</w:t>
      </w:r>
      <w:r w:rsidRPr="00E100BC">
        <w:rPr>
          <w:i/>
          <w:iCs/>
          <w:color w:val="000000" w:themeColor="text1"/>
          <w:sz w:val="20"/>
          <w:szCs w:val="20"/>
          <w:lang w:val="en-US"/>
        </w:rPr>
        <w:t>h</w:t>
      </w:r>
      <w:r w:rsidRPr="00E100BC">
        <w:rPr>
          <w:iCs/>
          <w:color w:val="000000" w:themeColor="text1"/>
          <w:sz w:val="20"/>
          <w:szCs w:val="20"/>
          <w:lang w:val="en-US"/>
        </w:rPr>
        <w:t xml:space="preserve">) of one-year, three-years, and five-years. The independent variables include: (a) the forecast error for earnings growth between </w:t>
      </w:r>
      <m:oMath>
        <m:r>
          <w:rPr>
            <w:rFonts w:ascii="Cambria Math" w:hAnsi="Cambria Math"/>
            <w:color w:val="000000" w:themeColor="text1"/>
            <w:sz w:val="20"/>
            <w:szCs w:val="20"/>
            <w:lang w:val="en-US"/>
          </w:rPr>
          <m:t>t</m:t>
        </m:r>
      </m:oMath>
      <w:r w:rsidRPr="00E100BC">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00BC">
        <w:rPr>
          <w:color w:val="000000" w:themeColor="text1"/>
          <w:sz w:val="20"/>
          <w:szCs w:val="20"/>
          <w:lang w:val="en-US"/>
        </w:rPr>
        <w:t xml:space="preserve">, (b) </w:t>
      </w:r>
      <w:r w:rsidRPr="00E100BC">
        <w:rPr>
          <w:iCs/>
          <w:color w:val="000000" w:themeColor="text1"/>
          <w:sz w:val="20"/>
          <w:szCs w:val="20"/>
          <w:lang w:val="en-US"/>
        </w:rPr>
        <w:t xml:space="preserve">forecast revisions between </w:t>
      </w:r>
      <m:oMath>
        <m:r>
          <w:rPr>
            <w:rFonts w:ascii="Cambria Math" w:hAnsi="Cambria Math"/>
            <w:color w:val="000000" w:themeColor="text1"/>
            <w:sz w:val="20"/>
            <w:szCs w:val="20"/>
            <w:lang w:val="en-US"/>
          </w:rPr>
          <m:t>t</m:t>
        </m:r>
      </m:oMath>
      <w:r w:rsidRPr="00E100BC">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00BC">
        <w:rPr>
          <w:iCs/>
          <w:color w:val="000000" w:themeColor="text1"/>
          <w:sz w:val="20"/>
          <w:szCs w:val="20"/>
          <w:lang w:val="en-US"/>
        </w:rPr>
        <w:t xml:space="preserve"> of one-year earnings growth in year </w:t>
      </w:r>
      <m:oMath>
        <m:r>
          <w:rPr>
            <w:rFonts w:ascii="Cambria Math" w:hAnsi="Cambria Math"/>
            <w:color w:val="000000" w:themeColor="text1"/>
            <w:sz w:val="20"/>
            <w:szCs w:val="20"/>
            <w:lang w:val="en-US"/>
          </w:rPr>
          <m:t>t+h+</m:t>
        </m:r>
        <m:r>
          <w:rPr>
            <w:rFonts w:ascii="Cambria Math" w:hAnsi="Cambria Math"/>
            <w:color w:val="000000" w:themeColor="text1"/>
            <w:sz w:val="20"/>
            <w:szCs w:val="20"/>
            <w:lang w:val="en-US"/>
          </w:rPr>
          <m:t>1</m:t>
        </m:r>
      </m:oMath>
      <w:r w:rsidRPr="00E100BC">
        <w:rPr>
          <w:iCs/>
          <w:color w:val="000000" w:themeColor="text1"/>
          <w:sz w:val="20"/>
          <w:szCs w:val="20"/>
          <w:lang w:val="en-US"/>
        </w:rPr>
        <w:t xml:space="preserve">, and (c) changes in long-term growth forecasts between </w:t>
      </w:r>
      <m:oMath>
        <m:r>
          <w:rPr>
            <w:rFonts w:ascii="Cambria Math" w:hAnsi="Cambria Math"/>
            <w:color w:val="000000" w:themeColor="text1"/>
            <w:sz w:val="20"/>
            <w:szCs w:val="20"/>
            <w:lang w:val="en-US"/>
          </w:rPr>
          <m:t>t</m:t>
        </m:r>
      </m:oMath>
      <w:r w:rsidRPr="00E100BC">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00BC">
        <w:rPr>
          <w:color w:val="000000" w:themeColor="text1"/>
          <w:sz w:val="20"/>
          <w:szCs w:val="20"/>
          <w:lang w:val="en-US"/>
        </w:rPr>
        <w:t>,</w:t>
      </w:r>
      <w:r w:rsidRPr="00E100BC">
        <w:rPr>
          <w:iCs/>
          <w:color w:val="000000" w:themeColor="text1"/>
          <w:sz w:val="20"/>
          <w:szCs w:val="20"/>
          <w:lang w:val="en-US"/>
        </w:rPr>
        <w:t xml:space="preserve">.  Regressions include time and firm fixed effects in columns (1), (4), and (7), only time fixed effects in columns (2), (5), and (8), and exclude fixed effects in columns (3), (6), and (9).  </w:t>
      </w:r>
      <w:r w:rsidRPr="00E100BC">
        <w:rPr>
          <w:color w:val="000000" w:themeColor="text1"/>
          <w:sz w:val="20"/>
          <w:szCs w:val="20"/>
        </w:rPr>
        <w:t xml:space="preserve">All independent variables are standardized.  </w:t>
      </w:r>
      <w:r w:rsidRPr="00E100BC">
        <w:rPr>
          <w:iCs/>
          <w:color w:val="000000" w:themeColor="text1"/>
          <w:sz w:val="20"/>
          <w:szCs w:val="20"/>
          <w:lang w:val="en-US"/>
        </w:rPr>
        <w:t xml:space="preserve">Standard errors are corrected for overlapping observations and cross-correlations using the </w:t>
      </w:r>
      <w:r w:rsidRPr="00E100BC">
        <w:rPr>
          <w:bCs/>
          <w:iCs/>
          <w:color w:val="000000" w:themeColor="text1"/>
          <w:sz w:val="20"/>
          <w:szCs w:val="20"/>
          <w:lang w:val="en-US"/>
        </w:rPr>
        <w:t>Driscoll</w:t>
      </w:r>
      <w:r w:rsidRPr="00E100BC">
        <w:rPr>
          <w:iCs/>
          <w:color w:val="000000" w:themeColor="text1"/>
          <w:sz w:val="20"/>
          <w:szCs w:val="20"/>
          <w:lang w:val="en-US"/>
        </w:rPr>
        <w:t> and </w:t>
      </w:r>
      <w:r w:rsidRPr="00E100BC">
        <w:rPr>
          <w:bCs/>
          <w:iCs/>
          <w:color w:val="000000" w:themeColor="text1"/>
          <w:sz w:val="20"/>
          <w:szCs w:val="20"/>
          <w:lang w:val="en-US"/>
        </w:rPr>
        <w:t>Kraay</w:t>
      </w:r>
      <w:r w:rsidRPr="00E100BC">
        <w:rPr>
          <w:iCs/>
          <w:color w:val="000000" w:themeColor="text1"/>
          <w:sz w:val="20"/>
          <w:szCs w:val="20"/>
          <w:lang w:val="en-US"/>
        </w:rPr>
        <w:t xml:space="preserve"> (1998) procedure. The sample period spans from December 1981 to December 2023. </w:t>
      </w:r>
      <w:r w:rsidRPr="00E100BC">
        <w:rPr>
          <w:iCs/>
          <w:color w:val="000000" w:themeColor="text1"/>
          <w:sz w:val="20"/>
          <w:szCs w:val="20"/>
        </w:rPr>
        <w:t>Superscripts: </w:t>
      </w:r>
      <w:r w:rsidRPr="00E100BC">
        <w:rPr>
          <w:iCs/>
          <w:color w:val="000000" w:themeColor="text1"/>
          <w:sz w:val="20"/>
          <w:szCs w:val="20"/>
          <w:vertAlign w:val="superscript"/>
        </w:rPr>
        <w:t>a</w:t>
      </w:r>
      <w:r w:rsidRPr="00E100BC">
        <w:rPr>
          <w:iCs/>
          <w:color w:val="000000" w:themeColor="text1"/>
          <w:sz w:val="20"/>
          <w:szCs w:val="20"/>
        </w:rPr>
        <w:t> significant at the 1% level, </w:t>
      </w:r>
      <w:r w:rsidRPr="00E100BC">
        <w:rPr>
          <w:iCs/>
          <w:color w:val="000000" w:themeColor="text1"/>
          <w:sz w:val="20"/>
          <w:szCs w:val="20"/>
          <w:vertAlign w:val="superscript"/>
        </w:rPr>
        <w:t>b</w:t>
      </w:r>
      <w:r w:rsidRPr="00E100BC">
        <w:rPr>
          <w:iCs/>
          <w:color w:val="000000" w:themeColor="text1"/>
          <w:sz w:val="20"/>
          <w:szCs w:val="20"/>
        </w:rPr>
        <w:t> significant at the 5% level, </w:t>
      </w:r>
      <w:r w:rsidRPr="00E100BC">
        <w:rPr>
          <w:iCs/>
          <w:color w:val="000000" w:themeColor="text1"/>
          <w:sz w:val="20"/>
          <w:szCs w:val="20"/>
          <w:vertAlign w:val="superscript"/>
        </w:rPr>
        <w:t>c </w:t>
      </w:r>
      <w:r w:rsidRPr="00E100BC">
        <w:rPr>
          <w:iCs/>
          <w:color w:val="000000" w:themeColor="text1"/>
          <w:sz w:val="20"/>
          <w:szCs w:val="20"/>
        </w:rPr>
        <w:t>significant at the 10% level</w:t>
      </w:r>
      <w:r w:rsidRPr="00E100BC">
        <w:rPr>
          <w:iCs/>
          <w:sz w:val="20"/>
          <w:szCs w:val="20"/>
        </w:rPr>
        <w:t>.</w:t>
      </w:r>
      <w:r w:rsidRPr="00F301E8">
        <w:rPr>
          <w:iCs/>
          <w:sz w:val="20"/>
          <w:szCs w:val="20"/>
          <w:lang w:val="en-US"/>
        </w:rPr>
        <w:t xml:space="preserve">  </w:t>
      </w:r>
    </w:p>
    <w:p w14:paraId="3391DD36" w14:textId="77777777" w:rsidR="001252EC" w:rsidRDefault="001252EC" w:rsidP="001252EC">
      <w:pPr>
        <w:ind w:firstLine="720"/>
        <w:jc w:val="center"/>
        <w:rPr>
          <w:b/>
          <w:iCs/>
          <w:color w:val="FF0000"/>
        </w:rPr>
      </w:pPr>
      <w:r>
        <w:rPr>
          <w:b/>
          <w:iCs/>
        </w:rPr>
        <w:t xml:space="preserve"> </w:t>
      </w:r>
    </w:p>
    <w:tbl>
      <w:tblPr>
        <w:tblW w:w="9895" w:type="dxa"/>
        <w:tblLook w:val="04A0" w:firstRow="1" w:lastRow="0" w:firstColumn="1" w:lastColumn="0" w:noHBand="0" w:noVBand="1"/>
      </w:tblPr>
      <w:tblGrid>
        <w:gridCol w:w="1514"/>
        <w:gridCol w:w="900"/>
        <w:gridCol w:w="900"/>
        <w:gridCol w:w="900"/>
        <w:gridCol w:w="900"/>
        <w:gridCol w:w="900"/>
        <w:gridCol w:w="900"/>
        <w:gridCol w:w="900"/>
        <w:gridCol w:w="900"/>
        <w:gridCol w:w="1181"/>
      </w:tblGrid>
      <w:tr w:rsidR="001252EC" w:rsidRPr="00C56685" w14:paraId="0934781D" w14:textId="77777777" w:rsidTr="00045A19">
        <w:trPr>
          <w:trHeight w:val="300"/>
        </w:trPr>
        <w:tc>
          <w:tcPr>
            <w:tcW w:w="0" w:type="auto"/>
            <w:tcBorders>
              <w:left w:val="nil"/>
              <w:right w:val="nil"/>
            </w:tcBorders>
            <w:shd w:val="clear" w:color="000000" w:fill="FFFFFF"/>
            <w:noWrap/>
            <w:vAlign w:val="center"/>
          </w:tcPr>
          <w:p w14:paraId="7DE0265F" w14:textId="77777777" w:rsidR="001252EC" w:rsidRPr="00C56685" w:rsidRDefault="001252EC" w:rsidP="00045A19">
            <w:pPr>
              <w:rPr>
                <w:color w:val="000000"/>
                <w:sz w:val="20"/>
                <w:szCs w:val="20"/>
              </w:rPr>
            </w:pPr>
          </w:p>
        </w:tc>
        <w:tc>
          <w:tcPr>
            <w:tcW w:w="0" w:type="auto"/>
            <w:gridSpan w:val="3"/>
            <w:tcBorders>
              <w:left w:val="nil"/>
              <w:right w:val="nil"/>
            </w:tcBorders>
            <w:shd w:val="clear" w:color="000000" w:fill="FFFFFF"/>
            <w:noWrap/>
            <w:vAlign w:val="center"/>
          </w:tcPr>
          <w:p w14:paraId="1B2D0ED6" w14:textId="77777777" w:rsidR="001252EC" w:rsidRPr="00C56685" w:rsidRDefault="001252EC" w:rsidP="00045A19">
            <w:pPr>
              <w:jc w:val="center"/>
              <w:rPr>
                <w:color w:val="000000"/>
                <w:sz w:val="20"/>
                <w:szCs w:val="20"/>
              </w:rPr>
            </w:pPr>
            <w:r>
              <w:rPr>
                <w:color w:val="000000"/>
                <w:sz w:val="20"/>
                <w:szCs w:val="20"/>
              </w:rPr>
              <w:t>1 Yr</w:t>
            </w:r>
          </w:p>
        </w:tc>
        <w:tc>
          <w:tcPr>
            <w:tcW w:w="0" w:type="auto"/>
            <w:gridSpan w:val="3"/>
            <w:tcBorders>
              <w:left w:val="nil"/>
              <w:right w:val="nil"/>
            </w:tcBorders>
            <w:shd w:val="clear" w:color="000000" w:fill="FFFFFF"/>
            <w:noWrap/>
            <w:vAlign w:val="center"/>
          </w:tcPr>
          <w:p w14:paraId="2A9EF931" w14:textId="77777777" w:rsidR="001252EC" w:rsidRPr="00C56685" w:rsidRDefault="001252EC" w:rsidP="00045A19">
            <w:pPr>
              <w:jc w:val="center"/>
              <w:rPr>
                <w:color w:val="000000"/>
                <w:sz w:val="20"/>
                <w:szCs w:val="20"/>
              </w:rPr>
            </w:pPr>
            <w:r>
              <w:rPr>
                <w:color w:val="000000"/>
                <w:sz w:val="20"/>
                <w:szCs w:val="20"/>
              </w:rPr>
              <w:t>3 Yrs</w:t>
            </w:r>
          </w:p>
        </w:tc>
        <w:tc>
          <w:tcPr>
            <w:tcW w:w="2981" w:type="dxa"/>
            <w:gridSpan w:val="3"/>
            <w:tcBorders>
              <w:left w:val="nil"/>
              <w:right w:val="nil"/>
            </w:tcBorders>
            <w:shd w:val="clear" w:color="000000" w:fill="FFFFFF"/>
            <w:noWrap/>
            <w:vAlign w:val="center"/>
          </w:tcPr>
          <w:p w14:paraId="2FCA9149" w14:textId="77777777" w:rsidR="001252EC" w:rsidRPr="00C56685" w:rsidRDefault="001252EC" w:rsidP="00045A19">
            <w:pPr>
              <w:jc w:val="center"/>
              <w:rPr>
                <w:color w:val="000000"/>
                <w:sz w:val="20"/>
                <w:szCs w:val="20"/>
              </w:rPr>
            </w:pPr>
            <w:r>
              <w:rPr>
                <w:color w:val="000000"/>
                <w:sz w:val="20"/>
                <w:szCs w:val="20"/>
              </w:rPr>
              <w:t>5 Yrs</w:t>
            </w:r>
          </w:p>
        </w:tc>
      </w:tr>
      <w:tr w:rsidR="001252EC" w:rsidRPr="00C56685" w14:paraId="4E352EBE" w14:textId="77777777" w:rsidTr="00045A19">
        <w:trPr>
          <w:trHeight w:val="300"/>
        </w:trPr>
        <w:tc>
          <w:tcPr>
            <w:tcW w:w="0" w:type="auto"/>
            <w:tcBorders>
              <w:left w:val="nil"/>
              <w:bottom w:val="single" w:sz="4" w:space="0" w:color="auto"/>
              <w:right w:val="nil"/>
            </w:tcBorders>
            <w:shd w:val="clear" w:color="000000" w:fill="FFFFFF"/>
            <w:noWrap/>
            <w:vAlign w:val="center"/>
            <w:hideMark/>
          </w:tcPr>
          <w:p w14:paraId="3CF094CD" w14:textId="77777777" w:rsidR="001252EC" w:rsidRPr="00C56685" w:rsidRDefault="001252EC" w:rsidP="00045A19">
            <w:pPr>
              <w:rPr>
                <w:color w:val="000000"/>
                <w:sz w:val="20"/>
                <w:szCs w:val="20"/>
              </w:rPr>
            </w:pPr>
            <w:r w:rsidRPr="00C56685">
              <w:rPr>
                <w:color w:val="000000"/>
                <w:sz w:val="20"/>
                <w:szCs w:val="20"/>
              </w:rPr>
              <w:t> </w:t>
            </w:r>
          </w:p>
        </w:tc>
        <w:tc>
          <w:tcPr>
            <w:tcW w:w="0" w:type="auto"/>
            <w:tcBorders>
              <w:left w:val="nil"/>
              <w:bottom w:val="single" w:sz="4" w:space="0" w:color="auto"/>
              <w:right w:val="nil"/>
            </w:tcBorders>
            <w:shd w:val="clear" w:color="000000" w:fill="FFFFFF"/>
            <w:noWrap/>
            <w:vAlign w:val="center"/>
            <w:hideMark/>
          </w:tcPr>
          <w:p w14:paraId="74895303" w14:textId="77777777" w:rsidR="001252EC" w:rsidRPr="00C56685" w:rsidRDefault="001252EC" w:rsidP="00045A19">
            <w:pPr>
              <w:jc w:val="center"/>
              <w:rPr>
                <w:color w:val="000000"/>
                <w:sz w:val="20"/>
                <w:szCs w:val="20"/>
              </w:rPr>
            </w:pPr>
            <w:r w:rsidRPr="00C56685">
              <w:rPr>
                <w:color w:val="000000"/>
                <w:sz w:val="20"/>
                <w:szCs w:val="20"/>
              </w:rPr>
              <w:t>(1)</w:t>
            </w:r>
          </w:p>
        </w:tc>
        <w:tc>
          <w:tcPr>
            <w:tcW w:w="0" w:type="auto"/>
            <w:tcBorders>
              <w:left w:val="nil"/>
              <w:bottom w:val="single" w:sz="4" w:space="0" w:color="auto"/>
              <w:right w:val="nil"/>
            </w:tcBorders>
            <w:shd w:val="clear" w:color="000000" w:fill="FFFFFF"/>
            <w:noWrap/>
            <w:vAlign w:val="center"/>
            <w:hideMark/>
          </w:tcPr>
          <w:p w14:paraId="5342926D" w14:textId="77777777" w:rsidR="001252EC" w:rsidRPr="00C56685" w:rsidRDefault="001252EC" w:rsidP="00045A19">
            <w:pPr>
              <w:jc w:val="center"/>
              <w:rPr>
                <w:color w:val="000000"/>
                <w:sz w:val="20"/>
                <w:szCs w:val="20"/>
              </w:rPr>
            </w:pPr>
            <w:r w:rsidRPr="00C56685">
              <w:rPr>
                <w:color w:val="000000"/>
                <w:sz w:val="20"/>
                <w:szCs w:val="20"/>
              </w:rPr>
              <w:t>(2)</w:t>
            </w:r>
          </w:p>
        </w:tc>
        <w:tc>
          <w:tcPr>
            <w:tcW w:w="0" w:type="auto"/>
            <w:tcBorders>
              <w:left w:val="nil"/>
              <w:bottom w:val="single" w:sz="4" w:space="0" w:color="auto"/>
              <w:right w:val="nil"/>
            </w:tcBorders>
            <w:shd w:val="clear" w:color="000000" w:fill="FFFFFF"/>
            <w:noWrap/>
            <w:vAlign w:val="center"/>
            <w:hideMark/>
          </w:tcPr>
          <w:p w14:paraId="3BF82EA6" w14:textId="77777777" w:rsidR="001252EC" w:rsidRPr="00C56685" w:rsidRDefault="001252EC" w:rsidP="00045A19">
            <w:pPr>
              <w:jc w:val="center"/>
              <w:rPr>
                <w:color w:val="000000"/>
                <w:sz w:val="20"/>
                <w:szCs w:val="20"/>
              </w:rPr>
            </w:pPr>
            <w:r w:rsidRPr="00C56685">
              <w:rPr>
                <w:color w:val="000000"/>
                <w:sz w:val="20"/>
                <w:szCs w:val="20"/>
              </w:rPr>
              <w:t>(3)</w:t>
            </w:r>
          </w:p>
        </w:tc>
        <w:tc>
          <w:tcPr>
            <w:tcW w:w="0" w:type="auto"/>
            <w:tcBorders>
              <w:left w:val="nil"/>
              <w:bottom w:val="single" w:sz="4" w:space="0" w:color="auto"/>
              <w:right w:val="nil"/>
            </w:tcBorders>
            <w:shd w:val="clear" w:color="000000" w:fill="FFFFFF"/>
            <w:noWrap/>
            <w:vAlign w:val="center"/>
            <w:hideMark/>
          </w:tcPr>
          <w:p w14:paraId="3B2261FC" w14:textId="77777777" w:rsidR="001252EC" w:rsidRPr="00C56685" w:rsidRDefault="001252EC" w:rsidP="00045A19">
            <w:pPr>
              <w:jc w:val="center"/>
              <w:rPr>
                <w:color w:val="000000"/>
                <w:sz w:val="20"/>
                <w:szCs w:val="20"/>
              </w:rPr>
            </w:pPr>
            <w:r w:rsidRPr="00C56685">
              <w:rPr>
                <w:color w:val="000000"/>
                <w:sz w:val="20"/>
                <w:szCs w:val="20"/>
              </w:rPr>
              <w:t>(4)</w:t>
            </w:r>
          </w:p>
        </w:tc>
        <w:tc>
          <w:tcPr>
            <w:tcW w:w="0" w:type="auto"/>
            <w:tcBorders>
              <w:left w:val="nil"/>
              <w:bottom w:val="single" w:sz="4" w:space="0" w:color="auto"/>
              <w:right w:val="nil"/>
            </w:tcBorders>
            <w:shd w:val="clear" w:color="000000" w:fill="FFFFFF"/>
            <w:noWrap/>
            <w:vAlign w:val="center"/>
            <w:hideMark/>
          </w:tcPr>
          <w:p w14:paraId="3115C58F" w14:textId="77777777" w:rsidR="001252EC" w:rsidRPr="00C56685" w:rsidRDefault="001252EC" w:rsidP="00045A19">
            <w:pPr>
              <w:jc w:val="center"/>
              <w:rPr>
                <w:color w:val="000000"/>
                <w:sz w:val="20"/>
                <w:szCs w:val="20"/>
              </w:rPr>
            </w:pPr>
            <w:r w:rsidRPr="00C56685">
              <w:rPr>
                <w:color w:val="000000"/>
                <w:sz w:val="20"/>
                <w:szCs w:val="20"/>
              </w:rPr>
              <w:t>(5)</w:t>
            </w:r>
          </w:p>
        </w:tc>
        <w:tc>
          <w:tcPr>
            <w:tcW w:w="0" w:type="auto"/>
            <w:tcBorders>
              <w:left w:val="nil"/>
              <w:bottom w:val="single" w:sz="4" w:space="0" w:color="auto"/>
              <w:right w:val="nil"/>
            </w:tcBorders>
            <w:shd w:val="clear" w:color="000000" w:fill="FFFFFF"/>
            <w:noWrap/>
            <w:vAlign w:val="center"/>
            <w:hideMark/>
          </w:tcPr>
          <w:p w14:paraId="2B48BD97" w14:textId="77777777" w:rsidR="001252EC" w:rsidRPr="00C56685" w:rsidRDefault="001252EC" w:rsidP="00045A19">
            <w:pPr>
              <w:jc w:val="center"/>
              <w:rPr>
                <w:color w:val="000000"/>
                <w:sz w:val="20"/>
                <w:szCs w:val="20"/>
              </w:rPr>
            </w:pPr>
            <w:r w:rsidRPr="00C56685">
              <w:rPr>
                <w:color w:val="000000"/>
                <w:sz w:val="20"/>
                <w:szCs w:val="20"/>
              </w:rPr>
              <w:t>(6)</w:t>
            </w:r>
          </w:p>
        </w:tc>
        <w:tc>
          <w:tcPr>
            <w:tcW w:w="0" w:type="auto"/>
            <w:tcBorders>
              <w:left w:val="nil"/>
              <w:bottom w:val="single" w:sz="4" w:space="0" w:color="auto"/>
              <w:right w:val="nil"/>
            </w:tcBorders>
            <w:shd w:val="clear" w:color="000000" w:fill="FFFFFF"/>
            <w:noWrap/>
            <w:vAlign w:val="center"/>
            <w:hideMark/>
          </w:tcPr>
          <w:p w14:paraId="209E1E01" w14:textId="77777777" w:rsidR="001252EC" w:rsidRPr="00C56685" w:rsidRDefault="001252EC" w:rsidP="00045A19">
            <w:pPr>
              <w:jc w:val="center"/>
              <w:rPr>
                <w:color w:val="000000"/>
                <w:sz w:val="20"/>
                <w:szCs w:val="20"/>
              </w:rPr>
            </w:pPr>
            <w:r w:rsidRPr="00C56685">
              <w:rPr>
                <w:color w:val="000000"/>
                <w:sz w:val="20"/>
                <w:szCs w:val="20"/>
              </w:rPr>
              <w:t>(7)</w:t>
            </w:r>
          </w:p>
        </w:tc>
        <w:tc>
          <w:tcPr>
            <w:tcW w:w="0" w:type="auto"/>
            <w:tcBorders>
              <w:left w:val="nil"/>
              <w:bottom w:val="single" w:sz="4" w:space="0" w:color="auto"/>
              <w:right w:val="nil"/>
            </w:tcBorders>
            <w:shd w:val="clear" w:color="000000" w:fill="FFFFFF"/>
            <w:noWrap/>
            <w:vAlign w:val="center"/>
            <w:hideMark/>
          </w:tcPr>
          <w:p w14:paraId="6CF1BF2A" w14:textId="77777777" w:rsidR="001252EC" w:rsidRPr="00C56685" w:rsidRDefault="001252EC" w:rsidP="00045A19">
            <w:pPr>
              <w:jc w:val="center"/>
              <w:rPr>
                <w:color w:val="000000"/>
                <w:sz w:val="20"/>
                <w:szCs w:val="20"/>
              </w:rPr>
            </w:pPr>
            <w:r w:rsidRPr="00C56685">
              <w:rPr>
                <w:color w:val="000000"/>
                <w:sz w:val="20"/>
                <w:szCs w:val="20"/>
              </w:rPr>
              <w:t>(8)</w:t>
            </w:r>
          </w:p>
        </w:tc>
        <w:tc>
          <w:tcPr>
            <w:tcW w:w="1181" w:type="dxa"/>
            <w:tcBorders>
              <w:left w:val="nil"/>
              <w:bottom w:val="single" w:sz="4" w:space="0" w:color="auto"/>
              <w:right w:val="nil"/>
            </w:tcBorders>
            <w:shd w:val="clear" w:color="000000" w:fill="FFFFFF"/>
            <w:noWrap/>
            <w:vAlign w:val="center"/>
            <w:hideMark/>
          </w:tcPr>
          <w:p w14:paraId="113F8DF2" w14:textId="77777777" w:rsidR="001252EC" w:rsidRPr="00C56685" w:rsidRDefault="001252EC" w:rsidP="00045A19">
            <w:pPr>
              <w:jc w:val="center"/>
              <w:rPr>
                <w:color w:val="000000"/>
                <w:sz w:val="20"/>
                <w:szCs w:val="20"/>
              </w:rPr>
            </w:pPr>
            <w:r w:rsidRPr="00C56685">
              <w:rPr>
                <w:color w:val="000000"/>
                <w:sz w:val="20"/>
                <w:szCs w:val="20"/>
              </w:rPr>
              <w:t>(9)</w:t>
            </w:r>
          </w:p>
        </w:tc>
      </w:tr>
      <w:tr w:rsidR="001252EC" w:rsidRPr="00C56685" w14:paraId="5D7FEAB7" w14:textId="77777777" w:rsidTr="00045A19">
        <w:trPr>
          <w:trHeight w:val="360"/>
        </w:trPr>
        <w:tc>
          <w:tcPr>
            <w:tcW w:w="0" w:type="auto"/>
            <w:tcBorders>
              <w:top w:val="single" w:sz="4" w:space="0" w:color="auto"/>
              <w:left w:val="nil"/>
              <w:bottom w:val="nil"/>
              <w:right w:val="nil"/>
            </w:tcBorders>
            <w:shd w:val="clear" w:color="000000" w:fill="FFFFFF"/>
            <w:noWrap/>
            <w:vAlign w:val="center"/>
            <w:hideMark/>
          </w:tcPr>
          <w:p w14:paraId="694F00D8" w14:textId="77777777" w:rsidR="001252EC" w:rsidRPr="00C56685" w:rsidRDefault="001252EC" w:rsidP="00045A19">
            <w:pPr>
              <w:rPr>
                <w:color w:val="000000"/>
                <w:sz w:val="20"/>
                <w:szCs w:val="20"/>
              </w:rPr>
            </w:pPr>
            <w:r w:rsidRPr="00C56685">
              <w:rPr>
                <w:color w:val="000000"/>
                <w:sz w:val="20"/>
                <w:szCs w:val="20"/>
              </w:rPr>
              <w:t>(1-E</w:t>
            </w:r>
            <w:r w:rsidRPr="00C56685">
              <w:rPr>
                <w:color w:val="000000"/>
                <w:sz w:val="20"/>
                <w:szCs w:val="20"/>
                <w:vertAlign w:val="subscript"/>
              </w:rPr>
              <w:t>t</w:t>
            </w:r>
            <w:r w:rsidRPr="00C56685">
              <w:rPr>
                <w:color w:val="000000"/>
                <w:sz w:val="20"/>
                <w:szCs w:val="20"/>
              </w:rPr>
              <w:t>) ∆e</w:t>
            </w:r>
            <w:r w:rsidRPr="00C56685">
              <w:rPr>
                <w:color w:val="000000"/>
                <w:sz w:val="20"/>
                <w:szCs w:val="20"/>
                <w:vertAlign w:val="subscript"/>
              </w:rPr>
              <w:t>i,t+h</w:t>
            </w:r>
          </w:p>
        </w:tc>
        <w:tc>
          <w:tcPr>
            <w:tcW w:w="0" w:type="auto"/>
            <w:tcBorders>
              <w:top w:val="single" w:sz="4" w:space="0" w:color="auto"/>
              <w:left w:val="nil"/>
              <w:bottom w:val="nil"/>
              <w:right w:val="nil"/>
            </w:tcBorders>
            <w:shd w:val="clear" w:color="000000" w:fill="FFFFFF"/>
            <w:noWrap/>
            <w:vAlign w:val="center"/>
            <w:hideMark/>
          </w:tcPr>
          <w:p w14:paraId="16E045CC" w14:textId="77777777" w:rsidR="001252EC" w:rsidRPr="00C56685" w:rsidRDefault="001252EC" w:rsidP="00045A19">
            <w:pPr>
              <w:jc w:val="center"/>
              <w:rPr>
                <w:color w:val="000000"/>
                <w:sz w:val="20"/>
                <w:szCs w:val="20"/>
              </w:rPr>
            </w:pPr>
            <w:r w:rsidRPr="00C56685">
              <w:rPr>
                <w:color w:val="000000"/>
                <w:sz w:val="20"/>
                <w:szCs w:val="20"/>
              </w:rPr>
              <w:t>0.2946</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34E26918" w14:textId="77777777" w:rsidR="001252EC" w:rsidRPr="00C56685" w:rsidRDefault="001252EC" w:rsidP="00045A19">
            <w:pPr>
              <w:jc w:val="center"/>
              <w:rPr>
                <w:color w:val="000000"/>
                <w:sz w:val="20"/>
                <w:szCs w:val="20"/>
              </w:rPr>
            </w:pPr>
            <w:r w:rsidRPr="00C56685">
              <w:rPr>
                <w:color w:val="000000"/>
                <w:sz w:val="20"/>
                <w:szCs w:val="20"/>
              </w:rPr>
              <w:t>0.2989</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6CE68A38" w14:textId="77777777" w:rsidR="001252EC" w:rsidRPr="00C56685" w:rsidRDefault="001252EC" w:rsidP="00045A19">
            <w:pPr>
              <w:jc w:val="center"/>
              <w:rPr>
                <w:color w:val="000000"/>
                <w:sz w:val="20"/>
                <w:szCs w:val="20"/>
              </w:rPr>
            </w:pPr>
            <w:r w:rsidRPr="00C56685">
              <w:rPr>
                <w:color w:val="000000"/>
                <w:sz w:val="20"/>
                <w:szCs w:val="20"/>
              </w:rPr>
              <w:t>0.3070</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635171A4" w14:textId="77777777" w:rsidR="001252EC" w:rsidRPr="00C56685" w:rsidRDefault="001252EC" w:rsidP="00045A19">
            <w:pPr>
              <w:jc w:val="center"/>
              <w:rPr>
                <w:color w:val="000000"/>
                <w:sz w:val="20"/>
                <w:szCs w:val="20"/>
              </w:rPr>
            </w:pPr>
            <w:r w:rsidRPr="00C56685">
              <w:rPr>
                <w:color w:val="000000"/>
                <w:sz w:val="20"/>
                <w:szCs w:val="20"/>
              </w:rPr>
              <w:t>0.4556</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46817E9D" w14:textId="77777777" w:rsidR="001252EC" w:rsidRPr="00C56685" w:rsidRDefault="001252EC" w:rsidP="00045A19">
            <w:pPr>
              <w:jc w:val="center"/>
              <w:rPr>
                <w:color w:val="000000"/>
                <w:sz w:val="20"/>
                <w:szCs w:val="20"/>
              </w:rPr>
            </w:pPr>
            <w:r w:rsidRPr="00C56685">
              <w:rPr>
                <w:color w:val="000000"/>
                <w:sz w:val="20"/>
                <w:szCs w:val="20"/>
              </w:rPr>
              <w:t>0.4643</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70E3254C" w14:textId="77777777" w:rsidR="001252EC" w:rsidRPr="00C56685" w:rsidRDefault="001252EC" w:rsidP="00045A19">
            <w:pPr>
              <w:jc w:val="center"/>
              <w:rPr>
                <w:color w:val="000000"/>
                <w:sz w:val="20"/>
                <w:szCs w:val="20"/>
              </w:rPr>
            </w:pPr>
            <w:r w:rsidRPr="00C56685">
              <w:rPr>
                <w:color w:val="000000"/>
                <w:sz w:val="20"/>
                <w:szCs w:val="20"/>
              </w:rPr>
              <w:t>0.4725</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551AD3C3" w14:textId="77777777" w:rsidR="001252EC" w:rsidRPr="00C56685" w:rsidRDefault="001252EC" w:rsidP="00045A19">
            <w:pPr>
              <w:jc w:val="center"/>
              <w:rPr>
                <w:color w:val="000000"/>
                <w:sz w:val="20"/>
                <w:szCs w:val="20"/>
              </w:rPr>
            </w:pPr>
            <w:r w:rsidRPr="00C56685">
              <w:rPr>
                <w:color w:val="000000"/>
                <w:sz w:val="20"/>
                <w:szCs w:val="20"/>
              </w:rPr>
              <w:t>0.3996</w:t>
            </w:r>
            <w:r w:rsidRPr="00C56685">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013AC320" w14:textId="77777777" w:rsidR="001252EC" w:rsidRPr="00C56685" w:rsidRDefault="001252EC" w:rsidP="00045A19">
            <w:pPr>
              <w:jc w:val="center"/>
              <w:rPr>
                <w:color w:val="000000"/>
                <w:sz w:val="20"/>
                <w:szCs w:val="20"/>
              </w:rPr>
            </w:pPr>
            <w:r w:rsidRPr="00C56685">
              <w:rPr>
                <w:color w:val="000000"/>
                <w:sz w:val="20"/>
                <w:szCs w:val="20"/>
              </w:rPr>
              <w:t>0.4269</w:t>
            </w:r>
            <w:r w:rsidRPr="00C56685">
              <w:rPr>
                <w:color w:val="000000"/>
                <w:sz w:val="20"/>
                <w:szCs w:val="20"/>
                <w:vertAlign w:val="superscript"/>
              </w:rPr>
              <w:t>a</w:t>
            </w:r>
          </w:p>
        </w:tc>
        <w:tc>
          <w:tcPr>
            <w:tcW w:w="1181" w:type="dxa"/>
            <w:tcBorders>
              <w:top w:val="single" w:sz="4" w:space="0" w:color="auto"/>
              <w:left w:val="nil"/>
              <w:bottom w:val="nil"/>
              <w:right w:val="nil"/>
            </w:tcBorders>
            <w:shd w:val="clear" w:color="000000" w:fill="FFFFFF"/>
            <w:noWrap/>
            <w:vAlign w:val="center"/>
            <w:hideMark/>
          </w:tcPr>
          <w:p w14:paraId="465C4996" w14:textId="77777777" w:rsidR="001252EC" w:rsidRPr="00C56685" w:rsidRDefault="001252EC" w:rsidP="00045A19">
            <w:pPr>
              <w:jc w:val="center"/>
              <w:rPr>
                <w:color w:val="000000"/>
                <w:sz w:val="20"/>
                <w:szCs w:val="20"/>
              </w:rPr>
            </w:pPr>
            <w:r w:rsidRPr="00C56685">
              <w:rPr>
                <w:color w:val="000000"/>
                <w:sz w:val="20"/>
                <w:szCs w:val="20"/>
              </w:rPr>
              <w:t>0.4445</w:t>
            </w:r>
            <w:r w:rsidRPr="00C56685">
              <w:rPr>
                <w:color w:val="000000"/>
                <w:sz w:val="20"/>
                <w:szCs w:val="20"/>
                <w:vertAlign w:val="superscript"/>
              </w:rPr>
              <w:t>a</w:t>
            </w:r>
          </w:p>
        </w:tc>
      </w:tr>
      <w:tr w:rsidR="001252EC" w:rsidRPr="00C56685" w14:paraId="14171F2F" w14:textId="77777777" w:rsidTr="00045A19">
        <w:trPr>
          <w:trHeight w:val="300"/>
        </w:trPr>
        <w:tc>
          <w:tcPr>
            <w:tcW w:w="0" w:type="auto"/>
            <w:tcBorders>
              <w:top w:val="nil"/>
              <w:left w:val="nil"/>
              <w:bottom w:val="nil"/>
              <w:right w:val="nil"/>
            </w:tcBorders>
            <w:shd w:val="clear" w:color="000000" w:fill="FFFFFF"/>
            <w:noWrap/>
            <w:vAlign w:val="center"/>
            <w:hideMark/>
          </w:tcPr>
          <w:p w14:paraId="0F5C5104"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639CB475" w14:textId="77777777" w:rsidR="001252EC" w:rsidRPr="00C56685" w:rsidRDefault="001252EC" w:rsidP="00045A19">
            <w:pPr>
              <w:jc w:val="center"/>
              <w:rPr>
                <w:color w:val="000000"/>
                <w:sz w:val="20"/>
                <w:szCs w:val="20"/>
              </w:rPr>
            </w:pPr>
            <w:r w:rsidRPr="00C56685">
              <w:rPr>
                <w:color w:val="000000"/>
                <w:sz w:val="20"/>
                <w:szCs w:val="20"/>
              </w:rPr>
              <w:t>(0.0103)</w:t>
            </w:r>
          </w:p>
        </w:tc>
        <w:tc>
          <w:tcPr>
            <w:tcW w:w="0" w:type="auto"/>
            <w:tcBorders>
              <w:top w:val="nil"/>
              <w:left w:val="nil"/>
              <w:bottom w:val="nil"/>
              <w:right w:val="nil"/>
            </w:tcBorders>
            <w:shd w:val="clear" w:color="000000" w:fill="FFFFFF"/>
            <w:noWrap/>
            <w:vAlign w:val="center"/>
            <w:hideMark/>
          </w:tcPr>
          <w:p w14:paraId="0DC3DA94" w14:textId="77777777" w:rsidR="001252EC" w:rsidRPr="00C56685" w:rsidRDefault="001252EC" w:rsidP="00045A19">
            <w:pPr>
              <w:jc w:val="center"/>
              <w:rPr>
                <w:color w:val="000000"/>
                <w:sz w:val="20"/>
                <w:szCs w:val="20"/>
              </w:rPr>
            </w:pPr>
            <w:r w:rsidRPr="00C56685">
              <w:rPr>
                <w:color w:val="000000"/>
                <w:sz w:val="20"/>
                <w:szCs w:val="20"/>
              </w:rPr>
              <w:t>(0.0107)</w:t>
            </w:r>
          </w:p>
        </w:tc>
        <w:tc>
          <w:tcPr>
            <w:tcW w:w="0" w:type="auto"/>
            <w:tcBorders>
              <w:top w:val="nil"/>
              <w:left w:val="nil"/>
              <w:bottom w:val="nil"/>
              <w:right w:val="nil"/>
            </w:tcBorders>
            <w:shd w:val="clear" w:color="000000" w:fill="FFFFFF"/>
            <w:noWrap/>
            <w:vAlign w:val="center"/>
            <w:hideMark/>
          </w:tcPr>
          <w:p w14:paraId="2DA50CB9" w14:textId="77777777" w:rsidR="001252EC" w:rsidRPr="00C56685" w:rsidRDefault="001252EC" w:rsidP="00045A19">
            <w:pPr>
              <w:jc w:val="center"/>
              <w:rPr>
                <w:color w:val="000000"/>
                <w:sz w:val="20"/>
                <w:szCs w:val="20"/>
              </w:rPr>
            </w:pPr>
            <w:r w:rsidRPr="00C56685">
              <w:rPr>
                <w:color w:val="000000"/>
                <w:sz w:val="20"/>
                <w:szCs w:val="20"/>
              </w:rPr>
              <w:t>(0.0134)</w:t>
            </w:r>
          </w:p>
        </w:tc>
        <w:tc>
          <w:tcPr>
            <w:tcW w:w="0" w:type="auto"/>
            <w:tcBorders>
              <w:top w:val="nil"/>
              <w:left w:val="nil"/>
              <w:bottom w:val="nil"/>
              <w:right w:val="nil"/>
            </w:tcBorders>
            <w:shd w:val="clear" w:color="000000" w:fill="FFFFFF"/>
            <w:noWrap/>
            <w:vAlign w:val="center"/>
            <w:hideMark/>
          </w:tcPr>
          <w:p w14:paraId="2FE5EE73" w14:textId="77777777" w:rsidR="001252EC" w:rsidRPr="00C56685" w:rsidRDefault="001252EC" w:rsidP="00045A19">
            <w:pPr>
              <w:jc w:val="center"/>
              <w:rPr>
                <w:color w:val="000000"/>
                <w:sz w:val="20"/>
                <w:szCs w:val="20"/>
              </w:rPr>
            </w:pPr>
            <w:r w:rsidRPr="00C56685">
              <w:rPr>
                <w:color w:val="000000"/>
                <w:sz w:val="20"/>
                <w:szCs w:val="20"/>
              </w:rPr>
              <w:t>(0.0122)</w:t>
            </w:r>
          </w:p>
        </w:tc>
        <w:tc>
          <w:tcPr>
            <w:tcW w:w="0" w:type="auto"/>
            <w:tcBorders>
              <w:top w:val="nil"/>
              <w:left w:val="nil"/>
              <w:bottom w:val="nil"/>
              <w:right w:val="nil"/>
            </w:tcBorders>
            <w:shd w:val="clear" w:color="000000" w:fill="FFFFFF"/>
            <w:noWrap/>
            <w:vAlign w:val="center"/>
            <w:hideMark/>
          </w:tcPr>
          <w:p w14:paraId="22F97211" w14:textId="77777777" w:rsidR="001252EC" w:rsidRPr="00C56685" w:rsidRDefault="001252EC" w:rsidP="00045A19">
            <w:pPr>
              <w:jc w:val="center"/>
              <w:rPr>
                <w:color w:val="000000"/>
                <w:sz w:val="20"/>
                <w:szCs w:val="20"/>
              </w:rPr>
            </w:pPr>
            <w:r w:rsidRPr="00C56685">
              <w:rPr>
                <w:color w:val="000000"/>
                <w:sz w:val="20"/>
                <w:szCs w:val="20"/>
              </w:rPr>
              <w:t>(0.0138)</w:t>
            </w:r>
          </w:p>
        </w:tc>
        <w:tc>
          <w:tcPr>
            <w:tcW w:w="0" w:type="auto"/>
            <w:tcBorders>
              <w:top w:val="nil"/>
              <w:left w:val="nil"/>
              <w:bottom w:val="nil"/>
              <w:right w:val="nil"/>
            </w:tcBorders>
            <w:shd w:val="clear" w:color="000000" w:fill="FFFFFF"/>
            <w:noWrap/>
            <w:vAlign w:val="center"/>
            <w:hideMark/>
          </w:tcPr>
          <w:p w14:paraId="5699CA2B" w14:textId="77777777" w:rsidR="001252EC" w:rsidRPr="00C56685" w:rsidRDefault="001252EC" w:rsidP="00045A19">
            <w:pPr>
              <w:jc w:val="center"/>
              <w:rPr>
                <w:color w:val="000000"/>
                <w:sz w:val="20"/>
                <w:szCs w:val="20"/>
              </w:rPr>
            </w:pPr>
            <w:r w:rsidRPr="00C56685">
              <w:rPr>
                <w:color w:val="000000"/>
                <w:sz w:val="20"/>
                <w:szCs w:val="20"/>
              </w:rPr>
              <w:t>(0.0121)</w:t>
            </w:r>
          </w:p>
        </w:tc>
        <w:tc>
          <w:tcPr>
            <w:tcW w:w="0" w:type="auto"/>
            <w:tcBorders>
              <w:top w:val="nil"/>
              <w:left w:val="nil"/>
              <w:bottom w:val="nil"/>
              <w:right w:val="nil"/>
            </w:tcBorders>
            <w:shd w:val="clear" w:color="000000" w:fill="FFFFFF"/>
            <w:noWrap/>
            <w:vAlign w:val="center"/>
            <w:hideMark/>
          </w:tcPr>
          <w:p w14:paraId="64EDC536" w14:textId="77777777" w:rsidR="001252EC" w:rsidRPr="00C56685" w:rsidRDefault="001252EC" w:rsidP="00045A19">
            <w:pPr>
              <w:jc w:val="center"/>
              <w:rPr>
                <w:color w:val="000000"/>
                <w:sz w:val="20"/>
                <w:szCs w:val="20"/>
              </w:rPr>
            </w:pPr>
            <w:r w:rsidRPr="00C56685">
              <w:rPr>
                <w:color w:val="000000"/>
                <w:sz w:val="20"/>
                <w:szCs w:val="20"/>
              </w:rPr>
              <w:t>(0.0113)</w:t>
            </w:r>
          </w:p>
        </w:tc>
        <w:tc>
          <w:tcPr>
            <w:tcW w:w="0" w:type="auto"/>
            <w:tcBorders>
              <w:top w:val="nil"/>
              <w:left w:val="nil"/>
              <w:bottom w:val="nil"/>
              <w:right w:val="nil"/>
            </w:tcBorders>
            <w:shd w:val="clear" w:color="000000" w:fill="FFFFFF"/>
            <w:noWrap/>
            <w:vAlign w:val="center"/>
            <w:hideMark/>
          </w:tcPr>
          <w:p w14:paraId="10B3908C" w14:textId="77777777" w:rsidR="001252EC" w:rsidRPr="00C56685" w:rsidRDefault="001252EC" w:rsidP="00045A19">
            <w:pPr>
              <w:jc w:val="center"/>
              <w:rPr>
                <w:color w:val="000000"/>
                <w:sz w:val="20"/>
                <w:szCs w:val="20"/>
              </w:rPr>
            </w:pPr>
            <w:r w:rsidRPr="00C56685">
              <w:rPr>
                <w:color w:val="000000"/>
                <w:sz w:val="20"/>
                <w:szCs w:val="20"/>
              </w:rPr>
              <w:t>(0.0132)</w:t>
            </w:r>
          </w:p>
        </w:tc>
        <w:tc>
          <w:tcPr>
            <w:tcW w:w="1181" w:type="dxa"/>
            <w:tcBorders>
              <w:top w:val="nil"/>
              <w:left w:val="nil"/>
              <w:bottom w:val="nil"/>
              <w:right w:val="nil"/>
            </w:tcBorders>
            <w:shd w:val="clear" w:color="000000" w:fill="FFFFFF"/>
            <w:noWrap/>
            <w:vAlign w:val="center"/>
            <w:hideMark/>
          </w:tcPr>
          <w:p w14:paraId="53BCFBDD" w14:textId="77777777" w:rsidR="001252EC" w:rsidRPr="00C56685" w:rsidRDefault="001252EC" w:rsidP="00045A19">
            <w:pPr>
              <w:jc w:val="center"/>
              <w:rPr>
                <w:color w:val="000000"/>
                <w:sz w:val="20"/>
                <w:szCs w:val="20"/>
              </w:rPr>
            </w:pPr>
            <w:r w:rsidRPr="00C56685">
              <w:rPr>
                <w:color w:val="000000"/>
                <w:sz w:val="20"/>
                <w:szCs w:val="20"/>
              </w:rPr>
              <w:t>(0.0160)</w:t>
            </w:r>
          </w:p>
        </w:tc>
      </w:tr>
      <w:tr w:rsidR="001252EC" w:rsidRPr="00C56685" w14:paraId="2CCAAF59" w14:textId="77777777" w:rsidTr="00045A19">
        <w:trPr>
          <w:trHeight w:val="360"/>
        </w:trPr>
        <w:tc>
          <w:tcPr>
            <w:tcW w:w="0" w:type="auto"/>
            <w:tcBorders>
              <w:top w:val="nil"/>
              <w:left w:val="nil"/>
              <w:bottom w:val="nil"/>
              <w:right w:val="nil"/>
            </w:tcBorders>
            <w:shd w:val="clear" w:color="000000" w:fill="FFFFFF"/>
            <w:noWrap/>
            <w:vAlign w:val="center"/>
            <w:hideMark/>
          </w:tcPr>
          <w:p w14:paraId="56141601" w14:textId="77777777" w:rsidR="001252EC" w:rsidRPr="00C56685" w:rsidRDefault="001252EC" w:rsidP="00045A19">
            <w:pPr>
              <w:rPr>
                <w:color w:val="000000"/>
                <w:sz w:val="20"/>
                <w:szCs w:val="20"/>
              </w:rPr>
            </w:pPr>
            <w:r w:rsidRPr="00C56685">
              <w:rPr>
                <w:color w:val="000000"/>
                <w:sz w:val="20"/>
                <w:szCs w:val="20"/>
              </w:rPr>
              <w:t>(E</w:t>
            </w:r>
            <w:r w:rsidRPr="00C56685">
              <w:rPr>
                <w:color w:val="000000"/>
                <w:sz w:val="20"/>
                <w:szCs w:val="20"/>
                <w:vertAlign w:val="subscript"/>
              </w:rPr>
              <w:t>t+h</w:t>
            </w:r>
            <w:r w:rsidRPr="00C56685">
              <w:rPr>
                <w:color w:val="000000"/>
                <w:sz w:val="20"/>
                <w:szCs w:val="20"/>
              </w:rPr>
              <w:t>-E</w:t>
            </w:r>
            <w:r w:rsidRPr="00C56685">
              <w:rPr>
                <w:color w:val="000000"/>
                <w:sz w:val="20"/>
                <w:szCs w:val="20"/>
                <w:vertAlign w:val="subscript"/>
              </w:rPr>
              <w:t>t</w:t>
            </w:r>
            <w:r w:rsidRPr="00C56685">
              <w:rPr>
                <w:color w:val="000000"/>
                <w:sz w:val="20"/>
                <w:szCs w:val="20"/>
              </w:rPr>
              <w:t>) ∆e</w:t>
            </w:r>
            <w:r w:rsidRPr="00C56685">
              <w:rPr>
                <w:color w:val="000000"/>
                <w:sz w:val="20"/>
                <w:szCs w:val="20"/>
                <w:vertAlign w:val="subscript"/>
              </w:rPr>
              <w:t>i,t+h+1</w:t>
            </w:r>
          </w:p>
        </w:tc>
        <w:tc>
          <w:tcPr>
            <w:tcW w:w="0" w:type="auto"/>
            <w:tcBorders>
              <w:top w:val="nil"/>
              <w:left w:val="nil"/>
              <w:bottom w:val="nil"/>
              <w:right w:val="nil"/>
            </w:tcBorders>
            <w:shd w:val="clear" w:color="000000" w:fill="FFFFFF"/>
            <w:noWrap/>
            <w:vAlign w:val="center"/>
            <w:hideMark/>
          </w:tcPr>
          <w:p w14:paraId="5B9D0C96" w14:textId="77777777" w:rsidR="001252EC" w:rsidRPr="00C56685" w:rsidRDefault="001252EC" w:rsidP="00045A19">
            <w:pPr>
              <w:jc w:val="center"/>
              <w:rPr>
                <w:color w:val="000000"/>
                <w:sz w:val="20"/>
                <w:szCs w:val="20"/>
              </w:rPr>
            </w:pPr>
            <w:r w:rsidRPr="00C56685">
              <w:rPr>
                <w:color w:val="000000"/>
                <w:sz w:val="20"/>
                <w:szCs w:val="20"/>
              </w:rPr>
              <w:t>0.2073</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2F8C9BC" w14:textId="77777777" w:rsidR="001252EC" w:rsidRPr="00C56685" w:rsidRDefault="001252EC" w:rsidP="00045A19">
            <w:pPr>
              <w:jc w:val="center"/>
              <w:rPr>
                <w:color w:val="000000"/>
                <w:sz w:val="20"/>
                <w:szCs w:val="20"/>
              </w:rPr>
            </w:pPr>
            <w:r w:rsidRPr="00C56685">
              <w:rPr>
                <w:color w:val="000000"/>
                <w:sz w:val="20"/>
                <w:szCs w:val="20"/>
              </w:rPr>
              <w:t>0.2158</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D5FF2B6" w14:textId="77777777" w:rsidR="001252EC" w:rsidRPr="00C56685" w:rsidRDefault="001252EC" w:rsidP="00045A19">
            <w:pPr>
              <w:jc w:val="center"/>
              <w:rPr>
                <w:color w:val="000000"/>
                <w:sz w:val="20"/>
                <w:szCs w:val="20"/>
              </w:rPr>
            </w:pPr>
            <w:r w:rsidRPr="00C56685">
              <w:rPr>
                <w:color w:val="000000"/>
                <w:sz w:val="20"/>
                <w:szCs w:val="20"/>
              </w:rPr>
              <w:t>0.2262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4EEF98C" w14:textId="77777777" w:rsidR="001252EC" w:rsidRPr="00C56685" w:rsidRDefault="001252EC" w:rsidP="00045A19">
            <w:pPr>
              <w:jc w:val="center"/>
              <w:rPr>
                <w:color w:val="000000"/>
                <w:sz w:val="20"/>
                <w:szCs w:val="20"/>
              </w:rPr>
            </w:pPr>
            <w:r w:rsidRPr="00C56685">
              <w:rPr>
                <w:color w:val="000000"/>
                <w:sz w:val="20"/>
                <w:szCs w:val="20"/>
              </w:rPr>
              <w:t>0.2378</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EE849FF" w14:textId="77777777" w:rsidR="001252EC" w:rsidRPr="00C56685" w:rsidRDefault="001252EC" w:rsidP="00045A19">
            <w:pPr>
              <w:jc w:val="center"/>
              <w:rPr>
                <w:color w:val="000000"/>
                <w:sz w:val="20"/>
                <w:szCs w:val="20"/>
              </w:rPr>
            </w:pPr>
            <w:r w:rsidRPr="00C56685">
              <w:rPr>
                <w:color w:val="000000"/>
                <w:sz w:val="20"/>
                <w:szCs w:val="20"/>
              </w:rPr>
              <w:t>0.2552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6BA92F" w14:textId="77777777" w:rsidR="001252EC" w:rsidRPr="00C56685" w:rsidRDefault="001252EC" w:rsidP="00045A19">
            <w:pPr>
              <w:jc w:val="center"/>
              <w:rPr>
                <w:color w:val="000000"/>
                <w:sz w:val="20"/>
                <w:szCs w:val="20"/>
              </w:rPr>
            </w:pPr>
            <w:r w:rsidRPr="00C56685">
              <w:rPr>
                <w:color w:val="000000"/>
                <w:sz w:val="20"/>
                <w:szCs w:val="20"/>
              </w:rPr>
              <w:t>0.2636</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D4638FA" w14:textId="77777777" w:rsidR="001252EC" w:rsidRPr="00C56685" w:rsidRDefault="001252EC" w:rsidP="00045A19">
            <w:pPr>
              <w:jc w:val="center"/>
              <w:rPr>
                <w:color w:val="000000"/>
                <w:sz w:val="20"/>
                <w:szCs w:val="20"/>
              </w:rPr>
            </w:pPr>
            <w:r w:rsidRPr="00C56685">
              <w:rPr>
                <w:color w:val="000000"/>
                <w:sz w:val="20"/>
                <w:szCs w:val="20"/>
              </w:rPr>
              <w:t>0.1713</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A04C4E9" w14:textId="77777777" w:rsidR="001252EC" w:rsidRPr="00C56685" w:rsidRDefault="001252EC" w:rsidP="00045A19">
            <w:pPr>
              <w:jc w:val="center"/>
              <w:rPr>
                <w:color w:val="000000"/>
                <w:sz w:val="20"/>
                <w:szCs w:val="20"/>
              </w:rPr>
            </w:pPr>
            <w:r w:rsidRPr="00C56685">
              <w:rPr>
                <w:color w:val="000000"/>
                <w:sz w:val="20"/>
                <w:szCs w:val="20"/>
              </w:rPr>
              <w:t>0.1553</w:t>
            </w:r>
            <w:r w:rsidRPr="00C56685">
              <w:rPr>
                <w:color w:val="000000"/>
                <w:sz w:val="20"/>
                <w:szCs w:val="20"/>
                <w:vertAlign w:val="superscript"/>
              </w:rPr>
              <w:t>a</w:t>
            </w:r>
          </w:p>
        </w:tc>
        <w:tc>
          <w:tcPr>
            <w:tcW w:w="1181" w:type="dxa"/>
            <w:tcBorders>
              <w:top w:val="nil"/>
              <w:left w:val="nil"/>
              <w:bottom w:val="nil"/>
              <w:right w:val="nil"/>
            </w:tcBorders>
            <w:shd w:val="clear" w:color="000000" w:fill="FFFFFF"/>
            <w:noWrap/>
            <w:vAlign w:val="center"/>
            <w:hideMark/>
          </w:tcPr>
          <w:p w14:paraId="7402DC4F" w14:textId="77777777" w:rsidR="001252EC" w:rsidRPr="00C56685" w:rsidRDefault="001252EC" w:rsidP="00045A19">
            <w:pPr>
              <w:jc w:val="center"/>
              <w:rPr>
                <w:color w:val="000000"/>
                <w:sz w:val="20"/>
                <w:szCs w:val="20"/>
              </w:rPr>
            </w:pPr>
            <w:r w:rsidRPr="00C56685">
              <w:rPr>
                <w:color w:val="000000"/>
                <w:sz w:val="20"/>
                <w:szCs w:val="20"/>
              </w:rPr>
              <w:t>0.1691</w:t>
            </w:r>
            <w:r w:rsidRPr="00C56685">
              <w:rPr>
                <w:color w:val="000000"/>
                <w:sz w:val="20"/>
                <w:szCs w:val="20"/>
                <w:vertAlign w:val="superscript"/>
              </w:rPr>
              <w:t>a</w:t>
            </w:r>
          </w:p>
        </w:tc>
      </w:tr>
      <w:tr w:rsidR="001252EC" w:rsidRPr="00C56685" w14:paraId="326E2731" w14:textId="77777777" w:rsidTr="00045A19">
        <w:trPr>
          <w:trHeight w:val="320"/>
        </w:trPr>
        <w:tc>
          <w:tcPr>
            <w:tcW w:w="0" w:type="auto"/>
            <w:tcBorders>
              <w:top w:val="nil"/>
              <w:left w:val="nil"/>
              <w:bottom w:val="nil"/>
              <w:right w:val="nil"/>
            </w:tcBorders>
            <w:shd w:val="clear" w:color="000000" w:fill="FFFFFF"/>
            <w:noWrap/>
            <w:vAlign w:val="center"/>
            <w:hideMark/>
          </w:tcPr>
          <w:p w14:paraId="76B5AB7E"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3280E986" w14:textId="77777777" w:rsidR="001252EC" w:rsidRPr="00C56685" w:rsidRDefault="001252EC" w:rsidP="00045A19">
            <w:pPr>
              <w:jc w:val="center"/>
              <w:rPr>
                <w:color w:val="000000"/>
                <w:sz w:val="20"/>
                <w:szCs w:val="20"/>
              </w:rPr>
            </w:pPr>
            <w:r w:rsidRPr="00C56685">
              <w:rPr>
                <w:color w:val="000000"/>
                <w:sz w:val="20"/>
                <w:szCs w:val="20"/>
              </w:rPr>
              <w:t>(0.0076)</w:t>
            </w:r>
          </w:p>
        </w:tc>
        <w:tc>
          <w:tcPr>
            <w:tcW w:w="0" w:type="auto"/>
            <w:tcBorders>
              <w:top w:val="nil"/>
              <w:left w:val="nil"/>
              <w:bottom w:val="nil"/>
              <w:right w:val="nil"/>
            </w:tcBorders>
            <w:shd w:val="clear" w:color="000000" w:fill="FFFFFF"/>
            <w:noWrap/>
            <w:vAlign w:val="center"/>
            <w:hideMark/>
          </w:tcPr>
          <w:p w14:paraId="168B9120" w14:textId="77777777" w:rsidR="001252EC" w:rsidRPr="00C56685" w:rsidRDefault="001252EC" w:rsidP="00045A19">
            <w:pPr>
              <w:jc w:val="center"/>
              <w:rPr>
                <w:color w:val="000000"/>
                <w:sz w:val="20"/>
                <w:szCs w:val="20"/>
              </w:rPr>
            </w:pPr>
            <w:r w:rsidRPr="00C56685">
              <w:rPr>
                <w:color w:val="000000"/>
                <w:sz w:val="20"/>
                <w:szCs w:val="20"/>
              </w:rPr>
              <w:t>(0.0082)</w:t>
            </w:r>
          </w:p>
        </w:tc>
        <w:tc>
          <w:tcPr>
            <w:tcW w:w="0" w:type="auto"/>
            <w:tcBorders>
              <w:top w:val="nil"/>
              <w:left w:val="nil"/>
              <w:bottom w:val="nil"/>
              <w:right w:val="nil"/>
            </w:tcBorders>
            <w:shd w:val="clear" w:color="000000" w:fill="FFFFFF"/>
            <w:noWrap/>
            <w:vAlign w:val="center"/>
            <w:hideMark/>
          </w:tcPr>
          <w:p w14:paraId="034B2B21" w14:textId="77777777" w:rsidR="001252EC" w:rsidRPr="00C56685" w:rsidRDefault="001252EC" w:rsidP="00045A19">
            <w:pPr>
              <w:jc w:val="center"/>
              <w:rPr>
                <w:color w:val="000000"/>
                <w:sz w:val="20"/>
                <w:szCs w:val="20"/>
              </w:rPr>
            </w:pPr>
            <w:r w:rsidRPr="00C56685">
              <w:rPr>
                <w:color w:val="000000"/>
                <w:sz w:val="20"/>
                <w:szCs w:val="20"/>
              </w:rPr>
              <w:t>(0.0114)</w:t>
            </w:r>
          </w:p>
        </w:tc>
        <w:tc>
          <w:tcPr>
            <w:tcW w:w="0" w:type="auto"/>
            <w:tcBorders>
              <w:top w:val="nil"/>
              <w:left w:val="nil"/>
              <w:bottom w:val="nil"/>
              <w:right w:val="nil"/>
            </w:tcBorders>
            <w:shd w:val="clear" w:color="000000" w:fill="FFFFFF"/>
            <w:noWrap/>
            <w:vAlign w:val="center"/>
            <w:hideMark/>
          </w:tcPr>
          <w:p w14:paraId="75C254CC" w14:textId="77777777" w:rsidR="001252EC" w:rsidRPr="00C56685" w:rsidRDefault="001252EC" w:rsidP="00045A19">
            <w:pPr>
              <w:jc w:val="center"/>
              <w:rPr>
                <w:color w:val="000000"/>
                <w:sz w:val="20"/>
                <w:szCs w:val="20"/>
              </w:rPr>
            </w:pPr>
            <w:r w:rsidRPr="00C56685">
              <w:rPr>
                <w:color w:val="000000"/>
                <w:sz w:val="20"/>
                <w:szCs w:val="20"/>
              </w:rPr>
              <w:t>(0.0074)</w:t>
            </w:r>
          </w:p>
        </w:tc>
        <w:tc>
          <w:tcPr>
            <w:tcW w:w="0" w:type="auto"/>
            <w:tcBorders>
              <w:top w:val="nil"/>
              <w:left w:val="nil"/>
              <w:bottom w:val="nil"/>
              <w:right w:val="nil"/>
            </w:tcBorders>
            <w:shd w:val="clear" w:color="000000" w:fill="FFFFFF"/>
            <w:noWrap/>
            <w:vAlign w:val="center"/>
            <w:hideMark/>
          </w:tcPr>
          <w:p w14:paraId="3B3BFEB6" w14:textId="77777777" w:rsidR="001252EC" w:rsidRPr="00C56685" w:rsidRDefault="001252EC" w:rsidP="00045A19">
            <w:pPr>
              <w:jc w:val="center"/>
              <w:rPr>
                <w:color w:val="000000"/>
                <w:sz w:val="20"/>
                <w:szCs w:val="20"/>
              </w:rPr>
            </w:pPr>
            <w:r w:rsidRPr="00C56685">
              <w:rPr>
                <w:color w:val="000000"/>
                <w:sz w:val="20"/>
                <w:szCs w:val="20"/>
              </w:rPr>
              <w:t>(0.0081)</w:t>
            </w:r>
          </w:p>
        </w:tc>
        <w:tc>
          <w:tcPr>
            <w:tcW w:w="0" w:type="auto"/>
            <w:tcBorders>
              <w:top w:val="nil"/>
              <w:left w:val="nil"/>
              <w:bottom w:val="nil"/>
              <w:right w:val="nil"/>
            </w:tcBorders>
            <w:shd w:val="clear" w:color="000000" w:fill="FFFFFF"/>
            <w:noWrap/>
            <w:vAlign w:val="center"/>
            <w:hideMark/>
          </w:tcPr>
          <w:p w14:paraId="07A76C8E" w14:textId="77777777" w:rsidR="001252EC" w:rsidRPr="00C56685" w:rsidRDefault="001252EC" w:rsidP="00045A19">
            <w:pPr>
              <w:jc w:val="center"/>
              <w:rPr>
                <w:color w:val="000000"/>
                <w:sz w:val="20"/>
                <w:szCs w:val="20"/>
              </w:rPr>
            </w:pPr>
            <w:r w:rsidRPr="00C56685">
              <w:rPr>
                <w:color w:val="000000"/>
                <w:sz w:val="20"/>
                <w:szCs w:val="20"/>
              </w:rPr>
              <w:t>(0.0092)</w:t>
            </w:r>
          </w:p>
        </w:tc>
        <w:tc>
          <w:tcPr>
            <w:tcW w:w="0" w:type="auto"/>
            <w:tcBorders>
              <w:top w:val="nil"/>
              <w:left w:val="nil"/>
              <w:bottom w:val="nil"/>
              <w:right w:val="nil"/>
            </w:tcBorders>
            <w:shd w:val="clear" w:color="000000" w:fill="FFFFFF"/>
            <w:noWrap/>
            <w:vAlign w:val="center"/>
            <w:hideMark/>
          </w:tcPr>
          <w:p w14:paraId="3CFC2E4C" w14:textId="77777777" w:rsidR="001252EC" w:rsidRPr="00C56685" w:rsidRDefault="001252EC" w:rsidP="00045A19">
            <w:pPr>
              <w:jc w:val="center"/>
              <w:rPr>
                <w:color w:val="000000"/>
                <w:sz w:val="20"/>
                <w:szCs w:val="20"/>
              </w:rPr>
            </w:pPr>
            <w:r w:rsidRPr="00C56685">
              <w:rPr>
                <w:color w:val="000000"/>
                <w:sz w:val="20"/>
                <w:szCs w:val="20"/>
              </w:rPr>
              <w:t>(0.0058)</w:t>
            </w:r>
          </w:p>
        </w:tc>
        <w:tc>
          <w:tcPr>
            <w:tcW w:w="0" w:type="auto"/>
            <w:tcBorders>
              <w:top w:val="nil"/>
              <w:left w:val="nil"/>
              <w:bottom w:val="nil"/>
              <w:right w:val="nil"/>
            </w:tcBorders>
            <w:shd w:val="clear" w:color="000000" w:fill="FFFFFF"/>
            <w:noWrap/>
            <w:vAlign w:val="center"/>
            <w:hideMark/>
          </w:tcPr>
          <w:p w14:paraId="3188E19E" w14:textId="77777777" w:rsidR="001252EC" w:rsidRPr="00C56685" w:rsidRDefault="001252EC" w:rsidP="00045A19">
            <w:pPr>
              <w:jc w:val="center"/>
              <w:rPr>
                <w:color w:val="000000"/>
                <w:sz w:val="20"/>
                <w:szCs w:val="20"/>
              </w:rPr>
            </w:pPr>
            <w:r w:rsidRPr="00C56685">
              <w:rPr>
                <w:color w:val="000000"/>
                <w:sz w:val="20"/>
                <w:szCs w:val="20"/>
              </w:rPr>
              <w:t>(0.0086)</w:t>
            </w:r>
          </w:p>
        </w:tc>
        <w:tc>
          <w:tcPr>
            <w:tcW w:w="1181" w:type="dxa"/>
            <w:tcBorders>
              <w:top w:val="nil"/>
              <w:left w:val="nil"/>
              <w:bottom w:val="nil"/>
              <w:right w:val="nil"/>
            </w:tcBorders>
            <w:shd w:val="clear" w:color="000000" w:fill="FFFFFF"/>
            <w:noWrap/>
            <w:vAlign w:val="center"/>
            <w:hideMark/>
          </w:tcPr>
          <w:p w14:paraId="6B44333A" w14:textId="77777777" w:rsidR="001252EC" w:rsidRPr="00C56685" w:rsidRDefault="001252EC" w:rsidP="00045A19">
            <w:pPr>
              <w:jc w:val="center"/>
              <w:rPr>
                <w:color w:val="000000"/>
                <w:sz w:val="20"/>
                <w:szCs w:val="20"/>
              </w:rPr>
            </w:pPr>
            <w:r w:rsidRPr="00C56685">
              <w:rPr>
                <w:color w:val="000000"/>
                <w:sz w:val="20"/>
                <w:szCs w:val="20"/>
              </w:rPr>
              <w:t>(0.0127)</w:t>
            </w:r>
          </w:p>
        </w:tc>
      </w:tr>
      <w:tr w:rsidR="001252EC" w:rsidRPr="00C56685" w14:paraId="43F1CAF3" w14:textId="77777777" w:rsidTr="00045A19">
        <w:trPr>
          <w:trHeight w:val="360"/>
        </w:trPr>
        <w:tc>
          <w:tcPr>
            <w:tcW w:w="0" w:type="auto"/>
            <w:tcBorders>
              <w:top w:val="nil"/>
              <w:left w:val="nil"/>
              <w:bottom w:val="nil"/>
              <w:right w:val="nil"/>
            </w:tcBorders>
            <w:shd w:val="clear" w:color="000000" w:fill="FFFFFF"/>
            <w:noWrap/>
            <w:vAlign w:val="center"/>
            <w:hideMark/>
          </w:tcPr>
          <w:p w14:paraId="46E244AA" w14:textId="77777777" w:rsidR="001252EC" w:rsidRPr="00C56685" w:rsidRDefault="001252EC" w:rsidP="00045A19">
            <w:pPr>
              <w:rPr>
                <w:color w:val="000000"/>
                <w:sz w:val="20"/>
                <w:szCs w:val="20"/>
              </w:rPr>
            </w:pPr>
            <w:r w:rsidRPr="00C56685">
              <w:rPr>
                <w:color w:val="000000"/>
                <w:sz w:val="20"/>
                <w:szCs w:val="20"/>
              </w:rPr>
              <w:t>∆</w:t>
            </w:r>
            <w:r w:rsidRPr="00C56685">
              <w:rPr>
                <w:color w:val="000000"/>
                <w:sz w:val="20"/>
                <w:szCs w:val="20"/>
                <w:vertAlign w:val="subscript"/>
              </w:rPr>
              <w:t>h</w:t>
            </w:r>
            <w:r w:rsidRPr="00C56685">
              <w:rPr>
                <w:color w:val="000000"/>
                <w:sz w:val="20"/>
                <w:szCs w:val="20"/>
              </w:rPr>
              <w:t>LTG</w:t>
            </w:r>
            <w:r w:rsidRPr="00C56685">
              <w:rPr>
                <w:color w:val="000000"/>
                <w:sz w:val="20"/>
                <w:szCs w:val="20"/>
                <w:vertAlign w:val="subscript"/>
              </w:rPr>
              <w:t>i,t+h</w:t>
            </w:r>
          </w:p>
        </w:tc>
        <w:tc>
          <w:tcPr>
            <w:tcW w:w="0" w:type="auto"/>
            <w:tcBorders>
              <w:top w:val="nil"/>
              <w:left w:val="nil"/>
              <w:bottom w:val="nil"/>
              <w:right w:val="nil"/>
            </w:tcBorders>
            <w:shd w:val="clear" w:color="000000" w:fill="FFFFFF"/>
            <w:noWrap/>
            <w:vAlign w:val="center"/>
            <w:hideMark/>
          </w:tcPr>
          <w:p w14:paraId="7170FAA2" w14:textId="77777777" w:rsidR="001252EC" w:rsidRPr="00C56685" w:rsidRDefault="001252EC" w:rsidP="00045A19">
            <w:pPr>
              <w:jc w:val="center"/>
              <w:rPr>
                <w:color w:val="000000"/>
                <w:sz w:val="20"/>
                <w:szCs w:val="20"/>
              </w:rPr>
            </w:pPr>
            <w:r w:rsidRPr="00C56685">
              <w:rPr>
                <w:color w:val="000000"/>
                <w:sz w:val="20"/>
                <w:szCs w:val="20"/>
              </w:rPr>
              <w:t>0.0340</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64C00A1" w14:textId="77777777" w:rsidR="001252EC" w:rsidRPr="00C56685" w:rsidRDefault="001252EC" w:rsidP="00045A19">
            <w:pPr>
              <w:jc w:val="center"/>
              <w:rPr>
                <w:color w:val="000000"/>
                <w:sz w:val="20"/>
                <w:szCs w:val="20"/>
              </w:rPr>
            </w:pPr>
            <w:r w:rsidRPr="00C56685">
              <w:rPr>
                <w:color w:val="000000"/>
                <w:sz w:val="20"/>
                <w:szCs w:val="20"/>
              </w:rPr>
              <w:t>0.0351</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CC0E9FD" w14:textId="77777777" w:rsidR="001252EC" w:rsidRPr="00C56685" w:rsidRDefault="001252EC" w:rsidP="00045A19">
            <w:pPr>
              <w:jc w:val="center"/>
              <w:rPr>
                <w:color w:val="000000"/>
                <w:sz w:val="20"/>
                <w:szCs w:val="20"/>
              </w:rPr>
            </w:pPr>
            <w:r w:rsidRPr="00C56685">
              <w:rPr>
                <w:color w:val="000000"/>
                <w:sz w:val="20"/>
                <w:szCs w:val="20"/>
              </w:rPr>
              <w:t>0.0394</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FDD9662" w14:textId="77777777" w:rsidR="001252EC" w:rsidRPr="00C56685" w:rsidRDefault="001252EC" w:rsidP="00045A19">
            <w:pPr>
              <w:jc w:val="center"/>
              <w:rPr>
                <w:color w:val="000000"/>
                <w:sz w:val="20"/>
                <w:szCs w:val="20"/>
              </w:rPr>
            </w:pPr>
            <w:r w:rsidRPr="00C56685">
              <w:rPr>
                <w:color w:val="000000"/>
                <w:sz w:val="20"/>
                <w:szCs w:val="20"/>
              </w:rPr>
              <w:t>0.0532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2DEF0AA" w14:textId="77777777" w:rsidR="001252EC" w:rsidRPr="00C56685" w:rsidRDefault="001252EC" w:rsidP="00045A19">
            <w:pPr>
              <w:jc w:val="center"/>
              <w:rPr>
                <w:color w:val="000000"/>
                <w:sz w:val="20"/>
                <w:szCs w:val="20"/>
              </w:rPr>
            </w:pPr>
            <w:r w:rsidRPr="00C56685">
              <w:rPr>
                <w:color w:val="000000"/>
                <w:sz w:val="20"/>
                <w:szCs w:val="20"/>
              </w:rPr>
              <w:t>0.0490</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DC37309" w14:textId="77777777" w:rsidR="001252EC" w:rsidRPr="00C56685" w:rsidRDefault="001252EC" w:rsidP="00045A19">
            <w:pPr>
              <w:jc w:val="center"/>
              <w:rPr>
                <w:color w:val="000000"/>
                <w:sz w:val="20"/>
                <w:szCs w:val="20"/>
              </w:rPr>
            </w:pPr>
            <w:r w:rsidRPr="00C56685">
              <w:rPr>
                <w:color w:val="000000"/>
                <w:sz w:val="20"/>
                <w:szCs w:val="20"/>
              </w:rPr>
              <w:t>0.0498</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E2112D6" w14:textId="77777777" w:rsidR="001252EC" w:rsidRPr="00C56685" w:rsidRDefault="001252EC" w:rsidP="00045A19">
            <w:pPr>
              <w:jc w:val="center"/>
              <w:rPr>
                <w:color w:val="000000"/>
                <w:sz w:val="20"/>
                <w:szCs w:val="20"/>
              </w:rPr>
            </w:pPr>
            <w:r w:rsidRPr="00C56685">
              <w:rPr>
                <w:color w:val="000000"/>
                <w:sz w:val="20"/>
                <w:szCs w:val="20"/>
              </w:rPr>
              <w:t>0.0291</w:t>
            </w:r>
          </w:p>
        </w:tc>
        <w:tc>
          <w:tcPr>
            <w:tcW w:w="0" w:type="auto"/>
            <w:tcBorders>
              <w:top w:val="nil"/>
              <w:left w:val="nil"/>
              <w:bottom w:val="nil"/>
              <w:right w:val="nil"/>
            </w:tcBorders>
            <w:shd w:val="clear" w:color="000000" w:fill="FFFFFF"/>
            <w:noWrap/>
            <w:vAlign w:val="center"/>
            <w:hideMark/>
          </w:tcPr>
          <w:p w14:paraId="65DC6B3D" w14:textId="77777777" w:rsidR="001252EC" w:rsidRPr="00C56685" w:rsidRDefault="001252EC" w:rsidP="00045A19">
            <w:pPr>
              <w:jc w:val="center"/>
              <w:rPr>
                <w:color w:val="000000"/>
                <w:sz w:val="20"/>
                <w:szCs w:val="20"/>
              </w:rPr>
            </w:pPr>
            <w:r w:rsidRPr="00C56685">
              <w:rPr>
                <w:color w:val="000000"/>
                <w:sz w:val="20"/>
                <w:szCs w:val="20"/>
              </w:rPr>
              <w:t>0.0196</w:t>
            </w:r>
          </w:p>
        </w:tc>
        <w:tc>
          <w:tcPr>
            <w:tcW w:w="1181" w:type="dxa"/>
            <w:tcBorders>
              <w:top w:val="nil"/>
              <w:left w:val="nil"/>
              <w:bottom w:val="nil"/>
              <w:right w:val="nil"/>
            </w:tcBorders>
            <w:shd w:val="clear" w:color="000000" w:fill="FFFFFF"/>
            <w:noWrap/>
            <w:vAlign w:val="center"/>
            <w:hideMark/>
          </w:tcPr>
          <w:p w14:paraId="540AF8A6" w14:textId="77777777" w:rsidR="001252EC" w:rsidRPr="00C56685" w:rsidRDefault="001252EC" w:rsidP="00045A19">
            <w:pPr>
              <w:jc w:val="center"/>
              <w:rPr>
                <w:color w:val="000000"/>
                <w:sz w:val="20"/>
                <w:szCs w:val="20"/>
              </w:rPr>
            </w:pPr>
            <w:r w:rsidRPr="00C56685">
              <w:rPr>
                <w:color w:val="000000"/>
                <w:sz w:val="20"/>
                <w:szCs w:val="20"/>
              </w:rPr>
              <w:t>0.0234</w:t>
            </w:r>
          </w:p>
        </w:tc>
      </w:tr>
      <w:tr w:rsidR="001252EC" w:rsidRPr="00C56685" w14:paraId="3628FA9C" w14:textId="77777777" w:rsidTr="00045A19">
        <w:trPr>
          <w:trHeight w:val="320"/>
        </w:trPr>
        <w:tc>
          <w:tcPr>
            <w:tcW w:w="0" w:type="auto"/>
            <w:tcBorders>
              <w:top w:val="nil"/>
              <w:left w:val="nil"/>
              <w:bottom w:val="nil"/>
              <w:right w:val="nil"/>
            </w:tcBorders>
            <w:shd w:val="clear" w:color="000000" w:fill="FFFFFF"/>
            <w:noWrap/>
            <w:vAlign w:val="center"/>
            <w:hideMark/>
          </w:tcPr>
          <w:p w14:paraId="2E03B388"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5F0B276B" w14:textId="77777777" w:rsidR="001252EC" w:rsidRPr="00C56685" w:rsidRDefault="001252EC" w:rsidP="00045A19">
            <w:pPr>
              <w:jc w:val="center"/>
              <w:rPr>
                <w:color w:val="000000"/>
                <w:sz w:val="20"/>
                <w:szCs w:val="20"/>
              </w:rPr>
            </w:pPr>
            <w:r w:rsidRPr="00C56685">
              <w:rPr>
                <w:color w:val="000000"/>
                <w:sz w:val="20"/>
                <w:szCs w:val="20"/>
              </w:rPr>
              <w:t>(0.0044)</w:t>
            </w:r>
          </w:p>
        </w:tc>
        <w:tc>
          <w:tcPr>
            <w:tcW w:w="0" w:type="auto"/>
            <w:tcBorders>
              <w:top w:val="nil"/>
              <w:left w:val="nil"/>
              <w:bottom w:val="nil"/>
              <w:right w:val="nil"/>
            </w:tcBorders>
            <w:shd w:val="clear" w:color="000000" w:fill="FFFFFF"/>
            <w:noWrap/>
            <w:vAlign w:val="center"/>
            <w:hideMark/>
          </w:tcPr>
          <w:p w14:paraId="49F42ADB" w14:textId="77777777" w:rsidR="001252EC" w:rsidRPr="00C56685" w:rsidRDefault="001252EC" w:rsidP="00045A19">
            <w:pPr>
              <w:jc w:val="center"/>
              <w:rPr>
                <w:color w:val="000000"/>
                <w:sz w:val="20"/>
                <w:szCs w:val="20"/>
              </w:rPr>
            </w:pPr>
            <w:r w:rsidRPr="00C56685">
              <w:rPr>
                <w:color w:val="000000"/>
                <w:sz w:val="20"/>
                <w:szCs w:val="20"/>
              </w:rPr>
              <w:t>(0.0044)</w:t>
            </w:r>
          </w:p>
        </w:tc>
        <w:tc>
          <w:tcPr>
            <w:tcW w:w="0" w:type="auto"/>
            <w:tcBorders>
              <w:top w:val="nil"/>
              <w:left w:val="nil"/>
              <w:bottom w:val="nil"/>
              <w:right w:val="nil"/>
            </w:tcBorders>
            <w:shd w:val="clear" w:color="000000" w:fill="FFFFFF"/>
            <w:noWrap/>
            <w:vAlign w:val="center"/>
            <w:hideMark/>
          </w:tcPr>
          <w:p w14:paraId="371CFE7B" w14:textId="77777777" w:rsidR="001252EC" w:rsidRPr="00C56685" w:rsidRDefault="001252EC" w:rsidP="00045A19">
            <w:pPr>
              <w:jc w:val="center"/>
              <w:rPr>
                <w:color w:val="000000"/>
                <w:sz w:val="20"/>
                <w:szCs w:val="20"/>
              </w:rPr>
            </w:pPr>
            <w:r w:rsidRPr="00C56685">
              <w:rPr>
                <w:color w:val="000000"/>
                <w:sz w:val="20"/>
                <w:szCs w:val="20"/>
              </w:rPr>
              <w:t>(0.0043)</w:t>
            </w:r>
          </w:p>
        </w:tc>
        <w:tc>
          <w:tcPr>
            <w:tcW w:w="0" w:type="auto"/>
            <w:tcBorders>
              <w:top w:val="nil"/>
              <w:left w:val="nil"/>
              <w:bottom w:val="nil"/>
              <w:right w:val="nil"/>
            </w:tcBorders>
            <w:shd w:val="clear" w:color="000000" w:fill="FFFFFF"/>
            <w:noWrap/>
            <w:vAlign w:val="center"/>
            <w:hideMark/>
          </w:tcPr>
          <w:p w14:paraId="6E5B963D" w14:textId="77777777" w:rsidR="001252EC" w:rsidRPr="00C56685" w:rsidRDefault="001252EC" w:rsidP="00045A19">
            <w:pPr>
              <w:jc w:val="center"/>
              <w:rPr>
                <w:color w:val="000000"/>
                <w:sz w:val="20"/>
                <w:szCs w:val="20"/>
              </w:rPr>
            </w:pPr>
            <w:r w:rsidRPr="00C56685">
              <w:rPr>
                <w:color w:val="000000"/>
                <w:sz w:val="20"/>
                <w:szCs w:val="20"/>
              </w:rPr>
              <w:t>(0.0122)</w:t>
            </w:r>
          </w:p>
        </w:tc>
        <w:tc>
          <w:tcPr>
            <w:tcW w:w="0" w:type="auto"/>
            <w:tcBorders>
              <w:top w:val="nil"/>
              <w:left w:val="nil"/>
              <w:bottom w:val="nil"/>
              <w:right w:val="nil"/>
            </w:tcBorders>
            <w:shd w:val="clear" w:color="000000" w:fill="FFFFFF"/>
            <w:noWrap/>
            <w:vAlign w:val="center"/>
            <w:hideMark/>
          </w:tcPr>
          <w:p w14:paraId="4A9F8F08" w14:textId="77777777" w:rsidR="001252EC" w:rsidRPr="00C56685" w:rsidRDefault="001252EC" w:rsidP="00045A19">
            <w:pPr>
              <w:jc w:val="center"/>
              <w:rPr>
                <w:color w:val="000000"/>
                <w:sz w:val="20"/>
                <w:szCs w:val="20"/>
              </w:rPr>
            </w:pPr>
            <w:r w:rsidRPr="00C56685">
              <w:rPr>
                <w:color w:val="000000"/>
                <w:sz w:val="20"/>
                <w:szCs w:val="20"/>
              </w:rPr>
              <w:t>(0.0101)</w:t>
            </w:r>
          </w:p>
        </w:tc>
        <w:tc>
          <w:tcPr>
            <w:tcW w:w="0" w:type="auto"/>
            <w:tcBorders>
              <w:top w:val="nil"/>
              <w:left w:val="nil"/>
              <w:bottom w:val="nil"/>
              <w:right w:val="nil"/>
            </w:tcBorders>
            <w:shd w:val="clear" w:color="000000" w:fill="FFFFFF"/>
            <w:noWrap/>
            <w:vAlign w:val="center"/>
            <w:hideMark/>
          </w:tcPr>
          <w:p w14:paraId="663EFCE5" w14:textId="77777777" w:rsidR="001252EC" w:rsidRPr="00C56685" w:rsidRDefault="001252EC" w:rsidP="00045A19">
            <w:pPr>
              <w:jc w:val="center"/>
              <w:rPr>
                <w:color w:val="000000"/>
                <w:sz w:val="20"/>
                <w:szCs w:val="20"/>
              </w:rPr>
            </w:pPr>
            <w:r w:rsidRPr="00C56685">
              <w:rPr>
                <w:color w:val="000000"/>
                <w:sz w:val="20"/>
                <w:szCs w:val="20"/>
              </w:rPr>
              <w:t>(0.0105)</w:t>
            </w:r>
          </w:p>
        </w:tc>
        <w:tc>
          <w:tcPr>
            <w:tcW w:w="0" w:type="auto"/>
            <w:tcBorders>
              <w:top w:val="nil"/>
              <w:left w:val="nil"/>
              <w:bottom w:val="nil"/>
              <w:right w:val="nil"/>
            </w:tcBorders>
            <w:shd w:val="clear" w:color="000000" w:fill="FFFFFF"/>
            <w:noWrap/>
            <w:vAlign w:val="center"/>
            <w:hideMark/>
          </w:tcPr>
          <w:p w14:paraId="1978D8FA" w14:textId="77777777" w:rsidR="001252EC" w:rsidRPr="00C56685" w:rsidRDefault="001252EC" w:rsidP="00045A19">
            <w:pPr>
              <w:jc w:val="center"/>
              <w:rPr>
                <w:color w:val="000000"/>
                <w:sz w:val="20"/>
                <w:szCs w:val="20"/>
              </w:rPr>
            </w:pPr>
            <w:r w:rsidRPr="00C56685">
              <w:rPr>
                <w:color w:val="000000"/>
                <w:sz w:val="20"/>
                <w:szCs w:val="20"/>
              </w:rPr>
              <w:t>(0.0250)</w:t>
            </w:r>
          </w:p>
        </w:tc>
        <w:tc>
          <w:tcPr>
            <w:tcW w:w="0" w:type="auto"/>
            <w:tcBorders>
              <w:top w:val="nil"/>
              <w:left w:val="nil"/>
              <w:bottom w:val="nil"/>
              <w:right w:val="nil"/>
            </w:tcBorders>
            <w:shd w:val="clear" w:color="000000" w:fill="FFFFFF"/>
            <w:noWrap/>
            <w:vAlign w:val="center"/>
            <w:hideMark/>
          </w:tcPr>
          <w:p w14:paraId="4C28A4FE" w14:textId="77777777" w:rsidR="001252EC" w:rsidRPr="00C56685" w:rsidRDefault="001252EC" w:rsidP="00045A19">
            <w:pPr>
              <w:jc w:val="center"/>
              <w:rPr>
                <w:color w:val="000000"/>
                <w:sz w:val="20"/>
                <w:szCs w:val="20"/>
              </w:rPr>
            </w:pPr>
            <w:r w:rsidRPr="00C56685">
              <w:rPr>
                <w:color w:val="000000"/>
                <w:sz w:val="20"/>
                <w:szCs w:val="20"/>
              </w:rPr>
              <w:t>(0.0181)</w:t>
            </w:r>
          </w:p>
        </w:tc>
        <w:tc>
          <w:tcPr>
            <w:tcW w:w="1181" w:type="dxa"/>
            <w:tcBorders>
              <w:top w:val="nil"/>
              <w:left w:val="nil"/>
              <w:bottom w:val="nil"/>
              <w:right w:val="nil"/>
            </w:tcBorders>
            <w:shd w:val="clear" w:color="000000" w:fill="FFFFFF"/>
            <w:noWrap/>
            <w:vAlign w:val="center"/>
            <w:hideMark/>
          </w:tcPr>
          <w:p w14:paraId="4E4E8AA0" w14:textId="77777777" w:rsidR="001252EC" w:rsidRPr="00C56685" w:rsidRDefault="001252EC" w:rsidP="00045A19">
            <w:pPr>
              <w:jc w:val="center"/>
              <w:rPr>
                <w:color w:val="000000"/>
                <w:sz w:val="20"/>
                <w:szCs w:val="20"/>
              </w:rPr>
            </w:pPr>
            <w:r w:rsidRPr="00C56685">
              <w:rPr>
                <w:color w:val="000000"/>
                <w:sz w:val="20"/>
                <w:szCs w:val="20"/>
              </w:rPr>
              <w:t>(0.0181)</w:t>
            </w:r>
          </w:p>
        </w:tc>
      </w:tr>
      <w:tr w:rsidR="001252EC" w:rsidRPr="00C56685" w14:paraId="0861A4C3" w14:textId="77777777" w:rsidTr="00045A19">
        <w:trPr>
          <w:trHeight w:val="340"/>
        </w:trPr>
        <w:tc>
          <w:tcPr>
            <w:tcW w:w="0" w:type="auto"/>
            <w:tcBorders>
              <w:top w:val="nil"/>
              <w:left w:val="nil"/>
              <w:bottom w:val="nil"/>
              <w:right w:val="nil"/>
            </w:tcBorders>
            <w:shd w:val="clear" w:color="000000" w:fill="FFFFFF"/>
            <w:noWrap/>
            <w:vAlign w:val="center"/>
            <w:hideMark/>
          </w:tcPr>
          <w:p w14:paraId="5D230E62" w14:textId="77777777" w:rsidR="001252EC" w:rsidRPr="00C56685" w:rsidRDefault="001252EC" w:rsidP="00045A19">
            <w:pPr>
              <w:rPr>
                <w:color w:val="000000"/>
                <w:sz w:val="20"/>
                <w:szCs w:val="20"/>
              </w:rPr>
            </w:pPr>
            <w:r w:rsidRPr="00C56685">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24EBAC08"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00336E00"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500FA73A" w14:textId="77777777" w:rsidR="001252EC" w:rsidRPr="00C56685" w:rsidRDefault="001252EC" w:rsidP="00045A19">
            <w:pPr>
              <w:jc w:val="center"/>
              <w:rPr>
                <w:color w:val="000000"/>
                <w:sz w:val="20"/>
                <w:szCs w:val="20"/>
              </w:rPr>
            </w:pPr>
            <w:r w:rsidRPr="00C56685">
              <w:rPr>
                <w:color w:val="000000"/>
                <w:sz w:val="20"/>
                <w:szCs w:val="20"/>
              </w:rPr>
              <w:t>0.1432</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38F42E1"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2A055555"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29A75C12" w14:textId="77777777" w:rsidR="001252EC" w:rsidRPr="00C56685" w:rsidRDefault="001252EC" w:rsidP="00045A19">
            <w:pPr>
              <w:jc w:val="center"/>
              <w:rPr>
                <w:color w:val="000000"/>
                <w:sz w:val="20"/>
                <w:szCs w:val="20"/>
              </w:rPr>
            </w:pPr>
            <w:r w:rsidRPr="00C56685">
              <w:rPr>
                <w:color w:val="000000"/>
                <w:sz w:val="20"/>
                <w:szCs w:val="20"/>
              </w:rPr>
              <w:t>0.4276</w:t>
            </w:r>
            <w:r w:rsidRPr="00C56685">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483EF3D"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247DC2B1" w14:textId="77777777" w:rsidR="001252EC" w:rsidRPr="00C56685" w:rsidRDefault="001252EC" w:rsidP="00045A19">
            <w:pPr>
              <w:jc w:val="center"/>
              <w:rPr>
                <w:color w:val="000000"/>
                <w:sz w:val="20"/>
                <w:szCs w:val="20"/>
              </w:rPr>
            </w:pPr>
            <w:r w:rsidRPr="00C56685">
              <w:rPr>
                <w:color w:val="000000"/>
                <w:sz w:val="20"/>
                <w:szCs w:val="20"/>
              </w:rPr>
              <w:t> </w:t>
            </w:r>
          </w:p>
        </w:tc>
        <w:tc>
          <w:tcPr>
            <w:tcW w:w="1181" w:type="dxa"/>
            <w:tcBorders>
              <w:top w:val="nil"/>
              <w:left w:val="nil"/>
              <w:bottom w:val="nil"/>
              <w:right w:val="nil"/>
            </w:tcBorders>
            <w:shd w:val="clear" w:color="000000" w:fill="FFFFFF"/>
            <w:noWrap/>
            <w:vAlign w:val="center"/>
            <w:hideMark/>
          </w:tcPr>
          <w:p w14:paraId="07A2B760" w14:textId="77777777" w:rsidR="001252EC" w:rsidRPr="00C56685" w:rsidRDefault="001252EC" w:rsidP="00045A19">
            <w:pPr>
              <w:jc w:val="center"/>
              <w:rPr>
                <w:color w:val="000000"/>
                <w:sz w:val="20"/>
                <w:szCs w:val="20"/>
              </w:rPr>
            </w:pPr>
            <w:r w:rsidRPr="00C56685">
              <w:rPr>
                <w:color w:val="000000"/>
                <w:sz w:val="20"/>
                <w:szCs w:val="20"/>
              </w:rPr>
              <w:t>0.6330</w:t>
            </w:r>
            <w:r w:rsidRPr="00C56685">
              <w:rPr>
                <w:color w:val="000000"/>
                <w:sz w:val="20"/>
                <w:szCs w:val="20"/>
                <w:vertAlign w:val="superscript"/>
              </w:rPr>
              <w:t>a</w:t>
            </w:r>
          </w:p>
        </w:tc>
      </w:tr>
      <w:tr w:rsidR="001252EC" w:rsidRPr="00C56685" w14:paraId="3B06E888" w14:textId="77777777" w:rsidTr="00045A19">
        <w:trPr>
          <w:trHeight w:val="320"/>
        </w:trPr>
        <w:tc>
          <w:tcPr>
            <w:tcW w:w="0" w:type="auto"/>
            <w:tcBorders>
              <w:top w:val="nil"/>
              <w:left w:val="nil"/>
              <w:bottom w:val="nil"/>
              <w:right w:val="nil"/>
            </w:tcBorders>
            <w:shd w:val="clear" w:color="000000" w:fill="FFFFFF"/>
            <w:noWrap/>
            <w:vAlign w:val="center"/>
            <w:hideMark/>
          </w:tcPr>
          <w:p w14:paraId="24FA79E0" w14:textId="77777777" w:rsidR="001252EC" w:rsidRPr="00C56685" w:rsidRDefault="001252EC" w:rsidP="00045A19">
            <w:pP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38224038"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150686E1"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367113BF" w14:textId="77777777" w:rsidR="001252EC" w:rsidRPr="00C56685" w:rsidRDefault="001252EC" w:rsidP="00045A19">
            <w:pPr>
              <w:jc w:val="center"/>
              <w:rPr>
                <w:color w:val="000000"/>
                <w:sz w:val="20"/>
                <w:szCs w:val="20"/>
              </w:rPr>
            </w:pPr>
            <w:r w:rsidRPr="00C56685">
              <w:rPr>
                <w:color w:val="000000"/>
                <w:sz w:val="20"/>
                <w:szCs w:val="20"/>
              </w:rPr>
              <w:t>(0.0171)</w:t>
            </w:r>
          </w:p>
        </w:tc>
        <w:tc>
          <w:tcPr>
            <w:tcW w:w="0" w:type="auto"/>
            <w:tcBorders>
              <w:top w:val="nil"/>
              <w:left w:val="nil"/>
              <w:bottom w:val="nil"/>
              <w:right w:val="nil"/>
            </w:tcBorders>
            <w:shd w:val="clear" w:color="000000" w:fill="FFFFFF"/>
            <w:noWrap/>
            <w:vAlign w:val="center"/>
            <w:hideMark/>
          </w:tcPr>
          <w:p w14:paraId="2B0F4E18"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0533C20B"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2DA7D2E0" w14:textId="77777777" w:rsidR="001252EC" w:rsidRPr="00C56685" w:rsidRDefault="001252EC" w:rsidP="00045A19">
            <w:pPr>
              <w:jc w:val="center"/>
              <w:rPr>
                <w:color w:val="000000"/>
                <w:sz w:val="20"/>
                <w:szCs w:val="20"/>
              </w:rPr>
            </w:pPr>
            <w:r w:rsidRPr="00C56685">
              <w:rPr>
                <w:color w:val="000000"/>
                <w:sz w:val="20"/>
                <w:szCs w:val="20"/>
              </w:rPr>
              <w:t>(0.0325)</w:t>
            </w:r>
          </w:p>
        </w:tc>
        <w:tc>
          <w:tcPr>
            <w:tcW w:w="0" w:type="auto"/>
            <w:tcBorders>
              <w:top w:val="nil"/>
              <w:left w:val="nil"/>
              <w:bottom w:val="nil"/>
              <w:right w:val="nil"/>
            </w:tcBorders>
            <w:shd w:val="clear" w:color="000000" w:fill="FFFFFF"/>
            <w:noWrap/>
            <w:vAlign w:val="center"/>
            <w:hideMark/>
          </w:tcPr>
          <w:p w14:paraId="1A519BAB" w14:textId="77777777" w:rsidR="001252EC" w:rsidRPr="00C56685" w:rsidRDefault="001252EC" w:rsidP="00045A19">
            <w:pPr>
              <w:jc w:val="center"/>
              <w:rPr>
                <w:color w:val="000000"/>
                <w:sz w:val="20"/>
                <w:szCs w:val="20"/>
              </w:rPr>
            </w:pPr>
            <w:r w:rsidRPr="00C56685">
              <w:rPr>
                <w:color w:val="000000"/>
                <w:sz w:val="20"/>
                <w:szCs w:val="20"/>
              </w:rPr>
              <w:t> </w:t>
            </w:r>
          </w:p>
        </w:tc>
        <w:tc>
          <w:tcPr>
            <w:tcW w:w="0" w:type="auto"/>
            <w:tcBorders>
              <w:top w:val="nil"/>
              <w:left w:val="nil"/>
              <w:bottom w:val="nil"/>
              <w:right w:val="nil"/>
            </w:tcBorders>
            <w:shd w:val="clear" w:color="000000" w:fill="FFFFFF"/>
            <w:noWrap/>
            <w:vAlign w:val="center"/>
            <w:hideMark/>
          </w:tcPr>
          <w:p w14:paraId="47CD9CC1" w14:textId="77777777" w:rsidR="001252EC" w:rsidRPr="00C56685" w:rsidRDefault="001252EC" w:rsidP="00045A19">
            <w:pPr>
              <w:jc w:val="center"/>
              <w:rPr>
                <w:color w:val="000000"/>
                <w:sz w:val="20"/>
                <w:szCs w:val="20"/>
              </w:rPr>
            </w:pPr>
            <w:r w:rsidRPr="00C56685">
              <w:rPr>
                <w:color w:val="000000"/>
                <w:sz w:val="20"/>
                <w:szCs w:val="20"/>
              </w:rPr>
              <w:t> </w:t>
            </w:r>
          </w:p>
        </w:tc>
        <w:tc>
          <w:tcPr>
            <w:tcW w:w="1181" w:type="dxa"/>
            <w:tcBorders>
              <w:top w:val="nil"/>
              <w:left w:val="nil"/>
              <w:bottom w:val="nil"/>
              <w:right w:val="nil"/>
            </w:tcBorders>
            <w:shd w:val="clear" w:color="000000" w:fill="FFFFFF"/>
            <w:noWrap/>
            <w:vAlign w:val="center"/>
            <w:hideMark/>
          </w:tcPr>
          <w:p w14:paraId="36036358" w14:textId="77777777" w:rsidR="001252EC" w:rsidRPr="00C56685" w:rsidRDefault="001252EC" w:rsidP="00045A19">
            <w:pPr>
              <w:jc w:val="center"/>
              <w:rPr>
                <w:color w:val="000000"/>
                <w:sz w:val="20"/>
                <w:szCs w:val="20"/>
              </w:rPr>
            </w:pPr>
            <w:r w:rsidRPr="00C56685">
              <w:rPr>
                <w:color w:val="000000"/>
                <w:sz w:val="20"/>
                <w:szCs w:val="20"/>
              </w:rPr>
              <w:t>(0.0451)</w:t>
            </w:r>
          </w:p>
        </w:tc>
      </w:tr>
      <w:tr w:rsidR="001252EC" w:rsidRPr="00C56685" w14:paraId="1E083338" w14:textId="77777777" w:rsidTr="00045A19">
        <w:trPr>
          <w:trHeight w:val="320"/>
        </w:trPr>
        <w:tc>
          <w:tcPr>
            <w:tcW w:w="0" w:type="auto"/>
            <w:tcBorders>
              <w:top w:val="single" w:sz="4" w:space="0" w:color="auto"/>
              <w:left w:val="nil"/>
              <w:bottom w:val="nil"/>
              <w:right w:val="nil"/>
            </w:tcBorders>
            <w:shd w:val="clear" w:color="000000" w:fill="FFFFFF"/>
            <w:noWrap/>
            <w:vAlign w:val="center"/>
            <w:hideMark/>
          </w:tcPr>
          <w:p w14:paraId="131380C7" w14:textId="77777777" w:rsidR="001252EC" w:rsidRPr="00C56685" w:rsidRDefault="001252EC" w:rsidP="00045A19">
            <w:pPr>
              <w:rPr>
                <w:color w:val="000000"/>
                <w:sz w:val="20"/>
                <w:szCs w:val="20"/>
              </w:rPr>
            </w:pPr>
            <w:r w:rsidRPr="00C56685">
              <w:rPr>
                <w:color w:val="000000"/>
                <w:sz w:val="20"/>
                <w:szCs w:val="20"/>
              </w:rPr>
              <w:t>Obs</w:t>
            </w:r>
          </w:p>
        </w:tc>
        <w:tc>
          <w:tcPr>
            <w:tcW w:w="0" w:type="auto"/>
            <w:tcBorders>
              <w:top w:val="single" w:sz="4" w:space="0" w:color="auto"/>
              <w:left w:val="nil"/>
              <w:bottom w:val="nil"/>
              <w:right w:val="nil"/>
            </w:tcBorders>
            <w:shd w:val="clear" w:color="000000" w:fill="FFFFFF"/>
            <w:noWrap/>
            <w:vAlign w:val="center"/>
            <w:hideMark/>
          </w:tcPr>
          <w:p w14:paraId="6E3FFDD3" w14:textId="77777777" w:rsidR="001252EC" w:rsidRPr="00C56685" w:rsidRDefault="001252EC" w:rsidP="00045A19">
            <w:pPr>
              <w:jc w:val="center"/>
              <w:rPr>
                <w:color w:val="000000"/>
                <w:sz w:val="20"/>
                <w:szCs w:val="20"/>
              </w:rPr>
            </w:pPr>
            <w:r w:rsidRPr="00C56685">
              <w:rPr>
                <w:color w:val="000000"/>
                <w:sz w:val="20"/>
                <w:szCs w:val="20"/>
              </w:rPr>
              <w:t>695,893</w:t>
            </w:r>
          </w:p>
        </w:tc>
        <w:tc>
          <w:tcPr>
            <w:tcW w:w="0" w:type="auto"/>
            <w:tcBorders>
              <w:top w:val="single" w:sz="4" w:space="0" w:color="auto"/>
              <w:left w:val="nil"/>
              <w:bottom w:val="nil"/>
              <w:right w:val="nil"/>
            </w:tcBorders>
            <w:shd w:val="clear" w:color="000000" w:fill="FFFFFF"/>
            <w:noWrap/>
            <w:vAlign w:val="center"/>
            <w:hideMark/>
          </w:tcPr>
          <w:p w14:paraId="27F975F3" w14:textId="77777777" w:rsidR="001252EC" w:rsidRPr="00C56685" w:rsidRDefault="001252EC" w:rsidP="00045A19">
            <w:pPr>
              <w:jc w:val="center"/>
              <w:rPr>
                <w:color w:val="000000"/>
                <w:sz w:val="20"/>
                <w:szCs w:val="20"/>
              </w:rPr>
            </w:pPr>
            <w:r w:rsidRPr="00C56685">
              <w:rPr>
                <w:color w:val="000000"/>
                <w:sz w:val="20"/>
                <w:szCs w:val="20"/>
              </w:rPr>
              <w:t>696,107</w:t>
            </w:r>
          </w:p>
        </w:tc>
        <w:tc>
          <w:tcPr>
            <w:tcW w:w="0" w:type="auto"/>
            <w:tcBorders>
              <w:top w:val="single" w:sz="4" w:space="0" w:color="auto"/>
              <w:left w:val="nil"/>
              <w:bottom w:val="nil"/>
              <w:right w:val="nil"/>
            </w:tcBorders>
            <w:shd w:val="clear" w:color="000000" w:fill="FFFFFF"/>
            <w:noWrap/>
            <w:vAlign w:val="center"/>
            <w:hideMark/>
          </w:tcPr>
          <w:p w14:paraId="282EAD24" w14:textId="77777777" w:rsidR="001252EC" w:rsidRPr="00C56685" w:rsidRDefault="001252EC" w:rsidP="00045A19">
            <w:pPr>
              <w:jc w:val="center"/>
              <w:rPr>
                <w:color w:val="000000"/>
                <w:sz w:val="20"/>
                <w:szCs w:val="20"/>
              </w:rPr>
            </w:pPr>
            <w:r w:rsidRPr="00C56685">
              <w:rPr>
                <w:color w:val="000000"/>
                <w:sz w:val="20"/>
                <w:szCs w:val="20"/>
              </w:rPr>
              <w:t>696,107</w:t>
            </w:r>
          </w:p>
        </w:tc>
        <w:tc>
          <w:tcPr>
            <w:tcW w:w="0" w:type="auto"/>
            <w:tcBorders>
              <w:top w:val="single" w:sz="4" w:space="0" w:color="auto"/>
              <w:left w:val="nil"/>
              <w:bottom w:val="nil"/>
              <w:right w:val="nil"/>
            </w:tcBorders>
            <w:shd w:val="clear" w:color="000000" w:fill="FFFFFF"/>
            <w:noWrap/>
            <w:vAlign w:val="center"/>
            <w:hideMark/>
          </w:tcPr>
          <w:p w14:paraId="21B50AF5" w14:textId="77777777" w:rsidR="001252EC" w:rsidRPr="00C56685" w:rsidRDefault="001252EC" w:rsidP="00045A19">
            <w:pPr>
              <w:jc w:val="center"/>
              <w:rPr>
                <w:color w:val="000000"/>
                <w:sz w:val="20"/>
                <w:szCs w:val="20"/>
              </w:rPr>
            </w:pPr>
            <w:r w:rsidRPr="00C56685">
              <w:rPr>
                <w:color w:val="000000"/>
                <w:sz w:val="20"/>
                <w:szCs w:val="20"/>
              </w:rPr>
              <w:t>570,256</w:t>
            </w:r>
          </w:p>
        </w:tc>
        <w:tc>
          <w:tcPr>
            <w:tcW w:w="0" w:type="auto"/>
            <w:tcBorders>
              <w:top w:val="single" w:sz="4" w:space="0" w:color="auto"/>
              <w:left w:val="nil"/>
              <w:bottom w:val="nil"/>
              <w:right w:val="nil"/>
            </w:tcBorders>
            <w:shd w:val="clear" w:color="000000" w:fill="FFFFFF"/>
            <w:noWrap/>
            <w:vAlign w:val="center"/>
            <w:hideMark/>
          </w:tcPr>
          <w:p w14:paraId="39721A6B" w14:textId="77777777" w:rsidR="001252EC" w:rsidRPr="00C56685" w:rsidRDefault="001252EC" w:rsidP="00045A19">
            <w:pPr>
              <w:jc w:val="center"/>
              <w:rPr>
                <w:color w:val="000000"/>
                <w:sz w:val="20"/>
                <w:szCs w:val="20"/>
              </w:rPr>
            </w:pPr>
            <w:r w:rsidRPr="00C56685">
              <w:rPr>
                <w:color w:val="000000"/>
                <w:sz w:val="20"/>
                <w:szCs w:val="20"/>
              </w:rPr>
              <w:t>570,431</w:t>
            </w:r>
          </w:p>
        </w:tc>
        <w:tc>
          <w:tcPr>
            <w:tcW w:w="0" w:type="auto"/>
            <w:tcBorders>
              <w:top w:val="single" w:sz="4" w:space="0" w:color="auto"/>
              <w:left w:val="nil"/>
              <w:bottom w:val="nil"/>
              <w:right w:val="nil"/>
            </w:tcBorders>
            <w:shd w:val="clear" w:color="000000" w:fill="FFFFFF"/>
            <w:noWrap/>
            <w:vAlign w:val="center"/>
            <w:hideMark/>
          </w:tcPr>
          <w:p w14:paraId="696C444C" w14:textId="77777777" w:rsidR="001252EC" w:rsidRPr="00C56685" w:rsidRDefault="001252EC" w:rsidP="00045A19">
            <w:pPr>
              <w:jc w:val="center"/>
              <w:rPr>
                <w:color w:val="000000"/>
                <w:sz w:val="20"/>
                <w:szCs w:val="20"/>
              </w:rPr>
            </w:pPr>
            <w:r w:rsidRPr="00C56685">
              <w:rPr>
                <w:color w:val="000000"/>
                <w:sz w:val="20"/>
                <w:szCs w:val="20"/>
              </w:rPr>
              <w:t>570,431</w:t>
            </w:r>
          </w:p>
        </w:tc>
        <w:tc>
          <w:tcPr>
            <w:tcW w:w="0" w:type="auto"/>
            <w:tcBorders>
              <w:top w:val="single" w:sz="4" w:space="0" w:color="auto"/>
              <w:left w:val="nil"/>
              <w:bottom w:val="nil"/>
              <w:right w:val="nil"/>
            </w:tcBorders>
            <w:shd w:val="clear" w:color="000000" w:fill="FFFFFF"/>
            <w:noWrap/>
            <w:vAlign w:val="center"/>
            <w:hideMark/>
          </w:tcPr>
          <w:p w14:paraId="7985181C" w14:textId="77777777" w:rsidR="001252EC" w:rsidRPr="00C56685" w:rsidRDefault="001252EC" w:rsidP="00045A19">
            <w:pPr>
              <w:jc w:val="center"/>
              <w:rPr>
                <w:color w:val="000000"/>
                <w:sz w:val="20"/>
                <w:szCs w:val="20"/>
              </w:rPr>
            </w:pPr>
            <w:r w:rsidRPr="00C56685">
              <w:rPr>
                <w:color w:val="000000"/>
                <w:sz w:val="20"/>
                <w:szCs w:val="20"/>
              </w:rPr>
              <w:t>447,310</w:t>
            </w:r>
          </w:p>
        </w:tc>
        <w:tc>
          <w:tcPr>
            <w:tcW w:w="0" w:type="auto"/>
            <w:tcBorders>
              <w:top w:val="single" w:sz="4" w:space="0" w:color="auto"/>
              <w:left w:val="nil"/>
              <w:bottom w:val="nil"/>
              <w:right w:val="nil"/>
            </w:tcBorders>
            <w:shd w:val="clear" w:color="000000" w:fill="FFFFFF"/>
            <w:noWrap/>
            <w:vAlign w:val="center"/>
            <w:hideMark/>
          </w:tcPr>
          <w:p w14:paraId="01FAD7B9" w14:textId="77777777" w:rsidR="001252EC" w:rsidRPr="00C56685" w:rsidRDefault="001252EC" w:rsidP="00045A19">
            <w:pPr>
              <w:jc w:val="center"/>
              <w:rPr>
                <w:color w:val="000000"/>
                <w:sz w:val="20"/>
                <w:szCs w:val="20"/>
              </w:rPr>
            </w:pPr>
            <w:r w:rsidRPr="00C56685">
              <w:rPr>
                <w:color w:val="000000"/>
                <w:sz w:val="20"/>
                <w:szCs w:val="20"/>
              </w:rPr>
              <w:t>447,421</w:t>
            </w:r>
          </w:p>
        </w:tc>
        <w:tc>
          <w:tcPr>
            <w:tcW w:w="1181" w:type="dxa"/>
            <w:tcBorders>
              <w:top w:val="single" w:sz="4" w:space="0" w:color="auto"/>
              <w:left w:val="nil"/>
              <w:bottom w:val="nil"/>
              <w:right w:val="nil"/>
            </w:tcBorders>
            <w:shd w:val="clear" w:color="000000" w:fill="FFFFFF"/>
            <w:noWrap/>
            <w:vAlign w:val="center"/>
            <w:hideMark/>
          </w:tcPr>
          <w:p w14:paraId="0F3276E7" w14:textId="77777777" w:rsidR="001252EC" w:rsidRPr="00C56685" w:rsidRDefault="001252EC" w:rsidP="00045A19">
            <w:pPr>
              <w:jc w:val="center"/>
              <w:rPr>
                <w:color w:val="000000"/>
                <w:sz w:val="20"/>
                <w:szCs w:val="20"/>
              </w:rPr>
            </w:pPr>
            <w:r w:rsidRPr="00C56685">
              <w:rPr>
                <w:color w:val="000000"/>
                <w:sz w:val="20"/>
                <w:szCs w:val="20"/>
              </w:rPr>
              <w:t>447,421</w:t>
            </w:r>
          </w:p>
        </w:tc>
      </w:tr>
      <w:tr w:rsidR="001252EC" w:rsidRPr="00C56685" w14:paraId="24298C04" w14:textId="77777777" w:rsidTr="00045A19">
        <w:trPr>
          <w:trHeight w:val="380"/>
        </w:trPr>
        <w:tc>
          <w:tcPr>
            <w:tcW w:w="0" w:type="auto"/>
            <w:tcBorders>
              <w:top w:val="nil"/>
              <w:left w:val="nil"/>
              <w:bottom w:val="nil"/>
              <w:right w:val="nil"/>
            </w:tcBorders>
            <w:shd w:val="clear" w:color="000000" w:fill="FFFFFF"/>
            <w:noWrap/>
            <w:vAlign w:val="center"/>
            <w:hideMark/>
          </w:tcPr>
          <w:p w14:paraId="3BA1B7C5" w14:textId="77777777" w:rsidR="001252EC" w:rsidRPr="00C56685" w:rsidRDefault="001252EC" w:rsidP="00045A19">
            <w:pPr>
              <w:rPr>
                <w:color w:val="000000"/>
                <w:sz w:val="20"/>
                <w:szCs w:val="20"/>
              </w:rPr>
            </w:pPr>
            <w:r w:rsidRPr="00C56685">
              <w:rPr>
                <w:color w:val="000000"/>
                <w:sz w:val="20"/>
                <w:szCs w:val="20"/>
              </w:rPr>
              <w:t>Adj R</w:t>
            </w:r>
            <w:r w:rsidRPr="00C56685">
              <w:rPr>
                <w:color w:val="000000"/>
                <w:sz w:val="20"/>
                <w:szCs w:val="20"/>
                <w:vertAlign w:val="superscript"/>
              </w:rPr>
              <w:t>2</w:t>
            </w:r>
          </w:p>
        </w:tc>
        <w:tc>
          <w:tcPr>
            <w:tcW w:w="0" w:type="auto"/>
            <w:tcBorders>
              <w:top w:val="nil"/>
              <w:left w:val="nil"/>
              <w:bottom w:val="nil"/>
              <w:right w:val="nil"/>
            </w:tcBorders>
            <w:shd w:val="clear" w:color="000000" w:fill="FFFFFF"/>
            <w:noWrap/>
            <w:vAlign w:val="center"/>
            <w:hideMark/>
          </w:tcPr>
          <w:p w14:paraId="4613E4E5" w14:textId="77777777" w:rsidR="001252EC" w:rsidRPr="00C56685" w:rsidRDefault="001252EC" w:rsidP="00045A19">
            <w:pPr>
              <w:jc w:val="center"/>
              <w:rPr>
                <w:color w:val="000000"/>
                <w:sz w:val="20"/>
                <w:szCs w:val="20"/>
              </w:rPr>
            </w:pPr>
            <w:r w:rsidRPr="00C56685">
              <w:rPr>
                <w:color w:val="000000"/>
                <w:sz w:val="20"/>
                <w:szCs w:val="20"/>
              </w:rPr>
              <w:t>28%</w:t>
            </w:r>
          </w:p>
        </w:tc>
        <w:tc>
          <w:tcPr>
            <w:tcW w:w="0" w:type="auto"/>
            <w:tcBorders>
              <w:top w:val="nil"/>
              <w:left w:val="nil"/>
              <w:bottom w:val="nil"/>
              <w:right w:val="nil"/>
            </w:tcBorders>
            <w:shd w:val="clear" w:color="000000" w:fill="FFFFFF"/>
            <w:noWrap/>
            <w:vAlign w:val="center"/>
            <w:hideMark/>
          </w:tcPr>
          <w:p w14:paraId="0441075A" w14:textId="77777777" w:rsidR="001252EC" w:rsidRPr="00C56685" w:rsidRDefault="001252EC" w:rsidP="00045A19">
            <w:pPr>
              <w:jc w:val="center"/>
              <w:rPr>
                <w:color w:val="000000"/>
                <w:sz w:val="20"/>
                <w:szCs w:val="20"/>
              </w:rPr>
            </w:pPr>
            <w:r w:rsidRPr="00C56685">
              <w:rPr>
                <w:color w:val="000000"/>
                <w:sz w:val="20"/>
                <w:szCs w:val="20"/>
              </w:rPr>
              <w:t>30%</w:t>
            </w:r>
          </w:p>
        </w:tc>
        <w:tc>
          <w:tcPr>
            <w:tcW w:w="0" w:type="auto"/>
            <w:tcBorders>
              <w:top w:val="nil"/>
              <w:left w:val="nil"/>
              <w:bottom w:val="nil"/>
              <w:right w:val="nil"/>
            </w:tcBorders>
            <w:shd w:val="clear" w:color="000000" w:fill="FFFFFF"/>
            <w:noWrap/>
            <w:vAlign w:val="center"/>
            <w:hideMark/>
          </w:tcPr>
          <w:p w14:paraId="4DC3B939" w14:textId="77777777" w:rsidR="001252EC" w:rsidRPr="00C56685" w:rsidRDefault="001252EC" w:rsidP="00045A19">
            <w:pPr>
              <w:jc w:val="center"/>
              <w:rPr>
                <w:color w:val="000000"/>
                <w:sz w:val="20"/>
                <w:szCs w:val="20"/>
              </w:rPr>
            </w:pPr>
            <w:r w:rsidRPr="00C56685">
              <w:rPr>
                <w:color w:val="000000"/>
                <w:sz w:val="20"/>
                <w:szCs w:val="20"/>
              </w:rPr>
              <w:t>28%</w:t>
            </w:r>
          </w:p>
        </w:tc>
        <w:tc>
          <w:tcPr>
            <w:tcW w:w="0" w:type="auto"/>
            <w:tcBorders>
              <w:top w:val="nil"/>
              <w:left w:val="nil"/>
              <w:bottom w:val="nil"/>
              <w:right w:val="nil"/>
            </w:tcBorders>
            <w:shd w:val="clear" w:color="000000" w:fill="FFFFFF"/>
            <w:noWrap/>
            <w:vAlign w:val="center"/>
            <w:hideMark/>
          </w:tcPr>
          <w:p w14:paraId="68A59C04" w14:textId="77777777" w:rsidR="001252EC" w:rsidRPr="00C56685" w:rsidRDefault="001252EC" w:rsidP="00045A19">
            <w:pPr>
              <w:jc w:val="center"/>
              <w:rPr>
                <w:color w:val="000000"/>
                <w:sz w:val="20"/>
                <w:szCs w:val="20"/>
              </w:rPr>
            </w:pPr>
            <w:r w:rsidRPr="00C56685">
              <w:rPr>
                <w:color w:val="000000"/>
                <w:sz w:val="20"/>
                <w:szCs w:val="20"/>
              </w:rPr>
              <w:t>44%</w:t>
            </w:r>
          </w:p>
        </w:tc>
        <w:tc>
          <w:tcPr>
            <w:tcW w:w="0" w:type="auto"/>
            <w:tcBorders>
              <w:top w:val="nil"/>
              <w:left w:val="nil"/>
              <w:bottom w:val="nil"/>
              <w:right w:val="nil"/>
            </w:tcBorders>
            <w:shd w:val="clear" w:color="000000" w:fill="FFFFFF"/>
            <w:noWrap/>
            <w:vAlign w:val="center"/>
            <w:hideMark/>
          </w:tcPr>
          <w:p w14:paraId="345F3D44" w14:textId="77777777" w:rsidR="001252EC" w:rsidRPr="00C56685" w:rsidRDefault="001252EC" w:rsidP="00045A19">
            <w:pPr>
              <w:jc w:val="center"/>
              <w:rPr>
                <w:color w:val="000000"/>
                <w:sz w:val="20"/>
                <w:szCs w:val="20"/>
              </w:rPr>
            </w:pPr>
            <w:r w:rsidRPr="00C56685">
              <w:rPr>
                <w:color w:val="000000"/>
                <w:sz w:val="20"/>
                <w:szCs w:val="20"/>
              </w:rPr>
              <w:t>46%</w:t>
            </w:r>
          </w:p>
        </w:tc>
        <w:tc>
          <w:tcPr>
            <w:tcW w:w="0" w:type="auto"/>
            <w:tcBorders>
              <w:top w:val="nil"/>
              <w:left w:val="nil"/>
              <w:bottom w:val="nil"/>
              <w:right w:val="nil"/>
            </w:tcBorders>
            <w:shd w:val="clear" w:color="000000" w:fill="FFFFFF"/>
            <w:noWrap/>
            <w:vAlign w:val="center"/>
            <w:hideMark/>
          </w:tcPr>
          <w:p w14:paraId="44BE1E30" w14:textId="77777777" w:rsidR="001252EC" w:rsidRPr="00C56685" w:rsidRDefault="001252EC" w:rsidP="00045A19">
            <w:pPr>
              <w:jc w:val="center"/>
              <w:rPr>
                <w:color w:val="000000"/>
                <w:sz w:val="20"/>
                <w:szCs w:val="20"/>
              </w:rPr>
            </w:pPr>
            <w:r w:rsidRPr="00C56685">
              <w:rPr>
                <w:color w:val="000000"/>
                <w:sz w:val="20"/>
                <w:szCs w:val="20"/>
              </w:rPr>
              <w:t>43%</w:t>
            </w:r>
          </w:p>
        </w:tc>
        <w:tc>
          <w:tcPr>
            <w:tcW w:w="0" w:type="auto"/>
            <w:tcBorders>
              <w:top w:val="nil"/>
              <w:left w:val="nil"/>
              <w:bottom w:val="nil"/>
              <w:right w:val="nil"/>
            </w:tcBorders>
            <w:shd w:val="clear" w:color="000000" w:fill="FFFFFF"/>
            <w:noWrap/>
            <w:vAlign w:val="center"/>
            <w:hideMark/>
          </w:tcPr>
          <w:p w14:paraId="4C98F206" w14:textId="77777777" w:rsidR="001252EC" w:rsidRPr="00C56685" w:rsidRDefault="001252EC" w:rsidP="00045A19">
            <w:pPr>
              <w:jc w:val="center"/>
              <w:rPr>
                <w:color w:val="000000"/>
                <w:sz w:val="20"/>
                <w:szCs w:val="20"/>
              </w:rPr>
            </w:pPr>
            <w:r w:rsidRPr="00C56685">
              <w:rPr>
                <w:color w:val="000000"/>
                <w:sz w:val="20"/>
                <w:szCs w:val="20"/>
              </w:rPr>
              <w:t>35%</w:t>
            </w:r>
          </w:p>
        </w:tc>
        <w:tc>
          <w:tcPr>
            <w:tcW w:w="0" w:type="auto"/>
            <w:tcBorders>
              <w:top w:val="nil"/>
              <w:left w:val="nil"/>
              <w:bottom w:val="nil"/>
              <w:right w:val="nil"/>
            </w:tcBorders>
            <w:shd w:val="clear" w:color="000000" w:fill="FFFFFF"/>
            <w:noWrap/>
            <w:vAlign w:val="center"/>
            <w:hideMark/>
          </w:tcPr>
          <w:p w14:paraId="2289C12C" w14:textId="77777777" w:rsidR="001252EC" w:rsidRPr="00C56685" w:rsidRDefault="001252EC" w:rsidP="00045A19">
            <w:pPr>
              <w:jc w:val="center"/>
              <w:rPr>
                <w:color w:val="000000"/>
                <w:sz w:val="20"/>
                <w:szCs w:val="20"/>
              </w:rPr>
            </w:pPr>
            <w:r w:rsidRPr="00C56685">
              <w:rPr>
                <w:color w:val="000000"/>
                <w:sz w:val="20"/>
                <w:szCs w:val="20"/>
              </w:rPr>
              <w:t>37%</w:t>
            </w:r>
          </w:p>
        </w:tc>
        <w:tc>
          <w:tcPr>
            <w:tcW w:w="1181" w:type="dxa"/>
            <w:tcBorders>
              <w:top w:val="nil"/>
              <w:left w:val="nil"/>
              <w:bottom w:val="nil"/>
              <w:right w:val="nil"/>
            </w:tcBorders>
            <w:shd w:val="clear" w:color="000000" w:fill="FFFFFF"/>
            <w:noWrap/>
            <w:vAlign w:val="center"/>
            <w:hideMark/>
          </w:tcPr>
          <w:p w14:paraId="19C48B87" w14:textId="77777777" w:rsidR="001252EC" w:rsidRPr="00C56685" w:rsidRDefault="001252EC" w:rsidP="00045A19">
            <w:pPr>
              <w:jc w:val="center"/>
              <w:rPr>
                <w:color w:val="000000"/>
                <w:sz w:val="20"/>
                <w:szCs w:val="20"/>
              </w:rPr>
            </w:pPr>
            <w:r w:rsidRPr="00C56685">
              <w:rPr>
                <w:color w:val="000000"/>
                <w:sz w:val="20"/>
                <w:szCs w:val="20"/>
              </w:rPr>
              <w:t>36%</w:t>
            </w:r>
          </w:p>
        </w:tc>
      </w:tr>
      <w:tr w:rsidR="001252EC" w:rsidRPr="00C56685" w14:paraId="4CFE63EC" w14:textId="77777777" w:rsidTr="00045A19">
        <w:trPr>
          <w:trHeight w:val="300"/>
        </w:trPr>
        <w:tc>
          <w:tcPr>
            <w:tcW w:w="0" w:type="auto"/>
            <w:tcBorders>
              <w:top w:val="single" w:sz="4" w:space="0" w:color="auto"/>
              <w:left w:val="nil"/>
              <w:right w:val="nil"/>
            </w:tcBorders>
            <w:shd w:val="clear" w:color="000000" w:fill="FFFFFF"/>
            <w:noWrap/>
            <w:vAlign w:val="center"/>
            <w:hideMark/>
          </w:tcPr>
          <w:p w14:paraId="68ED445A" w14:textId="77777777" w:rsidR="001252EC" w:rsidRPr="00C56685" w:rsidRDefault="001252EC" w:rsidP="00045A19">
            <w:pPr>
              <w:rPr>
                <w:color w:val="000000"/>
                <w:sz w:val="20"/>
                <w:szCs w:val="20"/>
              </w:rPr>
            </w:pPr>
            <w:r w:rsidRPr="00C56685">
              <w:rPr>
                <w:color w:val="000000"/>
                <w:sz w:val="20"/>
                <w:szCs w:val="20"/>
              </w:rPr>
              <w:t>Time FE</w:t>
            </w:r>
          </w:p>
        </w:tc>
        <w:tc>
          <w:tcPr>
            <w:tcW w:w="0" w:type="auto"/>
            <w:tcBorders>
              <w:top w:val="single" w:sz="4" w:space="0" w:color="auto"/>
              <w:left w:val="nil"/>
              <w:right w:val="nil"/>
            </w:tcBorders>
            <w:shd w:val="clear" w:color="000000" w:fill="FFFFFF"/>
            <w:noWrap/>
            <w:vAlign w:val="center"/>
            <w:hideMark/>
          </w:tcPr>
          <w:p w14:paraId="716414CC"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single" w:sz="4" w:space="0" w:color="auto"/>
              <w:left w:val="nil"/>
              <w:right w:val="nil"/>
            </w:tcBorders>
            <w:shd w:val="clear" w:color="000000" w:fill="FFFFFF"/>
            <w:noWrap/>
            <w:vAlign w:val="center"/>
            <w:hideMark/>
          </w:tcPr>
          <w:p w14:paraId="277EC9BA"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single" w:sz="4" w:space="0" w:color="auto"/>
              <w:left w:val="nil"/>
              <w:right w:val="nil"/>
            </w:tcBorders>
            <w:shd w:val="clear" w:color="000000" w:fill="FFFFFF"/>
            <w:noWrap/>
            <w:vAlign w:val="center"/>
            <w:hideMark/>
          </w:tcPr>
          <w:p w14:paraId="460DA289"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single" w:sz="4" w:space="0" w:color="auto"/>
              <w:left w:val="nil"/>
              <w:right w:val="nil"/>
            </w:tcBorders>
            <w:shd w:val="clear" w:color="000000" w:fill="FFFFFF"/>
            <w:noWrap/>
            <w:vAlign w:val="center"/>
            <w:hideMark/>
          </w:tcPr>
          <w:p w14:paraId="142143EE"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single" w:sz="4" w:space="0" w:color="auto"/>
              <w:left w:val="nil"/>
              <w:right w:val="nil"/>
            </w:tcBorders>
            <w:shd w:val="clear" w:color="000000" w:fill="FFFFFF"/>
            <w:noWrap/>
            <w:vAlign w:val="center"/>
            <w:hideMark/>
          </w:tcPr>
          <w:p w14:paraId="5B37B2FD"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single" w:sz="4" w:space="0" w:color="auto"/>
              <w:left w:val="nil"/>
              <w:right w:val="nil"/>
            </w:tcBorders>
            <w:shd w:val="clear" w:color="000000" w:fill="FFFFFF"/>
            <w:noWrap/>
            <w:vAlign w:val="center"/>
            <w:hideMark/>
          </w:tcPr>
          <w:p w14:paraId="02DA703A"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single" w:sz="4" w:space="0" w:color="auto"/>
              <w:left w:val="nil"/>
              <w:right w:val="nil"/>
            </w:tcBorders>
            <w:shd w:val="clear" w:color="000000" w:fill="FFFFFF"/>
            <w:noWrap/>
            <w:vAlign w:val="center"/>
            <w:hideMark/>
          </w:tcPr>
          <w:p w14:paraId="11100C28"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single" w:sz="4" w:space="0" w:color="auto"/>
              <w:left w:val="nil"/>
              <w:right w:val="nil"/>
            </w:tcBorders>
            <w:shd w:val="clear" w:color="000000" w:fill="FFFFFF"/>
            <w:noWrap/>
            <w:vAlign w:val="center"/>
            <w:hideMark/>
          </w:tcPr>
          <w:p w14:paraId="2FAF1F05" w14:textId="77777777" w:rsidR="001252EC" w:rsidRPr="00C56685" w:rsidRDefault="001252EC" w:rsidP="00045A19">
            <w:pPr>
              <w:jc w:val="center"/>
              <w:rPr>
                <w:color w:val="000000"/>
                <w:sz w:val="20"/>
                <w:szCs w:val="20"/>
              </w:rPr>
            </w:pPr>
            <w:r w:rsidRPr="00C56685">
              <w:rPr>
                <w:color w:val="000000"/>
                <w:sz w:val="20"/>
                <w:szCs w:val="20"/>
              </w:rPr>
              <w:t>Y</w:t>
            </w:r>
          </w:p>
        </w:tc>
        <w:tc>
          <w:tcPr>
            <w:tcW w:w="1181" w:type="dxa"/>
            <w:tcBorders>
              <w:top w:val="single" w:sz="4" w:space="0" w:color="auto"/>
              <w:left w:val="nil"/>
              <w:right w:val="nil"/>
            </w:tcBorders>
            <w:shd w:val="clear" w:color="000000" w:fill="FFFFFF"/>
            <w:noWrap/>
            <w:vAlign w:val="center"/>
            <w:hideMark/>
          </w:tcPr>
          <w:p w14:paraId="6C45CE0B" w14:textId="77777777" w:rsidR="001252EC" w:rsidRPr="00C56685" w:rsidRDefault="001252EC" w:rsidP="00045A19">
            <w:pPr>
              <w:jc w:val="center"/>
              <w:rPr>
                <w:color w:val="000000"/>
                <w:sz w:val="20"/>
                <w:szCs w:val="20"/>
              </w:rPr>
            </w:pPr>
            <w:r w:rsidRPr="00C56685">
              <w:rPr>
                <w:color w:val="000000"/>
                <w:sz w:val="20"/>
                <w:szCs w:val="20"/>
              </w:rPr>
              <w:t>N</w:t>
            </w:r>
          </w:p>
        </w:tc>
      </w:tr>
      <w:tr w:rsidR="001252EC" w:rsidRPr="00C56685" w14:paraId="67F4CE15" w14:textId="77777777" w:rsidTr="00045A19">
        <w:trPr>
          <w:trHeight w:val="300"/>
        </w:trPr>
        <w:tc>
          <w:tcPr>
            <w:tcW w:w="0" w:type="auto"/>
            <w:tcBorders>
              <w:top w:val="nil"/>
              <w:left w:val="nil"/>
              <w:right w:val="nil"/>
            </w:tcBorders>
            <w:shd w:val="clear" w:color="000000" w:fill="FFFFFF"/>
            <w:noWrap/>
            <w:vAlign w:val="center"/>
            <w:hideMark/>
          </w:tcPr>
          <w:p w14:paraId="564C2C2D" w14:textId="77777777" w:rsidR="001252EC" w:rsidRPr="00C56685" w:rsidRDefault="001252EC" w:rsidP="00045A19">
            <w:pPr>
              <w:rPr>
                <w:color w:val="000000"/>
                <w:sz w:val="20"/>
                <w:szCs w:val="20"/>
              </w:rPr>
            </w:pPr>
            <w:r w:rsidRPr="00C56685">
              <w:rPr>
                <w:color w:val="000000"/>
                <w:sz w:val="20"/>
                <w:szCs w:val="20"/>
              </w:rPr>
              <w:t>Firm FE</w:t>
            </w:r>
          </w:p>
        </w:tc>
        <w:tc>
          <w:tcPr>
            <w:tcW w:w="0" w:type="auto"/>
            <w:tcBorders>
              <w:top w:val="nil"/>
              <w:left w:val="nil"/>
              <w:right w:val="nil"/>
            </w:tcBorders>
            <w:shd w:val="clear" w:color="000000" w:fill="FFFFFF"/>
            <w:noWrap/>
            <w:vAlign w:val="center"/>
            <w:hideMark/>
          </w:tcPr>
          <w:p w14:paraId="43479336"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right w:val="nil"/>
            </w:tcBorders>
            <w:shd w:val="clear" w:color="000000" w:fill="FFFFFF"/>
            <w:noWrap/>
            <w:vAlign w:val="center"/>
            <w:hideMark/>
          </w:tcPr>
          <w:p w14:paraId="2BE768CB"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right w:val="nil"/>
            </w:tcBorders>
            <w:shd w:val="clear" w:color="000000" w:fill="FFFFFF"/>
            <w:noWrap/>
            <w:vAlign w:val="center"/>
            <w:hideMark/>
          </w:tcPr>
          <w:p w14:paraId="67ABF5FB"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right w:val="nil"/>
            </w:tcBorders>
            <w:shd w:val="clear" w:color="000000" w:fill="FFFFFF"/>
            <w:noWrap/>
            <w:vAlign w:val="center"/>
            <w:hideMark/>
          </w:tcPr>
          <w:p w14:paraId="4B088DE7"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right w:val="nil"/>
            </w:tcBorders>
            <w:shd w:val="clear" w:color="000000" w:fill="FFFFFF"/>
            <w:noWrap/>
            <w:vAlign w:val="center"/>
            <w:hideMark/>
          </w:tcPr>
          <w:p w14:paraId="2238AA17"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right w:val="nil"/>
            </w:tcBorders>
            <w:shd w:val="clear" w:color="000000" w:fill="FFFFFF"/>
            <w:noWrap/>
            <w:vAlign w:val="center"/>
            <w:hideMark/>
          </w:tcPr>
          <w:p w14:paraId="72E1FFA8" w14:textId="77777777" w:rsidR="001252EC" w:rsidRPr="00C56685" w:rsidRDefault="001252EC" w:rsidP="00045A19">
            <w:pPr>
              <w:jc w:val="center"/>
              <w:rPr>
                <w:color w:val="000000"/>
                <w:sz w:val="20"/>
                <w:szCs w:val="20"/>
              </w:rPr>
            </w:pPr>
            <w:r w:rsidRPr="00C56685">
              <w:rPr>
                <w:color w:val="000000"/>
                <w:sz w:val="20"/>
                <w:szCs w:val="20"/>
              </w:rPr>
              <w:t>N</w:t>
            </w:r>
          </w:p>
        </w:tc>
        <w:tc>
          <w:tcPr>
            <w:tcW w:w="0" w:type="auto"/>
            <w:tcBorders>
              <w:top w:val="nil"/>
              <w:left w:val="nil"/>
              <w:right w:val="nil"/>
            </w:tcBorders>
            <w:shd w:val="clear" w:color="000000" w:fill="FFFFFF"/>
            <w:noWrap/>
            <w:vAlign w:val="center"/>
            <w:hideMark/>
          </w:tcPr>
          <w:p w14:paraId="6319BEEC" w14:textId="77777777" w:rsidR="001252EC" w:rsidRPr="00C56685" w:rsidRDefault="001252EC" w:rsidP="00045A19">
            <w:pPr>
              <w:jc w:val="center"/>
              <w:rPr>
                <w:color w:val="000000"/>
                <w:sz w:val="20"/>
                <w:szCs w:val="20"/>
              </w:rPr>
            </w:pPr>
            <w:r w:rsidRPr="00C56685">
              <w:rPr>
                <w:color w:val="000000"/>
                <w:sz w:val="20"/>
                <w:szCs w:val="20"/>
              </w:rPr>
              <w:t>Y</w:t>
            </w:r>
          </w:p>
        </w:tc>
        <w:tc>
          <w:tcPr>
            <w:tcW w:w="0" w:type="auto"/>
            <w:tcBorders>
              <w:top w:val="nil"/>
              <w:left w:val="nil"/>
              <w:right w:val="nil"/>
            </w:tcBorders>
            <w:shd w:val="clear" w:color="000000" w:fill="FFFFFF"/>
            <w:noWrap/>
            <w:vAlign w:val="center"/>
            <w:hideMark/>
          </w:tcPr>
          <w:p w14:paraId="6DBE5D57" w14:textId="77777777" w:rsidR="001252EC" w:rsidRPr="00C56685" w:rsidRDefault="001252EC" w:rsidP="00045A19">
            <w:pPr>
              <w:jc w:val="center"/>
              <w:rPr>
                <w:color w:val="000000"/>
                <w:sz w:val="20"/>
                <w:szCs w:val="20"/>
              </w:rPr>
            </w:pPr>
            <w:r w:rsidRPr="00C56685">
              <w:rPr>
                <w:color w:val="000000"/>
                <w:sz w:val="20"/>
                <w:szCs w:val="20"/>
              </w:rPr>
              <w:t>N</w:t>
            </w:r>
          </w:p>
        </w:tc>
        <w:tc>
          <w:tcPr>
            <w:tcW w:w="1181" w:type="dxa"/>
            <w:tcBorders>
              <w:top w:val="nil"/>
              <w:left w:val="nil"/>
              <w:right w:val="nil"/>
            </w:tcBorders>
            <w:shd w:val="clear" w:color="000000" w:fill="FFFFFF"/>
            <w:noWrap/>
            <w:vAlign w:val="center"/>
            <w:hideMark/>
          </w:tcPr>
          <w:p w14:paraId="3B0FCB3E" w14:textId="77777777" w:rsidR="001252EC" w:rsidRPr="00C56685" w:rsidRDefault="001252EC" w:rsidP="00045A19">
            <w:pPr>
              <w:jc w:val="center"/>
              <w:rPr>
                <w:color w:val="000000"/>
                <w:sz w:val="20"/>
                <w:szCs w:val="20"/>
              </w:rPr>
            </w:pPr>
            <w:r w:rsidRPr="00C56685">
              <w:rPr>
                <w:color w:val="000000"/>
                <w:sz w:val="20"/>
                <w:szCs w:val="20"/>
              </w:rPr>
              <w:t>N</w:t>
            </w:r>
          </w:p>
        </w:tc>
      </w:tr>
    </w:tbl>
    <w:p w14:paraId="3592DD30" w14:textId="77777777" w:rsidR="001252EC" w:rsidRDefault="001252EC" w:rsidP="001252EC">
      <w:pPr>
        <w:spacing w:line="480" w:lineRule="auto"/>
        <w:jc w:val="both"/>
        <w:rPr>
          <w:color w:val="000000" w:themeColor="text1"/>
        </w:rPr>
      </w:pPr>
    </w:p>
    <w:p w14:paraId="5E3C40F2" w14:textId="77777777" w:rsidR="001252EC" w:rsidRDefault="001252EC" w:rsidP="001252EC">
      <w:pPr>
        <w:spacing w:line="480" w:lineRule="auto"/>
        <w:ind w:firstLine="720"/>
        <w:jc w:val="both"/>
        <w:rPr>
          <w:color w:val="FF0000"/>
        </w:rPr>
      </w:pPr>
      <w:r>
        <w:rPr>
          <w:iCs/>
        </w:rPr>
        <w:lastRenderedPageBreak/>
        <w:t xml:space="preserve">Consistent with Equation (4), all three expectations measures have strong explanatory power for the variation of firm level returns over time, with a large aggregate adjusted </w:t>
      </w:r>
      <m:oMath>
        <m:sSup>
          <m:sSupPr>
            <m:ctrlPr>
              <w:rPr>
                <w:rFonts w:ascii="Cambria Math" w:hAnsi="Cambria Math"/>
                <w:i/>
                <w:iCs/>
              </w:rPr>
            </m:ctrlPr>
          </m:sSupPr>
          <m:e>
            <m:r>
              <w:rPr>
                <w:rFonts w:ascii="Cambria Math" w:hAnsi="Cambria Math"/>
              </w:rPr>
              <m:t>R</m:t>
            </m:r>
          </m:e>
          <m:sup>
            <m:r>
              <w:rPr>
                <w:rFonts w:ascii="Cambria Math" w:hAnsi="Cambria Math"/>
              </w:rPr>
              <m:t>2</m:t>
            </m:r>
          </m:sup>
        </m:sSup>
      </m:oMath>
      <w:r>
        <w:rPr>
          <w:iCs/>
        </w:rPr>
        <w:t xml:space="preserve">.  Each specification is run with and without time and fixed effects; remarkably, and similar to Table B6, the explanatory power of expectations – both the coefficients and R2 – remains unchanged.  In sum, Tables B6 and B8 place sharp limits on the role of required returns in the Campbell Shiller decomposition.  In fact, the results are thus consistent with the decomposition (4) with </w:t>
      </w:r>
      <m:oMath>
        <m:sSub>
          <m:sSubPr>
            <m:ctrlPr>
              <w:rPr>
                <w:rFonts w:ascii="Cambria Math" w:hAnsi="Cambria Math"/>
                <w:i/>
                <w:iCs/>
              </w:rPr>
            </m:ctrlPr>
          </m:sSubPr>
          <m:e>
            <m:r>
              <w:rPr>
                <w:rFonts w:ascii="Cambria Math" w:hAnsi="Cambria Math"/>
              </w:rPr>
              <m:t>r</m:t>
            </m:r>
          </m:e>
          <m:sub>
            <m:r>
              <w:rPr>
                <w:rFonts w:ascii="Cambria Math" w:hAnsi="Cambria Math"/>
              </w:rPr>
              <m:t>ih</m:t>
            </m:r>
          </m:sub>
        </m:sSub>
      </m:oMath>
      <w:r>
        <w:rPr>
          <w:iCs/>
        </w:rPr>
        <w:t xml:space="preserve"> being a constant that scales with horizon </w:t>
      </w:r>
      <m:oMath>
        <m:r>
          <w:rPr>
            <w:rFonts w:ascii="Cambria Math" w:hAnsi="Cambria Math"/>
          </w:rPr>
          <m:t>h</m:t>
        </m:r>
      </m:oMath>
      <w:r>
        <w:rPr>
          <w:iCs/>
        </w:rPr>
        <w:t>, as captured by the constant term in columns 3, 6, and 9.</w:t>
      </w:r>
      <w:r>
        <w:rPr>
          <w:rStyle w:val="FootnoteReference"/>
          <w:iCs/>
        </w:rPr>
        <w:footnoteReference w:id="22"/>
      </w:r>
      <w:r>
        <w:rPr>
          <w:iCs/>
        </w:rPr>
        <w:t xml:space="preserve"> </w:t>
      </w:r>
    </w:p>
    <w:p w14:paraId="48945AD5" w14:textId="77777777" w:rsidR="001252EC" w:rsidRPr="00C56685" w:rsidRDefault="001252EC" w:rsidP="001252EC">
      <w:pPr>
        <w:spacing w:line="480" w:lineRule="auto"/>
        <w:ind w:firstLine="720"/>
        <w:jc w:val="both"/>
        <w:rPr>
          <w:color w:val="000000" w:themeColor="text1"/>
        </w:rPr>
      </w:pPr>
      <w:r>
        <w:rPr>
          <w:color w:val="000000" w:themeColor="text1"/>
        </w:rPr>
        <w:t>Finally, we replicate Table B5 above at the firm level.  Specifically, w</w:t>
      </w:r>
      <w:r w:rsidRPr="007C39E5">
        <w:rPr>
          <w:color w:val="000000" w:themeColor="text1"/>
        </w:rPr>
        <w:t xml:space="preserve">e examine whether firm level EBRs are explained entirely by </w:t>
      </w:r>
      <w:r w:rsidRPr="007C39E5">
        <w:rPr>
          <w:i/>
          <w:color w:val="000000" w:themeColor="text1"/>
        </w:rPr>
        <w:t>contemporaneous</w:t>
      </w:r>
      <w:r w:rsidRPr="007C39E5">
        <w:rPr>
          <w:color w:val="000000" w:themeColor="text1"/>
        </w:rPr>
        <w:t xml:space="preserve"> </w:t>
      </w:r>
      <w:r>
        <w:t xml:space="preserve">firm level returns (which would hold if analysts mechanically infer forecasts from prices), or whether they reflect </w:t>
      </w:r>
      <w:r w:rsidRPr="002C4B97">
        <w:rPr>
          <w:color w:val="000000" w:themeColor="text1"/>
        </w:rPr>
        <w:t>contemporaneous cash flow gro</w:t>
      </w:r>
      <w:r>
        <w:t>wth.</w:t>
      </w:r>
    </w:p>
    <w:p w14:paraId="7E6D6BD3" w14:textId="77777777" w:rsidR="001252EC" w:rsidRDefault="001252EC" w:rsidP="001252EC">
      <w:pPr>
        <w:ind w:firstLine="720"/>
        <w:jc w:val="center"/>
        <w:rPr>
          <w:b/>
          <w:iCs/>
          <w:strike/>
        </w:rPr>
      </w:pPr>
      <w:r w:rsidRPr="000B565B">
        <w:rPr>
          <w:b/>
          <w:iCs/>
        </w:rPr>
        <w:t xml:space="preserve">Table </w:t>
      </w:r>
      <w:r>
        <w:rPr>
          <w:b/>
          <w:iCs/>
        </w:rPr>
        <w:t>B</w:t>
      </w:r>
      <w:r w:rsidRPr="00E100BC">
        <w:rPr>
          <w:b/>
          <w:iCs/>
        </w:rPr>
        <w:t>8</w:t>
      </w:r>
    </w:p>
    <w:p w14:paraId="7BC4A09C" w14:textId="77777777" w:rsidR="001252EC" w:rsidRPr="000B565B" w:rsidRDefault="001252EC" w:rsidP="001252EC">
      <w:pPr>
        <w:ind w:firstLine="720"/>
        <w:jc w:val="center"/>
        <w:rPr>
          <w:b/>
          <w:iCs/>
        </w:rPr>
      </w:pPr>
      <w:r>
        <w:rPr>
          <w:b/>
          <w:iCs/>
        </w:rPr>
        <w:t>Expectation based returns and contemporaneous news</w:t>
      </w:r>
    </w:p>
    <w:p w14:paraId="4152709D" w14:textId="77777777" w:rsidR="001252EC" w:rsidRPr="00107163" w:rsidRDefault="001252EC" w:rsidP="001252EC">
      <w:pPr>
        <w:jc w:val="both"/>
        <w:rPr>
          <w:iCs/>
          <w:color w:val="000000" w:themeColor="text1"/>
          <w:sz w:val="20"/>
          <w:szCs w:val="20"/>
          <w:lang w:val="en-US"/>
        </w:rPr>
      </w:pPr>
      <w:r w:rsidRPr="003B6E30">
        <w:rPr>
          <w:iCs/>
          <w:color w:val="000000" w:themeColor="text1"/>
          <w:sz w:val="20"/>
          <w:szCs w:val="20"/>
        </w:rPr>
        <w:t>Note:</w:t>
      </w:r>
      <w:r w:rsidRPr="003B6E30">
        <w:rPr>
          <w:rFonts w:ascii="Segoe UI" w:eastAsiaTheme="minorHAnsi" w:hAnsi="Segoe UI" w:cs="Segoe UI"/>
          <w:color w:val="000000" w:themeColor="text1"/>
          <w:sz w:val="22"/>
          <w:szCs w:val="22"/>
          <w:shd w:val="clear" w:color="auto" w:fill="FFFFFF"/>
          <w:lang w:val="en-US"/>
        </w:rPr>
        <w:t xml:space="preserve"> </w:t>
      </w:r>
      <w:r w:rsidRPr="003B6E30">
        <w:rPr>
          <w:iCs/>
          <w:color w:val="000000" w:themeColor="text1"/>
          <w:sz w:val="20"/>
          <w:szCs w:val="20"/>
          <w:lang w:val="en-US"/>
        </w:rPr>
        <w:t>Panel A presents firm-level univariate regressions of expectation</w:t>
      </w:r>
      <w:r>
        <w:rPr>
          <w:iCs/>
          <w:color w:val="000000" w:themeColor="text1"/>
          <w:sz w:val="20"/>
          <w:szCs w:val="20"/>
          <w:lang w:val="en-US"/>
        </w:rPr>
        <w:t>-</w:t>
      </w:r>
      <w:r w:rsidRPr="003B6E30">
        <w:rPr>
          <w:iCs/>
          <w:color w:val="000000" w:themeColor="text1"/>
          <w:sz w:val="20"/>
          <w:szCs w:val="20"/>
          <w:lang w:val="en-US"/>
        </w:rPr>
        <w:t>based returns (EBR) at horizons (</w:t>
      </w:r>
      <w:r w:rsidRPr="003B6E30">
        <w:rPr>
          <w:i/>
          <w:iCs/>
          <w:color w:val="000000" w:themeColor="text1"/>
          <w:sz w:val="20"/>
          <w:szCs w:val="20"/>
          <w:lang w:val="en-US"/>
        </w:rPr>
        <w:t>h</w:t>
      </w:r>
      <w:r w:rsidRPr="003B6E30">
        <w:rPr>
          <w:iCs/>
          <w:color w:val="000000" w:themeColor="text1"/>
          <w:sz w:val="20"/>
          <w:szCs w:val="20"/>
          <w:lang w:val="en-US"/>
        </w:rPr>
        <w:t xml:space="preserve">) of one-month, three-months, one-year, three-years, and five-years. The independent variable is: (a) log returns between </w:t>
      </w:r>
      <m:oMath>
        <m:r>
          <w:rPr>
            <w:rFonts w:ascii="Cambria Math" w:hAnsi="Cambria Math"/>
            <w:color w:val="000000" w:themeColor="text1"/>
            <w:sz w:val="20"/>
            <w:szCs w:val="20"/>
            <w:lang w:val="en-US"/>
          </w:rPr>
          <m:t>t</m:t>
        </m:r>
      </m:oMath>
      <w:r w:rsidRPr="003B6E30">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3B6E30">
        <w:rPr>
          <w:iCs/>
          <w:color w:val="000000" w:themeColor="text1"/>
          <w:sz w:val="20"/>
          <w:szCs w:val="20"/>
          <w:lang w:val="en-US"/>
        </w:rPr>
        <w:t>.  Panel B presents firm-level multivariate regressions of expectation</w:t>
      </w:r>
      <w:r>
        <w:rPr>
          <w:iCs/>
          <w:color w:val="000000" w:themeColor="text1"/>
          <w:sz w:val="20"/>
          <w:szCs w:val="20"/>
          <w:lang w:val="en-US"/>
        </w:rPr>
        <w:t>-</w:t>
      </w:r>
      <w:r w:rsidRPr="003B6E30">
        <w:rPr>
          <w:iCs/>
          <w:color w:val="000000" w:themeColor="text1"/>
          <w:sz w:val="20"/>
          <w:szCs w:val="20"/>
          <w:lang w:val="en-US"/>
        </w:rPr>
        <w:t>based returns (EBR) at horizons (</w:t>
      </w:r>
      <w:r w:rsidRPr="003B6E30">
        <w:rPr>
          <w:i/>
          <w:iCs/>
          <w:color w:val="000000" w:themeColor="text1"/>
          <w:sz w:val="20"/>
          <w:szCs w:val="20"/>
          <w:lang w:val="en-US"/>
        </w:rPr>
        <w:t>h</w:t>
      </w:r>
      <w:r w:rsidRPr="003B6E30">
        <w:rPr>
          <w:iCs/>
          <w:color w:val="000000" w:themeColor="text1"/>
          <w:sz w:val="20"/>
          <w:szCs w:val="20"/>
          <w:lang w:val="en-US"/>
        </w:rPr>
        <w:t xml:space="preserve">) of one-month, three-months, one-year, three-years, and five-years. The independent variables include: (a) log returns between </w:t>
      </w:r>
      <m:oMath>
        <m:r>
          <w:rPr>
            <w:rFonts w:ascii="Cambria Math" w:hAnsi="Cambria Math"/>
            <w:color w:val="000000" w:themeColor="text1"/>
            <w:sz w:val="20"/>
            <w:szCs w:val="20"/>
            <w:lang w:val="en-US"/>
          </w:rPr>
          <m:t>t</m:t>
        </m:r>
      </m:oMath>
      <w:r w:rsidRPr="003B6E30">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3B6E30">
        <w:rPr>
          <w:iCs/>
          <w:color w:val="000000" w:themeColor="text1"/>
          <w:sz w:val="20"/>
          <w:szCs w:val="20"/>
          <w:lang w:val="en-US"/>
        </w:rPr>
        <w:t xml:space="preserve">, (b) earnings growth between </w:t>
      </w:r>
      <m:oMath>
        <m:r>
          <w:rPr>
            <w:rFonts w:ascii="Cambria Math" w:hAnsi="Cambria Math"/>
            <w:color w:val="000000" w:themeColor="text1"/>
            <w:sz w:val="20"/>
            <w:szCs w:val="20"/>
            <w:lang w:val="en-US"/>
          </w:rPr>
          <m:t>t</m:t>
        </m:r>
      </m:oMath>
      <w:r w:rsidRPr="003B6E30">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3B6E30">
        <w:rPr>
          <w:iCs/>
          <w:color w:val="000000" w:themeColor="text1"/>
          <w:sz w:val="20"/>
          <w:szCs w:val="20"/>
          <w:lang w:val="en-US"/>
        </w:rPr>
        <w:t xml:space="preserve">, and (c) the forecast error for earnings growth between </w:t>
      </w:r>
      <m:oMath>
        <m:r>
          <w:rPr>
            <w:rFonts w:ascii="Cambria Math" w:hAnsi="Cambria Math"/>
            <w:color w:val="000000" w:themeColor="text1"/>
            <w:sz w:val="20"/>
            <w:szCs w:val="20"/>
            <w:lang w:val="en-US"/>
          </w:rPr>
          <m:t>t</m:t>
        </m:r>
      </m:oMath>
      <w:r w:rsidRPr="003B6E30">
        <w:rPr>
          <w:iCs/>
          <w:color w:val="000000" w:themeColor="text1"/>
          <w:sz w:val="20"/>
          <w:szCs w:val="20"/>
          <w:lang w:val="en-US"/>
        </w:rPr>
        <w:t xml:space="preserve"> and </w:t>
      </w:r>
      <m:oMath>
        <m:r>
          <w:rPr>
            <w:rFonts w:ascii="Cambria Math" w:hAnsi="Cambria Math"/>
            <w:color w:val="000000" w:themeColor="text1"/>
            <w:sz w:val="20"/>
            <w:szCs w:val="20"/>
            <w:lang w:val="en-US"/>
          </w:rPr>
          <m:t>t+h</m:t>
        </m:r>
      </m:oMath>
      <w:r w:rsidRPr="00E100BC">
        <w:rPr>
          <w:iCs/>
          <w:color w:val="000000" w:themeColor="text1"/>
          <w:sz w:val="20"/>
          <w:szCs w:val="20"/>
          <w:lang w:val="en-US"/>
        </w:rPr>
        <w:t>. All specifications include firm fixed effects.</w:t>
      </w:r>
      <w:r w:rsidRPr="003B6E30">
        <w:rPr>
          <w:iCs/>
          <w:color w:val="000000" w:themeColor="text1"/>
          <w:sz w:val="20"/>
          <w:szCs w:val="20"/>
          <w:lang w:val="en-US"/>
        </w:rPr>
        <w:t xml:space="preserve"> Standard errors are corrected for overlapping observations and cross-correlations using the </w:t>
      </w:r>
      <w:r w:rsidRPr="003B6E30">
        <w:rPr>
          <w:bCs/>
          <w:iCs/>
          <w:color w:val="000000" w:themeColor="text1"/>
          <w:sz w:val="20"/>
          <w:szCs w:val="20"/>
          <w:lang w:val="en-US"/>
        </w:rPr>
        <w:t>Driscoll</w:t>
      </w:r>
      <w:r w:rsidRPr="003B6E30">
        <w:rPr>
          <w:iCs/>
          <w:color w:val="000000" w:themeColor="text1"/>
          <w:sz w:val="20"/>
          <w:szCs w:val="20"/>
          <w:lang w:val="en-US"/>
        </w:rPr>
        <w:t> and </w:t>
      </w:r>
      <w:r w:rsidRPr="003B6E30">
        <w:rPr>
          <w:bCs/>
          <w:iCs/>
          <w:color w:val="000000" w:themeColor="text1"/>
          <w:sz w:val="20"/>
          <w:szCs w:val="20"/>
          <w:lang w:val="en-US"/>
        </w:rPr>
        <w:t>Kraay</w:t>
      </w:r>
      <w:r w:rsidRPr="003B6E30">
        <w:rPr>
          <w:iCs/>
          <w:color w:val="000000" w:themeColor="text1"/>
          <w:sz w:val="20"/>
          <w:szCs w:val="20"/>
          <w:lang w:val="en-US"/>
        </w:rPr>
        <w:t xml:space="preserve"> (1998) procedure. The sample period spans from December 1981 to December 2023. </w:t>
      </w:r>
      <w:r w:rsidRPr="003B6E30">
        <w:rPr>
          <w:iCs/>
          <w:color w:val="000000" w:themeColor="text1"/>
          <w:sz w:val="20"/>
          <w:szCs w:val="20"/>
        </w:rPr>
        <w:t>Superscripts</w:t>
      </w:r>
      <w:r w:rsidRPr="0047382D">
        <w:rPr>
          <w:iCs/>
          <w:sz w:val="20"/>
          <w:szCs w:val="20"/>
        </w:rPr>
        <w:t>: </w:t>
      </w:r>
      <w:r w:rsidRPr="0047382D">
        <w:rPr>
          <w:iCs/>
          <w:sz w:val="20"/>
          <w:szCs w:val="20"/>
          <w:vertAlign w:val="superscript"/>
        </w:rPr>
        <w:t>a</w:t>
      </w:r>
      <w:r w:rsidRPr="0047382D">
        <w:rPr>
          <w:iCs/>
          <w:sz w:val="20"/>
          <w:szCs w:val="20"/>
        </w:rPr>
        <w:t> significant at the 1% level, </w:t>
      </w:r>
      <w:r w:rsidRPr="0047382D">
        <w:rPr>
          <w:iCs/>
          <w:sz w:val="20"/>
          <w:szCs w:val="20"/>
          <w:vertAlign w:val="superscript"/>
        </w:rPr>
        <w:t>b</w:t>
      </w:r>
      <w:r w:rsidRPr="0047382D">
        <w:rPr>
          <w:iCs/>
          <w:sz w:val="20"/>
          <w:szCs w:val="20"/>
        </w:rPr>
        <w:t> significant at the 5% level, </w:t>
      </w:r>
      <w:r w:rsidRPr="0047382D">
        <w:rPr>
          <w:iCs/>
          <w:sz w:val="20"/>
          <w:szCs w:val="20"/>
          <w:vertAlign w:val="superscript"/>
        </w:rPr>
        <w:t>c </w:t>
      </w:r>
      <w:r w:rsidRPr="0047382D">
        <w:rPr>
          <w:iCs/>
          <w:sz w:val="20"/>
          <w:szCs w:val="20"/>
        </w:rPr>
        <w:t>significant at the 10% level.</w:t>
      </w:r>
      <w:r w:rsidRPr="0047382D">
        <w:rPr>
          <w:iCs/>
          <w:sz w:val="20"/>
          <w:szCs w:val="20"/>
          <w:lang w:val="en-US"/>
        </w:rPr>
        <w:t xml:space="preserve">  </w:t>
      </w:r>
    </w:p>
    <w:p w14:paraId="12B71F43" w14:textId="77777777" w:rsidR="001252EC" w:rsidRPr="003B6E30" w:rsidRDefault="001252EC" w:rsidP="001252EC">
      <w:pPr>
        <w:jc w:val="center"/>
        <w:rPr>
          <w:b/>
          <w:color w:val="000000" w:themeColor="text1"/>
        </w:rPr>
      </w:pPr>
      <w:r w:rsidRPr="003B6E30">
        <w:rPr>
          <w:b/>
          <w:color w:val="000000" w:themeColor="text1"/>
        </w:rPr>
        <w:t>Panel A</w:t>
      </w:r>
    </w:p>
    <w:tbl>
      <w:tblPr>
        <w:tblW w:w="0" w:type="auto"/>
        <w:jc w:val="center"/>
        <w:tblLook w:val="04A0" w:firstRow="1" w:lastRow="0" w:firstColumn="1" w:lastColumn="0" w:noHBand="0" w:noVBand="1"/>
      </w:tblPr>
      <w:tblGrid>
        <w:gridCol w:w="1304"/>
        <w:gridCol w:w="1304"/>
        <w:gridCol w:w="1304"/>
        <w:gridCol w:w="1304"/>
        <w:gridCol w:w="1304"/>
        <w:gridCol w:w="1304"/>
      </w:tblGrid>
      <w:tr w:rsidR="001252EC" w:rsidRPr="00160055" w14:paraId="7CEB6103" w14:textId="77777777" w:rsidTr="00045A19">
        <w:trPr>
          <w:trHeight w:val="284"/>
          <w:jc w:val="center"/>
        </w:trPr>
        <w:tc>
          <w:tcPr>
            <w:tcW w:w="1304" w:type="dxa"/>
            <w:tcBorders>
              <w:top w:val="nil"/>
              <w:left w:val="nil"/>
              <w:right w:val="nil"/>
            </w:tcBorders>
            <w:shd w:val="clear" w:color="000000" w:fill="FFFFFF"/>
            <w:noWrap/>
            <w:vAlign w:val="center"/>
          </w:tcPr>
          <w:p w14:paraId="16371A38" w14:textId="77777777" w:rsidR="001252EC" w:rsidRPr="00160055" w:rsidRDefault="001252EC" w:rsidP="00045A19">
            <w:pPr>
              <w:rPr>
                <w:color w:val="000000" w:themeColor="text1"/>
                <w:sz w:val="20"/>
                <w:szCs w:val="20"/>
              </w:rPr>
            </w:pPr>
            <w:r w:rsidRPr="00160055">
              <w:rPr>
                <w:color w:val="000000" w:themeColor="text1"/>
                <w:sz w:val="20"/>
                <w:szCs w:val="20"/>
              </w:rPr>
              <w:t> </w:t>
            </w:r>
          </w:p>
        </w:tc>
        <w:tc>
          <w:tcPr>
            <w:tcW w:w="1304" w:type="dxa"/>
            <w:tcBorders>
              <w:top w:val="nil"/>
              <w:left w:val="nil"/>
              <w:right w:val="nil"/>
            </w:tcBorders>
            <w:shd w:val="clear" w:color="000000" w:fill="FFFFFF"/>
            <w:noWrap/>
            <w:vAlign w:val="center"/>
          </w:tcPr>
          <w:p w14:paraId="5AF597C1" w14:textId="77777777" w:rsidR="001252EC" w:rsidRPr="00160055"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i,t+1</m:t>
                    </m:r>
                  </m:sub>
                </m:sSub>
              </m:oMath>
            </m:oMathPara>
          </w:p>
        </w:tc>
        <w:tc>
          <w:tcPr>
            <w:tcW w:w="1304" w:type="dxa"/>
            <w:tcBorders>
              <w:top w:val="nil"/>
              <w:left w:val="nil"/>
              <w:right w:val="nil"/>
            </w:tcBorders>
            <w:shd w:val="clear" w:color="000000" w:fill="FFFFFF"/>
            <w:noWrap/>
            <w:vAlign w:val="center"/>
          </w:tcPr>
          <w:p w14:paraId="1ACBB6E9" w14:textId="77777777" w:rsidR="001252EC" w:rsidRPr="00160055"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i,t+3</m:t>
                    </m:r>
                  </m:sub>
                </m:sSub>
              </m:oMath>
            </m:oMathPara>
          </w:p>
        </w:tc>
        <w:tc>
          <w:tcPr>
            <w:tcW w:w="1304" w:type="dxa"/>
            <w:tcBorders>
              <w:top w:val="nil"/>
              <w:left w:val="nil"/>
              <w:right w:val="nil"/>
            </w:tcBorders>
            <w:shd w:val="clear" w:color="000000" w:fill="FFFFFF"/>
            <w:noWrap/>
            <w:vAlign w:val="center"/>
          </w:tcPr>
          <w:p w14:paraId="1434BC6C" w14:textId="77777777" w:rsidR="001252EC" w:rsidRPr="00160055"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i,t+12</m:t>
                    </m:r>
                  </m:sub>
                </m:sSub>
              </m:oMath>
            </m:oMathPara>
          </w:p>
        </w:tc>
        <w:tc>
          <w:tcPr>
            <w:tcW w:w="1304" w:type="dxa"/>
            <w:tcBorders>
              <w:top w:val="nil"/>
              <w:left w:val="nil"/>
              <w:right w:val="nil"/>
            </w:tcBorders>
            <w:shd w:val="clear" w:color="000000" w:fill="FFFFFF"/>
            <w:noWrap/>
            <w:vAlign w:val="center"/>
          </w:tcPr>
          <w:p w14:paraId="462D426B" w14:textId="77777777" w:rsidR="001252EC" w:rsidRPr="00160055"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i,t+36</m:t>
                    </m:r>
                  </m:sub>
                </m:sSub>
              </m:oMath>
            </m:oMathPara>
          </w:p>
        </w:tc>
        <w:tc>
          <w:tcPr>
            <w:tcW w:w="1304" w:type="dxa"/>
            <w:tcBorders>
              <w:top w:val="nil"/>
              <w:left w:val="nil"/>
              <w:right w:val="nil"/>
            </w:tcBorders>
            <w:shd w:val="clear" w:color="000000" w:fill="FFFFFF"/>
            <w:noWrap/>
            <w:vAlign w:val="center"/>
          </w:tcPr>
          <w:p w14:paraId="5159CBC7" w14:textId="77777777" w:rsidR="001252EC" w:rsidRPr="00160055"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i,t+60</m:t>
                    </m:r>
                  </m:sub>
                </m:sSub>
              </m:oMath>
            </m:oMathPara>
          </w:p>
        </w:tc>
      </w:tr>
      <w:tr w:rsidR="001252EC" w:rsidRPr="00160055" w14:paraId="7C125ED9" w14:textId="77777777" w:rsidTr="00045A19">
        <w:trPr>
          <w:trHeight w:val="284"/>
          <w:jc w:val="center"/>
        </w:trPr>
        <w:tc>
          <w:tcPr>
            <w:tcW w:w="1304" w:type="dxa"/>
            <w:tcBorders>
              <w:left w:val="nil"/>
              <w:bottom w:val="single" w:sz="4" w:space="0" w:color="auto"/>
              <w:right w:val="nil"/>
            </w:tcBorders>
            <w:shd w:val="clear" w:color="000000" w:fill="FFFFFF"/>
            <w:noWrap/>
            <w:vAlign w:val="center"/>
            <w:hideMark/>
          </w:tcPr>
          <w:p w14:paraId="6CF5BA7B" w14:textId="77777777" w:rsidR="001252EC" w:rsidRPr="00160055" w:rsidRDefault="001252EC" w:rsidP="00045A19">
            <w:pPr>
              <w:rPr>
                <w:color w:val="000000" w:themeColor="text1"/>
                <w:sz w:val="20"/>
                <w:szCs w:val="20"/>
              </w:rPr>
            </w:pPr>
            <w:r w:rsidRPr="00160055">
              <w:rPr>
                <w:color w:val="000000" w:themeColor="text1"/>
                <w:sz w:val="20"/>
                <w:szCs w:val="20"/>
              </w:rPr>
              <w:t> </w:t>
            </w:r>
          </w:p>
        </w:tc>
        <w:tc>
          <w:tcPr>
            <w:tcW w:w="1304" w:type="dxa"/>
            <w:tcBorders>
              <w:left w:val="nil"/>
              <w:bottom w:val="single" w:sz="4" w:space="0" w:color="auto"/>
              <w:right w:val="nil"/>
            </w:tcBorders>
            <w:shd w:val="clear" w:color="000000" w:fill="FFFFFF"/>
            <w:noWrap/>
            <w:vAlign w:val="center"/>
            <w:hideMark/>
          </w:tcPr>
          <w:p w14:paraId="29FFED68" w14:textId="77777777" w:rsidR="001252EC" w:rsidRPr="00160055" w:rsidRDefault="001252EC" w:rsidP="00045A19">
            <w:pPr>
              <w:jc w:val="center"/>
              <w:rPr>
                <w:color w:val="000000" w:themeColor="text1"/>
                <w:sz w:val="20"/>
                <w:szCs w:val="20"/>
              </w:rPr>
            </w:pPr>
            <w:r w:rsidRPr="00160055">
              <w:rPr>
                <w:color w:val="000000" w:themeColor="text1"/>
                <w:sz w:val="20"/>
                <w:szCs w:val="20"/>
              </w:rPr>
              <w:t>(1)</w:t>
            </w:r>
          </w:p>
        </w:tc>
        <w:tc>
          <w:tcPr>
            <w:tcW w:w="1304" w:type="dxa"/>
            <w:tcBorders>
              <w:left w:val="nil"/>
              <w:bottom w:val="single" w:sz="4" w:space="0" w:color="auto"/>
              <w:right w:val="nil"/>
            </w:tcBorders>
            <w:shd w:val="clear" w:color="000000" w:fill="FFFFFF"/>
            <w:noWrap/>
            <w:vAlign w:val="center"/>
            <w:hideMark/>
          </w:tcPr>
          <w:p w14:paraId="5A4377D6" w14:textId="77777777" w:rsidR="001252EC" w:rsidRPr="00160055" w:rsidRDefault="001252EC" w:rsidP="00045A19">
            <w:pPr>
              <w:jc w:val="center"/>
              <w:rPr>
                <w:color w:val="000000" w:themeColor="text1"/>
                <w:sz w:val="20"/>
                <w:szCs w:val="20"/>
              </w:rPr>
            </w:pPr>
            <w:r w:rsidRPr="00160055">
              <w:rPr>
                <w:color w:val="000000" w:themeColor="text1"/>
                <w:sz w:val="20"/>
                <w:szCs w:val="20"/>
              </w:rPr>
              <w:t>(2)</w:t>
            </w:r>
          </w:p>
        </w:tc>
        <w:tc>
          <w:tcPr>
            <w:tcW w:w="1304" w:type="dxa"/>
            <w:tcBorders>
              <w:left w:val="nil"/>
              <w:bottom w:val="single" w:sz="4" w:space="0" w:color="auto"/>
              <w:right w:val="nil"/>
            </w:tcBorders>
            <w:shd w:val="clear" w:color="000000" w:fill="FFFFFF"/>
            <w:noWrap/>
            <w:vAlign w:val="center"/>
            <w:hideMark/>
          </w:tcPr>
          <w:p w14:paraId="69592A66" w14:textId="77777777" w:rsidR="001252EC" w:rsidRPr="00160055" w:rsidRDefault="001252EC" w:rsidP="00045A19">
            <w:pPr>
              <w:jc w:val="center"/>
              <w:rPr>
                <w:color w:val="000000" w:themeColor="text1"/>
                <w:sz w:val="20"/>
                <w:szCs w:val="20"/>
              </w:rPr>
            </w:pPr>
            <w:r w:rsidRPr="00160055">
              <w:rPr>
                <w:color w:val="000000" w:themeColor="text1"/>
                <w:sz w:val="20"/>
                <w:szCs w:val="20"/>
              </w:rPr>
              <w:t>(3)</w:t>
            </w:r>
          </w:p>
        </w:tc>
        <w:tc>
          <w:tcPr>
            <w:tcW w:w="1304" w:type="dxa"/>
            <w:tcBorders>
              <w:left w:val="nil"/>
              <w:bottom w:val="single" w:sz="4" w:space="0" w:color="auto"/>
              <w:right w:val="nil"/>
            </w:tcBorders>
            <w:shd w:val="clear" w:color="000000" w:fill="FFFFFF"/>
            <w:noWrap/>
            <w:vAlign w:val="center"/>
            <w:hideMark/>
          </w:tcPr>
          <w:p w14:paraId="1CBC8D35" w14:textId="77777777" w:rsidR="001252EC" w:rsidRPr="00160055" w:rsidRDefault="001252EC" w:rsidP="00045A19">
            <w:pPr>
              <w:jc w:val="center"/>
              <w:rPr>
                <w:color w:val="000000" w:themeColor="text1"/>
                <w:sz w:val="20"/>
                <w:szCs w:val="20"/>
              </w:rPr>
            </w:pPr>
            <w:r w:rsidRPr="00160055">
              <w:rPr>
                <w:color w:val="000000" w:themeColor="text1"/>
                <w:sz w:val="20"/>
                <w:szCs w:val="20"/>
              </w:rPr>
              <w:t>(4)</w:t>
            </w:r>
          </w:p>
        </w:tc>
        <w:tc>
          <w:tcPr>
            <w:tcW w:w="1304" w:type="dxa"/>
            <w:tcBorders>
              <w:left w:val="nil"/>
              <w:bottom w:val="single" w:sz="4" w:space="0" w:color="auto"/>
              <w:right w:val="nil"/>
            </w:tcBorders>
            <w:shd w:val="clear" w:color="000000" w:fill="FFFFFF"/>
            <w:noWrap/>
            <w:vAlign w:val="center"/>
            <w:hideMark/>
          </w:tcPr>
          <w:p w14:paraId="0881F14A" w14:textId="77777777" w:rsidR="001252EC" w:rsidRPr="00160055" w:rsidRDefault="001252EC" w:rsidP="00045A19">
            <w:pPr>
              <w:jc w:val="center"/>
              <w:rPr>
                <w:color w:val="000000" w:themeColor="text1"/>
                <w:sz w:val="20"/>
                <w:szCs w:val="20"/>
              </w:rPr>
            </w:pPr>
            <w:r w:rsidRPr="00160055">
              <w:rPr>
                <w:color w:val="000000" w:themeColor="text1"/>
                <w:sz w:val="20"/>
                <w:szCs w:val="20"/>
              </w:rPr>
              <w:t>(5)</w:t>
            </w:r>
          </w:p>
        </w:tc>
      </w:tr>
      <w:tr w:rsidR="001252EC" w:rsidRPr="00160055" w14:paraId="7D52CE13" w14:textId="77777777" w:rsidTr="00045A19">
        <w:trPr>
          <w:trHeight w:val="284"/>
          <w:jc w:val="center"/>
        </w:trPr>
        <w:tc>
          <w:tcPr>
            <w:tcW w:w="1304" w:type="dxa"/>
            <w:tcBorders>
              <w:top w:val="nil"/>
              <w:left w:val="nil"/>
              <w:bottom w:val="nil"/>
              <w:right w:val="nil"/>
            </w:tcBorders>
            <w:shd w:val="clear" w:color="000000" w:fill="FFFFFF"/>
            <w:noWrap/>
            <w:vAlign w:val="center"/>
            <w:hideMark/>
          </w:tcPr>
          <w:p w14:paraId="67CDA929" w14:textId="77777777" w:rsidR="001252EC" w:rsidRPr="00160055" w:rsidRDefault="00F35C31" w:rsidP="00045A19">
            <w:pPr>
              <w:rPr>
                <w:color w:val="000000" w:themeColor="text1"/>
                <w:sz w:val="20"/>
                <w:szCs w:val="20"/>
              </w:rPr>
            </w:pPr>
            <m:oMathPara>
              <m:oMathParaPr>
                <m:jc m:val="left"/>
              </m:oMathPara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i,t+h</m:t>
                    </m:r>
                  </m:sub>
                </m:sSub>
              </m:oMath>
            </m:oMathPara>
          </w:p>
        </w:tc>
        <w:tc>
          <w:tcPr>
            <w:tcW w:w="1304" w:type="dxa"/>
            <w:tcBorders>
              <w:top w:val="nil"/>
              <w:left w:val="nil"/>
              <w:bottom w:val="nil"/>
              <w:right w:val="nil"/>
            </w:tcBorders>
            <w:shd w:val="clear" w:color="000000" w:fill="FFFFFF"/>
            <w:noWrap/>
            <w:vAlign w:val="center"/>
            <w:hideMark/>
          </w:tcPr>
          <w:p w14:paraId="57DF6D53" w14:textId="77777777" w:rsidR="001252EC" w:rsidRPr="00491AF9" w:rsidRDefault="001252EC" w:rsidP="00045A19">
            <w:pPr>
              <w:jc w:val="center"/>
              <w:rPr>
                <w:color w:val="000000" w:themeColor="text1"/>
                <w:sz w:val="20"/>
                <w:szCs w:val="20"/>
              </w:rPr>
            </w:pPr>
            <w:r w:rsidRPr="00491AF9">
              <w:rPr>
                <w:color w:val="000000"/>
                <w:sz w:val="20"/>
                <w:szCs w:val="20"/>
              </w:rPr>
              <w:t>0.1221</w:t>
            </w:r>
            <w:r w:rsidRPr="00491AF9">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171E46B" w14:textId="77777777" w:rsidR="001252EC" w:rsidRPr="00491AF9" w:rsidRDefault="001252EC" w:rsidP="00045A19">
            <w:pPr>
              <w:jc w:val="center"/>
              <w:rPr>
                <w:color w:val="000000" w:themeColor="text1"/>
                <w:sz w:val="20"/>
                <w:szCs w:val="20"/>
              </w:rPr>
            </w:pPr>
            <w:r w:rsidRPr="00491AF9">
              <w:rPr>
                <w:color w:val="000000"/>
                <w:sz w:val="20"/>
                <w:szCs w:val="20"/>
              </w:rPr>
              <w:t>0.2265</w:t>
            </w:r>
            <w:r w:rsidRPr="00491AF9">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7954997C" w14:textId="77777777" w:rsidR="001252EC" w:rsidRPr="00491AF9" w:rsidRDefault="001252EC" w:rsidP="00045A19">
            <w:pPr>
              <w:jc w:val="center"/>
              <w:rPr>
                <w:color w:val="000000" w:themeColor="text1"/>
                <w:sz w:val="20"/>
                <w:szCs w:val="20"/>
              </w:rPr>
            </w:pPr>
            <w:r w:rsidRPr="00491AF9">
              <w:rPr>
                <w:color w:val="000000"/>
                <w:sz w:val="20"/>
                <w:szCs w:val="20"/>
              </w:rPr>
              <w:t>0.4741</w:t>
            </w:r>
            <w:r w:rsidRPr="00491AF9">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D91283A" w14:textId="77777777" w:rsidR="001252EC" w:rsidRPr="00491AF9" w:rsidRDefault="001252EC" w:rsidP="00045A19">
            <w:pPr>
              <w:jc w:val="center"/>
              <w:rPr>
                <w:color w:val="000000" w:themeColor="text1"/>
                <w:sz w:val="20"/>
                <w:szCs w:val="20"/>
              </w:rPr>
            </w:pPr>
            <w:r w:rsidRPr="00491AF9">
              <w:rPr>
                <w:color w:val="000000"/>
                <w:sz w:val="20"/>
                <w:szCs w:val="20"/>
              </w:rPr>
              <w:t>0.6325</w:t>
            </w:r>
            <w:r w:rsidRPr="00491AF9">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04C10E6B" w14:textId="77777777" w:rsidR="001252EC" w:rsidRPr="00491AF9" w:rsidRDefault="001252EC" w:rsidP="00045A19">
            <w:pPr>
              <w:jc w:val="center"/>
              <w:rPr>
                <w:color w:val="000000" w:themeColor="text1"/>
                <w:sz w:val="20"/>
                <w:szCs w:val="20"/>
              </w:rPr>
            </w:pPr>
            <w:r w:rsidRPr="00491AF9">
              <w:rPr>
                <w:color w:val="000000"/>
                <w:sz w:val="20"/>
                <w:szCs w:val="20"/>
              </w:rPr>
              <w:t>0.6424</w:t>
            </w:r>
            <w:r w:rsidRPr="00491AF9">
              <w:rPr>
                <w:color w:val="000000"/>
                <w:sz w:val="20"/>
                <w:szCs w:val="20"/>
                <w:vertAlign w:val="superscript"/>
              </w:rPr>
              <w:t>a</w:t>
            </w:r>
          </w:p>
        </w:tc>
      </w:tr>
      <w:tr w:rsidR="001252EC" w:rsidRPr="00160055" w14:paraId="1EC3C8A4" w14:textId="77777777" w:rsidTr="00045A19">
        <w:trPr>
          <w:trHeight w:val="284"/>
          <w:jc w:val="center"/>
        </w:trPr>
        <w:tc>
          <w:tcPr>
            <w:tcW w:w="1304" w:type="dxa"/>
            <w:tcBorders>
              <w:top w:val="nil"/>
              <w:left w:val="nil"/>
              <w:bottom w:val="nil"/>
              <w:right w:val="nil"/>
            </w:tcBorders>
            <w:shd w:val="clear" w:color="000000" w:fill="FFFFFF"/>
            <w:noWrap/>
            <w:vAlign w:val="center"/>
            <w:hideMark/>
          </w:tcPr>
          <w:p w14:paraId="6CB89960" w14:textId="77777777" w:rsidR="001252EC" w:rsidRPr="00160055" w:rsidRDefault="001252EC" w:rsidP="00045A19">
            <w:pPr>
              <w:rPr>
                <w:color w:val="000000" w:themeColor="text1"/>
                <w:sz w:val="20"/>
                <w:szCs w:val="20"/>
              </w:rPr>
            </w:pPr>
            <w:r w:rsidRPr="00160055">
              <w:rPr>
                <w:color w:val="000000" w:themeColor="text1"/>
                <w:sz w:val="20"/>
                <w:szCs w:val="20"/>
              </w:rPr>
              <w:t> </w:t>
            </w:r>
          </w:p>
        </w:tc>
        <w:tc>
          <w:tcPr>
            <w:tcW w:w="1304" w:type="dxa"/>
            <w:tcBorders>
              <w:top w:val="nil"/>
              <w:left w:val="nil"/>
              <w:bottom w:val="nil"/>
              <w:right w:val="nil"/>
            </w:tcBorders>
            <w:shd w:val="clear" w:color="000000" w:fill="FFFFFF"/>
            <w:noWrap/>
            <w:vAlign w:val="center"/>
            <w:hideMark/>
          </w:tcPr>
          <w:p w14:paraId="00E0D610" w14:textId="77777777" w:rsidR="001252EC" w:rsidRPr="00491AF9" w:rsidRDefault="001252EC" w:rsidP="00045A19">
            <w:pPr>
              <w:jc w:val="center"/>
              <w:rPr>
                <w:color w:val="000000" w:themeColor="text1"/>
                <w:sz w:val="20"/>
                <w:szCs w:val="20"/>
              </w:rPr>
            </w:pPr>
            <w:r w:rsidRPr="00491AF9">
              <w:rPr>
                <w:color w:val="000000"/>
                <w:sz w:val="20"/>
                <w:szCs w:val="20"/>
              </w:rPr>
              <w:t>(0.0015)</w:t>
            </w:r>
          </w:p>
        </w:tc>
        <w:tc>
          <w:tcPr>
            <w:tcW w:w="1304" w:type="dxa"/>
            <w:tcBorders>
              <w:top w:val="nil"/>
              <w:left w:val="nil"/>
              <w:bottom w:val="nil"/>
              <w:right w:val="nil"/>
            </w:tcBorders>
            <w:shd w:val="clear" w:color="000000" w:fill="FFFFFF"/>
            <w:noWrap/>
            <w:vAlign w:val="center"/>
            <w:hideMark/>
          </w:tcPr>
          <w:p w14:paraId="4C80E3BA" w14:textId="77777777" w:rsidR="001252EC" w:rsidRPr="00491AF9" w:rsidRDefault="001252EC" w:rsidP="00045A19">
            <w:pPr>
              <w:jc w:val="center"/>
              <w:rPr>
                <w:color w:val="000000" w:themeColor="text1"/>
                <w:sz w:val="20"/>
                <w:szCs w:val="20"/>
              </w:rPr>
            </w:pPr>
            <w:r w:rsidRPr="00491AF9">
              <w:rPr>
                <w:color w:val="000000"/>
                <w:sz w:val="20"/>
                <w:szCs w:val="20"/>
              </w:rPr>
              <w:t>(0.0093)</w:t>
            </w:r>
          </w:p>
        </w:tc>
        <w:tc>
          <w:tcPr>
            <w:tcW w:w="1304" w:type="dxa"/>
            <w:tcBorders>
              <w:top w:val="nil"/>
              <w:left w:val="nil"/>
              <w:bottom w:val="nil"/>
              <w:right w:val="nil"/>
            </w:tcBorders>
            <w:shd w:val="clear" w:color="000000" w:fill="FFFFFF"/>
            <w:noWrap/>
            <w:vAlign w:val="center"/>
            <w:hideMark/>
          </w:tcPr>
          <w:p w14:paraId="07AD2E17" w14:textId="77777777" w:rsidR="001252EC" w:rsidRPr="00491AF9" w:rsidRDefault="001252EC" w:rsidP="00045A19">
            <w:pPr>
              <w:jc w:val="center"/>
              <w:rPr>
                <w:color w:val="000000" w:themeColor="text1"/>
                <w:sz w:val="20"/>
                <w:szCs w:val="20"/>
              </w:rPr>
            </w:pPr>
            <w:r w:rsidRPr="00491AF9">
              <w:rPr>
                <w:color w:val="000000"/>
                <w:sz w:val="20"/>
                <w:szCs w:val="20"/>
              </w:rPr>
              <w:t>(0.0151)</w:t>
            </w:r>
          </w:p>
        </w:tc>
        <w:tc>
          <w:tcPr>
            <w:tcW w:w="1304" w:type="dxa"/>
            <w:tcBorders>
              <w:top w:val="nil"/>
              <w:left w:val="nil"/>
              <w:bottom w:val="nil"/>
              <w:right w:val="nil"/>
            </w:tcBorders>
            <w:shd w:val="clear" w:color="000000" w:fill="FFFFFF"/>
            <w:noWrap/>
            <w:vAlign w:val="center"/>
            <w:hideMark/>
          </w:tcPr>
          <w:p w14:paraId="19CDED4B" w14:textId="77777777" w:rsidR="001252EC" w:rsidRPr="00491AF9" w:rsidRDefault="001252EC" w:rsidP="00045A19">
            <w:pPr>
              <w:jc w:val="center"/>
              <w:rPr>
                <w:color w:val="000000" w:themeColor="text1"/>
                <w:sz w:val="20"/>
                <w:szCs w:val="20"/>
              </w:rPr>
            </w:pPr>
            <w:r w:rsidRPr="00491AF9">
              <w:rPr>
                <w:color w:val="000000"/>
                <w:sz w:val="20"/>
                <w:szCs w:val="20"/>
              </w:rPr>
              <w:t>(0.0168)</w:t>
            </w:r>
          </w:p>
        </w:tc>
        <w:tc>
          <w:tcPr>
            <w:tcW w:w="1304" w:type="dxa"/>
            <w:tcBorders>
              <w:top w:val="nil"/>
              <w:left w:val="nil"/>
              <w:bottom w:val="nil"/>
              <w:right w:val="nil"/>
            </w:tcBorders>
            <w:shd w:val="clear" w:color="000000" w:fill="FFFFFF"/>
            <w:noWrap/>
            <w:vAlign w:val="center"/>
            <w:hideMark/>
          </w:tcPr>
          <w:p w14:paraId="0C150DEC" w14:textId="77777777" w:rsidR="001252EC" w:rsidRPr="00491AF9" w:rsidRDefault="001252EC" w:rsidP="00045A19">
            <w:pPr>
              <w:jc w:val="center"/>
              <w:rPr>
                <w:color w:val="000000" w:themeColor="text1"/>
                <w:sz w:val="20"/>
                <w:szCs w:val="20"/>
              </w:rPr>
            </w:pPr>
            <w:r w:rsidRPr="00491AF9">
              <w:rPr>
                <w:color w:val="000000"/>
                <w:sz w:val="20"/>
                <w:szCs w:val="20"/>
              </w:rPr>
              <w:t>(0.0110)</w:t>
            </w:r>
          </w:p>
        </w:tc>
      </w:tr>
      <w:tr w:rsidR="001252EC" w:rsidRPr="00160055" w14:paraId="60C33A49" w14:textId="77777777" w:rsidTr="00045A19">
        <w:trPr>
          <w:trHeight w:val="284"/>
          <w:jc w:val="center"/>
        </w:trPr>
        <w:tc>
          <w:tcPr>
            <w:tcW w:w="1304" w:type="dxa"/>
            <w:tcBorders>
              <w:top w:val="single" w:sz="4" w:space="0" w:color="auto"/>
              <w:left w:val="nil"/>
              <w:bottom w:val="nil"/>
              <w:right w:val="nil"/>
            </w:tcBorders>
            <w:shd w:val="clear" w:color="000000" w:fill="FFFFFF"/>
            <w:noWrap/>
            <w:vAlign w:val="center"/>
            <w:hideMark/>
          </w:tcPr>
          <w:p w14:paraId="67A3CB9C" w14:textId="77777777" w:rsidR="001252EC" w:rsidRPr="00160055" w:rsidRDefault="001252EC" w:rsidP="00045A19">
            <w:pPr>
              <w:rPr>
                <w:color w:val="000000" w:themeColor="text1"/>
                <w:sz w:val="20"/>
                <w:szCs w:val="20"/>
              </w:rPr>
            </w:pPr>
            <w:r w:rsidRPr="00160055">
              <w:rPr>
                <w:color w:val="000000" w:themeColor="text1"/>
                <w:sz w:val="20"/>
                <w:szCs w:val="20"/>
              </w:rPr>
              <w:t>Obs</w:t>
            </w:r>
          </w:p>
        </w:tc>
        <w:tc>
          <w:tcPr>
            <w:tcW w:w="1304" w:type="dxa"/>
            <w:tcBorders>
              <w:top w:val="single" w:sz="4" w:space="0" w:color="auto"/>
              <w:left w:val="nil"/>
              <w:bottom w:val="nil"/>
              <w:right w:val="nil"/>
            </w:tcBorders>
            <w:shd w:val="clear" w:color="000000" w:fill="FFFFFF"/>
            <w:noWrap/>
            <w:vAlign w:val="center"/>
            <w:hideMark/>
          </w:tcPr>
          <w:p w14:paraId="11C71FF4"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721,554</w:t>
            </w:r>
          </w:p>
        </w:tc>
        <w:tc>
          <w:tcPr>
            <w:tcW w:w="1304" w:type="dxa"/>
            <w:tcBorders>
              <w:top w:val="single" w:sz="4" w:space="0" w:color="auto"/>
              <w:left w:val="nil"/>
              <w:bottom w:val="nil"/>
              <w:right w:val="nil"/>
            </w:tcBorders>
            <w:shd w:val="clear" w:color="000000" w:fill="FFFFFF"/>
            <w:noWrap/>
            <w:vAlign w:val="center"/>
            <w:hideMark/>
          </w:tcPr>
          <w:p w14:paraId="1F2185EB"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683,366</w:t>
            </w:r>
          </w:p>
        </w:tc>
        <w:tc>
          <w:tcPr>
            <w:tcW w:w="1304" w:type="dxa"/>
            <w:tcBorders>
              <w:top w:val="single" w:sz="4" w:space="0" w:color="auto"/>
              <w:left w:val="nil"/>
              <w:bottom w:val="nil"/>
              <w:right w:val="nil"/>
            </w:tcBorders>
            <w:shd w:val="clear" w:color="000000" w:fill="FFFFFF"/>
            <w:noWrap/>
            <w:vAlign w:val="center"/>
            <w:hideMark/>
          </w:tcPr>
          <w:p w14:paraId="641B5DA3"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731,977</w:t>
            </w:r>
          </w:p>
        </w:tc>
        <w:tc>
          <w:tcPr>
            <w:tcW w:w="1304" w:type="dxa"/>
            <w:tcBorders>
              <w:top w:val="single" w:sz="4" w:space="0" w:color="auto"/>
              <w:left w:val="nil"/>
              <w:bottom w:val="nil"/>
              <w:right w:val="nil"/>
            </w:tcBorders>
            <w:shd w:val="clear" w:color="000000" w:fill="FFFFFF"/>
            <w:noWrap/>
            <w:vAlign w:val="center"/>
            <w:hideMark/>
          </w:tcPr>
          <w:p w14:paraId="08E42B2E"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540,744</w:t>
            </w:r>
          </w:p>
        </w:tc>
        <w:tc>
          <w:tcPr>
            <w:tcW w:w="1304" w:type="dxa"/>
            <w:tcBorders>
              <w:top w:val="single" w:sz="4" w:space="0" w:color="auto"/>
              <w:left w:val="nil"/>
              <w:bottom w:val="nil"/>
              <w:right w:val="nil"/>
            </w:tcBorders>
            <w:shd w:val="clear" w:color="000000" w:fill="FFFFFF"/>
            <w:noWrap/>
            <w:vAlign w:val="center"/>
            <w:hideMark/>
          </w:tcPr>
          <w:p w14:paraId="34594BF1"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406,309</w:t>
            </w:r>
          </w:p>
        </w:tc>
      </w:tr>
      <w:tr w:rsidR="001252EC" w:rsidRPr="00160055" w14:paraId="6B320980" w14:textId="77777777" w:rsidTr="00045A19">
        <w:trPr>
          <w:trHeight w:val="284"/>
          <w:jc w:val="center"/>
        </w:trPr>
        <w:tc>
          <w:tcPr>
            <w:tcW w:w="1304" w:type="dxa"/>
            <w:tcBorders>
              <w:top w:val="nil"/>
              <w:left w:val="nil"/>
              <w:right w:val="nil"/>
            </w:tcBorders>
            <w:shd w:val="clear" w:color="000000" w:fill="FFFFFF"/>
            <w:noWrap/>
            <w:vAlign w:val="center"/>
            <w:hideMark/>
          </w:tcPr>
          <w:p w14:paraId="3C9FE547" w14:textId="77777777" w:rsidR="001252EC" w:rsidRPr="00160055" w:rsidRDefault="001252EC" w:rsidP="00045A19">
            <w:pPr>
              <w:rPr>
                <w:color w:val="000000" w:themeColor="text1"/>
                <w:sz w:val="20"/>
                <w:szCs w:val="20"/>
              </w:rPr>
            </w:pPr>
            <w:r w:rsidRPr="00160055">
              <w:rPr>
                <w:color w:val="000000" w:themeColor="text1"/>
                <w:sz w:val="20"/>
                <w:szCs w:val="20"/>
              </w:rPr>
              <w:t>Adj R</w:t>
            </w:r>
            <w:r w:rsidRPr="00160055">
              <w:rPr>
                <w:color w:val="000000" w:themeColor="text1"/>
                <w:sz w:val="20"/>
                <w:szCs w:val="20"/>
                <w:vertAlign w:val="superscript"/>
              </w:rPr>
              <w:t>2</w:t>
            </w:r>
          </w:p>
        </w:tc>
        <w:tc>
          <w:tcPr>
            <w:tcW w:w="1304" w:type="dxa"/>
            <w:tcBorders>
              <w:top w:val="nil"/>
              <w:left w:val="nil"/>
              <w:bottom w:val="nil"/>
              <w:right w:val="nil"/>
            </w:tcBorders>
            <w:shd w:val="clear" w:color="000000" w:fill="FFFFFF"/>
            <w:noWrap/>
            <w:vAlign w:val="center"/>
            <w:hideMark/>
          </w:tcPr>
          <w:p w14:paraId="5D2B97B4"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2%</w:t>
            </w:r>
          </w:p>
        </w:tc>
        <w:tc>
          <w:tcPr>
            <w:tcW w:w="1304" w:type="dxa"/>
            <w:tcBorders>
              <w:top w:val="nil"/>
              <w:left w:val="nil"/>
              <w:bottom w:val="nil"/>
              <w:right w:val="nil"/>
            </w:tcBorders>
            <w:shd w:val="clear" w:color="000000" w:fill="FFFFFF"/>
            <w:noWrap/>
            <w:vAlign w:val="center"/>
            <w:hideMark/>
          </w:tcPr>
          <w:p w14:paraId="6C67B618"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7%</w:t>
            </w:r>
          </w:p>
        </w:tc>
        <w:tc>
          <w:tcPr>
            <w:tcW w:w="1304" w:type="dxa"/>
            <w:tcBorders>
              <w:top w:val="nil"/>
              <w:left w:val="nil"/>
              <w:bottom w:val="nil"/>
              <w:right w:val="nil"/>
            </w:tcBorders>
            <w:shd w:val="clear" w:color="000000" w:fill="FFFFFF"/>
            <w:noWrap/>
            <w:vAlign w:val="center"/>
            <w:hideMark/>
          </w:tcPr>
          <w:p w14:paraId="61C1B186"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26%</w:t>
            </w:r>
          </w:p>
        </w:tc>
        <w:tc>
          <w:tcPr>
            <w:tcW w:w="1304" w:type="dxa"/>
            <w:tcBorders>
              <w:top w:val="nil"/>
              <w:left w:val="nil"/>
              <w:bottom w:val="nil"/>
              <w:right w:val="nil"/>
            </w:tcBorders>
            <w:shd w:val="clear" w:color="000000" w:fill="FFFFFF"/>
            <w:noWrap/>
            <w:vAlign w:val="center"/>
            <w:hideMark/>
          </w:tcPr>
          <w:p w14:paraId="5EC456CB"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47%</w:t>
            </w:r>
          </w:p>
        </w:tc>
        <w:tc>
          <w:tcPr>
            <w:tcW w:w="1304" w:type="dxa"/>
            <w:tcBorders>
              <w:top w:val="nil"/>
              <w:left w:val="nil"/>
              <w:bottom w:val="nil"/>
              <w:right w:val="nil"/>
            </w:tcBorders>
            <w:shd w:val="clear" w:color="000000" w:fill="FFFFFF"/>
            <w:noWrap/>
            <w:vAlign w:val="center"/>
            <w:hideMark/>
          </w:tcPr>
          <w:p w14:paraId="2D427FEA" w14:textId="77777777" w:rsidR="001252EC" w:rsidRPr="00160055" w:rsidRDefault="001252EC" w:rsidP="00045A19">
            <w:pPr>
              <w:jc w:val="center"/>
              <w:rPr>
                <w:color w:val="000000" w:themeColor="text1"/>
                <w:sz w:val="20"/>
                <w:szCs w:val="20"/>
              </w:rPr>
            </w:pPr>
            <w:r w:rsidRPr="00160055">
              <w:rPr>
                <w:color w:val="000000" w:themeColor="text1"/>
                <w:kern w:val="24"/>
                <w:sz w:val="20"/>
                <w:szCs w:val="20"/>
                <w:lang w:val="en-US"/>
              </w:rPr>
              <w:t>55%</w:t>
            </w:r>
          </w:p>
        </w:tc>
      </w:tr>
    </w:tbl>
    <w:p w14:paraId="79A35700" w14:textId="77777777" w:rsidR="001252EC" w:rsidRPr="003B6E30" w:rsidRDefault="001252EC" w:rsidP="001252EC">
      <w:pPr>
        <w:jc w:val="both"/>
        <w:rPr>
          <w:color w:val="000000" w:themeColor="text1"/>
        </w:rPr>
      </w:pPr>
    </w:p>
    <w:p w14:paraId="0A4DA399" w14:textId="77777777" w:rsidR="001252EC" w:rsidRPr="003B6E30" w:rsidRDefault="001252EC" w:rsidP="001252EC">
      <w:pPr>
        <w:jc w:val="center"/>
        <w:rPr>
          <w:b/>
          <w:color w:val="000000" w:themeColor="text1"/>
        </w:rPr>
      </w:pPr>
      <w:r w:rsidRPr="003B6E30">
        <w:rPr>
          <w:b/>
          <w:color w:val="000000" w:themeColor="text1"/>
        </w:rPr>
        <w:t>Panel B</w:t>
      </w:r>
    </w:p>
    <w:tbl>
      <w:tblPr>
        <w:tblW w:w="0" w:type="auto"/>
        <w:jc w:val="center"/>
        <w:tblLook w:val="04A0" w:firstRow="1" w:lastRow="0" w:firstColumn="1" w:lastColumn="0" w:noHBand="0" w:noVBand="1"/>
      </w:tblPr>
      <w:tblGrid>
        <w:gridCol w:w="1588"/>
        <w:gridCol w:w="1304"/>
        <w:gridCol w:w="1304"/>
        <w:gridCol w:w="1304"/>
        <w:gridCol w:w="1304"/>
        <w:gridCol w:w="1304"/>
      </w:tblGrid>
      <w:tr w:rsidR="001252EC" w:rsidRPr="008D25BF" w14:paraId="65235C36" w14:textId="77777777" w:rsidTr="00045A19">
        <w:trPr>
          <w:trHeight w:val="284"/>
          <w:jc w:val="center"/>
        </w:trPr>
        <w:tc>
          <w:tcPr>
            <w:tcW w:w="1588" w:type="dxa"/>
            <w:tcBorders>
              <w:top w:val="nil"/>
              <w:left w:val="nil"/>
              <w:right w:val="nil"/>
            </w:tcBorders>
            <w:shd w:val="clear" w:color="000000" w:fill="FFFFFF"/>
            <w:noWrap/>
            <w:vAlign w:val="center"/>
          </w:tcPr>
          <w:p w14:paraId="5F89DD27" w14:textId="77777777" w:rsidR="001252EC" w:rsidRPr="008D25BF" w:rsidRDefault="001252EC" w:rsidP="00045A19">
            <w:pPr>
              <w:rPr>
                <w:color w:val="000000" w:themeColor="text1"/>
                <w:sz w:val="20"/>
                <w:szCs w:val="20"/>
              </w:rPr>
            </w:pPr>
            <w:r w:rsidRPr="008D25BF">
              <w:rPr>
                <w:color w:val="000000" w:themeColor="text1"/>
                <w:sz w:val="20"/>
                <w:szCs w:val="20"/>
              </w:rPr>
              <w:t> </w:t>
            </w:r>
          </w:p>
        </w:tc>
        <w:tc>
          <w:tcPr>
            <w:tcW w:w="1304" w:type="dxa"/>
            <w:tcBorders>
              <w:top w:val="nil"/>
              <w:left w:val="nil"/>
              <w:right w:val="nil"/>
            </w:tcBorders>
            <w:shd w:val="clear" w:color="000000" w:fill="FFFFFF"/>
            <w:noWrap/>
            <w:vAlign w:val="center"/>
          </w:tcPr>
          <w:p w14:paraId="46F60054" w14:textId="77777777" w:rsidR="001252EC" w:rsidRPr="008D25BF"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i,t+1</m:t>
                    </m:r>
                  </m:sub>
                </m:sSub>
              </m:oMath>
            </m:oMathPara>
          </w:p>
        </w:tc>
        <w:tc>
          <w:tcPr>
            <w:tcW w:w="1304" w:type="dxa"/>
            <w:tcBorders>
              <w:top w:val="nil"/>
              <w:left w:val="nil"/>
              <w:right w:val="nil"/>
            </w:tcBorders>
            <w:shd w:val="clear" w:color="000000" w:fill="FFFFFF"/>
            <w:noWrap/>
            <w:vAlign w:val="center"/>
          </w:tcPr>
          <w:p w14:paraId="66776437" w14:textId="77777777" w:rsidR="001252EC" w:rsidRPr="008D25BF"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i,t+3</m:t>
                    </m:r>
                  </m:sub>
                </m:sSub>
              </m:oMath>
            </m:oMathPara>
          </w:p>
        </w:tc>
        <w:tc>
          <w:tcPr>
            <w:tcW w:w="1304" w:type="dxa"/>
            <w:tcBorders>
              <w:top w:val="nil"/>
              <w:left w:val="nil"/>
              <w:right w:val="nil"/>
            </w:tcBorders>
            <w:shd w:val="clear" w:color="000000" w:fill="FFFFFF"/>
            <w:noWrap/>
            <w:vAlign w:val="center"/>
          </w:tcPr>
          <w:p w14:paraId="0D4C79AF" w14:textId="77777777" w:rsidR="001252EC" w:rsidRPr="008D25BF"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i,t+12</m:t>
                    </m:r>
                  </m:sub>
                </m:sSub>
              </m:oMath>
            </m:oMathPara>
          </w:p>
        </w:tc>
        <w:tc>
          <w:tcPr>
            <w:tcW w:w="1304" w:type="dxa"/>
            <w:tcBorders>
              <w:top w:val="nil"/>
              <w:left w:val="nil"/>
              <w:right w:val="nil"/>
            </w:tcBorders>
            <w:shd w:val="clear" w:color="000000" w:fill="FFFFFF"/>
            <w:noWrap/>
            <w:vAlign w:val="center"/>
          </w:tcPr>
          <w:p w14:paraId="49E4F109" w14:textId="77777777" w:rsidR="001252EC" w:rsidRPr="008D25BF"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i,t+36</m:t>
                    </m:r>
                  </m:sub>
                </m:sSub>
              </m:oMath>
            </m:oMathPara>
          </w:p>
        </w:tc>
        <w:tc>
          <w:tcPr>
            <w:tcW w:w="1304" w:type="dxa"/>
            <w:tcBorders>
              <w:top w:val="nil"/>
              <w:left w:val="nil"/>
              <w:right w:val="nil"/>
            </w:tcBorders>
            <w:shd w:val="clear" w:color="000000" w:fill="FFFFFF"/>
            <w:noWrap/>
            <w:vAlign w:val="center"/>
          </w:tcPr>
          <w:p w14:paraId="6EFFC487" w14:textId="77777777" w:rsidR="001252EC" w:rsidRPr="008D25BF"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EBR</m:t>
                    </m:r>
                  </m:e>
                  <m:sub>
                    <m:r>
                      <w:rPr>
                        <w:rFonts w:ascii="Cambria Math" w:eastAsiaTheme="minorHAnsi" w:hAnsi="Cambria Math"/>
                        <w:color w:val="000000" w:themeColor="text1"/>
                        <w:sz w:val="20"/>
                        <w:szCs w:val="20"/>
                      </w:rPr>
                      <m:t>i,t+60</m:t>
                    </m:r>
                  </m:sub>
                </m:sSub>
              </m:oMath>
            </m:oMathPara>
          </w:p>
        </w:tc>
      </w:tr>
      <w:tr w:rsidR="001252EC" w:rsidRPr="008D25BF" w14:paraId="4D33EC42" w14:textId="77777777" w:rsidTr="00045A19">
        <w:trPr>
          <w:trHeight w:val="284"/>
          <w:jc w:val="center"/>
        </w:trPr>
        <w:tc>
          <w:tcPr>
            <w:tcW w:w="1588" w:type="dxa"/>
            <w:tcBorders>
              <w:left w:val="nil"/>
              <w:bottom w:val="single" w:sz="4" w:space="0" w:color="auto"/>
              <w:right w:val="nil"/>
            </w:tcBorders>
            <w:shd w:val="clear" w:color="000000" w:fill="FFFFFF"/>
            <w:noWrap/>
            <w:vAlign w:val="center"/>
            <w:hideMark/>
          </w:tcPr>
          <w:p w14:paraId="1895767C" w14:textId="77777777" w:rsidR="001252EC" w:rsidRPr="008D25BF" w:rsidRDefault="001252EC" w:rsidP="00045A19">
            <w:pPr>
              <w:rPr>
                <w:color w:val="000000" w:themeColor="text1"/>
                <w:sz w:val="20"/>
                <w:szCs w:val="20"/>
              </w:rPr>
            </w:pPr>
            <w:r w:rsidRPr="008D25BF">
              <w:rPr>
                <w:color w:val="000000" w:themeColor="text1"/>
                <w:sz w:val="20"/>
                <w:szCs w:val="20"/>
              </w:rPr>
              <w:t> </w:t>
            </w:r>
          </w:p>
        </w:tc>
        <w:tc>
          <w:tcPr>
            <w:tcW w:w="1304" w:type="dxa"/>
            <w:tcBorders>
              <w:left w:val="nil"/>
              <w:bottom w:val="single" w:sz="4" w:space="0" w:color="auto"/>
              <w:right w:val="nil"/>
            </w:tcBorders>
            <w:shd w:val="clear" w:color="000000" w:fill="FFFFFF"/>
            <w:noWrap/>
            <w:vAlign w:val="center"/>
            <w:hideMark/>
          </w:tcPr>
          <w:p w14:paraId="38EF37FB" w14:textId="77777777" w:rsidR="001252EC" w:rsidRPr="008D25BF" w:rsidRDefault="001252EC" w:rsidP="00045A19">
            <w:pPr>
              <w:jc w:val="center"/>
              <w:rPr>
                <w:color w:val="000000" w:themeColor="text1"/>
                <w:sz w:val="20"/>
                <w:szCs w:val="20"/>
              </w:rPr>
            </w:pPr>
            <w:r w:rsidRPr="008D25BF">
              <w:rPr>
                <w:color w:val="000000" w:themeColor="text1"/>
                <w:sz w:val="20"/>
                <w:szCs w:val="20"/>
              </w:rPr>
              <w:t>(1)</w:t>
            </w:r>
          </w:p>
        </w:tc>
        <w:tc>
          <w:tcPr>
            <w:tcW w:w="1304" w:type="dxa"/>
            <w:tcBorders>
              <w:left w:val="nil"/>
              <w:bottom w:val="single" w:sz="4" w:space="0" w:color="auto"/>
              <w:right w:val="nil"/>
            </w:tcBorders>
            <w:shd w:val="clear" w:color="000000" w:fill="FFFFFF"/>
            <w:noWrap/>
            <w:vAlign w:val="center"/>
            <w:hideMark/>
          </w:tcPr>
          <w:p w14:paraId="4C437638" w14:textId="77777777" w:rsidR="001252EC" w:rsidRPr="008D25BF" w:rsidRDefault="001252EC" w:rsidP="00045A19">
            <w:pPr>
              <w:jc w:val="center"/>
              <w:rPr>
                <w:color w:val="000000" w:themeColor="text1"/>
                <w:sz w:val="20"/>
                <w:szCs w:val="20"/>
              </w:rPr>
            </w:pPr>
            <w:r w:rsidRPr="008D25BF">
              <w:rPr>
                <w:color w:val="000000" w:themeColor="text1"/>
                <w:sz w:val="20"/>
                <w:szCs w:val="20"/>
              </w:rPr>
              <w:t>(2)</w:t>
            </w:r>
          </w:p>
        </w:tc>
        <w:tc>
          <w:tcPr>
            <w:tcW w:w="1304" w:type="dxa"/>
            <w:tcBorders>
              <w:left w:val="nil"/>
              <w:bottom w:val="single" w:sz="4" w:space="0" w:color="auto"/>
              <w:right w:val="nil"/>
            </w:tcBorders>
            <w:shd w:val="clear" w:color="000000" w:fill="FFFFFF"/>
            <w:noWrap/>
            <w:vAlign w:val="center"/>
            <w:hideMark/>
          </w:tcPr>
          <w:p w14:paraId="531B1A9C" w14:textId="77777777" w:rsidR="001252EC" w:rsidRPr="008D25BF" w:rsidRDefault="001252EC" w:rsidP="00045A19">
            <w:pPr>
              <w:jc w:val="center"/>
              <w:rPr>
                <w:color w:val="000000" w:themeColor="text1"/>
                <w:sz w:val="20"/>
                <w:szCs w:val="20"/>
              </w:rPr>
            </w:pPr>
            <w:r w:rsidRPr="008D25BF">
              <w:rPr>
                <w:color w:val="000000" w:themeColor="text1"/>
                <w:sz w:val="20"/>
                <w:szCs w:val="20"/>
              </w:rPr>
              <w:t>(3)</w:t>
            </w:r>
          </w:p>
        </w:tc>
        <w:tc>
          <w:tcPr>
            <w:tcW w:w="1304" w:type="dxa"/>
            <w:tcBorders>
              <w:left w:val="nil"/>
              <w:bottom w:val="single" w:sz="4" w:space="0" w:color="auto"/>
              <w:right w:val="nil"/>
            </w:tcBorders>
            <w:shd w:val="clear" w:color="000000" w:fill="FFFFFF"/>
            <w:noWrap/>
            <w:vAlign w:val="center"/>
            <w:hideMark/>
          </w:tcPr>
          <w:p w14:paraId="51D8AB76" w14:textId="77777777" w:rsidR="001252EC" w:rsidRPr="008D25BF" w:rsidRDefault="001252EC" w:rsidP="00045A19">
            <w:pPr>
              <w:jc w:val="center"/>
              <w:rPr>
                <w:color w:val="000000" w:themeColor="text1"/>
                <w:sz w:val="20"/>
                <w:szCs w:val="20"/>
              </w:rPr>
            </w:pPr>
            <w:r w:rsidRPr="008D25BF">
              <w:rPr>
                <w:color w:val="000000" w:themeColor="text1"/>
                <w:sz w:val="20"/>
                <w:szCs w:val="20"/>
              </w:rPr>
              <w:t>(4)</w:t>
            </w:r>
          </w:p>
        </w:tc>
        <w:tc>
          <w:tcPr>
            <w:tcW w:w="1304" w:type="dxa"/>
            <w:tcBorders>
              <w:left w:val="nil"/>
              <w:bottom w:val="single" w:sz="4" w:space="0" w:color="auto"/>
              <w:right w:val="nil"/>
            </w:tcBorders>
            <w:shd w:val="clear" w:color="000000" w:fill="FFFFFF"/>
            <w:noWrap/>
            <w:vAlign w:val="center"/>
            <w:hideMark/>
          </w:tcPr>
          <w:p w14:paraId="0036B114" w14:textId="77777777" w:rsidR="001252EC" w:rsidRPr="008D25BF" w:rsidRDefault="001252EC" w:rsidP="00045A19">
            <w:pPr>
              <w:jc w:val="center"/>
              <w:rPr>
                <w:color w:val="000000" w:themeColor="text1"/>
                <w:sz w:val="20"/>
                <w:szCs w:val="20"/>
              </w:rPr>
            </w:pPr>
            <w:r w:rsidRPr="008D25BF">
              <w:rPr>
                <w:color w:val="000000" w:themeColor="text1"/>
                <w:sz w:val="20"/>
                <w:szCs w:val="20"/>
              </w:rPr>
              <w:t>(5)</w:t>
            </w:r>
          </w:p>
        </w:tc>
      </w:tr>
      <w:tr w:rsidR="001252EC" w:rsidRPr="008D25BF" w14:paraId="18E65806"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5BFB8F52" w14:textId="77777777" w:rsidR="001252EC" w:rsidRPr="008D25BF" w:rsidRDefault="00F35C31" w:rsidP="00045A19">
            <w:pPr>
              <w:rPr>
                <w:color w:val="000000" w:themeColor="text1"/>
                <w:sz w:val="20"/>
                <w:szCs w:val="20"/>
              </w:rPr>
            </w:pPr>
            <m:oMathPara>
              <m:oMathParaPr>
                <m:jc m:val="left"/>
              </m:oMathPara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i,t+h</m:t>
                    </m:r>
                  </m:sub>
                </m:sSub>
              </m:oMath>
            </m:oMathPara>
          </w:p>
        </w:tc>
        <w:tc>
          <w:tcPr>
            <w:tcW w:w="1304" w:type="dxa"/>
            <w:tcBorders>
              <w:top w:val="nil"/>
              <w:left w:val="nil"/>
              <w:bottom w:val="nil"/>
              <w:right w:val="nil"/>
            </w:tcBorders>
            <w:shd w:val="clear" w:color="000000" w:fill="FFFFFF"/>
            <w:noWrap/>
            <w:vAlign w:val="center"/>
            <w:hideMark/>
          </w:tcPr>
          <w:p w14:paraId="5CB621DE" w14:textId="77777777" w:rsidR="001252EC" w:rsidRPr="008D25BF" w:rsidRDefault="001252EC" w:rsidP="00045A19">
            <w:pPr>
              <w:jc w:val="center"/>
              <w:rPr>
                <w:color w:val="000000" w:themeColor="text1"/>
                <w:sz w:val="20"/>
                <w:szCs w:val="20"/>
              </w:rPr>
            </w:pPr>
            <w:r w:rsidRPr="008D25BF">
              <w:rPr>
                <w:color w:val="000000"/>
                <w:sz w:val="20"/>
                <w:szCs w:val="20"/>
              </w:rPr>
              <w:t>0.1185</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523E1CC3" w14:textId="77777777" w:rsidR="001252EC" w:rsidRPr="008D25BF" w:rsidRDefault="001252EC" w:rsidP="00045A19">
            <w:pPr>
              <w:jc w:val="center"/>
              <w:rPr>
                <w:color w:val="000000" w:themeColor="text1"/>
                <w:sz w:val="20"/>
                <w:szCs w:val="20"/>
              </w:rPr>
            </w:pPr>
            <w:r w:rsidRPr="008D25BF">
              <w:rPr>
                <w:color w:val="000000"/>
                <w:sz w:val="20"/>
                <w:szCs w:val="20"/>
              </w:rPr>
              <w:t>0.2113</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3E239E2" w14:textId="77777777" w:rsidR="001252EC" w:rsidRPr="008D25BF" w:rsidRDefault="001252EC" w:rsidP="00045A19">
            <w:pPr>
              <w:jc w:val="center"/>
              <w:rPr>
                <w:color w:val="000000" w:themeColor="text1"/>
                <w:sz w:val="20"/>
                <w:szCs w:val="20"/>
              </w:rPr>
            </w:pPr>
            <w:r w:rsidRPr="008D25BF">
              <w:rPr>
                <w:color w:val="000000"/>
                <w:sz w:val="20"/>
                <w:szCs w:val="20"/>
              </w:rPr>
              <w:t>0.3449</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08D3732A" w14:textId="77777777" w:rsidR="001252EC" w:rsidRPr="008D25BF" w:rsidRDefault="001252EC" w:rsidP="00045A19">
            <w:pPr>
              <w:jc w:val="center"/>
              <w:rPr>
                <w:color w:val="000000" w:themeColor="text1"/>
                <w:sz w:val="20"/>
                <w:szCs w:val="20"/>
              </w:rPr>
            </w:pPr>
            <w:r w:rsidRPr="008D25BF">
              <w:rPr>
                <w:color w:val="000000"/>
                <w:sz w:val="20"/>
                <w:szCs w:val="20"/>
              </w:rPr>
              <w:t>0.3952</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2F5C07D" w14:textId="77777777" w:rsidR="001252EC" w:rsidRPr="008D25BF" w:rsidRDefault="001252EC" w:rsidP="00045A19">
            <w:pPr>
              <w:jc w:val="center"/>
              <w:rPr>
                <w:color w:val="000000" w:themeColor="text1"/>
                <w:sz w:val="20"/>
                <w:szCs w:val="20"/>
              </w:rPr>
            </w:pPr>
            <w:r w:rsidRPr="008D25BF">
              <w:rPr>
                <w:color w:val="000000"/>
                <w:sz w:val="20"/>
                <w:szCs w:val="20"/>
              </w:rPr>
              <w:t>0.4648</w:t>
            </w:r>
            <w:r w:rsidRPr="008D25BF">
              <w:rPr>
                <w:color w:val="000000"/>
                <w:sz w:val="20"/>
                <w:szCs w:val="20"/>
                <w:vertAlign w:val="superscript"/>
              </w:rPr>
              <w:t>a</w:t>
            </w:r>
          </w:p>
        </w:tc>
      </w:tr>
      <w:tr w:rsidR="001252EC" w:rsidRPr="008D25BF" w14:paraId="35DA621C"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57CBA523" w14:textId="77777777" w:rsidR="001252EC" w:rsidRPr="008D25BF" w:rsidRDefault="001252EC" w:rsidP="00045A19">
            <w:pPr>
              <w:rPr>
                <w:color w:val="000000" w:themeColor="text1"/>
                <w:sz w:val="20"/>
                <w:szCs w:val="20"/>
              </w:rPr>
            </w:pPr>
            <w:r w:rsidRPr="008D25BF">
              <w:rPr>
                <w:color w:val="000000" w:themeColor="text1"/>
                <w:sz w:val="20"/>
                <w:szCs w:val="20"/>
              </w:rPr>
              <w:t> </w:t>
            </w:r>
          </w:p>
        </w:tc>
        <w:tc>
          <w:tcPr>
            <w:tcW w:w="1304" w:type="dxa"/>
            <w:tcBorders>
              <w:top w:val="nil"/>
              <w:left w:val="nil"/>
              <w:bottom w:val="nil"/>
              <w:right w:val="nil"/>
            </w:tcBorders>
            <w:shd w:val="clear" w:color="000000" w:fill="FFFFFF"/>
            <w:noWrap/>
            <w:vAlign w:val="center"/>
            <w:hideMark/>
          </w:tcPr>
          <w:p w14:paraId="3A8B0A14" w14:textId="77777777" w:rsidR="001252EC" w:rsidRPr="008D25BF" w:rsidRDefault="001252EC" w:rsidP="00045A19">
            <w:pPr>
              <w:jc w:val="center"/>
              <w:rPr>
                <w:color w:val="000000" w:themeColor="text1"/>
                <w:sz w:val="20"/>
                <w:szCs w:val="20"/>
              </w:rPr>
            </w:pPr>
            <w:r w:rsidRPr="008D25BF">
              <w:rPr>
                <w:color w:val="000000"/>
                <w:sz w:val="20"/>
                <w:szCs w:val="20"/>
              </w:rPr>
              <w:t>(0.0014)</w:t>
            </w:r>
          </w:p>
        </w:tc>
        <w:tc>
          <w:tcPr>
            <w:tcW w:w="1304" w:type="dxa"/>
            <w:tcBorders>
              <w:top w:val="nil"/>
              <w:left w:val="nil"/>
              <w:bottom w:val="nil"/>
              <w:right w:val="nil"/>
            </w:tcBorders>
            <w:shd w:val="clear" w:color="000000" w:fill="FFFFFF"/>
            <w:noWrap/>
            <w:vAlign w:val="center"/>
            <w:hideMark/>
          </w:tcPr>
          <w:p w14:paraId="030E7D5B" w14:textId="77777777" w:rsidR="001252EC" w:rsidRPr="008D25BF" w:rsidRDefault="001252EC" w:rsidP="00045A19">
            <w:pPr>
              <w:jc w:val="center"/>
              <w:rPr>
                <w:color w:val="000000" w:themeColor="text1"/>
                <w:sz w:val="20"/>
                <w:szCs w:val="20"/>
              </w:rPr>
            </w:pPr>
            <w:r w:rsidRPr="008D25BF">
              <w:rPr>
                <w:color w:val="000000"/>
                <w:sz w:val="20"/>
                <w:szCs w:val="20"/>
              </w:rPr>
              <w:t>(0.0091)</w:t>
            </w:r>
          </w:p>
        </w:tc>
        <w:tc>
          <w:tcPr>
            <w:tcW w:w="1304" w:type="dxa"/>
            <w:tcBorders>
              <w:top w:val="nil"/>
              <w:left w:val="nil"/>
              <w:bottom w:val="nil"/>
              <w:right w:val="nil"/>
            </w:tcBorders>
            <w:shd w:val="clear" w:color="000000" w:fill="FFFFFF"/>
            <w:noWrap/>
            <w:vAlign w:val="center"/>
            <w:hideMark/>
          </w:tcPr>
          <w:p w14:paraId="5DEBC899" w14:textId="77777777" w:rsidR="001252EC" w:rsidRPr="008D25BF" w:rsidRDefault="001252EC" w:rsidP="00045A19">
            <w:pPr>
              <w:jc w:val="center"/>
              <w:rPr>
                <w:color w:val="000000" w:themeColor="text1"/>
                <w:sz w:val="20"/>
                <w:szCs w:val="20"/>
              </w:rPr>
            </w:pPr>
            <w:r w:rsidRPr="008D25BF">
              <w:rPr>
                <w:color w:val="000000"/>
                <w:sz w:val="20"/>
                <w:szCs w:val="20"/>
              </w:rPr>
              <w:t>(0.0140)</w:t>
            </w:r>
          </w:p>
        </w:tc>
        <w:tc>
          <w:tcPr>
            <w:tcW w:w="1304" w:type="dxa"/>
            <w:tcBorders>
              <w:top w:val="nil"/>
              <w:left w:val="nil"/>
              <w:bottom w:val="nil"/>
              <w:right w:val="nil"/>
            </w:tcBorders>
            <w:shd w:val="clear" w:color="000000" w:fill="FFFFFF"/>
            <w:noWrap/>
            <w:vAlign w:val="center"/>
            <w:hideMark/>
          </w:tcPr>
          <w:p w14:paraId="397B8CCC" w14:textId="77777777" w:rsidR="001252EC" w:rsidRPr="008D25BF" w:rsidRDefault="001252EC" w:rsidP="00045A19">
            <w:pPr>
              <w:jc w:val="center"/>
              <w:rPr>
                <w:color w:val="000000" w:themeColor="text1"/>
                <w:sz w:val="20"/>
                <w:szCs w:val="20"/>
              </w:rPr>
            </w:pPr>
            <w:r w:rsidRPr="008D25BF">
              <w:rPr>
                <w:color w:val="000000"/>
                <w:sz w:val="20"/>
                <w:szCs w:val="20"/>
              </w:rPr>
              <w:t>(0.0117)</w:t>
            </w:r>
          </w:p>
        </w:tc>
        <w:tc>
          <w:tcPr>
            <w:tcW w:w="1304" w:type="dxa"/>
            <w:tcBorders>
              <w:top w:val="nil"/>
              <w:left w:val="nil"/>
              <w:bottom w:val="nil"/>
              <w:right w:val="nil"/>
            </w:tcBorders>
            <w:shd w:val="clear" w:color="000000" w:fill="FFFFFF"/>
            <w:noWrap/>
            <w:vAlign w:val="center"/>
            <w:hideMark/>
          </w:tcPr>
          <w:p w14:paraId="53D53836" w14:textId="77777777" w:rsidR="001252EC" w:rsidRPr="008D25BF" w:rsidRDefault="001252EC" w:rsidP="00045A19">
            <w:pPr>
              <w:jc w:val="center"/>
              <w:rPr>
                <w:color w:val="000000" w:themeColor="text1"/>
                <w:sz w:val="20"/>
                <w:szCs w:val="20"/>
              </w:rPr>
            </w:pPr>
            <w:r w:rsidRPr="008D25BF">
              <w:rPr>
                <w:color w:val="000000"/>
                <w:sz w:val="20"/>
                <w:szCs w:val="20"/>
              </w:rPr>
              <w:t>(0.0119)</w:t>
            </w:r>
          </w:p>
        </w:tc>
      </w:tr>
      <w:tr w:rsidR="001252EC" w:rsidRPr="008D25BF" w14:paraId="10288AB5"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15F294A1" w14:textId="77777777" w:rsidR="001252EC" w:rsidRPr="008D25BF" w:rsidRDefault="001252EC" w:rsidP="00045A19">
            <w:pPr>
              <w:rPr>
                <w:color w:val="000000" w:themeColor="text1"/>
                <w:sz w:val="20"/>
                <w:szCs w:val="20"/>
              </w:rPr>
            </w:pPr>
            <m:oMathPara>
              <m:oMathParaPr>
                <m:jc m:val="left"/>
              </m:oMathParaPr>
              <m:oMath>
                <m:r>
                  <m:rPr>
                    <m:sty m:val="p"/>
                  </m:rPr>
                  <w:rPr>
                    <w:rFonts w:ascii="Cambria Math" w:hAnsi="Cambria Math"/>
                    <w:color w:val="000000" w:themeColor="text1"/>
                    <w:sz w:val="20"/>
                    <w:szCs w:val="20"/>
                  </w:rPr>
                  <w:lastRenderedPageBreak/>
                  <m:t>Δ</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e</m:t>
                    </m:r>
                  </m:e>
                  <m:sub>
                    <m:r>
                      <w:rPr>
                        <w:rFonts w:ascii="Cambria Math" w:hAnsi="Cambria Math"/>
                        <w:color w:val="000000" w:themeColor="text1"/>
                        <w:sz w:val="20"/>
                        <w:szCs w:val="20"/>
                      </w:rPr>
                      <m:t>i,t+h</m:t>
                    </m:r>
                  </m:sub>
                </m:sSub>
              </m:oMath>
            </m:oMathPara>
          </w:p>
        </w:tc>
        <w:tc>
          <w:tcPr>
            <w:tcW w:w="1304" w:type="dxa"/>
            <w:tcBorders>
              <w:top w:val="nil"/>
              <w:left w:val="nil"/>
              <w:bottom w:val="nil"/>
              <w:right w:val="nil"/>
            </w:tcBorders>
            <w:shd w:val="clear" w:color="000000" w:fill="FFFFFF"/>
            <w:noWrap/>
            <w:vAlign w:val="center"/>
            <w:hideMark/>
          </w:tcPr>
          <w:p w14:paraId="163CB0C5" w14:textId="77777777" w:rsidR="001252EC" w:rsidRPr="008D25BF" w:rsidRDefault="001252EC" w:rsidP="00045A19">
            <w:pPr>
              <w:jc w:val="center"/>
              <w:rPr>
                <w:color w:val="000000" w:themeColor="text1"/>
                <w:sz w:val="20"/>
                <w:szCs w:val="20"/>
              </w:rPr>
            </w:pPr>
            <w:r w:rsidRPr="008D25BF">
              <w:rPr>
                <w:color w:val="000000"/>
                <w:sz w:val="20"/>
                <w:szCs w:val="20"/>
              </w:rPr>
              <w:t>0.0098</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1562599" w14:textId="77777777" w:rsidR="001252EC" w:rsidRPr="008D25BF" w:rsidRDefault="001252EC" w:rsidP="00045A19">
            <w:pPr>
              <w:jc w:val="center"/>
              <w:rPr>
                <w:color w:val="000000" w:themeColor="text1"/>
                <w:sz w:val="20"/>
                <w:szCs w:val="20"/>
              </w:rPr>
            </w:pPr>
            <w:r w:rsidRPr="008D25BF">
              <w:rPr>
                <w:color w:val="000000"/>
                <w:sz w:val="20"/>
                <w:szCs w:val="20"/>
              </w:rPr>
              <w:t>0.0319</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50ED229E" w14:textId="77777777" w:rsidR="001252EC" w:rsidRPr="008D25BF" w:rsidRDefault="001252EC" w:rsidP="00045A19">
            <w:pPr>
              <w:jc w:val="center"/>
              <w:rPr>
                <w:color w:val="000000" w:themeColor="text1"/>
                <w:sz w:val="20"/>
                <w:szCs w:val="20"/>
              </w:rPr>
            </w:pPr>
            <w:r w:rsidRPr="008D25BF">
              <w:rPr>
                <w:color w:val="000000"/>
                <w:sz w:val="20"/>
                <w:szCs w:val="20"/>
              </w:rPr>
              <w:t>0.0219</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3455DE8B" w14:textId="77777777" w:rsidR="001252EC" w:rsidRPr="008D25BF" w:rsidRDefault="001252EC" w:rsidP="00045A19">
            <w:pPr>
              <w:jc w:val="center"/>
              <w:rPr>
                <w:color w:val="000000" w:themeColor="text1"/>
                <w:sz w:val="20"/>
                <w:szCs w:val="20"/>
              </w:rPr>
            </w:pPr>
            <w:r w:rsidRPr="008D25BF">
              <w:rPr>
                <w:color w:val="000000"/>
                <w:sz w:val="20"/>
                <w:szCs w:val="20"/>
              </w:rPr>
              <w:t>-0.0170</w:t>
            </w:r>
            <w:r w:rsidRPr="008D25BF">
              <w:rPr>
                <w:color w:val="000000"/>
                <w:sz w:val="20"/>
                <w:szCs w:val="20"/>
                <w:vertAlign w:val="superscript"/>
              </w:rPr>
              <w:t>b</w:t>
            </w:r>
          </w:p>
        </w:tc>
        <w:tc>
          <w:tcPr>
            <w:tcW w:w="1304" w:type="dxa"/>
            <w:tcBorders>
              <w:top w:val="nil"/>
              <w:left w:val="nil"/>
              <w:bottom w:val="nil"/>
              <w:right w:val="nil"/>
            </w:tcBorders>
            <w:shd w:val="clear" w:color="000000" w:fill="FFFFFF"/>
            <w:noWrap/>
            <w:vAlign w:val="center"/>
            <w:hideMark/>
          </w:tcPr>
          <w:p w14:paraId="5D47377C" w14:textId="77777777" w:rsidR="001252EC" w:rsidRPr="008D25BF" w:rsidRDefault="001252EC" w:rsidP="00045A19">
            <w:pPr>
              <w:jc w:val="center"/>
              <w:rPr>
                <w:color w:val="000000" w:themeColor="text1"/>
                <w:sz w:val="20"/>
                <w:szCs w:val="20"/>
              </w:rPr>
            </w:pPr>
            <w:r w:rsidRPr="008D25BF">
              <w:rPr>
                <w:color w:val="000000"/>
                <w:sz w:val="20"/>
                <w:szCs w:val="20"/>
              </w:rPr>
              <w:t>0.0059</w:t>
            </w:r>
          </w:p>
        </w:tc>
      </w:tr>
      <w:tr w:rsidR="001252EC" w:rsidRPr="008D25BF" w14:paraId="692CEDEA"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7E5E027D" w14:textId="77777777" w:rsidR="001252EC" w:rsidRPr="008D25BF" w:rsidRDefault="001252EC" w:rsidP="00045A19">
            <w:pPr>
              <w:rPr>
                <w:color w:val="000000" w:themeColor="text1"/>
                <w:sz w:val="20"/>
                <w:szCs w:val="20"/>
              </w:rPr>
            </w:pPr>
            <w:r w:rsidRPr="008D25BF">
              <w:rPr>
                <w:color w:val="000000" w:themeColor="text1"/>
                <w:sz w:val="20"/>
                <w:szCs w:val="20"/>
              </w:rPr>
              <w:t> </w:t>
            </w:r>
          </w:p>
        </w:tc>
        <w:tc>
          <w:tcPr>
            <w:tcW w:w="1304" w:type="dxa"/>
            <w:tcBorders>
              <w:top w:val="nil"/>
              <w:left w:val="nil"/>
              <w:bottom w:val="nil"/>
              <w:right w:val="nil"/>
            </w:tcBorders>
            <w:shd w:val="clear" w:color="000000" w:fill="FFFFFF"/>
            <w:noWrap/>
            <w:vAlign w:val="center"/>
            <w:hideMark/>
          </w:tcPr>
          <w:p w14:paraId="77927336" w14:textId="77777777" w:rsidR="001252EC" w:rsidRPr="008D25BF" w:rsidRDefault="001252EC" w:rsidP="00045A19">
            <w:pPr>
              <w:jc w:val="center"/>
              <w:rPr>
                <w:color w:val="000000" w:themeColor="text1"/>
                <w:sz w:val="20"/>
                <w:szCs w:val="20"/>
              </w:rPr>
            </w:pPr>
            <w:r w:rsidRPr="008D25BF">
              <w:rPr>
                <w:color w:val="000000"/>
                <w:sz w:val="20"/>
                <w:szCs w:val="20"/>
              </w:rPr>
              <w:t>(0.0002)</w:t>
            </w:r>
          </w:p>
        </w:tc>
        <w:tc>
          <w:tcPr>
            <w:tcW w:w="1304" w:type="dxa"/>
            <w:tcBorders>
              <w:top w:val="nil"/>
              <w:left w:val="nil"/>
              <w:bottom w:val="nil"/>
              <w:right w:val="nil"/>
            </w:tcBorders>
            <w:shd w:val="clear" w:color="000000" w:fill="FFFFFF"/>
            <w:noWrap/>
            <w:vAlign w:val="center"/>
            <w:hideMark/>
          </w:tcPr>
          <w:p w14:paraId="485ADDEC" w14:textId="77777777" w:rsidR="001252EC" w:rsidRPr="008D25BF" w:rsidRDefault="001252EC" w:rsidP="00045A19">
            <w:pPr>
              <w:jc w:val="center"/>
              <w:rPr>
                <w:color w:val="000000" w:themeColor="text1"/>
                <w:sz w:val="20"/>
                <w:szCs w:val="20"/>
              </w:rPr>
            </w:pPr>
            <w:r w:rsidRPr="008D25BF">
              <w:rPr>
                <w:color w:val="000000"/>
                <w:sz w:val="20"/>
                <w:szCs w:val="20"/>
              </w:rPr>
              <w:t>(0.0014)</w:t>
            </w:r>
          </w:p>
        </w:tc>
        <w:tc>
          <w:tcPr>
            <w:tcW w:w="1304" w:type="dxa"/>
            <w:tcBorders>
              <w:top w:val="nil"/>
              <w:left w:val="nil"/>
              <w:bottom w:val="nil"/>
              <w:right w:val="nil"/>
            </w:tcBorders>
            <w:shd w:val="clear" w:color="000000" w:fill="FFFFFF"/>
            <w:noWrap/>
            <w:vAlign w:val="center"/>
            <w:hideMark/>
          </w:tcPr>
          <w:p w14:paraId="61007196" w14:textId="77777777" w:rsidR="001252EC" w:rsidRPr="008D25BF" w:rsidRDefault="001252EC" w:rsidP="00045A19">
            <w:pPr>
              <w:jc w:val="center"/>
              <w:rPr>
                <w:color w:val="000000" w:themeColor="text1"/>
                <w:sz w:val="20"/>
                <w:szCs w:val="20"/>
              </w:rPr>
            </w:pPr>
            <w:r w:rsidRPr="008D25BF">
              <w:rPr>
                <w:color w:val="000000"/>
                <w:sz w:val="20"/>
                <w:szCs w:val="20"/>
              </w:rPr>
              <w:t>(0.0026)</w:t>
            </w:r>
          </w:p>
        </w:tc>
        <w:tc>
          <w:tcPr>
            <w:tcW w:w="1304" w:type="dxa"/>
            <w:tcBorders>
              <w:top w:val="nil"/>
              <w:left w:val="nil"/>
              <w:bottom w:val="nil"/>
              <w:right w:val="nil"/>
            </w:tcBorders>
            <w:shd w:val="clear" w:color="000000" w:fill="FFFFFF"/>
            <w:noWrap/>
            <w:vAlign w:val="center"/>
            <w:hideMark/>
          </w:tcPr>
          <w:p w14:paraId="691272F0" w14:textId="77777777" w:rsidR="001252EC" w:rsidRPr="008D25BF" w:rsidRDefault="001252EC" w:rsidP="00045A19">
            <w:pPr>
              <w:jc w:val="center"/>
              <w:rPr>
                <w:color w:val="000000" w:themeColor="text1"/>
                <w:sz w:val="20"/>
                <w:szCs w:val="20"/>
              </w:rPr>
            </w:pPr>
            <w:r w:rsidRPr="008D25BF">
              <w:rPr>
                <w:color w:val="000000"/>
                <w:sz w:val="20"/>
                <w:szCs w:val="20"/>
              </w:rPr>
              <w:t>(0.0071)</w:t>
            </w:r>
          </w:p>
        </w:tc>
        <w:tc>
          <w:tcPr>
            <w:tcW w:w="1304" w:type="dxa"/>
            <w:tcBorders>
              <w:top w:val="nil"/>
              <w:left w:val="nil"/>
              <w:bottom w:val="nil"/>
              <w:right w:val="nil"/>
            </w:tcBorders>
            <w:shd w:val="clear" w:color="000000" w:fill="FFFFFF"/>
            <w:noWrap/>
            <w:vAlign w:val="center"/>
            <w:hideMark/>
          </w:tcPr>
          <w:p w14:paraId="03D04D2A" w14:textId="77777777" w:rsidR="001252EC" w:rsidRPr="008D25BF" w:rsidRDefault="001252EC" w:rsidP="00045A19">
            <w:pPr>
              <w:jc w:val="center"/>
              <w:rPr>
                <w:color w:val="000000" w:themeColor="text1"/>
                <w:sz w:val="20"/>
                <w:szCs w:val="20"/>
              </w:rPr>
            </w:pPr>
            <w:r w:rsidRPr="008D25BF">
              <w:rPr>
                <w:color w:val="000000"/>
                <w:sz w:val="20"/>
                <w:szCs w:val="20"/>
              </w:rPr>
              <w:t>(0.0183)</w:t>
            </w:r>
          </w:p>
        </w:tc>
      </w:tr>
      <w:tr w:rsidR="001252EC" w:rsidRPr="008D25BF" w14:paraId="794FB5A3"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7BB029E8" w14:textId="77777777" w:rsidR="001252EC" w:rsidRPr="008D25BF" w:rsidRDefault="00F35C31" w:rsidP="00045A19">
            <w:pPr>
              <w:rPr>
                <w:color w:val="000000" w:themeColor="text1"/>
                <w:sz w:val="20"/>
                <w:szCs w:val="20"/>
              </w:rPr>
            </w:pPr>
            <m:oMathPara>
              <m:oMathParaPr>
                <m:jc m:val="left"/>
              </m:oMathParaPr>
              <m:oMath>
                <m:d>
                  <m:dPr>
                    <m:ctrlPr>
                      <w:rPr>
                        <w:rFonts w:ascii="Cambria Math" w:hAnsi="Cambria Math"/>
                        <w:i/>
                        <w:color w:val="000000" w:themeColor="text1"/>
                        <w:sz w:val="20"/>
                        <w:szCs w:val="20"/>
                      </w:rPr>
                    </m:ctrlPr>
                  </m:dPr>
                  <m:e>
                    <m:r>
                      <w:rPr>
                        <w:rFonts w:ascii="Cambria Math" w:hAnsi="Cambria Math"/>
                        <w:color w:val="000000" w:themeColor="text1"/>
                        <w:sz w:val="20"/>
                        <w:szCs w:val="20"/>
                      </w:rPr>
                      <m:t>1-</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E</m:t>
                        </m:r>
                      </m:e>
                      <m:sub>
                        <m:r>
                          <w:rPr>
                            <w:rFonts w:ascii="Cambria Math" w:hAnsi="Cambria Math"/>
                            <w:color w:val="000000" w:themeColor="text1"/>
                            <w:sz w:val="20"/>
                            <w:szCs w:val="20"/>
                          </w:rPr>
                          <m:t>t</m:t>
                        </m:r>
                      </m:sub>
                    </m:sSub>
                  </m:e>
                </m:d>
                <m:sSub>
                  <m:sSubPr>
                    <m:ctrlPr>
                      <w:rPr>
                        <w:rFonts w:ascii="Cambria Math" w:hAnsi="Cambria Math"/>
                        <w:i/>
                        <w:color w:val="000000" w:themeColor="text1"/>
                        <w:sz w:val="20"/>
                        <w:szCs w:val="20"/>
                      </w:rPr>
                    </m:ctrlPr>
                  </m:sSubPr>
                  <m:e>
                    <m:r>
                      <m:rPr>
                        <m:sty m:val="p"/>
                      </m:rPr>
                      <w:rPr>
                        <w:rFonts w:ascii="Cambria Math" w:hAnsi="Cambria Math"/>
                        <w:color w:val="000000" w:themeColor="text1"/>
                        <w:sz w:val="20"/>
                        <w:szCs w:val="20"/>
                      </w:rPr>
                      <m:t>Δ</m:t>
                    </m:r>
                    <m:ctrlPr>
                      <w:rPr>
                        <w:rFonts w:ascii="Cambria Math" w:hAnsi="Cambria Math"/>
                        <w:color w:val="000000" w:themeColor="text1"/>
                        <w:sz w:val="20"/>
                        <w:szCs w:val="20"/>
                      </w:rPr>
                    </m:ctrlPr>
                  </m:e>
                  <m:sub>
                    <m:r>
                      <w:rPr>
                        <w:rFonts w:ascii="Cambria Math" w:hAnsi="Cambria Math"/>
                        <w:color w:val="000000" w:themeColor="text1"/>
                        <w:sz w:val="20"/>
                        <w:szCs w:val="20"/>
                      </w:rPr>
                      <m:t>h</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e</m:t>
                    </m:r>
                  </m:e>
                  <m:sub>
                    <m:r>
                      <w:rPr>
                        <w:rFonts w:ascii="Cambria Math" w:hAnsi="Cambria Math"/>
                        <w:color w:val="000000" w:themeColor="text1"/>
                        <w:sz w:val="20"/>
                        <w:szCs w:val="20"/>
                      </w:rPr>
                      <m:t>i,t+h</m:t>
                    </m:r>
                  </m:sub>
                </m:sSub>
              </m:oMath>
            </m:oMathPara>
          </w:p>
        </w:tc>
        <w:tc>
          <w:tcPr>
            <w:tcW w:w="1304" w:type="dxa"/>
            <w:tcBorders>
              <w:top w:val="nil"/>
              <w:left w:val="nil"/>
              <w:bottom w:val="nil"/>
              <w:right w:val="nil"/>
            </w:tcBorders>
            <w:shd w:val="clear" w:color="000000" w:fill="FFFFFF"/>
            <w:noWrap/>
            <w:vAlign w:val="center"/>
            <w:hideMark/>
          </w:tcPr>
          <w:p w14:paraId="3044ABCF" w14:textId="77777777" w:rsidR="001252EC" w:rsidRPr="008D25BF" w:rsidRDefault="001252EC" w:rsidP="00045A19">
            <w:pPr>
              <w:jc w:val="center"/>
              <w:rPr>
                <w:color w:val="000000" w:themeColor="text1"/>
                <w:sz w:val="20"/>
                <w:szCs w:val="20"/>
              </w:rPr>
            </w:pPr>
            <w:r w:rsidRPr="008D25BF">
              <w:rPr>
                <w:color w:val="000000"/>
                <w:sz w:val="20"/>
                <w:szCs w:val="20"/>
              </w:rPr>
              <w:t> </w:t>
            </w:r>
          </w:p>
        </w:tc>
        <w:tc>
          <w:tcPr>
            <w:tcW w:w="1304" w:type="dxa"/>
            <w:tcBorders>
              <w:top w:val="nil"/>
              <w:left w:val="nil"/>
              <w:bottom w:val="nil"/>
              <w:right w:val="nil"/>
            </w:tcBorders>
            <w:shd w:val="clear" w:color="000000" w:fill="FFFFFF"/>
            <w:noWrap/>
            <w:vAlign w:val="center"/>
            <w:hideMark/>
          </w:tcPr>
          <w:p w14:paraId="557FE7DC" w14:textId="77777777" w:rsidR="001252EC" w:rsidRPr="008D25BF" w:rsidRDefault="001252EC" w:rsidP="00045A19">
            <w:pPr>
              <w:jc w:val="center"/>
              <w:rPr>
                <w:color w:val="000000" w:themeColor="text1"/>
                <w:sz w:val="20"/>
                <w:szCs w:val="20"/>
              </w:rPr>
            </w:pPr>
            <w:r w:rsidRPr="008D25BF">
              <w:rPr>
                <w:color w:val="000000"/>
                <w:sz w:val="20"/>
                <w:szCs w:val="20"/>
              </w:rPr>
              <w:t> </w:t>
            </w:r>
          </w:p>
        </w:tc>
        <w:tc>
          <w:tcPr>
            <w:tcW w:w="1304" w:type="dxa"/>
            <w:tcBorders>
              <w:top w:val="nil"/>
              <w:left w:val="nil"/>
              <w:bottom w:val="nil"/>
              <w:right w:val="nil"/>
            </w:tcBorders>
            <w:shd w:val="clear" w:color="000000" w:fill="FFFFFF"/>
            <w:noWrap/>
            <w:vAlign w:val="center"/>
            <w:hideMark/>
          </w:tcPr>
          <w:p w14:paraId="26EEBD96" w14:textId="77777777" w:rsidR="001252EC" w:rsidRPr="008D25BF" w:rsidRDefault="001252EC" w:rsidP="00045A19">
            <w:pPr>
              <w:jc w:val="center"/>
              <w:rPr>
                <w:color w:val="000000" w:themeColor="text1"/>
                <w:sz w:val="20"/>
                <w:szCs w:val="20"/>
              </w:rPr>
            </w:pPr>
            <w:r w:rsidRPr="008D25BF">
              <w:rPr>
                <w:color w:val="000000"/>
                <w:sz w:val="20"/>
                <w:szCs w:val="20"/>
              </w:rPr>
              <w:t>0.1451</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2FEBF517" w14:textId="77777777" w:rsidR="001252EC" w:rsidRPr="008D25BF" w:rsidRDefault="001252EC" w:rsidP="00045A19">
            <w:pPr>
              <w:jc w:val="center"/>
              <w:rPr>
                <w:color w:val="000000" w:themeColor="text1"/>
                <w:sz w:val="20"/>
                <w:szCs w:val="20"/>
              </w:rPr>
            </w:pPr>
            <w:r w:rsidRPr="008D25BF">
              <w:rPr>
                <w:color w:val="000000"/>
                <w:sz w:val="20"/>
                <w:szCs w:val="20"/>
              </w:rPr>
              <w:t>0.3095</w:t>
            </w:r>
            <w:r w:rsidRPr="008D25BF">
              <w:rPr>
                <w:color w:val="000000"/>
                <w:sz w:val="20"/>
                <w:szCs w:val="20"/>
                <w:vertAlign w:val="superscript"/>
              </w:rPr>
              <w:t>a</w:t>
            </w:r>
          </w:p>
        </w:tc>
        <w:tc>
          <w:tcPr>
            <w:tcW w:w="1304" w:type="dxa"/>
            <w:tcBorders>
              <w:top w:val="nil"/>
              <w:left w:val="nil"/>
              <w:bottom w:val="nil"/>
              <w:right w:val="nil"/>
            </w:tcBorders>
            <w:shd w:val="clear" w:color="000000" w:fill="FFFFFF"/>
            <w:noWrap/>
            <w:vAlign w:val="center"/>
            <w:hideMark/>
          </w:tcPr>
          <w:p w14:paraId="0A2645C8" w14:textId="77777777" w:rsidR="001252EC" w:rsidRPr="008D25BF" w:rsidRDefault="001252EC" w:rsidP="00045A19">
            <w:pPr>
              <w:jc w:val="center"/>
              <w:rPr>
                <w:color w:val="000000" w:themeColor="text1"/>
                <w:sz w:val="20"/>
                <w:szCs w:val="20"/>
              </w:rPr>
            </w:pPr>
            <w:r w:rsidRPr="008D25BF">
              <w:rPr>
                <w:color w:val="000000"/>
                <w:sz w:val="20"/>
                <w:szCs w:val="20"/>
              </w:rPr>
              <w:t>0.2334</w:t>
            </w:r>
            <w:r w:rsidRPr="008D25BF">
              <w:rPr>
                <w:color w:val="000000"/>
                <w:sz w:val="20"/>
                <w:szCs w:val="20"/>
                <w:vertAlign w:val="superscript"/>
              </w:rPr>
              <w:t>a</w:t>
            </w:r>
          </w:p>
        </w:tc>
      </w:tr>
      <w:tr w:rsidR="001252EC" w:rsidRPr="008D25BF" w14:paraId="1F0956F3" w14:textId="77777777" w:rsidTr="00045A19">
        <w:trPr>
          <w:trHeight w:val="284"/>
          <w:jc w:val="center"/>
        </w:trPr>
        <w:tc>
          <w:tcPr>
            <w:tcW w:w="1588" w:type="dxa"/>
            <w:tcBorders>
              <w:top w:val="nil"/>
              <w:left w:val="nil"/>
              <w:bottom w:val="nil"/>
              <w:right w:val="nil"/>
            </w:tcBorders>
            <w:shd w:val="clear" w:color="000000" w:fill="FFFFFF"/>
            <w:noWrap/>
            <w:vAlign w:val="center"/>
            <w:hideMark/>
          </w:tcPr>
          <w:p w14:paraId="01F81FF6" w14:textId="77777777" w:rsidR="001252EC" w:rsidRPr="008D25BF" w:rsidRDefault="001252EC" w:rsidP="00045A19">
            <w:pPr>
              <w:rPr>
                <w:color w:val="000000" w:themeColor="text1"/>
                <w:sz w:val="20"/>
                <w:szCs w:val="20"/>
              </w:rPr>
            </w:pPr>
            <w:r w:rsidRPr="008D25BF">
              <w:rPr>
                <w:color w:val="000000" w:themeColor="text1"/>
                <w:sz w:val="20"/>
                <w:szCs w:val="20"/>
              </w:rPr>
              <w:t> </w:t>
            </w:r>
          </w:p>
        </w:tc>
        <w:tc>
          <w:tcPr>
            <w:tcW w:w="1304" w:type="dxa"/>
            <w:tcBorders>
              <w:top w:val="nil"/>
              <w:left w:val="nil"/>
              <w:bottom w:val="nil"/>
              <w:right w:val="nil"/>
            </w:tcBorders>
            <w:shd w:val="clear" w:color="000000" w:fill="FFFFFF"/>
            <w:noWrap/>
            <w:vAlign w:val="center"/>
            <w:hideMark/>
          </w:tcPr>
          <w:p w14:paraId="26EEC9A8" w14:textId="77777777" w:rsidR="001252EC" w:rsidRPr="008D25BF" w:rsidRDefault="001252EC" w:rsidP="00045A19">
            <w:pPr>
              <w:jc w:val="center"/>
              <w:rPr>
                <w:color w:val="000000" w:themeColor="text1"/>
                <w:sz w:val="20"/>
                <w:szCs w:val="20"/>
              </w:rPr>
            </w:pPr>
            <w:r w:rsidRPr="008D25BF">
              <w:rPr>
                <w:color w:val="000000"/>
                <w:sz w:val="20"/>
                <w:szCs w:val="20"/>
              </w:rPr>
              <w:t> </w:t>
            </w:r>
          </w:p>
        </w:tc>
        <w:tc>
          <w:tcPr>
            <w:tcW w:w="1304" w:type="dxa"/>
            <w:tcBorders>
              <w:top w:val="nil"/>
              <w:left w:val="nil"/>
              <w:bottom w:val="nil"/>
              <w:right w:val="nil"/>
            </w:tcBorders>
            <w:shd w:val="clear" w:color="000000" w:fill="FFFFFF"/>
            <w:noWrap/>
            <w:vAlign w:val="center"/>
            <w:hideMark/>
          </w:tcPr>
          <w:p w14:paraId="31BAE8BC" w14:textId="77777777" w:rsidR="001252EC" w:rsidRPr="008D25BF" w:rsidRDefault="001252EC" w:rsidP="00045A19">
            <w:pPr>
              <w:jc w:val="center"/>
              <w:rPr>
                <w:color w:val="000000" w:themeColor="text1"/>
                <w:sz w:val="20"/>
                <w:szCs w:val="20"/>
              </w:rPr>
            </w:pPr>
            <w:r w:rsidRPr="008D25BF">
              <w:rPr>
                <w:color w:val="000000"/>
                <w:sz w:val="20"/>
                <w:szCs w:val="20"/>
              </w:rPr>
              <w:t> </w:t>
            </w:r>
          </w:p>
        </w:tc>
        <w:tc>
          <w:tcPr>
            <w:tcW w:w="1304" w:type="dxa"/>
            <w:tcBorders>
              <w:top w:val="nil"/>
              <w:left w:val="nil"/>
              <w:bottom w:val="nil"/>
              <w:right w:val="nil"/>
            </w:tcBorders>
            <w:shd w:val="clear" w:color="000000" w:fill="FFFFFF"/>
            <w:noWrap/>
            <w:vAlign w:val="center"/>
            <w:hideMark/>
          </w:tcPr>
          <w:p w14:paraId="6A7F2F57" w14:textId="77777777" w:rsidR="001252EC" w:rsidRPr="008D25BF" w:rsidRDefault="001252EC" w:rsidP="00045A19">
            <w:pPr>
              <w:jc w:val="center"/>
              <w:rPr>
                <w:color w:val="000000" w:themeColor="text1"/>
                <w:sz w:val="20"/>
                <w:szCs w:val="20"/>
              </w:rPr>
            </w:pPr>
            <w:r w:rsidRPr="008D25BF">
              <w:rPr>
                <w:color w:val="000000"/>
                <w:sz w:val="20"/>
                <w:szCs w:val="20"/>
              </w:rPr>
              <w:t>(0.0056)</w:t>
            </w:r>
          </w:p>
        </w:tc>
        <w:tc>
          <w:tcPr>
            <w:tcW w:w="1304" w:type="dxa"/>
            <w:tcBorders>
              <w:top w:val="nil"/>
              <w:left w:val="nil"/>
              <w:bottom w:val="nil"/>
              <w:right w:val="nil"/>
            </w:tcBorders>
            <w:shd w:val="clear" w:color="000000" w:fill="FFFFFF"/>
            <w:noWrap/>
            <w:vAlign w:val="center"/>
            <w:hideMark/>
          </w:tcPr>
          <w:p w14:paraId="2C47FB8B" w14:textId="77777777" w:rsidR="001252EC" w:rsidRPr="008D25BF" w:rsidRDefault="001252EC" w:rsidP="00045A19">
            <w:pPr>
              <w:jc w:val="center"/>
              <w:rPr>
                <w:color w:val="000000" w:themeColor="text1"/>
                <w:sz w:val="20"/>
                <w:szCs w:val="20"/>
              </w:rPr>
            </w:pPr>
            <w:r w:rsidRPr="008D25BF">
              <w:rPr>
                <w:color w:val="000000"/>
                <w:sz w:val="20"/>
                <w:szCs w:val="20"/>
              </w:rPr>
              <w:t>(0.0103)</w:t>
            </w:r>
          </w:p>
        </w:tc>
        <w:tc>
          <w:tcPr>
            <w:tcW w:w="1304" w:type="dxa"/>
            <w:tcBorders>
              <w:top w:val="nil"/>
              <w:left w:val="nil"/>
              <w:bottom w:val="nil"/>
              <w:right w:val="nil"/>
            </w:tcBorders>
            <w:shd w:val="clear" w:color="000000" w:fill="FFFFFF"/>
            <w:noWrap/>
            <w:vAlign w:val="center"/>
            <w:hideMark/>
          </w:tcPr>
          <w:p w14:paraId="6089BC4A" w14:textId="77777777" w:rsidR="001252EC" w:rsidRPr="008D25BF" w:rsidRDefault="001252EC" w:rsidP="00045A19">
            <w:pPr>
              <w:jc w:val="center"/>
              <w:rPr>
                <w:color w:val="000000" w:themeColor="text1"/>
                <w:sz w:val="20"/>
                <w:szCs w:val="20"/>
              </w:rPr>
            </w:pPr>
            <w:r w:rsidRPr="008D25BF">
              <w:rPr>
                <w:color w:val="000000"/>
                <w:sz w:val="20"/>
                <w:szCs w:val="20"/>
              </w:rPr>
              <w:t>(0.0173)</w:t>
            </w:r>
          </w:p>
        </w:tc>
      </w:tr>
      <w:tr w:rsidR="001252EC" w:rsidRPr="008D25BF" w14:paraId="4308DB53" w14:textId="77777777" w:rsidTr="00045A19">
        <w:trPr>
          <w:trHeight w:val="284"/>
          <w:jc w:val="center"/>
        </w:trPr>
        <w:tc>
          <w:tcPr>
            <w:tcW w:w="1588" w:type="dxa"/>
            <w:tcBorders>
              <w:top w:val="single" w:sz="4" w:space="0" w:color="auto"/>
              <w:left w:val="nil"/>
              <w:bottom w:val="nil"/>
              <w:right w:val="nil"/>
            </w:tcBorders>
            <w:shd w:val="clear" w:color="000000" w:fill="FFFFFF"/>
            <w:noWrap/>
            <w:vAlign w:val="center"/>
            <w:hideMark/>
          </w:tcPr>
          <w:p w14:paraId="039ACC6F" w14:textId="77777777" w:rsidR="001252EC" w:rsidRPr="008D25BF" w:rsidRDefault="001252EC" w:rsidP="00045A19">
            <w:pPr>
              <w:rPr>
                <w:color w:val="000000" w:themeColor="text1"/>
                <w:sz w:val="20"/>
                <w:szCs w:val="20"/>
              </w:rPr>
            </w:pPr>
            <w:r w:rsidRPr="008D25BF">
              <w:rPr>
                <w:color w:val="000000" w:themeColor="text1"/>
                <w:sz w:val="20"/>
                <w:szCs w:val="20"/>
              </w:rPr>
              <w:t>Obs</w:t>
            </w:r>
          </w:p>
        </w:tc>
        <w:tc>
          <w:tcPr>
            <w:tcW w:w="1304" w:type="dxa"/>
            <w:tcBorders>
              <w:top w:val="single" w:sz="4" w:space="0" w:color="auto"/>
              <w:left w:val="nil"/>
              <w:bottom w:val="nil"/>
              <w:right w:val="nil"/>
            </w:tcBorders>
            <w:shd w:val="clear" w:color="000000" w:fill="FFFFFF"/>
            <w:noWrap/>
            <w:vAlign w:val="center"/>
            <w:hideMark/>
          </w:tcPr>
          <w:p w14:paraId="64A17EFC" w14:textId="77777777" w:rsidR="001252EC" w:rsidRPr="008D25BF" w:rsidRDefault="001252EC" w:rsidP="00045A19">
            <w:pPr>
              <w:jc w:val="center"/>
              <w:rPr>
                <w:color w:val="000000" w:themeColor="text1"/>
                <w:sz w:val="20"/>
                <w:szCs w:val="20"/>
              </w:rPr>
            </w:pPr>
            <w:r w:rsidRPr="008D25BF">
              <w:rPr>
                <w:color w:val="000000"/>
                <w:sz w:val="20"/>
                <w:szCs w:val="20"/>
              </w:rPr>
              <w:t>721,347</w:t>
            </w:r>
          </w:p>
        </w:tc>
        <w:tc>
          <w:tcPr>
            <w:tcW w:w="1304" w:type="dxa"/>
            <w:tcBorders>
              <w:top w:val="single" w:sz="4" w:space="0" w:color="auto"/>
              <w:left w:val="nil"/>
              <w:bottom w:val="nil"/>
              <w:right w:val="nil"/>
            </w:tcBorders>
            <w:shd w:val="clear" w:color="000000" w:fill="FFFFFF"/>
            <w:noWrap/>
            <w:vAlign w:val="center"/>
            <w:hideMark/>
          </w:tcPr>
          <w:p w14:paraId="22918063" w14:textId="77777777" w:rsidR="001252EC" w:rsidRPr="008D25BF" w:rsidRDefault="001252EC" w:rsidP="00045A19">
            <w:pPr>
              <w:jc w:val="center"/>
              <w:rPr>
                <w:color w:val="000000" w:themeColor="text1"/>
                <w:sz w:val="20"/>
                <w:szCs w:val="20"/>
              </w:rPr>
            </w:pPr>
            <w:r w:rsidRPr="008D25BF">
              <w:rPr>
                <w:color w:val="000000"/>
                <w:sz w:val="20"/>
                <w:szCs w:val="20"/>
              </w:rPr>
              <w:t>683,145</w:t>
            </w:r>
          </w:p>
        </w:tc>
        <w:tc>
          <w:tcPr>
            <w:tcW w:w="1304" w:type="dxa"/>
            <w:tcBorders>
              <w:top w:val="single" w:sz="4" w:space="0" w:color="auto"/>
              <w:left w:val="nil"/>
              <w:bottom w:val="nil"/>
              <w:right w:val="nil"/>
            </w:tcBorders>
            <w:shd w:val="clear" w:color="000000" w:fill="FFFFFF"/>
            <w:noWrap/>
            <w:vAlign w:val="center"/>
            <w:hideMark/>
          </w:tcPr>
          <w:p w14:paraId="42F70C96" w14:textId="77777777" w:rsidR="001252EC" w:rsidRPr="008D25BF" w:rsidRDefault="001252EC" w:rsidP="00045A19">
            <w:pPr>
              <w:jc w:val="center"/>
              <w:rPr>
                <w:color w:val="000000" w:themeColor="text1"/>
                <w:sz w:val="20"/>
                <w:szCs w:val="20"/>
              </w:rPr>
            </w:pPr>
            <w:r w:rsidRPr="008D25BF">
              <w:rPr>
                <w:color w:val="000000"/>
                <w:sz w:val="20"/>
                <w:szCs w:val="20"/>
              </w:rPr>
              <w:t>731,768</w:t>
            </w:r>
          </w:p>
        </w:tc>
        <w:tc>
          <w:tcPr>
            <w:tcW w:w="1304" w:type="dxa"/>
            <w:tcBorders>
              <w:top w:val="single" w:sz="4" w:space="0" w:color="auto"/>
              <w:left w:val="nil"/>
              <w:bottom w:val="nil"/>
              <w:right w:val="nil"/>
            </w:tcBorders>
            <w:shd w:val="clear" w:color="000000" w:fill="FFFFFF"/>
            <w:noWrap/>
            <w:vAlign w:val="center"/>
            <w:hideMark/>
          </w:tcPr>
          <w:p w14:paraId="1AAAC04B" w14:textId="77777777" w:rsidR="001252EC" w:rsidRPr="008D25BF" w:rsidRDefault="001252EC" w:rsidP="00045A19">
            <w:pPr>
              <w:jc w:val="center"/>
              <w:rPr>
                <w:color w:val="000000" w:themeColor="text1"/>
                <w:sz w:val="20"/>
                <w:szCs w:val="20"/>
              </w:rPr>
            </w:pPr>
            <w:r w:rsidRPr="008D25BF">
              <w:rPr>
                <w:color w:val="000000"/>
                <w:sz w:val="20"/>
                <w:szCs w:val="20"/>
              </w:rPr>
              <w:t>540,564</w:t>
            </w:r>
          </w:p>
        </w:tc>
        <w:tc>
          <w:tcPr>
            <w:tcW w:w="1304" w:type="dxa"/>
            <w:tcBorders>
              <w:top w:val="single" w:sz="4" w:space="0" w:color="auto"/>
              <w:left w:val="nil"/>
              <w:bottom w:val="nil"/>
              <w:right w:val="nil"/>
            </w:tcBorders>
            <w:shd w:val="clear" w:color="000000" w:fill="FFFFFF"/>
            <w:noWrap/>
            <w:vAlign w:val="center"/>
            <w:hideMark/>
          </w:tcPr>
          <w:p w14:paraId="239FC302" w14:textId="77777777" w:rsidR="001252EC" w:rsidRPr="008D25BF" w:rsidRDefault="001252EC" w:rsidP="00045A19">
            <w:pPr>
              <w:jc w:val="center"/>
              <w:rPr>
                <w:color w:val="000000" w:themeColor="text1"/>
                <w:sz w:val="20"/>
                <w:szCs w:val="20"/>
              </w:rPr>
            </w:pPr>
            <w:r w:rsidRPr="008D25BF">
              <w:rPr>
                <w:color w:val="000000"/>
                <w:sz w:val="20"/>
                <w:szCs w:val="20"/>
              </w:rPr>
              <w:t>406,189</w:t>
            </w:r>
          </w:p>
        </w:tc>
      </w:tr>
      <w:tr w:rsidR="001252EC" w:rsidRPr="008D25BF" w14:paraId="22710772" w14:textId="77777777" w:rsidTr="00045A19">
        <w:trPr>
          <w:trHeight w:val="284"/>
          <w:jc w:val="center"/>
        </w:trPr>
        <w:tc>
          <w:tcPr>
            <w:tcW w:w="1588" w:type="dxa"/>
            <w:tcBorders>
              <w:top w:val="nil"/>
              <w:left w:val="nil"/>
              <w:right w:val="nil"/>
            </w:tcBorders>
            <w:shd w:val="clear" w:color="000000" w:fill="FFFFFF"/>
            <w:noWrap/>
            <w:vAlign w:val="center"/>
            <w:hideMark/>
          </w:tcPr>
          <w:p w14:paraId="45D2D073" w14:textId="77777777" w:rsidR="001252EC" w:rsidRPr="008D25BF" w:rsidRDefault="001252EC" w:rsidP="00045A19">
            <w:pPr>
              <w:rPr>
                <w:color w:val="000000" w:themeColor="text1"/>
                <w:sz w:val="20"/>
                <w:szCs w:val="20"/>
              </w:rPr>
            </w:pPr>
            <w:r w:rsidRPr="008D25BF">
              <w:rPr>
                <w:color w:val="000000" w:themeColor="text1"/>
                <w:sz w:val="20"/>
                <w:szCs w:val="20"/>
              </w:rPr>
              <w:t>Adj R</w:t>
            </w:r>
            <w:r w:rsidRPr="008D25BF">
              <w:rPr>
                <w:color w:val="000000" w:themeColor="text1"/>
                <w:sz w:val="20"/>
                <w:szCs w:val="20"/>
                <w:vertAlign w:val="superscript"/>
              </w:rPr>
              <w:t>2</w:t>
            </w:r>
          </w:p>
        </w:tc>
        <w:tc>
          <w:tcPr>
            <w:tcW w:w="1304" w:type="dxa"/>
            <w:tcBorders>
              <w:top w:val="nil"/>
              <w:left w:val="nil"/>
              <w:bottom w:val="nil"/>
              <w:right w:val="nil"/>
            </w:tcBorders>
            <w:shd w:val="clear" w:color="000000" w:fill="FFFFFF"/>
            <w:noWrap/>
            <w:vAlign w:val="center"/>
            <w:hideMark/>
          </w:tcPr>
          <w:p w14:paraId="4393A8B0" w14:textId="77777777" w:rsidR="001252EC" w:rsidRPr="008D25BF" w:rsidRDefault="001252EC" w:rsidP="00045A19">
            <w:pPr>
              <w:jc w:val="center"/>
              <w:rPr>
                <w:color w:val="000000" w:themeColor="text1"/>
                <w:sz w:val="20"/>
                <w:szCs w:val="20"/>
              </w:rPr>
            </w:pPr>
            <w:r w:rsidRPr="008D25BF">
              <w:rPr>
                <w:color w:val="000000"/>
                <w:sz w:val="20"/>
                <w:szCs w:val="20"/>
              </w:rPr>
              <w:t>2%</w:t>
            </w:r>
          </w:p>
        </w:tc>
        <w:tc>
          <w:tcPr>
            <w:tcW w:w="1304" w:type="dxa"/>
            <w:tcBorders>
              <w:top w:val="nil"/>
              <w:left w:val="nil"/>
              <w:bottom w:val="nil"/>
              <w:right w:val="nil"/>
            </w:tcBorders>
            <w:shd w:val="clear" w:color="000000" w:fill="FFFFFF"/>
            <w:noWrap/>
            <w:vAlign w:val="center"/>
            <w:hideMark/>
          </w:tcPr>
          <w:p w14:paraId="12BB4AC5" w14:textId="77777777" w:rsidR="001252EC" w:rsidRPr="008D25BF" w:rsidRDefault="001252EC" w:rsidP="00045A19">
            <w:pPr>
              <w:jc w:val="center"/>
              <w:rPr>
                <w:color w:val="000000" w:themeColor="text1"/>
                <w:sz w:val="20"/>
                <w:szCs w:val="20"/>
              </w:rPr>
            </w:pPr>
            <w:r w:rsidRPr="008D25BF">
              <w:rPr>
                <w:color w:val="000000"/>
                <w:sz w:val="20"/>
                <w:szCs w:val="20"/>
              </w:rPr>
              <w:t>7%</w:t>
            </w:r>
          </w:p>
        </w:tc>
        <w:tc>
          <w:tcPr>
            <w:tcW w:w="1304" w:type="dxa"/>
            <w:tcBorders>
              <w:top w:val="nil"/>
              <w:left w:val="nil"/>
              <w:bottom w:val="nil"/>
              <w:right w:val="nil"/>
            </w:tcBorders>
            <w:shd w:val="clear" w:color="000000" w:fill="FFFFFF"/>
            <w:noWrap/>
            <w:vAlign w:val="center"/>
            <w:hideMark/>
          </w:tcPr>
          <w:p w14:paraId="36303172" w14:textId="77777777" w:rsidR="001252EC" w:rsidRPr="008D25BF" w:rsidRDefault="001252EC" w:rsidP="00045A19">
            <w:pPr>
              <w:jc w:val="center"/>
              <w:rPr>
                <w:color w:val="000000" w:themeColor="text1"/>
                <w:sz w:val="20"/>
                <w:szCs w:val="20"/>
              </w:rPr>
            </w:pPr>
            <w:r w:rsidRPr="008D25BF">
              <w:rPr>
                <w:color w:val="000000"/>
                <w:sz w:val="20"/>
                <w:szCs w:val="20"/>
              </w:rPr>
              <w:t>36%</w:t>
            </w:r>
          </w:p>
        </w:tc>
        <w:tc>
          <w:tcPr>
            <w:tcW w:w="1304" w:type="dxa"/>
            <w:tcBorders>
              <w:top w:val="nil"/>
              <w:left w:val="nil"/>
              <w:bottom w:val="nil"/>
              <w:right w:val="nil"/>
            </w:tcBorders>
            <w:shd w:val="clear" w:color="000000" w:fill="FFFFFF"/>
            <w:noWrap/>
            <w:vAlign w:val="center"/>
            <w:hideMark/>
          </w:tcPr>
          <w:p w14:paraId="71E5BFFF" w14:textId="77777777" w:rsidR="001252EC" w:rsidRPr="008D25BF" w:rsidRDefault="001252EC" w:rsidP="00045A19">
            <w:pPr>
              <w:jc w:val="center"/>
              <w:rPr>
                <w:color w:val="000000" w:themeColor="text1"/>
                <w:sz w:val="20"/>
                <w:szCs w:val="20"/>
              </w:rPr>
            </w:pPr>
            <w:r w:rsidRPr="008D25BF">
              <w:rPr>
                <w:color w:val="000000"/>
                <w:sz w:val="20"/>
                <w:szCs w:val="20"/>
              </w:rPr>
              <w:t>59%</w:t>
            </w:r>
          </w:p>
        </w:tc>
        <w:tc>
          <w:tcPr>
            <w:tcW w:w="1304" w:type="dxa"/>
            <w:tcBorders>
              <w:top w:val="nil"/>
              <w:left w:val="nil"/>
              <w:bottom w:val="nil"/>
              <w:right w:val="nil"/>
            </w:tcBorders>
            <w:shd w:val="clear" w:color="000000" w:fill="FFFFFF"/>
            <w:noWrap/>
            <w:vAlign w:val="center"/>
            <w:hideMark/>
          </w:tcPr>
          <w:p w14:paraId="160394D2" w14:textId="77777777" w:rsidR="001252EC" w:rsidRPr="008D25BF" w:rsidRDefault="001252EC" w:rsidP="00045A19">
            <w:pPr>
              <w:jc w:val="center"/>
              <w:rPr>
                <w:color w:val="000000" w:themeColor="text1"/>
                <w:sz w:val="20"/>
                <w:szCs w:val="20"/>
              </w:rPr>
            </w:pPr>
            <w:r w:rsidRPr="008D25BF">
              <w:rPr>
                <w:color w:val="000000"/>
                <w:sz w:val="20"/>
                <w:szCs w:val="20"/>
              </w:rPr>
              <w:t>60%</w:t>
            </w:r>
          </w:p>
        </w:tc>
      </w:tr>
    </w:tbl>
    <w:p w14:paraId="65375B02" w14:textId="77777777" w:rsidR="001252EC" w:rsidRDefault="001252EC" w:rsidP="001252EC">
      <w:pPr>
        <w:spacing w:line="480" w:lineRule="auto"/>
        <w:ind w:firstLine="720"/>
        <w:jc w:val="both"/>
        <w:rPr>
          <w:color w:val="FF0000"/>
          <w:lang w:val="en-US"/>
        </w:rPr>
      </w:pPr>
    </w:p>
    <w:p w14:paraId="17AB3737" w14:textId="77777777" w:rsidR="001252EC" w:rsidRPr="002C2FD1" w:rsidRDefault="001252EC" w:rsidP="001252EC">
      <w:pPr>
        <w:spacing w:line="480" w:lineRule="auto"/>
        <w:ind w:firstLine="720"/>
        <w:jc w:val="both"/>
        <w:rPr>
          <w:color w:val="000000" w:themeColor="text1"/>
        </w:rPr>
      </w:pPr>
      <w:r w:rsidRPr="002C2FD1">
        <w:rPr>
          <w:color w:val="000000" w:themeColor="text1"/>
          <w:lang w:val="en-US"/>
        </w:rPr>
        <w:t>Consistent with our portfolio level results (Tables 3 and 7 in the text, and Table B</w:t>
      </w:r>
      <w:r>
        <w:rPr>
          <w:color w:val="000000" w:themeColor="text1"/>
          <w:lang w:val="en-US"/>
        </w:rPr>
        <w:t>7</w:t>
      </w:r>
      <w:r w:rsidRPr="002C2FD1">
        <w:rPr>
          <w:color w:val="000000" w:themeColor="text1"/>
          <w:lang w:val="en-US"/>
        </w:rPr>
        <w:t xml:space="preserve"> above), firm level EBRs have significant loading on firm level contemporaneous returns, which increase at longer horizons (Panel A).  In turn, Panel B shows that, controlling for actual returns </w:t>
      </w:r>
      <m:oMath>
        <m:sSub>
          <m:sSubPr>
            <m:ctrlPr>
              <w:rPr>
                <w:rFonts w:ascii="Cambria Math" w:hAnsi="Cambria Math"/>
                <w:i/>
                <w:iCs/>
                <w:color w:val="000000" w:themeColor="text1"/>
              </w:rPr>
            </m:ctrlPr>
          </m:sSubPr>
          <m:e>
            <m:r>
              <w:rPr>
                <w:rFonts w:ascii="Cambria Math" w:hAnsi="Cambria Math"/>
                <w:color w:val="000000" w:themeColor="text1"/>
              </w:rPr>
              <m:t>r</m:t>
            </m:r>
          </m:e>
          <m:sub>
            <m:r>
              <w:rPr>
                <w:rFonts w:ascii="Cambria Math" w:hAnsi="Cambria Math"/>
                <w:color w:val="000000" w:themeColor="text1"/>
              </w:rPr>
              <m:t>i,t+h</m:t>
            </m:r>
          </m:sub>
        </m:sSub>
      </m:oMath>
      <w:r w:rsidRPr="002C2FD1">
        <w:rPr>
          <w:color w:val="000000" w:themeColor="text1"/>
          <w:lang w:val="en-US"/>
        </w:rPr>
        <w:t>,</w:t>
      </w:r>
      <w:r w:rsidRPr="002A0AA7">
        <w:rPr>
          <w:lang w:val="en-US"/>
        </w:rPr>
        <w:t xml:space="preserve"> </w:t>
      </w:r>
      <w:r w:rsidRPr="0047382D">
        <w:rPr>
          <w:lang w:val="en-US"/>
        </w:rPr>
        <w:t xml:space="preserve">EBRs strongly </w:t>
      </w:r>
      <w:r w:rsidRPr="002A0AA7">
        <w:rPr>
          <w:lang w:val="en-US"/>
        </w:rPr>
        <w:t xml:space="preserve">responds to </w:t>
      </w:r>
      <w:r w:rsidRPr="002C2FD1">
        <w:rPr>
          <w:color w:val="000000" w:themeColor="text1"/>
          <w:lang w:val="en-US"/>
        </w:rPr>
        <w:t xml:space="preserve">news, in terms of both contemporaneous realized growth </w:t>
      </w:r>
      <m:oMath>
        <m:sSub>
          <m:sSubPr>
            <m:ctrlPr>
              <w:rPr>
                <w:rFonts w:ascii="Cambria Math" w:hAnsi="Cambria Math"/>
                <w:i/>
                <w:color w:val="000000" w:themeColor="text1"/>
                <w:lang w:val="en-US"/>
              </w:rPr>
            </m:ctrlPr>
          </m:sSubPr>
          <m:e>
            <m:r>
              <m:rPr>
                <m:sty m:val="p"/>
              </m:rPr>
              <w:rPr>
                <w:rFonts w:ascii="Cambria Math" w:hAnsi="Cambria Math"/>
                <w:color w:val="000000" w:themeColor="text1"/>
                <w:lang w:val="en-US"/>
              </w:rPr>
              <m:t>Δ</m:t>
            </m:r>
            <m:ctrlPr>
              <w:rPr>
                <w:rFonts w:ascii="Cambria Math" w:hAnsi="Cambria Math"/>
                <w:color w:val="000000" w:themeColor="text1"/>
                <w:lang w:val="en-US"/>
              </w:rPr>
            </m:ctrlPr>
          </m:e>
          <m:sub>
            <m:r>
              <w:rPr>
                <w:rFonts w:ascii="Cambria Math" w:hAnsi="Cambria Math"/>
                <w:color w:val="000000" w:themeColor="text1"/>
                <w:lang w:val="en-US"/>
              </w:rPr>
              <m:t>h</m:t>
            </m:r>
          </m:sub>
        </m:sSub>
        <m:sSub>
          <m:sSubPr>
            <m:ctrlPr>
              <w:rPr>
                <w:rFonts w:ascii="Cambria Math" w:hAnsi="Cambria Math"/>
                <w:i/>
                <w:color w:val="000000" w:themeColor="text1"/>
                <w:lang w:val="en-US"/>
              </w:rPr>
            </m:ctrlPr>
          </m:sSubPr>
          <m:e>
            <m:r>
              <w:rPr>
                <w:rFonts w:ascii="Cambria Math" w:hAnsi="Cambria Math"/>
                <w:color w:val="000000" w:themeColor="text1"/>
                <w:lang w:val="en-US"/>
              </w:rPr>
              <m:t>e</m:t>
            </m:r>
          </m:e>
          <m:sub>
            <m:r>
              <w:rPr>
                <w:rFonts w:ascii="Cambria Math" w:hAnsi="Cambria Math"/>
                <w:color w:val="000000" w:themeColor="text1"/>
                <w:lang w:val="en-US"/>
              </w:rPr>
              <m:t>t+h</m:t>
            </m:r>
          </m:sub>
        </m:sSub>
      </m:oMath>
      <w:r w:rsidRPr="002C2FD1">
        <w:rPr>
          <w:color w:val="000000" w:themeColor="text1"/>
          <w:lang w:val="en-US"/>
        </w:rPr>
        <w:t xml:space="preserve"> and realized forecast errors, which are a broader proxy for news including forward looking news.  In fact, accounting for news leads to a significant drop in the correlation of EBR and actual returns, as well as a substantial increase in the adjusted R</w:t>
      </w:r>
      <w:r w:rsidRPr="002C2FD1">
        <w:rPr>
          <w:color w:val="000000" w:themeColor="text1"/>
          <w:vertAlign w:val="superscript"/>
          <w:lang w:val="en-US"/>
        </w:rPr>
        <w:t>2</w:t>
      </w:r>
      <w:r w:rsidRPr="002C2FD1">
        <w:rPr>
          <w:color w:val="000000" w:themeColor="text1"/>
          <w:lang w:val="en-US"/>
        </w:rPr>
        <w:t>.  T</w:t>
      </w:r>
      <w:r>
        <w:rPr>
          <w:color w:val="000000" w:themeColor="text1"/>
          <w:lang w:val="en-US"/>
        </w:rPr>
        <w:t xml:space="preserve">able B8 shows that </w:t>
      </w:r>
      <w:r w:rsidRPr="002C2FD1">
        <w:rPr>
          <w:color w:val="000000" w:themeColor="text1"/>
        </w:rPr>
        <w:t xml:space="preserve">stock returns are not mechanically incorporated into expectations.  </w:t>
      </w:r>
    </w:p>
    <w:p w14:paraId="1E720A81" w14:textId="77777777" w:rsidR="001252EC" w:rsidRDefault="001252EC" w:rsidP="001252EC">
      <w:pPr>
        <w:rPr>
          <w:lang w:val="en-US"/>
        </w:rPr>
      </w:pPr>
    </w:p>
    <w:p w14:paraId="1809C252" w14:textId="77777777" w:rsidR="001252EC" w:rsidRDefault="001252EC" w:rsidP="001252EC">
      <w:pPr>
        <w:rPr>
          <w:lang w:val="en-US"/>
        </w:rPr>
      </w:pPr>
    </w:p>
    <w:p w14:paraId="497073E5" w14:textId="77777777" w:rsidR="001252EC" w:rsidRDefault="001252EC" w:rsidP="001252EC">
      <w:pPr>
        <w:rPr>
          <w:lang w:val="en-US"/>
        </w:rPr>
      </w:pPr>
    </w:p>
    <w:p w14:paraId="7A1AE331" w14:textId="77777777" w:rsidR="001252EC" w:rsidRDefault="001252EC" w:rsidP="001252EC">
      <w:pPr>
        <w:jc w:val="center"/>
        <w:rPr>
          <w:lang w:val="en-US"/>
        </w:rPr>
      </w:pPr>
      <w:r>
        <w:rPr>
          <w:b/>
          <w:lang w:val="en-US"/>
        </w:rPr>
        <w:t>Appendix C: Return predictability</w:t>
      </w:r>
    </w:p>
    <w:p w14:paraId="748AC82F" w14:textId="77777777" w:rsidR="001252EC" w:rsidRPr="00111777" w:rsidRDefault="001252EC" w:rsidP="001252EC">
      <w:pPr>
        <w:pStyle w:val="ListParagraph"/>
        <w:ind w:left="1440"/>
        <w:rPr>
          <w:lang w:val="en-US"/>
        </w:rPr>
      </w:pPr>
    </w:p>
    <w:p w14:paraId="0B2E96CF" w14:textId="07735760" w:rsidR="001252EC" w:rsidRDefault="001252EC" w:rsidP="001252EC">
      <w:pPr>
        <w:spacing w:line="480" w:lineRule="auto"/>
        <w:rPr>
          <w:b/>
          <w:lang w:val="en-US"/>
        </w:rPr>
      </w:pPr>
      <w:r w:rsidRPr="00F544C5">
        <w:rPr>
          <w:b/>
          <w:lang w:val="en-US"/>
        </w:rPr>
        <w:t>C1. Portfolio level result</w:t>
      </w:r>
      <w:r>
        <w:rPr>
          <w:b/>
          <w:lang w:val="en-US"/>
        </w:rPr>
        <w:t>s</w:t>
      </w:r>
      <w:r w:rsidRPr="00F544C5">
        <w:rPr>
          <w:b/>
          <w:lang w:val="en-US"/>
        </w:rPr>
        <w:t>.</w:t>
      </w:r>
    </w:p>
    <w:p w14:paraId="6EEBBD56" w14:textId="68A451E9" w:rsidR="00362D32" w:rsidRPr="00362D32" w:rsidRDefault="00362D32" w:rsidP="001252EC">
      <w:pPr>
        <w:spacing w:line="480" w:lineRule="auto"/>
        <w:rPr>
          <w:lang w:val="en-US"/>
        </w:rPr>
      </w:pPr>
      <w:r w:rsidRPr="00362D32">
        <w:rPr>
          <w:lang w:val="en-US"/>
        </w:rPr>
        <w:t>T</w:t>
      </w:r>
      <w:r>
        <w:rPr>
          <w:lang w:val="en-US"/>
        </w:rPr>
        <w:t xml:space="preserve">able C1 presents the full results of the return predictability exercise described in Table 8, in which return spreads are predicted from lagged expectations variables and from the dividend-to-price ratio (as a proxy for required returns). </w:t>
      </w:r>
    </w:p>
    <w:p w14:paraId="155C2DB0" w14:textId="77777777" w:rsidR="001252EC" w:rsidRDefault="001252EC" w:rsidP="001252EC">
      <w:pPr>
        <w:jc w:val="center"/>
        <w:rPr>
          <w:b/>
          <w:sz w:val="22"/>
          <w:szCs w:val="22"/>
          <w:lang w:val="en-US"/>
        </w:rPr>
      </w:pPr>
      <w:r w:rsidRPr="00027BC1">
        <w:rPr>
          <w:b/>
          <w:sz w:val="22"/>
          <w:szCs w:val="22"/>
          <w:lang w:val="en-US"/>
        </w:rPr>
        <w:t>Table C1</w:t>
      </w:r>
    </w:p>
    <w:p w14:paraId="0C516C0B" w14:textId="77777777" w:rsidR="001252EC" w:rsidRDefault="001252EC" w:rsidP="001252EC">
      <w:pPr>
        <w:jc w:val="center"/>
        <w:rPr>
          <w:b/>
          <w:iCs/>
          <w:color w:val="000000" w:themeColor="text1"/>
        </w:rPr>
      </w:pPr>
      <w:r w:rsidRPr="00330205">
        <w:rPr>
          <w:b/>
          <w:iCs/>
          <w:color w:val="000000" w:themeColor="text1"/>
        </w:rPr>
        <w:t>Predicting return spreads from expectations data</w:t>
      </w:r>
      <w:r>
        <w:rPr>
          <w:b/>
          <w:iCs/>
          <w:color w:val="000000" w:themeColor="text1"/>
        </w:rPr>
        <w:t xml:space="preserve"> and the price dividend ratio spreads</w:t>
      </w:r>
    </w:p>
    <w:p w14:paraId="2AAA90D4" w14:textId="77777777" w:rsidR="001252EC" w:rsidRPr="00532600" w:rsidRDefault="001252EC" w:rsidP="001252EC">
      <w:pPr>
        <w:jc w:val="both"/>
        <w:rPr>
          <w:color w:val="000000" w:themeColor="text1"/>
          <w:sz w:val="20"/>
          <w:szCs w:val="20"/>
        </w:rPr>
      </w:pPr>
      <w:r w:rsidRPr="00532600">
        <w:rPr>
          <w:color w:val="000000" w:themeColor="text1"/>
          <w:sz w:val="20"/>
          <w:szCs w:val="20"/>
        </w:rPr>
        <w:t>Note:</w:t>
      </w:r>
      <w:r w:rsidRPr="00532600">
        <w:rPr>
          <w:color w:val="000000" w:themeColor="text1"/>
          <w:spacing w:val="-12"/>
          <w:sz w:val="20"/>
          <w:szCs w:val="20"/>
        </w:rPr>
        <w:t xml:space="preserve"> </w:t>
      </w:r>
      <w:r w:rsidRPr="00532600">
        <w:rPr>
          <w:rFonts w:eastAsiaTheme="minorHAnsi"/>
          <w:sz w:val="20"/>
          <w:szCs w:val="20"/>
          <w:lang w:val="en-US"/>
        </w:rPr>
        <w:t>The table presents portfolio-level regressions of log returns (</w:t>
      </w: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LMS,t+h</m:t>
            </m:r>
          </m:sub>
        </m:sSub>
      </m:oMath>
      <w:r w:rsidRPr="00532600">
        <w:rPr>
          <w:rFonts w:eastAsiaTheme="minorHAnsi"/>
          <w:sz w:val="20"/>
          <w:szCs w:val="20"/>
          <w:lang w:val="en-US"/>
        </w:rPr>
        <w:t xml:space="preserve">) at horizons (h) of one-and 3-months, and one-, three- and five-years. In each panel, the independent variables in the first regression are: </w:t>
      </w:r>
      <w:r w:rsidRPr="00532600">
        <w:rPr>
          <w:color w:val="000000" w:themeColor="text1"/>
          <w:sz w:val="20"/>
          <w:szCs w:val="20"/>
        </w:rPr>
        <w:t xml:space="preserve">(a) log dividend-to-price ratio at time </w:t>
      </w:r>
      <w:r w:rsidRPr="00532600">
        <w:rPr>
          <w:i/>
          <w:iCs/>
          <w:color w:val="000000" w:themeColor="text1"/>
          <w:sz w:val="20"/>
          <w:szCs w:val="20"/>
        </w:rPr>
        <w:t>t</w:t>
      </w:r>
      <w:r w:rsidRPr="00532600">
        <w:rPr>
          <w:color w:val="000000" w:themeColor="text1"/>
          <w:sz w:val="20"/>
          <w:szCs w:val="20"/>
        </w:rPr>
        <w:t xml:space="preserve">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532600">
        <w:rPr>
          <w:color w:val="000000" w:themeColor="text1"/>
          <w:sz w:val="20"/>
          <w:szCs w:val="20"/>
          <w:lang w:val="en-US"/>
          <w14:ligatures w14:val="standardContextual"/>
        </w:rPr>
        <w:t>)</w:t>
      </w:r>
      <w:r w:rsidRPr="00532600">
        <w:rPr>
          <w:color w:val="000000" w:themeColor="text1"/>
          <w:sz w:val="20"/>
          <w:szCs w:val="20"/>
        </w:rPr>
        <w:t>, (b)</w:t>
      </w:r>
      <w:r w:rsidRPr="00532600">
        <w:rPr>
          <w:color w:val="000000" w:themeColor="text1"/>
          <w:spacing w:val="13"/>
          <w:sz w:val="20"/>
          <w:szCs w:val="20"/>
        </w:rPr>
        <w:t xml:space="preserve"> </w:t>
      </w:r>
      <w:r w:rsidRPr="00532600">
        <w:rPr>
          <w:color w:val="000000" w:themeColor="text1"/>
          <w:sz w:val="20"/>
          <w:szCs w:val="20"/>
        </w:rPr>
        <w:t>the</w:t>
      </w:r>
      <w:r w:rsidRPr="00532600">
        <w:rPr>
          <w:color w:val="000000" w:themeColor="text1"/>
          <w:spacing w:val="11"/>
          <w:sz w:val="20"/>
          <w:szCs w:val="20"/>
        </w:rPr>
        <w:t xml:space="preserve"> </w:t>
      </w:r>
      <w:r w:rsidRPr="00532600">
        <w:rPr>
          <w:color w:val="000000" w:themeColor="text1"/>
          <w:sz w:val="20"/>
          <w:szCs w:val="20"/>
        </w:rPr>
        <w:t>change</w:t>
      </w:r>
      <w:r w:rsidRPr="00532600">
        <w:rPr>
          <w:color w:val="000000" w:themeColor="text1"/>
          <w:spacing w:val="11"/>
          <w:sz w:val="20"/>
          <w:szCs w:val="20"/>
        </w:rPr>
        <w:t xml:space="preserve"> </w:t>
      </w:r>
      <w:r w:rsidRPr="00532600">
        <w:rPr>
          <w:color w:val="000000" w:themeColor="text1"/>
          <w:sz w:val="20"/>
          <w:szCs w:val="20"/>
        </w:rPr>
        <w:t>in</w:t>
      </w:r>
      <w:r w:rsidRPr="00532600">
        <w:rPr>
          <w:color w:val="000000" w:themeColor="text1"/>
          <w:spacing w:val="11"/>
          <w:sz w:val="20"/>
          <w:szCs w:val="20"/>
        </w:rPr>
        <w:t xml:space="preserve"> </w:t>
      </w:r>
      <w:r w:rsidRPr="00532600">
        <w:rPr>
          <w:color w:val="000000" w:themeColor="text1"/>
          <w:sz w:val="20"/>
          <w:szCs w:val="20"/>
        </w:rPr>
        <w:t>the</w:t>
      </w:r>
      <w:r w:rsidRPr="00532600">
        <w:rPr>
          <w:color w:val="000000" w:themeColor="text1"/>
          <w:spacing w:val="11"/>
          <w:sz w:val="20"/>
          <w:szCs w:val="20"/>
        </w:rPr>
        <w:t xml:space="preserve"> </w:t>
      </w:r>
      <w:r w:rsidRPr="00532600">
        <w:rPr>
          <w:color w:val="000000" w:themeColor="text1"/>
          <w:sz w:val="20"/>
          <w:szCs w:val="20"/>
        </w:rPr>
        <w:t>portfolio</w:t>
      </w:r>
      <w:r w:rsidRPr="00532600">
        <w:rPr>
          <w:color w:val="000000" w:themeColor="text1"/>
          <w:spacing w:val="11"/>
          <w:sz w:val="20"/>
          <w:szCs w:val="20"/>
        </w:rPr>
        <w:t xml:space="preserve"> </w:t>
      </w:r>
      <w:r w:rsidRPr="00532600">
        <w:rPr>
          <w:color w:val="000000" w:themeColor="text1"/>
          <w:sz w:val="20"/>
          <w:szCs w:val="20"/>
        </w:rPr>
        <w:t>forecast</w:t>
      </w:r>
      <w:r w:rsidRPr="00532600">
        <w:rPr>
          <w:color w:val="000000" w:themeColor="text1"/>
          <w:spacing w:val="13"/>
          <w:sz w:val="20"/>
          <w:szCs w:val="20"/>
        </w:rPr>
        <w:t xml:space="preserve"> </w:t>
      </w:r>
      <w:r w:rsidRPr="00532600">
        <w:rPr>
          <w:color w:val="000000" w:themeColor="text1"/>
          <w:sz w:val="20"/>
          <w:szCs w:val="20"/>
        </w:rPr>
        <w:t>for</w:t>
      </w:r>
      <w:r w:rsidRPr="00532600">
        <w:rPr>
          <w:color w:val="000000" w:themeColor="text1"/>
          <w:spacing w:val="4"/>
          <w:sz w:val="20"/>
          <w:szCs w:val="20"/>
        </w:rPr>
        <w:t xml:space="preserve"> </w:t>
      </w:r>
      <w:r w:rsidRPr="00532600">
        <w:rPr>
          <w:color w:val="000000" w:themeColor="text1"/>
          <w:sz w:val="20"/>
          <w:szCs w:val="20"/>
        </w:rPr>
        <w:t>long-term</w:t>
      </w:r>
      <w:r w:rsidRPr="00532600">
        <w:rPr>
          <w:color w:val="000000" w:themeColor="text1"/>
          <w:spacing w:val="5"/>
          <w:sz w:val="20"/>
          <w:szCs w:val="20"/>
        </w:rPr>
        <w:t xml:space="preserve"> </w:t>
      </w:r>
      <w:r w:rsidRPr="00532600">
        <w:rPr>
          <w:color w:val="000000" w:themeColor="text1"/>
          <w:sz w:val="20"/>
          <w:szCs w:val="20"/>
        </w:rPr>
        <w:t>growth</w:t>
      </w:r>
      <w:r w:rsidRPr="00532600">
        <w:rPr>
          <w:color w:val="000000" w:themeColor="text1"/>
          <w:spacing w:val="5"/>
          <w:sz w:val="20"/>
          <w:szCs w:val="20"/>
        </w:rPr>
        <w:t xml:space="preserve"> </w:t>
      </w:r>
      <w:r w:rsidRPr="00532600">
        <w:rPr>
          <w:color w:val="000000" w:themeColor="text1"/>
          <w:sz w:val="20"/>
          <w:szCs w:val="20"/>
        </w:rPr>
        <w:t>in</w:t>
      </w:r>
      <w:r w:rsidRPr="00532600">
        <w:rPr>
          <w:color w:val="000000" w:themeColor="text1"/>
          <w:spacing w:val="5"/>
          <w:sz w:val="20"/>
          <w:szCs w:val="20"/>
        </w:rPr>
        <w:t xml:space="preserve"> </w:t>
      </w:r>
      <w:r w:rsidRPr="00532600">
        <w:rPr>
          <w:color w:val="000000" w:themeColor="text1"/>
          <w:sz w:val="20"/>
          <w:szCs w:val="20"/>
        </w:rPr>
        <w:t>earnings</w:t>
      </w:r>
      <w:r w:rsidRPr="00532600">
        <w:rPr>
          <w:color w:val="000000" w:themeColor="text1"/>
          <w:spacing w:val="5"/>
          <w:sz w:val="20"/>
          <w:szCs w:val="20"/>
        </w:rPr>
        <w:t xml:space="preserve"> </w:t>
      </w:r>
      <w:r w:rsidRPr="00532600">
        <w:rPr>
          <w:color w:val="000000" w:themeColor="text1"/>
          <w:sz w:val="20"/>
          <w:szCs w:val="20"/>
        </w:rPr>
        <w:t>between</w:t>
      </w:r>
      <w:r w:rsidRPr="00532600">
        <w:rPr>
          <w:color w:val="000000" w:themeColor="text1"/>
          <w:spacing w:val="63"/>
          <w:sz w:val="20"/>
          <w:szCs w:val="20"/>
        </w:rPr>
        <w:t xml:space="preserve"> </w:t>
      </w:r>
      <w:r w:rsidRPr="00532600">
        <w:rPr>
          <w:rFonts w:ascii="Cambria Math" w:hAnsi="Cambria Math" w:cs="Cambria Math"/>
          <w:color w:val="000000" w:themeColor="text1"/>
          <w:sz w:val="20"/>
          <w:szCs w:val="20"/>
        </w:rPr>
        <w:t>𝑡</w:t>
      </w:r>
      <w:r w:rsidRPr="00532600">
        <w:rPr>
          <w:rFonts w:ascii="STIX Two Math" w:hAnsi="STIX Two Math" w:cs="STIX Two Math"/>
          <w:color w:val="000000" w:themeColor="text1"/>
          <w:spacing w:val="5"/>
          <w:sz w:val="20"/>
          <w:szCs w:val="20"/>
        </w:rPr>
        <w:t xml:space="preserve"> </w:t>
      </w:r>
      <w:r w:rsidRPr="00532600">
        <w:rPr>
          <w:rFonts w:ascii="STIX Two Math" w:hAnsi="STIX Two Math" w:cs="STIX Two Math"/>
          <w:color w:val="000000" w:themeColor="text1"/>
          <w:sz w:val="20"/>
          <w:szCs w:val="20"/>
        </w:rPr>
        <w:t>−</w:t>
      </w:r>
      <w:r w:rsidRPr="00532600">
        <w:rPr>
          <w:rFonts w:ascii="STIX Two Math" w:hAnsi="STIX Two Math" w:cs="STIX Two Math"/>
          <w:color w:val="000000" w:themeColor="text1"/>
          <w:spacing w:val="-1"/>
          <w:sz w:val="20"/>
          <w:szCs w:val="20"/>
        </w:rPr>
        <w:t xml:space="preserve"> h</w:t>
      </w:r>
      <w:r w:rsidRPr="00532600">
        <w:rPr>
          <w:rFonts w:ascii="STIX Two Math" w:hAnsi="STIX Two Math" w:cs="STIX Two Math"/>
          <w:color w:val="000000" w:themeColor="text1"/>
          <w:spacing w:val="8"/>
          <w:sz w:val="20"/>
          <w:szCs w:val="20"/>
        </w:rPr>
        <w:t xml:space="preserve"> </w:t>
      </w:r>
      <w:r w:rsidRPr="00532600">
        <w:rPr>
          <w:color w:val="000000" w:themeColor="text1"/>
          <w:sz w:val="20"/>
          <w:szCs w:val="20"/>
        </w:rPr>
        <w:t>and</w:t>
      </w:r>
      <w:r w:rsidRPr="00532600">
        <w:rPr>
          <w:color w:val="000000" w:themeColor="text1"/>
          <w:spacing w:val="5"/>
          <w:sz w:val="20"/>
          <w:szCs w:val="20"/>
        </w:rPr>
        <w:t xml:space="preserve"> </w:t>
      </w:r>
      <w:r w:rsidRPr="00532600">
        <w:rPr>
          <w:rFonts w:ascii="Cambria Math" w:hAnsi="Cambria Math" w:cs="Cambria Math"/>
          <w:color w:val="000000" w:themeColor="text1"/>
          <w:sz w:val="20"/>
          <w:szCs w:val="20"/>
        </w:rPr>
        <w:t>𝑡</w:t>
      </w:r>
      <w:r w:rsidRPr="00532600">
        <w:rPr>
          <w:color w:val="000000" w:themeColor="text1"/>
          <w:sz w:val="20"/>
          <w:szCs w:val="20"/>
        </w:rPr>
        <w:t>,  (c) the</w:t>
      </w:r>
      <w:r w:rsidRPr="00532600">
        <w:rPr>
          <w:color w:val="000000" w:themeColor="text1"/>
          <w:spacing w:val="4"/>
          <w:sz w:val="20"/>
          <w:szCs w:val="20"/>
        </w:rPr>
        <w:t xml:space="preserve"> </w:t>
      </w:r>
      <w:r w:rsidRPr="00532600">
        <w:rPr>
          <w:color w:val="000000" w:themeColor="text1"/>
          <w:sz w:val="20"/>
          <w:szCs w:val="20"/>
        </w:rPr>
        <w:t>lagged</w:t>
      </w:r>
      <w:r w:rsidRPr="00532600">
        <w:rPr>
          <w:color w:val="000000" w:themeColor="text1"/>
          <w:spacing w:val="11"/>
          <w:sz w:val="20"/>
          <w:szCs w:val="20"/>
        </w:rPr>
        <w:t xml:space="preserve"> </w:t>
      </w:r>
      <w:r w:rsidRPr="00532600">
        <w:rPr>
          <w:color w:val="000000" w:themeColor="text1"/>
          <w:sz w:val="20"/>
          <w:szCs w:val="20"/>
        </w:rPr>
        <w:t>portfolio</w:t>
      </w:r>
      <w:r w:rsidRPr="00532600">
        <w:rPr>
          <w:color w:val="000000" w:themeColor="text1"/>
          <w:spacing w:val="11"/>
          <w:sz w:val="20"/>
          <w:szCs w:val="20"/>
        </w:rPr>
        <w:t xml:space="preserve"> </w:t>
      </w:r>
      <w:r w:rsidRPr="00532600">
        <w:rPr>
          <w:color w:val="000000" w:themeColor="text1"/>
          <w:sz w:val="20"/>
          <w:szCs w:val="20"/>
        </w:rPr>
        <w:t>forecast</w:t>
      </w:r>
      <w:r w:rsidRPr="00532600">
        <w:rPr>
          <w:color w:val="000000" w:themeColor="text1"/>
          <w:spacing w:val="13"/>
          <w:sz w:val="20"/>
          <w:szCs w:val="20"/>
        </w:rPr>
        <w:t xml:space="preserve"> </w:t>
      </w:r>
      <w:r w:rsidRPr="00532600">
        <w:rPr>
          <w:color w:val="000000" w:themeColor="text1"/>
          <w:sz w:val="20"/>
          <w:szCs w:val="20"/>
        </w:rPr>
        <w:t>for</w:t>
      </w:r>
      <w:r w:rsidRPr="00532600">
        <w:rPr>
          <w:color w:val="000000" w:themeColor="text1"/>
          <w:spacing w:val="13"/>
          <w:sz w:val="20"/>
          <w:szCs w:val="20"/>
        </w:rPr>
        <w:t xml:space="preserve"> </w:t>
      </w:r>
      <w:r w:rsidRPr="00532600">
        <w:rPr>
          <w:color w:val="000000" w:themeColor="text1"/>
          <w:sz w:val="20"/>
          <w:szCs w:val="20"/>
        </w:rPr>
        <w:t>long-term</w:t>
      </w:r>
      <w:r w:rsidRPr="00532600">
        <w:rPr>
          <w:color w:val="000000" w:themeColor="text1"/>
          <w:spacing w:val="11"/>
          <w:sz w:val="20"/>
          <w:szCs w:val="20"/>
        </w:rPr>
        <w:t xml:space="preserve"> </w:t>
      </w:r>
      <w:r w:rsidRPr="00532600">
        <w:rPr>
          <w:color w:val="000000" w:themeColor="text1"/>
          <w:sz w:val="20"/>
          <w:szCs w:val="20"/>
        </w:rPr>
        <w:t>growth</w:t>
      </w:r>
      <w:r w:rsidRPr="00532600">
        <w:rPr>
          <w:color w:val="000000" w:themeColor="text1"/>
          <w:spacing w:val="11"/>
          <w:sz w:val="20"/>
          <w:szCs w:val="20"/>
        </w:rPr>
        <w:t xml:space="preserve"> </w:t>
      </w:r>
      <w:r w:rsidRPr="00532600">
        <w:rPr>
          <w:color w:val="000000" w:themeColor="text1"/>
          <w:sz w:val="20"/>
          <w:szCs w:val="20"/>
        </w:rPr>
        <w:t>in</w:t>
      </w:r>
      <w:r w:rsidRPr="00532600">
        <w:rPr>
          <w:color w:val="000000" w:themeColor="text1"/>
          <w:spacing w:val="11"/>
          <w:sz w:val="20"/>
          <w:szCs w:val="20"/>
        </w:rPr>
        <w:t xml:space="preserve"> </w:t>
      </w:r>
      <w:r w:rsidRPr="00532600">
        <w:rPr>
          <w:color w:val="000000" w:themeColor="text1"/>
          <w:sz w:val="20"/>
          <w:szCs w:val="20"/>
        </w:rPr>
        <w:t>earnings</w:t>
      </w:r>
      <w:r w:rsidRPr="00532600">
        <w:rPr>
          <w:color w:val="000000" w:themeColor="text1"/>
          <w:spacing w:val="11"/>
          <w:sz w:val="20"/>
          <w:szCs w:val="20"/>
        </w:rPr>
        <w:t xml:space="preserve"> </w:t>
      </w:r>
      <w:r w:rsidRPr="00532600">
        <w:rPr>
          <w:color w:val="000000" w:themeColor="text1"/>
          <w:sz w:val="20"/>
          <w:szCs w:val="20"/>
        </w:rPr>
        <w:t>at</w:t>
      </w:r>
      <w:r w:rsidRPr="00532600">
        <w:rPr>
          <w:color w:val="000000" w:themeColor="text1"/>
          <w:spacing w:val="13"/>
          <w:sz w:val="20"/>
          <w:szCs w:val="20"/>
        </w:rPr>
        <w:t xml:space="preserve"> </w:t>
      </w:r>
      <w:r w:rsidRPr="00532600">
        <w:rPr>
          <w:rFonts w:ascii="Cambria Math" w:hAnsi="Cambria Math" w:cs="Cambria Math"/>
          <w:color w:val="000000" w:themeColor="text1"/>
          <w:sz w:val="20"/>
          <w:szCs w:val="20"/>
        </w:rPr>
        <w:t>𝑡</w:t>
      </w:r>
      <w:r w:rsidRPr="00532600">
        <w:rPr>
          <w:rFonts w:ascii="STIX Two Math" w:hAnsi="STIX Two Math" w:cs="STIX Two Math"/>
          <w:color w:val="000000" w:themeColor="text1"/>
          <w:spacing w:val="5"/>
          <w:sz w:val="20"/>
          <w:szCs w:val="20"/>
        </w:rPr>
        <w:t xml:space="preserve"> </w:t>
      </w:r>
      <w:r w:rsidRPr="00532600">
        <w:rPr>
          <w:rFonts w:ascii="STIX Two Math" w:hAnsi="STIX Two Math" w:cs="STIX Two Math"/>
          <w:color w:val="000000" w:themeColor="text1"/>
          <w:sz w:val="20"/>
          <w:szCs w:val="20"/>
        </w:rPr>
        <w:t>−</w:t>
      </w:r>
      <w:r w:rsidRPr="00532600">
        <w:rPr>
          <w:rFonts w:ascii="STIX Two Math" w:hAnsi="STIX Two Math" w:cs="STIX Two Math"/>
          <w:color w:val="000000" w:themeColor="text1"/>
          <w:spacing w:val="-1"/>
          <w:sz w:val="20"/>
          <w:szCs w:val="20"/>
        </w:rPr>
        <w:t xml:space="preserve"> </w:t>
      </w:r>
      <w:r w:rsidRPr="00532600">
        <w:rPr>
          <w:rFonts w:ascii="STIX Two Math" w:hAnsi="STIX Two Math" w:cs="STIX Two Math"/>
          <w:i/>
          <w:color w:val="000000" w:themeColor="text1"/>
          <w:spacing w:val="-1"/>
          <w:sz w:val="20"/>
          <w:szCs w:val="20"/>
        </w:rPr>
        <w:t>h</w:t>
      </w:r>
      <w:r w:rsidRPr="00532600">
        <w:rPr>
          <w:color w:val="000000" w:themeColor="text1"/>
          <w:sz w:val="20"/>
          <w:szCs w:val="20"/>
        </w:rPr>
        <w:t>,</w:t>
      </w:r>
      <w:r w:rsidRPr="00532600">
        <w:rPr>
          <w:color w:val="000000" w:themeColor="text1"/>
          <w:spacing w:val="13"/>
          <w:sz w:val="20"/>
          <w:szCs w:val="20"/>
        </w:rPr>
        <w:t xml:space="preserve"> </w:t>
      </w:r>
      <w:r w:rsidRPr="00532600">
        <w:rPr>
          <w:color w:val="000000" w:themeColor="text1"/>
          <w:spacing w:val="6"/>
          <w:sz w:val="20"/>
          <w:szCs w:val="20"/>
        </w:rPr>
        <w:t xml:space="preserve">(d) </w:t>
      </w:r>
      <w:r w:rsidRPr="00532600">
        <w:rPr>
          <w:color w:val="000000" w:themeColor="text1"/>
          <w:sz w:val="20"/>
          <w:szCs w:val="20"/>
        </w:rPr>
        <w:t>the</w:t>
      </w:r>
      <w:r w:rsidRPr="00532600">
        <w:rPr>
          <w:color w:val="000000" w:themeColor="text1"/>
          <w:spacing w:val="5"/>
          <w:sz w:val="20"/>
          <w:szCs w:val="20"/>
        </w:rPr>
        <w:t xml:space="preserve"> change in the </w:t>
      </w:r>
      <w:r w:rsidRPr="00532600">
        <w:rPr>
          <w:color w:val="000000" w:themeColor="text1"/>
          <w:sz w:val="20"/>
          <w:szCs w:val="20"/>
        </w:rPr>
        <w:t>portfolio</w:t>
      </w:r>
      <w:r w:rsidRPr="00532600">
        <w:rPr>
          <w:color w:val="000000" w:themeColor="text1"/>
          <w:spacing w:val="5"/>
          <w:sz w:val="20"/>
          <w:szCs w:val="20"/>
        </w:rPr>
        <w:t xml:space="preserve"> </w:t>
      </w:r>
      <w:r w:rsidRPr="00532600">
        <w:rPr>
          <w:color w:val="000000" w:themeColor="text1"/>
          <w:sz w:val="20"/>
          <w:szCs w:val="20"/>
        </w:rPr>
        <w:t>forecast</w:t>
      </w:r>
      <w:r w:rsidRPr="00532600">
        <w:rPr>
          <w:color w:val="000000" w:themeColor="text1"/>
          <w:spacing w:val="6"/>
          <w:sz w:val="20"/>
          <w:szCs w:val="20"/>
        </w:rPr>
        <w:t xml:space="preserve"> </w:t>
      </w:r>
      <w:r w:rsidRPr="00532600">
        <w:rPr>
          <w:color w:val="000000" w:themeColor="text1"/>
          <w:sz w:val="20"/>
          <w:szCs w:val="20"/>
        </w:rPr>
        <w:t>for</w:t>
      </w:r>
      <w:r w:rsidRPr="00532600">
        <w:rPr>
          <w:color w:val="000000" w:themeColor="text1"/>
          <w:spacing w:val="6"/>
          <w:sz w:val="20"/>
          <w:szCs w:val="20"/>
        </w:rPr>
        <w:t xml:space="preserve"> </w:t>
      </w:r>
      <w:r w:rsidRPr="00532600">
        <w:rPr>
          <w:color w:val="000000" w:themeColor="text1"/>
          <w:sz w:val="20"/>
          <w:szCs w:val="20"/>
        </w:rPr>
        <w:t>one-year</w:t>
      </w:r>
      <w:r w:rsidRPr="00532600">
        <w:rPr>
          <w:color w:val="000000" w:themeColor="text1"/>
          <w:spacing w:val="6"/>
          <w:sz w:val="20"/>
          <w:szCs w:val="20"/>
        </w:rPr>
        <w:t xml:space="preserve"> </w:t>
      </w:r>
      <w:r w:rsidRPr="00532600">
        <w:rPr>
          <w:color w:val="000000" w:themeColor="text1"/>
          <w:sz w:val="20"/>
          <w:szCs w:val="20"/>
        </w:rPr>
        <w:t>growth</w:t>
      </w:r>
      <w:r w:rsidRPr="00532600">
        <w:rPr>
          <w:color w:val="000000" w:themeColor="text1"/>
          <w:spacing w:val="5"/>
          <w:sz w:val="20"/>
          <w:szCs w:val="20"/>
        </w:rPr>
        <w:t xml:space="preserve"> </w:t>
      </w:r>
      <w:r w:rsidRPr="00532600">
        <w:rPr>
          <w:color w:val="000000" w:themeColor="text1"/>
          <w:sz w:val="20"/>
          <w:szCs w:val="20"/>
        </w:rPr>
        <w:t>in</w:t>
      </w:r>
      <w:r w:rsidRPr="00532600">
        <w:rPr>
          <w:color w:val="000000" w:themeColor="text1"/>
          <w:spacing w:val="5"/>
          <w:sz w:val="20"/>
          <w:szCs w:val="20"/>
        </w:rPr>
        <w:t xml:space="preserve"> ea</w:t>
      </w:r>
      <w:r w:rsidRPr="00532600">
        <w:rPr>
          <w:color w:val="000000" w:themeColor="text1"/>
          <w:sz w:val="20"/>
          <w:szCs w:val="20"/>
        </w:rPr>
        <w:t>rnings</w:t>
      </w:r>
      <w:r w:rsidRPr="00532600">
        <w:rPr>
          <w:color w:val="000000" w:themeColor="text1"/>
          <w:spacing w:val="5"/>
          <w:sz w:val="20"/>
          <w:szCs w:val="20"/>
        </w:rPr>
        <w:t xml:space="preserve"> </w:t>
      </w:r>
      <w:r w:rsidRPr="00532600">
        <w:rPr>
          <w:color w:val="000000" w:themeColor="text1"/>
          <w:sz w:val="20"/>
          <w:szCs w:val="20"/>
        </w:rPr>
        <w:t xml:space="preserve">between </w:t>
      </w:r>
      <w:r w:rsidRPr="00532600">
        <w:rPr>
          <w:rFonts w:ascii="Cambria Math" w:hAnsi="Cambria Math" w:cs="Cambria Math"/>
          <w:color w:val="000000" w:themeColor="text1"/>
          <w:sz w:val="20"/>
          <w:szCs w:val="20"/>
        </w:rPr>
        <w:t>𝑡-</w:t>
      </w:r>
      <w:r w:rsidRPr="00532600">
        <w:rPr>
          <w:rFonts w:ascii="Cambria Math" w:hAnsi="Cambria Math" w:cs="Cambria Math"/>
          <w:i/>
          <w:color w:val="000000" w:themeColor="text1"/>
          <w:sz w:val="20"/>
          <w:szCs w:val="20"/>
        </w:rPr>
        <w:t>h</w:t>
      </w:r>
      <w:r w:rsidRPr="00532600">
        <w:rPr>
          <w:rFonts w:ascii="Cambria Math" w:hAnsi="Cambria Math" w:cs="Cambria Math"/>
          <w:color w:val="000000" w:themeColor="text1"/>
          <w:sz w:val="20"/>
          <w:szCs w:val="20"/>
        </w:rPr>
        <w:t xml:space="preserve"> and </w:t>
      </w:r>
      <w:r w:rsidRPr="00532600">
        <w:rPr>
          <w:rFonts w:ascii="Cambria Math" w:hAnsi="Cambria Math" w:cs="Cambria Math"/>
          <w:i/>
          <w:color w:val="000000" w:themeColor="text1"/>
          <w:sz w:val="20"/>
          <w:szCs w:val="20"/>
        </w:rPr>
        <w:t>t</w:t>
      </w:r>
      <w:r w:rsidRPr="00532600">
        <w:rPr>
          <w:color w:val="000000" w:themeColor="text1"/>
          <w:sz w:val="20"/>
          <w:szCs w:val="20"/>
        </w:rPr>
        <w:t>,</w:t>
      </w:r>
      <w:r w:rsidRPr="00532600">
        <w:rPr>
          <w:color w:val="000000" w:themeColor="text1"/>
          <w:spacing w:val="6"/>
          <w:sz w:val="20"/>
          <w:szCs w:val="20"/>
        </w:rPr>
        <w:t xml:space="preserve"> </w:t>
      </w:r>
      <w:r w:rsidRPr="00532600">
        <w:rPr>
          <w:color w:val="000000" w:themeColor="text1"/>
          <w:sz w:val="20"/>
          <w:szCs w:val="20"/>
        </w:rPr>
        <w:t>(e) the ranked forecast error in portfolio earnings between</w:t>
      </w:r>
      <w:r w:rsidRPr="00532600">
        <w:rPr>
          <w:color w:val="000000" w:themeColor="text1"/>
          <w:spacing w:val="-1"/>
          <w:sz w:val="20"/>
          <w:szCs w:val="20"/>
        </w:rPr>
        <w:t xml:space="preserve"> </w:t>
      </w:r>
      <w:r w:rsidRPr="00532600">
        <w:rPr>
          <w:rFonts w:ascii="Cambria Math" w:hAnsi="Cambria Math" w:cs="Cambria Math"/>
          <w:color w:val="000000" w:themeColor="text1"/>
          <w:sz w:val="20"/>
          <w:szCs w:val="20"/>
        </w:rPr>
        <w:t>𝑡</w:t>
      </w:r>
      <w:r w:rsidRPr="00532600">
        <w:rPr>
          <w:rFonts w:ascii="STIX Two Math" w:hAnsi="STIX Two Math" w:cs="STIX Two Math"/>
          <w:color w:val="000000" w:themeColor="text1"/>
          <w:spacing w:val="5"/>
          <w:sz w:val="20"/>
          <w:szCs w:val="20"/>
        </w:rPr>
        <w:t xml:space="preserve"> </w:t>
      </w:r>
      <w:r w:rsidRPr="00532600">
        <w:rPr>
          <w:rFonts w:ascii="STIX Two Math" w:hAnsi="STIX Two Math" w:cs="STIX Two Math"/>
          <w:color w:val="000000" w:themeColor="text1"/>
          <w:sz w:val="20"/>
          <w:szCs w:val="20"/>
        </w:rPr>
        <w:t>−</w:t>
      </w:r>
      <w:r w:rsidRPr="00532600">
        <w:rPr>
          <w:rFonts w:ascii="STIX Two Math" w:hAnsi="STIX Two Math" w:cs="STIX Two Math"/>
          <w:color w:val="000000" w:themeColor="text1"/>
          <w:spacing w:val="-1"/>
          <w:sz w:val="20"/>
          <w:szCs w:val="20"/>
        </w:rPr>
        <w:t xml:space="preserve"> </w:t>
      </w:r>
      <w:r w:rsidRPr="00532600">
        <w:rPr>
          <w:rFonts w:ascii="STIX Two Math" w:hAnsi="STIX Two Math" w:cs="STIX Two Math"/>
          <w:i/>
          <w:color w:val="000000" w:themeColor="text1"/>
          <w:sz w:val="20"/>
          <w:szCs w:val="20"/>
        </w:rPr>
        <w:t>h</w:t>
      </w:r>
      <w:r w:rsidRPr="00532600">
        <w:rPr>
          <w:rFonts w:ascii="STIX Two Math" w:hAnsi="STIX Two Math" w:cs="STIX Two Math"/>
          <w:color w:val="000000" w:themeColor="text1"/>
          <w:spacing w:val="4"/>
          <w:sz w:val="20"/>
          <w:szCs w:val="20"/>
        </w:rPr>
        <w:t xml:space="preserve"> </w:t>
      </w:r>
      <w:r w:rsidRPr="00532600">
        <w:rPr>
          <w:color w:val="000000" w:themeColor="text1"/>
          <w:sz w:val="20"/>
          <w:szCs w:val="20"/>
        </w:rPr>
        <w:t xml:space="preserve">and </w:t>
      </w:r>
      <w:r w:rsidRPr="00532600">
        <w:rPr>
          <w:rFonts w:ascii="Cambria Math" w:hAnsi="Cambria Math" w:cs="Cambria Math"/>
          <w:color w:val="000000" w:themeColor="text1"/>
          <w:sz w:val="20"/>
          <w:szCs w:val="20"/>
        </w:rPr>
        <w:t>𝑡</w:t>
      </w:r>
      <w:r w:rsidRPr="00532600">
        <w:rPr>
          <w:color w:val="000000" w:themeColor="text1"/>
          <w:sz w:val="20"/>
          <w:szCs w:val="20"/>
        </w:rPr>
        <w:t>,</w:t>
      </w:r>
      <w:r w:rsidRPr="00532600">
        <w:rPr>
          <w:color w:val="000000" w:themeColor="text1"/>
          <w:spacing w:val="54"/>
          <w:sz w:val="20"/>
          <w:szCs w:val="20"/>
        </w:rPr>
        <w:t xml:space="preserve"> </w:t>
      </w:r>
      <w:r w:rsidRPr="00532600">
        <w:rPr>
          <w:color w:val="000000" w:themeColor="text1"/>
          <w:sz w:val="20"/>
          <w:szCs w:val="20"/>
        </w:rPr>
        <w:t>(f)</w:t>
      </w:r>
      <w:r w:rsidRPr="00532600">
        <w:rPr>
          <w:color w:val="000000" w:themeColor="text1"/>
          <w:spacing w:val="13"/>
          <w:sz w:val="20"/>
          <w:szCs w:val="20"/>
        </w:rPr>
        <w:t xml:space="preserve"> </w:t>
      </w:r>
      <w:r w:rsidRPr="00532600">
        <w:rPr>
          <w:color w:val="000000" w:themeColor="text1"/>
          <w:sz w:val="20"/>
          <w:szCs w:val="20"/>
        </w:rPr>
        <w:t>the</w:t>
      </w:r>
      <w:r w:rsidRPr="00532600">
        <w:rPr>
          <w:color w:val="000000" w:themeColor="text1"/>
          <w:spacing w:val="11"/>
          <w:sz w:val="20"/>
          <w:szCs w:val="20"/>
        </w:rPr>
        <w:t xml:space="preserve"> </w:t>
      </w:r>
      <w:r w:rsidRPr="00532600">
        <w:rPr>
          <w:color w:val="000000" w:themeColor="text1"/>
          <w:sz w:val="20"/>
          <w:szCs w:val="20"/>
        </w:rPr>
        <w:t>change</w:t>
      </w:r>
      <w:r w:rsidRPr="00532600">
        <w:rPr>
          <w:color w:val="000000" w:themeColor="text1"/>
          <w:spacing w:val="11"/>
          <w:sz w:val="20"/>
          <w:szCs w:val="20"/>
        </w:rPr>
        <w:t xml:space="preserve"> </w:t>
      </w:r>
      <w:r w:rsidRPr="00532600">
        <w:rPr>
          <w:color w:val="000000" w:themeColor="text1"/>
          <w:sz w:val="20"/>
          <w:szCs w:val="20"/>
        </w:rPr>
        <w:t>in</w:t>
      </w:r>
      <w:r w:rsidRPr="00532600">
        <w:rPr>
          <w:color w:val="000000" w:themeColor="text1"/>
          <w:spacing w:val="11"/>
          <w:sz w:val="20"/>
          <w:szCs w:val="20"/>
        </w:rPr>
        <w:t xml:space="preserve"> </w:t>
      </w:r>
      <w:r w:rsidRPr="00532600">
        <w:rPr>
          <w:color w:val="000000" w:themeColor="text1"/>
          <w:sz w:val="20"/>
          <w:szCs w:val="20"/>
        </w:rPr>
        <w:t>the</w:t>
      </w:r>
      <w:r w:rsidRPr="00532600">
        <w:rPr>
          <w:color w:val="000000" w:themeColor="text1"/>
          <w:spacing w:val="11"/>
          <w:sz w:val="20"/>
          <w:szCs w:val="20"/>
        </w:rPr>
        <w:t xml:space="preserve"> aggregate </w:t>
      </w:r>
      <w:r w:rsidRPr="00532600">
        <w:rPr>
          <w:color w:val="000000" w:themeColor="text1"/>
          <w:sz w:val="20"/>
          <w:szCs w:val="20"/>
        </w:rPr>
        <w:t>forecast</w:t>
      </w:r>
      <w:r w:rsidRPr="00532600">
        <w:rPr>
          <w:color w:val="000000" w:themeColor="text1"/>
          <w:spacing w:val="13"/>
          <w:sz w:val="20"/>
          <w:szCs w:val="20"/>
        </w:rPr>
        <w:t xml:space="preserve"> </w:t>
      </w:r>
      <w:r w:rsidRPr="00532600">
        <w:rPr>
          <w:color w:val="000000" w:themeColor="text1"/>
          <w:sz w:val="20"/>
          <w:szCs w:val="20"/>
        </w:rPr>
        <w:t>for</w:t>
      </w:r>
      <w:r w:rsidRPr="00532600">
        <w:rPr>
          <w:color w:val="000000" w:themeColor="text1"/>
          <w:spacing w:val="4"/>
          <w:sz w:val="20"/>
          <w:szCs w:val="20"/>
        </w:rPr>
        <w:t xml:space="preserve"> </w:t>
      </w:r>
      <w:r w:rsidRPr="00532600">
        <w:rPr>
          <w:color w:val="000000" w:themeColor="text1"/>
          <w:sz w:val="20"/>
          <w:szCs w:val="20"/>
        </w:rPr>
        <w:t>long-term</w:t>
      </w:r>
      <w:r w:rsidRPr="00532600">
        <w:rPr>
          <w:color w:val="000000" w:themeColor="text1"/>
          <w:spacing w:val="5"/>
          <w:sz w:val="20"/>
          <w:szCs w:val="20"/>
        </w:rPr>
        <w:t xml:space="preserve"> </w:t>
      </w:r>
      <w:r w:rsidRPr="00532600">
        <w:rPr>
          <w:color w:val="000000" w:themeColor="text1"/>
          <w:sz w:val="20"/>
          <w:szCs w:val="20"/>
        </w:rPr>
        <w:t>growth</w:t>
      </w:r>
      <w:r w:rsidRPr="00532600">
        <w:rPr>
          <w:color w:val="000000" w:themeColor="text1"/>
          <w:spacing w:val="5"/>
          <w:sz w:val="20"/>
          <w:szCs w:val="20"/>
        </w:rPr>
        <w:t xml:space="preserve"> </w:t>
      </w:r>
      <w:r w:rsidRPr="00532600">
        <w:rPr>
          <w:color w:val="000000" w:themeColor="text1"/>
          <w:sz w:val="20"/>
          <w:szCs w:val="20"/>
        </w:rPr>
        <w:t>in</w:t>
      </w:r>
      <w:r w:rsidRPr="00532600">
        <w:rPr>
          <w:color w:val="000000" w:themeColor="text1"/>
          <w:spacing w:val="5"/>
          <w:sz w:val="20"/>
          <w:szCs w:val="20"/>
        </w:rPr>
        <w:t xml:space="preserve"> </w:t>
      </w:r>
      <w:r w:rsidRPr="00532600">
        <w:rPr>
          <w:color w:val="000000" w:themeColor="text1"/>
          <w:sz w:val="20"/>
          <w:szCs w:val="20"/>
        </w:rPr>
        <w:t>earnings</w:t>
      </w:r>
      <w:r w:rsidRPr="00532600">
        <w:rPr>
          <w:color w:val="000000" w:themeColor="text1"/>
          <w:spacing w:val="5"/>
          <w:sz w:val="20"/>
          <w:szCs w:val="20"/>
        </w:rPr>
        <w:t xml:space="preserve"> </w:t>
      </w:r>
      <w:r w:rsidRPr="00532600">
        <w:rPr>
          <w:color w:val="000000" w:themeColor="text1"/>
          <w:sz w:val="20"/>
          <w:szCs w:val="20"/>
        </w:rPr>
        <w:t>between</w:t>
      </w:r>
      <w:r w:rsidRPr="00532600">
        <w:rPr>
          <w:color w:val="000000" w:themeColor="text1"/>
          <w:spacing w:val="63"/>
          <w:sz w:val="20"/>
          <w:szCs w:val="20"/>
        </w:rPr>
        <w:t xml:space="preserve"> </w:t>
      </w:r>
      <w:r w:rsidRPr="00532600">
        <w:rPr>
          <w:rFonts w:ascii="Cambria Math" w:hAnsi="Cambria Math" w:cs="Cambria Math"/>
          <w:color w:val="000000" w:themeColor="text1"/>
          <w:sz w:val="20"/>
          <w:szCs w:val="20"/>
        </w:rPr>
        <w:t>𝑡</w:t>
      </w:r>
      <w:r w:rsidRPr="00532600">
        <w:rPr>
          <w:rFonts w:ascii="STIX Two Math" w:hAnsi="STIX Two Math" w:cs="STIX Two Math"/>
          <w:color w:val="000000" w:themeColor="text1"/>
          <w:spacing w:val="5"/>
          <w:sz w:val="20"/>
          <w:szCs w:val="20"/>
        </w:rPr>
        <w:t xml:space="preserve"> </w:t>
      </w:r>
      <w:r w:rsidRPr="00532600">
        <w:rPr>
          <w:rFonts w:ascii="STIX Two Math" w:hAnsi="STIX Two Math" w:cs="STIX Two Math"/>
          <w:color w:val="000000" w:themeColor="text1"/>
          <w:sz w:val="20"/>
          <w:szCs w:val="20"/>
        </w:rPr>
        <w:t>–</w:t>
      </w:r>
      <w:r w:rsidRPr="00532600">
        <w:rPr>
          <w:rFonts w:ascii="STIX Two Math" w:hAnsi="STIX Two Math" w:cs="STIX Two Math"/>
          <w:color w:val="000000" w:themeColor="text1"/>
          <w:spacing w:val="-1"/>
          <w:sz w:val="20"/>
          <w:szCs w:val="20"/>
        </w:rPr>
        <w:t xml:space="preserve"> </w:t>
      </w:r>
      <w:r w:rsidRPr="00532600">
        <w:rPr>
          <w:rFonts w:ascii="STIX Two Math" w:hAnsi="STIX Two Math" w:cs="STIX Two Math"/>
          <w:i/>
          <w:color w:val="000000" w:themeColor="text1"/>
          <w:sz w:val="20"/>
          <w:szCs w:val="20"/>
        </w:rPr>
        <w:t>h</w:t>
      </w:r>
      <w:r w:rsidRPr="00532600">
        <w:rPr>
          <w:rFonts w:ascii="STIX Two Math" w:hAnsi="STIX Two Math" w:cs="STIX Two Math"/>
          <w:color w:val="000000" w:themeColor="text1"/>
          <w:spacing w:val="8"/>
          <w:sz w:val="20"/>
          <w:szCs w:val="20"/>
        </w:rPr>
        <w:t xml:space="preserve"> </w:t>
      </w:r>
      <w:r w:rsidRPr="00532600">
        <w:rPr>
          <w:color w:val="000000" w:themeColor="text1"/>
          <w:sz w:val="20"/>
          <w:szCs w:val="20"/>
        </w:rPr>
        <w:t>and</w:t>
      </w:r>
      <w:r w:rsidRPr="00532600">
        <w:rPr>
          <w:color w:val="000000" w:themeColor="text1"/>
          <w:spacing w:val="5"/>
          <w:sz w:val="20"/>
          <w:szCs w:val="20"/>
        </w:rPr>
        <w:t xml:space="preserve"> </w:t>
      </w:r>
      <w:r w:rsidRPr="00532600">
        <w:rPr>
          <w:rFonts w:ascii="Cambria Math" w:hAnsi="Cambria Math" w:cs="Cambria Math"/>
          <w:color w:val="000000" w:themeColor="text1"/>
          <w:sz w:val="20"/>
          <w:szCs w:val="20"/>
        </w:rPr>
        <w:t>𝑡</w:t>
      </w:r>
      <w:r w:rsidRPr="00532600">
        <w:rPr>
          <w:color w:val="000000" w:themeColor="text1"/>
          <w:sz w:val="20"/>
          <w:szCs w:val="20"/>
        </w:rPr>
        <w:t>,</w:t>
      </w:r>
      <w:r w:rsidRPr="00532600">
        <w:rPr>
          <w:color w:val="000000" w:themeColor="text1"/>
          <w:spacing w:val="6"/>
          <w:sz w:val="20"/>
          <w:szCs w:val="20"/>
        </w:rPr>
        <w:t xml:space="preserve"> and </w:t>
      </w:r>
      <w:r w:rsidRPr="00532600">
        <w:rPr>
          <w:color w:val="000000" w:themeColor="text1"/>
          <w:sz w:val="20"/>
          <w:szCs w:val="20"/>
        </w:rPr>
        <w:t>(g)</w:t>
      </w:r>
      <w:r w:rsidRPr="00532600">
        <w:rPr>
          <w:color w:val="000000" w:themeColor="text1"/>
          <w:spacing w:val="19"/>
          <w:sz w:val="20"/>
          <w:szCs w:val="20"/>
        </w:rPr>
        <w:t xml:space="preserve"> </w:t>
      </w:r>
      <w:r w:rsidRPr="00532600">
        <w:rPr>
          <w:color w:val="000000" w:themeColor="text1"/>
          <w:sz w:val="20"/>
          <w:szCs w:val="20"/>
        </w:rPr>
        <w:t>the</w:t>
      </w:r>
      <w:r w:rsidRPr="00532600">
        <w:rPr>
          <w:color w:val="000000" w:themeColor="text1"/>
          <w:spacing w:val="19"/>
          <w:sz w:val="20"/>
          <w:szCs w:val="20"/>
        </w:rPr>
        <w:t xml:space="preserve"> </w:t>
      </w:r>
      <w:r w:rsidRPr="00532600">
        <w:rPr>
          <w:color w:val="000000" w:themeColor="text1"/>
          <w:sz w:val="20"/>
          <w:szCs w:val="20"/>
        </w:rPr>
        <w:t>aggregate</w:t>
      </w:r>
      <w:r w:rsidRPr="00532600">
        <w:rPr>
          <w:color w:val="000000" w:themeColor="text1"/>
          <w:spacing w:val="19"/>
          <w:sz w:val="20"/>
          <w:szCs w:val="20"/>
        </w:rPr>
        <w:t xml:space="preserve"> </w:t>
      </w:r>
      <w:r w:rsidRPr="00532600">
        <w:rPr>
          <w:color w:val="000000" w:themeColor="text1"/>
          <w:sz w:val="20"/>
          <w:szCs w:val="20"/>
        </w:rPr>
        <w:t>forecast</w:t>
      </w:r>
      <w:r w:rsidRPr="00532600">
        <w:rPr>
          <w:color w:val="000000" w:themeColor="text1"/>
          <w:spacing w:val="20"/>
          <w:sz w:val="20"/>
          <w:szCs w:val="20"/>
        </w:rPr>
        <w:t xml:space="preserve"> </w:t>
      </w:r>
      <w:r w:rsidRPr="00532600">
        <w:rPr>
          <w:color w:val="000000" w:themeColor="text1"/>
          <w:sz w:val="20"/>
          <w:szCs w:val="20"/>
        </w:rPr>
        <w:t>for</w:t>
      </w:r>
      <w:r w:rsidRPr="00532600">
        <w:rPr>
          <w:color w:val="000000" w:themeColor="text1"/>
          <w:spacing w:val="19"/>
          <w:sz w:val="20"/>
          <w:szCs w:val="20"/>
        </w:rPr>
        <w:t xml:space="preserve"> </w:t>
      </w:r>
      <w:r w:rsidRPr="00532600">
        <w:rPr>
          <w:color w:val="000000" w:themeColor="text1"/>
          <w:sz w:val="20"/>
          <w:szCs w:val="20"/>
        </w:rPr>
        <w:t>long-term growth</w:t>
      </w:r>
      <w:r w:rsidRPr="00532600">
        <w:rPr>
          <w:color w:val="000000" w:themeColor="text1"/>
          <w:spacing w:val="7"/>
          <w:sz w:val="20"/>
          <w:szCs w:val="20"/>
        </w:rPr>
        <w:t xml:space="preserve"> </w:t>
      </w:r>
      <w:r w:rsidRPr="00532600">
        <w:rPr>
          <w:color w:val="000000" w:themeColor="text1"/>
          <w:sz w:val="20"/>
          <w:szCs w:val="20"/>
        </w:rPr>
        <w:t>in</w:t>
      </w:r>
      <w:r w:rsidRPr="00532600">
        <w:rPr>
          <w:color w:val="000000" w:themeColor="text1"/>
          <w:spacing w:val="7"/>
          <w:sz w:val="20"/>
          <w:szCs w:val="20"/>
        </w:rPr>
        <w:t xml:space="preserve"> </w:t>
      </w:r>
      <w:r w:rsidRPr="00532600">
        <w:rPr>
          <w:color w:val="000000" w:themeColor="text1"/>
          <w:sz w:val="20"/>
          <w:szCs w:val="20"/>
        </w:rPr>
        <w:t>earnings</w:t>
      </w:r>
      <w:r w:rsidRPr="00532600">
        <w:rPr>
          <w:color w:val="000000" w:themeColor="text1"/>
          <w:spacing w:val="7"/>
          <w:sz w:val="20"/>
          <w:szCs w:val="20"/>
        </w:rPr>
        <w:t xml:space="preserve"> </w:t>
      </w:r>
      <w:r w:rsidRPr="00532600">
        <w:rPr>
          <w:color w:val="000000" w:themeColor="text1"/>
          <w:sz w:val="20"/>
          <w:szCs w:val="20"/>
        </w:rPr>
        <w:t>at</w:t>
      </w:r>
      <w:r w:rsidRPr="00532600">
        <w:rPr>
          <w:color w:val="000000" w:themeColor="text1"/>
          <w:spacing w:val="7"/>
          <w:sz w:val="20"/>
          <w:szCs w:val="20"/>
        </w:rPr>
        <w:t xml:space="preserve"> </w:t>
      </w:r>
      <w:r w:rsidRPr="00532600">
        <w:rPr>
          <w:i/>
          <w:iCs/>
          <w:color w:val="000000" w:themeColor="text1"/>
          <w:sz w:val="20"/>
          <w:szCs w:val="20"/>
        </w:rPr>
        <w:t>t.</w:t>
      </w:r>
      <w:r w:rsidRPr="00532600">
        <w:rPr>
          <w:color w:val="000000" w:themeColor="text1"/>
          <w:sz w:val="20"/>
          <w:szCs w:val="20"/>
        </w:rPr>
        <w:t xml:space="preserve"> Portfolio forecast errors are ranked from 0 (lowest percentile) to 1 (top percentile).  In the second regression, the independent variable is (a) log dividend-to-price ratio at time </w:t>
      </w:r>
      <w:r w:rsidRPr="00532600">
        <w:rPr>
          <w:i/>
          <w:iCs/>
          <w:color w:val="000000" w:themeColor="text1"/>
          <w:sz w:val="20"/>
          <w:szCs w:val="20"/>
        </w:rPr>
        <w:t>t</w:t>
      </w:r>
      <w:r w:rsidRPr="00532600">
        <w:rPr>
          <w:color w:val="000000" w:themeColor="text1"/>
          <w:sz w:val="20"/>
          <w:szCs w:val="20"/>
        </w:rPr>
        <w:t xml:space="preserve">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532600">
        <w:rPr>
          <w:color w:val="000000" w:themeColor="text1"/>
          <w:sz w:val="20"/>
          <w:szCs w:val="20"/>
          <w:lang w:val="en-US"/>
          <w14:ligatures w14:val="standardContextual"/>
        </w:rPr>
        <w:t>)</w:t>
      </w:r>
      <w:r w:rsidRPr="00532600">
        <w:rPr>
          <w:color w:val="000000" w:themeColor="text1"/>
          <w:sz w:val="20"/>
          <w:szCs w:val="20"/>
        </w:rPr>
        <w:t>. Panel A presents results for portfolios</w:t>
      </w:r>
      <w:r w:rsidRPr="00532600">
        <w:rPr>
          <w:color w:val="000000" w:themeColor="text1"/>
          <w:spacing w:val="-13"/>
          <w:sz w:val="20"/>
          <w:szCs w:val="20"/>
        </w:rPr>
        <w:t xml:space="preserve"> </w:t>
      </w:r>
      <w:r w:rsidRPr="00532600">
        <w:rPr>
          <w:color w:val="000000" w:themeColor="text1"/>
          <w:sz w:val="20"/>
          <w:szCs w:val="20"/>
        </w:rPr>
        <w:t>that</w:t>
      </w:r>
      <w:r w:rsidRPr="00532600">
        <w:rPr>
          <w:color w:val="000000" w:themeColor="text1"/>
          <w:spacing w:val="-12"/>
          <w:sz w:val="20"/>
          <w:szCs w:val="20"/>
        </w:rPr>
        <w:t xml:space="preserve"> </w:t>
      </w:r>
      <w:r w:rsidRPr="00532600">
        <w:rPr>
          <w:color w:val="000000" w:themeColor="text1"/>
          <w:sz w:val="20"/>
          <w:szCs w:val="20"/>
        </w:rPr>
        <w:t>are</w:t>
      </w:r>
      <w:r w:rsidRPr="00532600">
        <w:rPr>
          <w:color w:val="000000" w:themeColor="text1"/>
          <w:spacing w:val="-13"/>
          <w:sz w:val="20"/>
          <w:szCs w:val="20"/>
        </w:rPr>
        <w:t xml:space="preserve"> </w:t>
      </w:r>
      <w:r w:rsidRPr="00532600">
        <w:rPr>
          <w:color w:val="000000" w:themeColor="text1"/>
          <w:sz w:val="20"/>
          <w:szCs w:val="20"/>
        </w:rPr>
        <w:t>long</w:t>
      </w:r>
      <w:r w:rsidRPr="00532600">
        <w:rPr>
          <w:color w:val="000000" w:themeColor="text1"/>
          <w:spacing w:val="-12"/>
          <w:sz w:val="20"/>
          <w:szCs w:val="20"/>
        </w:rPr>
        <w:t xml:space="preserve"> </w:t>
      </w:r>
      <w:r w:rsidRPr="00532600">
        <w:rPr>
          <w:color w:val="000000" w:themeColor="text1"/>
          <w:sz w:val="20"/>
          <w:szCs w:val="20"/>
        </w:rPr>
        <w:t>value</w:t>
      </w:r>
      <w:r w:rsidRPr="00532600">
        <w:rPr>
          <w:color w:val="000000" w:themeColor="text1"/>
          <w:spacing w:val="-13"/>
          <w:sz w:val="20"/>
          <w:szCs w:val="20"/>
        </w:rPr>
        <w:t xml:space="preserve"> </w:t>
      </w:r>
      <w:r w:rsidRPr="00532600">
        <w:rPr>
          <w:color w:val="000000" w:themeColor="text1"/>
          <w:sz w:val="20"/>
          <w:szCs w:val="20"/>
        </w:rPr>
        <w:t>and</w:t>
      </w:r>
      <w:r w:rsidRPr="00532600">
        <w:rPr>
          <w:color w:val="000000" w:themeColor="text1"/>
          <w:spacing w:val="-12"/>
          <w:sz w:val="20"/>
          <w:szCs w:val="20"/>
        </w:rPr>
        <w:t xml:space="preserve"> </w:t>
      </w:r>
      <w:r w:rsidRPr="00532600">
        <w:rPr>
          <w:color w:val="000000" w:themeColor="text1"/>
          <w:sz w:val="20"/>
          <w:szCs w:val="20"/>
        </w:rPr>
        <w:t>short</w:t>
      </w:r>
      <w:r w:rsidRPr="00532600">
        <w:rPr>
          <w:color w:val="000000" w:themeColor="text1"/>
          <w:spacing w:val="-13"/>
          <w:sz w:val="20"/>
          <w:szCs w:val="20"/>
        </w:rPr>
        <w:t xml:space="preserve"> </w:t>
      </w:r>
      <w:r w:rsidRPr="00532600">
        <w:rPr>
          <w:color w:val="000000" w:themeColor="text1"/>
          <w:sz w:val="20"/>
          <w:szCs w:val="20"/>
        </w:rPr>
        <w:t>growth</w:t>
      </w:r>
      <w:r w:rsidRPr="00532600">
        <w:rPr>
          <w:color w:val="000000" w:themeColor="text1"/>
          <w:spacing w:val="-12"/>
          <w:sz w:val="20"/>
          <w:szCs w:val="20"/>
        </w:rPr>
        <w:t xml:space="preserve"> </w:t>
      </w:r>
      <w:r w:rsidRPr="00532600">
        <w:rPr>
          <w:color w:val="000000" w:themeColor="text1"/>
          <w:sz w:val="20"/>
          <w:szCs w:val="20"/>
        </w:rPr>
        <w:t>stocks</w:t>
      </w:r>
      <w:r w:rsidRPr="00532600">
        <w:rPr>
          <w:color w:val="000000" w:themeColor="text1"/>
          <w:spacing w:val="-13"/>
          <w:sz w:val="20"/>
          <w:szCs w:val="20"/>
        </w:rPr>
        <w:t xml:space="preserve"> </w:t>
      </w:r>
      <w:r w:rsidRPr="00532600">
        <w:rPr>
          <w:color w:val="000000" w:themeColor="text1"/>
          <w:sz w:val="20"/>
          <w:szCs w:val="20"/>
        </w:rPr>
        <w:t>(HML) and long</w:t>
      </w:r>
      <w:r w:rsidRPr="00532600">
        <w:rPr>
          <w:color w:val="000000" w:themeColor="text1"/>
          <w:spacing w:val="15"/>
          <w:sz w:val="20"/>
          <w:szCs w:val="20"/>
        </w:rPr>
        <w:t xml:space="preserve"> </w:t>
      </w:r>
      <w:r w:rsidRPr="00532600">
        <w:rPr>
          <w:color w:val="000000" w:themeColor="text1"/>
          <w:sz w:val="20"/>
          <w:szCs w:val="20"/>
        </w:rPr>
        <w:t>small</w:t>
      </w:r>
      <w:r w:rsidRPr="00532600">
        <w:rPr>
          <w:color w:val="000000" w:themeColor="text1"/>
          <w:spacing w:val="15"/>
          <w:sz w:val="20"/>
          <w:szCs w:val="20"/>
        </w:rPr>
        <w:t xml:space="preserve"> </w:t>
      </w:r>
      <w:r w:rsidRPr="00532600">
        <w:rPr>
          <w:color w:val="000000" w:themeColor="text1"/>
          <w:sz w:val="20"/>
          <w:szCs w:val="20"/>
        </w:rPr>
        <w:t>and</w:t>
      </w:r>
      <w:r w:rsidRPr="00532600">
        <w:rPr>
          <w:color w:val="000000" w:themeColor="text1"/>
          <w:spacing w:val="15"/>
          <w:sz w:val="20"/>
          <w:szCs w:val="20"/>
        </w:rPr>
        <w:t xml:space="preserve"> </w:t>
      </w:r>
      <w:r w:rsidRPr="00532600">
        <w:rPr>
          <w:color w:val="000000" w:themeColor="text1"/>
          <w:sz w:val="20"/>
          <w:szCs w:val="20"/>
        </w:rPr>
        <w:t>short</w:t>
      </w:r>
      <w:r w:rsidRPr="00532600">
        <w:rPr>
          <w:color w:val="000000" w:themeColor="text1"/>
          <w:spacing w:val="15"/>
          <w:sz w:val="20"/>
          <w:szCs w:val="20"/>
        </w:rPr>
        <w:t xml:space="preserve"> </w:t>
      </w:r>
      <w:r w:rsidRPr="00532600">
        <w:rPr>
          <w:color w:val="000000" w:themeColor="text1"/>
          <w:sz w:val="20"/>
          <w:szCs w:val="20"/>
        </w:rPr>
        <w:t>big</w:t>
      </w:r>
      <w:r w:rsidRPr="00532600">
        <w:rPr>
          <w:color w:val="000000" w:themeColor="text1"/>
          <w:spacing w:val="15"/>
          <w:sz w:val="20"/>
          <w:szCs w:val="20"/>
        </w:rPr>
        <w:t xml:space="preserve"> </w:t>
      </w:r>
      <w:r w:rsidRPr="00532600">
        <w:rPr>
          <w:color w:val="000000" w:themeColor="text1"/>
          <w:sz w:val="20"/>
          <w:szCs w:val="20"/>
        </w:rPr>
        <w:t>stocks</w:t>
      </w:r>
      <w:r w:rsidRPr="00532600">
        <w:rPr>
          <w:color w:val="000000" w:themeColor="text1"/>
          <w:spacing w:val="15"/>
          <w:sz w:val="20"/>
          <w:szCs w:val="20"/>
        </w:rPr>
        <w:t xml:space="preserve"> </w:t>
      </w:r>
      <w:r w:rsidRPr="00532600">
        <w:rPr>
          <w:color w:val="000000" w:themeColor="text1"/>
          <w:sz w:val="20"/>
          <w:szCs w:val="20"/>
        </w:rPr>
        <w:t>(SMB),</w:t>
      </w:r>
      <w:r w:rsidRPr="00532600">
        <w:rPr>
          <w:color w:val="000000" w:themeColor="text1"/>
          <w:spacing w:val="15"/>
          <w:sz w:val="20"/>
          <w:szCs w:val="20"/>
        </w:rPr>
        <w:t xml:space="preserve"> Panel B for portfolios that are </w:t>
      </w:r>
      <w:r w:rsidRPr="00532600">
        <w:rPr>
          <w:color w:val="000000" w:themeColor="text1"/>
          <w:sz w:val="20"/>
          <w:szCs w:val="20"/>
        </w:rPr>
        <w:t>long</w:t>
      </w:r>
      <w:r w:rsidRPr="00532600">
        <w:rPr>
          <w:color w:val="000000" w:themeColor="text1"/>
          <w:spacing w:val="15"/>
          <w:sz w:val="20"/>
          <w:szCs w:val="20"/>
        </w:rPr>
        <w:t xml:space="preserve"> </w:t>
      </w:r>
      <w:r w:rsidRPr="00532600">
        <w:rPr>
          <w:color w:val="000000" w:themeColor="text1"/>
          <w:sz w:val="20"/>
          <w:szCs w:val="20"/>
        </w:rPr>
        <w:t>conservative</w:t>
      </w:r>
      <w:r w:rsidRPr="00532600">
        <w:rPr>
          <w:color w:val="000000" w:themeColor="text1"/>
          <w:spacing w:val="15"/>
          <w:sz w:val="20"/>
          <w:szCs w:val="20"/>
        </w:rPr>
        <w:t xml:space="preserve"> </w:t>
      </w:r>
      <w:r w:rsidRPr="00532600">
        <w:rPr>
          <w:color w:val="000000" w:themeColor="text1"/>
          <w:sz w:val="20"/>
          <w:szCs w:val="20"/>
        </w:rPr>
        <w:t>and</w:t>
      </w:r>
      <w:r w:rsidRPr="00532600">
        <w:rPr>
          <w:color w:val="000000" w:themeColor="text1"/>
          <w:spacing w:val="15"/>
          <w:sz w:val="20"/>
          <w:szCs w:val="20"/>
        </w:rPr>
        <w:t xml:space="preserve"> </w:t>
      </w:r>
      <w:r w:rsidRPr="00532600">
        <w:rPr>
          <w:color w:val="000000" w:themeColor="text1"/>
          <w:sz w:val="20"/>
          <w:szCs w:val="20"/>
        </w:rPr>
        <w:t>short</w:t>
      </w:r>
      <w:r w:rsidRPr="00532600">
        <w:rPr>
          <w:color w:val="000000" w:themeColor="text1"/>
          <w:spacing w:val="15"/>
          <w:sz w:val="20"/>
          <w:szCs w:val="20"/>
        </w:rPr>
        <w:t xml:space="preserve"> </w:t>
      </w:r>
      <w:r w:rsidRPr="00532600">
        <w:rPr>
          <w:color w:val="000000" w:themeColor="text1"/>
          <w:sz w:val="20"/>
          <w:szCs w:val="20"/>
        </w:rPr>
        <w:t>aggressive</w:t>
      </w:r>
      <w:r w:rsidRPr="00532600">
        <w:rPr>
          <w:color w:val="000000" w:themeColor="text1"/>
          <w:spacing w:val="15"/>
          <w:sz w:val="20"/>
          <w:szCs w:val="20"/>
        </w:rPr>
        <w:t xml:space="preserve"> </w:t>
      </w:r>
      <w:r w:rsidRPr="00532600">
        <w:rPr>
          <w:color w:val="000000" w:themeColor="text1"/>
          <w:sz w:val="20"/>
          <w:szCs w:val="20"/>
        </w:rPr>
        <w:t>investment</w:t>
      </w:r>
      <w:r w:rsidRPr="00532600">
        <w:rPr>
          <w:color w:val="000000" w:themeColor="text1"/>
          <w:spacing w:val="15"/>
          <w:sz w:val="20"/>
          <w:szCs w:val="20"/>
        </w:rPr>
        <w:t xml:space="preserve"> </w:t>
      </w:r>
      <w:r w:rsidRPr="00532600">
        <w:rPr>
          <w:color w:val="000000" w:themeColor="text1"/>
          <w:sz w:val="20"/>
          <w:szCs w:val="20"/>
        </w:rPr>
        <w:t>stocks</w:t>
      </w:r>
      <w:r w:rsidRPr="00532600">
        <w:rPr>
          <w:color w:val="000000" w:themeColor="text1"/>
          <w:spacing w:val="15"/>
          <w:sz w:val="20"/>
          <w:szCs w:val="20"/>
        </w:rPr>
        <w:t xml:space="preserve"> </w:t>
      </w:r>
      <w:r w:rsidRPr="00532600">
        <w:rPr>
          <w:color w:val="000000" w:themeColor="text1"/>
          <w:sz w:val="20"/>
          <w:szCs w:val="20"/>
        </w:rPr>
        <w:t>(CMA) and long</w:t>
      </w:r>
      <w:r w:rsidRPr="00532600">
        <w:rPr>
          <w:color w:val="000000" w:themeColor="text1"/>
          <w:spacing w:val="15"/>
          <w:sz w:val="20"/>
          <w:szCs w:val="20"/>
        </w:rPr>
        <w:t xml:space="preserve"> </w:t>
      </w:r>
      <w:r w:rsidRPr="00532600">
        <w:rPr>
          <w:color w:val="000000" w:themeColor="text1"/>
          <w:sz w:val="20"/>
          <w:szCs w:val="20"/>
        </w:rPr>
        <w:t>robust and</w:t>
      </w:r>
      <w:r w:rsidRPr="00532600">
        <w:rPr>
          <w:color w:val="000000" w:themeColor="text1"/>
          <w:spacing w:val="15"/>
          <w:sz w:val="20"/>
          <w:szCs w:val="20"/>
        </w:rPr>
        <w:t xml:space="preserve"> </w:t>
      </w:r>
      <w:r w:rsidRPr="00532600">
        <w:rPr>
          <w:color w:val="000000" w:themeColor="text1"/>
          <w:sz w:val="20"/>
          <w:szCs w:val="20"/>
        </w:rPr>
        <w:t>short</w:t>
      </w:r>
      <w:r w:rsidRPr="00532600">
        <w:rPr>
          <w:color w:val="000000" w:themeColor="text1"/>
          <w:spacing w:val="15"/>
          <w:sz w:val="20"/>
          <w:szCs w:val="20"/>
        </w:rPr>
        <w:t xml:space="preserve"> </w:t>
      </w:r>
      <w:r w:rsidRPr="00532600">
        <w:rPr>
          <w:color w:val="000000" w:themeColor="text1"/>
          <w:sz w:val="20"/>
          <w:szCs w:val="20"/>
        </w:rPr>
        <w:t>weak profitability</w:t>
      </w:r>
      <w:r w:rsidRPr="00532600">
        <w:rPr>
          <w:color w:val="000000" w:themeColor="text1"/>
          <w:spacing w:val="15"/>
          <w:sz w:val="20"/>
          <w:szCs w:val="20"/>
        </w:rPr>
        <w:t xml:space="preserve"> </w:t>
      </w:r>
      <w:r w:rsidRPr="00532600">
        <w:rPr>
          <w:color w:val="000000" w:themeColor="text1"/>
          <w:sz w:val="20"/>
          <w:szCs w:val="20"/>
        </w:rPr>
        <w:t>stocks</w:t>
      </w:r>
      <w:r w:rsidRPr="00532600">
        <w:rPr>
          <w:color w:val="000000" w:themeColor="text1"/>
          <w:spacing w:val="15"/>
          <w:sz w:val="20"/>
          <w:szCs w:val="20"/>
        </w:rPr>
        <w:t xml:space="preserve"> </w:t>
      </w:r>
      <w:r w:rsidRPr="00532600">
        <w:rPr>
          <w:color w:val="000000" w:themeColor="text1"/>
          <w:sz w:val="20"/>
          <w:szCs w:val="20"/>
        </w:rPr>
        <w:t>(RMW),</w:t>
      </w:r>
      <w:r w:rsidRPr="00532600">
        <w:rPr>
          <w:color w:val="000000" w:themeColor="text1"/>
          <w:spacing w:val="15"/>
          <w:sz w:val="20"/>
          <w:szCs w:val="20"/>
        </w:rPr>
        <w:t xml:space="preserve"> </w:t>
      </w:r>
      <w:r w:rsidRPr="00532600">
        <w:rPr>
          <w:color w:val="000000" w:themeColor="text1"/>
          <w:sz w:val="20"/>
          <w:szCs w:val="20"/>
        </w:rPr>
        <w:t>and Panel C for portfolios that are long</w:t>
      </w:r>
      <w:r w:rsidRPr="00532600">
        <w:rPr>
          <w:color w:val="000000" w:themeColor="text1"/>
          <w:spacing w:val="-8"/>
          <w:sz w:val="20"/>
          <w:szCs w:val="20"/>
        </w:rPr>
        <w:t xml:space="preserve"> </w:t>
      </w:r>
      <w:r w:rsidRPr="00532600">
        <w:rPr>
          <w:color w:val="000000" w:themeColor="text1"/>
          <w:sz w:val="20"/>
          <w:szCs w:val="20"/>
        </w:rPr>
        <w:t>winner</w:t>
      </w:r>
      <w:r w:rsidRPr="00532600">
        <w:rPr>
          <w:color w:val="000000" w:themeColor="text1"/>
          <w:spacing w:val="-7"/>
          <w:sz w:val="20"/>
          <w:szCs w:val="20"/>
        </w:rPr>
        <w:t xml:space="preserve"> </w:t>
      </w:r>
      <w:r w:rsidRPr="00532600">
        <w:rPr>
          <w:color w:val="000000" w:themeColor="text1"/>
          <w:sz w:val="20"/>
          <w:szCs w:val="20"/>
        </w:rPr>
        <w:t>and</w:t>
      </w:r>
      <w:r w:rsidRPr="00532600">
        <w:rPr>
          <w:color w:val="000000" w:themeColor="text1"/>
          <w:spacing w:val="-8"/>
          <w:sz w:val="20"/>
          <w:szCs w:val="20"/>
        </w:rPr>
        <w:t xml:space="preserve"> </w:t>
      </w:r>
      <w:r w:rsidRPr="00532600">
        <w:rPr>
          <w:color w:val="000000" w:themeColor="text1"/>
          <w:sz w:val="20"/>
          <w:szCs w:val="20"/>
        </w:rPr>
        <w:t>short</w:t>
      </w:r>
      <w:r w:rsidRPr="00532600">
        <w:rPr>
          <w:color w:val="000000" w:themeColor="text1"/>
          <w:spacing w:val="-7"/>
          <w:sz w:val="20"/>
          <w:szCs w:val="20"/>
        </w:rPr>
        <w:t xml:space="preserve"> </w:t>
      </w:r>
      <w:r w:rsidRPr="00532600">
        <w:rPr>
          <w:color w:val="000000" w:themeColor="text1"/>
          <w:sz w:val="20"/>
          <w:szCs w:val="20"/>
        </w:rPr>
        <w:t>momentum</w:t>
      </w:r>
      <w:r w:rsidRPr="00532600">
        <w:rPr>
          <w:color w:val="000000" w:themeColor="text1"/>
          <w:spacing w:val="-8"/>
          <w:sz w:val="20"/>
          <w:szCs w:val="20"/>
        </w:rPr>
        <w:t xml:space="preserve"> </w:t>
      </w:r>
      <w:r w:rsidRPr="00532600">
        <w:rPr>
          <w:color w:val="000000" w:themeColor="text1"/>
          <w:sz w:val="20"/>
          <w:szCs w:val="20"/>
        </w:rPr>
        <w:t>stocks</w:t>
      </w:r>
      <w:r w:rsidRPr="00532600">
        <w:rPr>
          <w:color w:val="000000" w:themeColor="text1"/>
          <w:spacing w:val="-8"/>
          <w:sz w:val="20"/>
          <w:szCs w:val="20"/>
        </w:rPr>
        <w:t xml:space="preserve"> </w:t>
      </w:r>
      <w:r w:rsidRPr="00532600">
        <w:rPr>
          <w:color w:val="000000" w:themeColor="text1"/>
          <w:sz w:val="20"/>
          <w:szCs w:val="20"/>
        </w:rPr>
        <w:t>(WML). All independent variables are standardized. The last row reports the R</w:t>
      </w:r>
      <w:r w:rsidRPr="00532600">
        <w:rPr>
          <w:color w:val="000000" w:themeColor="text1"/>
          <w:sz w:val="20"/>
          <w:szCs w:val="20"/>
          <w:vertAlign w:val="superscript"/>
        </w:rPr>
        <w:t>2</w:t>
      </w:r>
      <w:r w:rsidRPr="00532600">
        <w:rPr>
          <w:color w:val="000000" w:themeColor="text1"/>
          <w:sz w:val="20"/>
          <w:szCs w:val="20"/>
        </w:rPr>
        <w:t xml:space="preserve"> from an univariate </w:t>
      </w:r>
      <w:r w:rsidRPr="00532600">
        <w:rPr>
          <w:color w:val="000000" w:themeColor="text1"/>
          <w:sz w:val="20"/>
          <w:szCs w:val="20"/>
        </w:rPr>
        <w:lastRenderedPageBreak/>
        <w:t xml:space="preserve">regression of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ret</m:t>
            </m:r>
          </m:e>
          <m:sub>
            <m:r>
              <w:rPr>
                <w:rFonts w:ascii="Cambria Math" w:hAnsi="Cambria Math"/>
                <w:color w:val="000000" w:themeColor="text1"/>
                <w:sz w:val="20"/>
                <w:szCs w:val="20"/>
              </w:rPr>
              <m:t>LMS,t+h</m:t>
            </m:r>
          </m:sub>
        </m:sSub>
      </m:oMath>
      <w:r w:rsidRPr="00532600">
        <w:rPr>
          <w:rFonts w:eastAsiaTheme="minorEastAsia"/>
          <w:color w:val="000000" w:themeColor="text1"/>
          <w:sz w:val="20"/>
          <w:szCs w:val="20"/>
        </w:rPr>
        <w:t xml:space="preserve"> </w:t>
      </w:r>
      <w:r w:rsidRPr="00532600">
        <w:rPr>
          <w:color w:val="000000" w:themeColor="text1"/>
          <w:sz w:val="20"/>
          <w:szCs w:val="20"/>
        </w:rPr>
        <w:t xml:space="preserve">on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532600">
        <w:rPr>
          <w:rFonts w:eastAsiaTheme="minorEastAsia"/>
          <w:color w:val="000000" w:themeColor="text1"/>
          <w:sz w:val="20"/>
          <w:szCs w:val="20"/>
        </w:rPr>
        <w:t xml:space="preserve">.  </w:t>
      </w:r>
      <w:r w:rsidRPr="00532600">
        <w:rPr>
          <w:color w:val="000000" w:themeColor="text1"/>
          <w:sz w:val="20"/>
          <w:szCs w:val="20"/>
        </w:rPr>
        <w:t xml:space="preserve">Standard errors are corrected for overlapping observations using the Newey-West (1987) procedure. The sample period spans from December 1981 to December 2023. Superscripts: </w:t>
      </w:r>
      <w:r w:rsidRPr="00532600">
        <w:rPr>
          <w:color w:val="000000" w:themeColor="text1"/>
          <w:sz w:val="20"/>
          <w:szCs w:val="20"/>
          <w:vertAlign w:val="superscript"/>
        </w:rPr>
        <w:t>a</w:t>
      </w:r>
      <w:r w:rsidRPr="00532600">
        <w:rPr>
          <w:color w:val="000000" w:themeColor="text1"/>
          <w:sz w:val="20"/>
          <w:szCs w:val="20"/>
        </w:rPr>
        <w:t xml:space="preserve"> significant at the 1% level</w:t>
      </w:r>
      <w:r w:rsidRPr="00532600">
        <w:rPr>
          <w:color w:val="000000" w:themeColor="text1"/>
          <w:spacing w:val="-2"/>
          <w:w w:val="110"/>
          <w:sz w:val="20"/>
          <w:szCs w:val="20"/>
        </w:rPr>
        <w:t>,</w:t>
      </w:r>
      <w:r w:rsidRPr="00532600">
        <w:rPr>
          <w:color w:val="000000" w:themeColor="text1"/>
          <w:spacing w:val="-12"/>
          <w:w w:val="110"/>
          <w:sz w:val="20"/>
          <w:szCs w:val="20"/>
        </w:rPr>
        <w:t xml:space="preserve"> </w:t>
      </w:r>
      <w:r w:rsidRPr="00532600">
        <w:rPr>
          <w:color w:val="000000" w:themeColor="text1"/>
          <w:spacing w:val="-2"/>
          <w:w w:val="110"/>
          <w:sz w:val="20"/>
          <w:szCs w:val="20"/>
          <w:vertAlign w:val="superscript"/>
        </w:rPr>
        <w:t>b</w:t>
      </w:r>
      <w:r w:rsidRPr="00532600">
        <w:rPr>
          <w:color w:val="000000" w:themeColor="text1"/>
          <w:spacing w:val="-12"/>
          <w:w w:val="110"/>
          <w:sz w:val="20"/>
          <w:szCs w:val="20"/>
        </w:rPr>
        <w:t xml:space="preserve"> </w:t>
      </w:r>
      <w:r w:rsidRPr="00532600">
        <w:rPr>
          <w:color w:val="000000" w:themeColor="text1"/>
          <w:spacing w:val="-2"/>
          <w:w w:val="110"/>
          <w:sz w:val="20"/>
          <w:szCs w:val="20"/>
        </w:rPr>
        <w:t>significant</w:t>
      </w:r>
      <w:r w:rsidRPr="00532600">
        <w:rPr>
          <w:color w:val="000000" w:themeColor="text1"/>
          <w:spacing w:val="16"/>
          <w:w w:val="110"/>
          <w:sz w:val="20"/>
          <w:szCs w:val="20"/>
        </w:rPr>
        <w:t xml:space="preserve"> </w:t>
      </w:r>
      <w:r w:rsidRPr="00532600">
        <w:rPr>
          <w:color w:val="000000" w:themeColor="text1"/>
          <w:spacing w:val="-2"/>
          <w:w w:val="110"/>
          <w:sz w:val="20"/>
          <w:szCs w:val="20"/>
        </w:rPr>
        <w:t>at</w:t>
      </w:r>
      <w:r w:rsidRPr="00532600">
        <w:rPr>
          <w:color w:val="000000" w:themeColor="text1"/>
          <w:spacing w:val="16"/>
          <w:w w:val="110"/>
          <w:sz w:val="20"/>
          <w:szCs w:val="20"/>
        </w:rPr>
        <w:t xml:space="preserve"> </w:t>
      </w:r>
      <w:r w:rsidRPr="00532600">
        <w:rPr>
          <w:color w:val="000000" w:themeColor="text1"/>
          <w:spacing w:val="-2"/>
          <w:w w:val="110"/>
          <w:sz w:val="20"/>
          <w:szCs w:val="20"/>
        </w:rPr>
        <w:t>the</w:t>
      </w:r>
      <w:r w:rsidRPr="00532600">
        <w:rPr>
          <w:color w:val="000000" w:themeColor="text1"/>
          <w:spacing w:val="15"/>
          <w:w w:val="110"/>
          <w:sz w:val="20"/>
          <w:szCs w:val="20"/>
        </w:rPr>
        <w:t xml:space="preserve"> </w:t>
      </w:r>
      <w:r w:rsidRPr="00532600">
        <w:rPr>
          <w:color w:val="000000" w:themeColor="text1"/>
          <w:spacing w:val="-2"/>
          <w:w w:val="110"/>
          <w:sz w:val="20"/>
          <w:szCs w:val="20"/>
        </w:rPr>
        <w:t>5%</w:t>
      </w:r>
      <w:r w:rsidRPr="00532600">
        <w:rPr>
          <w:color w:val="000000" w:themeColor="text1"/>
          <w:spacing w:val="15"/>
          <w:w w:val="110"/>
          <w:sz w:val="20"/>
          <w:szCs w:val="20"/>
        </w:rPr>
        <w:t xml:space="preserve"> </w:t>
      </w:r>
      <w:r w:rsidRPr="00532600">
        <w:rPr>
          <w:color w:val="000000" w:themeColor="text1"/>
          <w:spacing w:val="-2"/>
          <w:w w:val="110"/>
          <w:sz w:val="20"/>
          <w:szCs w:val="20"/>
        </w:rPr>
        <w:t>level,</w:t>
      </w:r>
      <w:r w:rsidRPr="00532600">
        <w:rPr>
          <w:color w:val="000000" w:themeColor="text1"/>
          <w:spacing w:val="-12"/>
          <w:w w:val="110"/>
          <w:sz w:val="20"/>
          <w:szCs w:val="20"/>
        </w:rPr>
        <w:t xml:space="preserve"> </w:t>
      </w:r>
      <w:r w:rsidRPr="00532600">
        <w:rPr>
          <w:color w:val="000000" w:themeColor="text1"/>
          <w:spacing w:val="-2"/>
          <w:w w:val="110"/>
          <w:sz w:val="20"/>
          <w:szCs w:val="20"/>
          <w:vertAlign w:val="superscript"/>
        </w:rPr>
        <w:t xml:space="preserve">c </w:t>
      </w:r>
      <w:r w:rsidRPr="00532600">
        <w:rPr>
          <w:color w:val="000000" w:themeColor="text1"/>
          <w:spacing w:val="-2"/>
          <w:w w:val="110"/>
          <w:sz w:val="20"/>
          <w:szCs w:val="20"/>
        </w:rPr>
        <w:t>0%</w:t>
      </w:r>
      <w:r w:rsidRPr="00532600">
        <w:rPr>
          <w:color w:val="000000" w:themeColor="text1"/>
          <w:spacing w:val="15"/>
          <w:w w:val="110"/>
          <w:sz w:val="20"/>
          <w:szCs w:val="20"/>
        </w:rPr>
        <w:t xml:space="preserve"> </w:t>
      </w:r>
      <w:r w:rsidRPr="00532600">
        <w:rPr>
          <w:color w:val="000000" w:themeColor="text1"/>
          <w:spacing w:val="-2"/>
          <w:w w:val="110"/>
          <w:sz w:val="20"/>
          <w:szCs w:val="20"/>
        </w:rPr>
        <w:t>level.</w:t>
      </w:r>
    </w:p>
    <w:p w14:paraId="6C82DCA5" w14:textId="77777777" w:rsidR="001252EC" w:rsidRPr="009353CB" w:rsidRDefault="001252EC" w:rsidP="001252EC">
      <w:pPr>
        <w:jc w:val="center"/>
        <w:rPr>
          <w:b/>
          <w:sz w:val="22"/>
          <w:szCs w:val="22"/>
          <w:lang w:val="en-US"/>
        </w:rPr>
      </w:pPr>
      <w:r w:rsidRPr="009353CB">
        <w:rPr>
          <w:b/>
          <w:sz w:val="22"/>
          <w:szCs w:val="22"/>
          <w:lang w:val="en-US"/>
        </w:rPr>
        <w:t xml:space="preserve">Panel A: value and size </w:t>
      </w:r>
    </w:p>
    <w:tbl>
      <w:tblPr>
        <w:tblW w:w="10632" w:type="dxa"/>
        <w:jc w:val="center"/>
        <w:tblLook w:val="04A0" w:firstRow="1" w:lastRow="0" w:firstColumn="1" w:lastColumn="0" w:noHBand="0" w:noVBand="1"/>
      </w:tblPr>
      <w:tblGrid>
        <w:gridCol w:w="1188"/>
        <w:gridCol w:w="901"/>
        <w:gridCol w:w="901"/>
        <w:gridCol w:w="901"/>
        <w:gridCol w:w="902"/>
        <w:gridCol w:w="902"/>
        <w:gridCol w:w="939"/>
        <w:gridCol w:w="939"/>
        <w:gridCol w:w="939"/>
        <w:gridCol w:w="939"/>
        <w:gridCol w:w="1181"/>
      </w:tblGrid>
      <w:tr w:rsidR="001252EC" w:rsidRPr="00F26DDE" w14:paraId="59D04796" w14:textId="77777777" w:rsidTr="00045A19">
        <w:trPr>
          <w:trHeight w:val="300"/>
          <w:jc w:val="center"/>
        </w:trPr>
        <w:tc>
          <w:tcPr>
            <w:tcW w:w="0" w:type="auto"/>
            <w:tcBorders>
              <w:left w:val="nil"/>
              <w:bottom w:val="nil"/>
              <w:right w:val="nil"/>
            </w:tcBorders>
            <w:shd w:val="clear" w:color="000000" w:fill="FFFFFF"/>
            <w:noWrap/>
            <w:vAlign w:val="center"/>
          </w:tcPr>
          <w:p w14:paraId="735798A7" w14:textId="77777777" w:rsidR="001252EC" w:rsidRPr="00F26DDE" w:rsidRDefault="001252EC" w:rsidP="00045A19">
            <w:pPr>
              <w:rPr>
                <w:color w:val="000000"/>
                <w:sz w:val="20"/>
                <w:szCs w:val="20"/>
              </w:rPr>
            </w:pPr>
          </w:p>
        </w:tc>
        <w:tc>
          <w:tcPr>
            <w:tcW w:w="0" w:type="auto"/>
            <w:gridSpan w:val="5"/>
            <w:tcBorders>
              <w:left w:val="nil"/>
              <w:bottom w:val="nil"/>
              <w:right w:val="nil"/>
            </w:tcBorders>
            <w:shd w:val="clear" w:color="000000" w:fill="FFFFFF"/>
            <w:noWrap/>
            <w:vAlign w:val="center"/>
          </w:tcPr>
          <w:p w14:paraId="02884279"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HML,t+h</m:t>
                    </m:r>
                  </m:sub>
                </m:sSub>
              </m:oMath>
            </m:oMathPara>
          </w:p>
        </w:tc>
        <w:tc>
          <w:tcPr>
            <w:tcW w:w="4928" w:type="dxa"/>
            <w:gridSpan w:val="5"/>
            <w:tcBorders>
              <w:left w:val="nil"/>
              <w:bottom w:val="nil"/>
              <w:right w:val="nil"/>
            </w:tcBorders>
            <w:shd w:val="clear" w:color="auto" w:fill="auto"/>
            <w:noWrap/>
            <w:vAlign w:val="center"/>
          </w:tcPr>
          <w:p w14:paraId="406ABC8D"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SMB,t+h</m:t>
                    </m:r>
                  </m:sub>
                </m:sSub>
              </m:oMath>
            </m:oMathPara>
          </w:p>
        </w:tc>
      </w:tr>
      <w:tr w:rsidR="001252EC" w:rsidRPr="00D96BAF" w14:paraId="098E96F2" w14:textId="77777777" w:rsidTr="00045A19">
        <w:trPr>
          <w:trHeight w:val="300"/>
          <w:jc w:val="center"/>
        </w:trPr>
        <w:tc>
          <w:tcPr>
            <w:tcW w:w="0" w:type="auto"/>
            <w:tcBorders>
              <w:left w:val="nil"/>
              <w:bottom w:val="nil"/>
              <w:right w:val="nil"/>
            </w:tcBorders>
            <w:shd w:val="clear" w:color="000000" w:fill="FFFFFF"/>
            <w:noWrap/>
            <w:vAlign w:val="center"/>
            <w:hideMark/>
          </w:tcPr>
          <w:p w14:paraId="26573895" w14:textId="77777777" w:rsidR="001252EC" w:rsidRPr="00F26DDE" w:rsidRDefault="001252EC" w:rsidP="00045A19">
            <w:pPr>
              <w:rPr>
                <w:color w:val="000000"/>
                <w:sz w:val="20"/>
                <w:szCs w:val="20"/>
              </w:rPr>
            </w:pPr>
            <w:r w:rsidRPr="00F26DDE">
              <w:rPr>
                <w:color w:val="000000"/>
                <w:sz w:val="20"/>
                <w:szCs w:val="20"/>
              </w:rPr>
              <w:t> </w:t>
            </w:r>
          </w:p>
        </w:tc>
        <w:tc>
          <w:tcPr>
            <w:tcW w:w="0" w:type="auto"/>
            <w:tcBorders>
              <w:left w:val="nil"/>
              <w:bottom w:val="nil"/>
              <w:right w:val="nil"/>
            </w:tcBorders>
            <w:shd w:val="clear" w:color="000000" w:fill="FFFFFF"/>
            <w:noWrap/>
            <w:vAlign w:val="center"/>
            <w:hideMark/>
          </w:tcPr>
          <w:p w14:paraId="7B2285F7" w14:textId="77777777" w:rsidR="001252EC" w:rsidRPr="00F26DDE" w:rsidRDefault="001252EC" w:rsidP="00045A19">
            <w:pPr>
              <w:jc w:val="center"/>
              <w:rPr>
                <w:color w:val="000000"/>
                <w:sz w:val="20"/>
                <w:szCs w:val="20"/>
              </w:rPr>
            </w:pPr>
            <w:r w:rsidRPr="00F26DDE">
              <w:rPr>
                <w:color w:val="000000"/>
                <w:sz w:val="20"/>
                <w:szCs w:val="20"/>
              </w:rPr>
              <w:t>(1)</w:t>
            </w:r>
          </w:p>
        </w:tc>
        <w:tc>
          <w:tcPr>
            <w:tcW w:w="0" w:type="auto"/>
            <w:tcBorders>
              <w:left w:val="nil"/>
              <w:bottom w:val="nil"/>
              <w:right w:val="nil"/>
            </w:tcBorders>
            <w:shd w:val="clear" w:color="000000" w:fill="FFFFFF"/>
            <w:noWrap/>
            <w:vAlign w:val="center"/>
            <w:hideMark/>
          </w:tcPr>
          <w:p w14:paraId="767A4CC3" w14:textId="77777777" w:rsidR="001252EC" w:rsidRPr="00F26DDE" w:rsidRDefault="001252EC" w:rsidP="00045A19">
            <w:pPr>
              <w:jc w:val="center"/>
              <w:rPr>
                <w:color w:val="000000"/>
                <w:sz w:val="20"/>
                <w:szCs w:val="20"/>
              </w:rPr>
            </w:pPr>
            <w:r w:rsidRPr="00F26DDE">
              <w:rPr>
                <w:color w:val="000000"/>
                <w:sz w:val="20"/>
                <w:szCs w:val="20"/>
              </w:rPr>
              <w:t>(2)</w:t>
            </w:r>
          </w:p>
        </w:tc>
        <w:tc>
          <w:tcPr>
            <w:tcW w:w="0" w:type="auto"/>
            <w:tcBorders>
              <w:left w:val="nil"/>
              <w:bottom w:val="nil"/>
              <w:right w:val="nil"/>
            </w:tcBorders>
            <w:shd w:val="clear" w:color="000000" w:fill="FFFFFF"/>
            <w:noWrap/>
            <w:vAlign w:val="center"/>
            <w:hideMark/>
          </w:tcPr>
          <w:p w14:paraId="4CDFD4BE" w14:textId="77777777" w:rsidR="001252EC" w:rsidRPr="00F26DDE" w:rsidRDefault="001252EC" w:rsidP="00045A19">
            <w:pPr>
              <w:jc w:val="center"/>
              <w:rPr>
                <w:color w:val="000000"/>
                <w:sz w:val="20"/>
                <w:szCs w:val="20"/>
              </w:rPr>
            </w:pPr>
            <w:r w:rsidRPr="00F26DDE">
              <w:rPr>
                <w:color w:val="000000"/>
                <w:sz w:val="20"/>
                <w:szCs w:val="20"/>
              </w:rPr>
              <w:t>(3)</w:t>
            </w:r>
          </w:p>
        </w:tc>
        <w:tc>
          <w:tcPr>
            <w:tcW w:w="0" w:type="auto"/>
            <w:tcBorders>
              <w:left w:val="nil"/>
              <w:bottom w:val="nil"/>
              <w:right w:val="nil"/>
            </w:tcBorders>
            <w:shd w:val="clear" w:color="000000" w:fill="FFFFFF"/>
            <w:noWrap/>
            <w:vAlign w:val="center"/>
            <w:hideMark/>
          </w:tcPr>
          <w:p w14:paraId="41F15943" w14:textId="77777777" w:rsidR="001252EC" w:rsidRPr="00F26DDE" w:rsidRDefault="001252EC" w:rsidP="00045A19">
            <w:pPr>
              <w:jc w:val="center"/>
              <w:rPr>
                <w:color w:val="000000"/>
                <w:sz w:val="20"/>
                <w:szCs w:val="20"/>
              </w:rPr>
            </w:pPr>
            <w:r w:rsidRPr="00F26DDE">
              <w:rPr>
                <w:color w:val="000000"/>
                <w:sz w:val="20"/>
                <w:szCs w:val="20"/>
              </w:rPr>
              <w:t>(4)</w:t>
            </w:r>
          </w:p>
        </w:tc>
        <w:tc>
          <w:tcPr>
            <w:tcW w:w="0" w:type="auto"/>
            <w:tcBorders>
              <w:left w:val="nil"/>
              <w:bottom w:val="nil"/>
              <w:right w:val="nil"/>
            </w:tcBorders>
            <w:shd w:val="clear" w:color="000000" w:fill="FFFFFF"/>
            <w:noWrap/>
            <w:vAlign w:val="center"/>
            <w:hideMark/>
          </w:tcPr>
          <w:p w14:paraId="62FA29D1" w14:textId="77777777" w:rsidR="001252EC" w:rsidRPr="00F26DDE" w:rsidRDefault="001252EC" w:rsidP="00045A19">
            <w:pPr>
              <w:jc w:val="center"/>
              <w:rPr>
                <w:color w:val="000000"/>
                <w:sz w:val="20"/>
                <w:szCs w:val="20"/>
              </w:rPr>
            </w:pPr>
            <w:r w:rsidRPr="00F26DDE">
              <w:rPr>
                <w:color w:val="000000"/>
                <w:sz w:val="20"/>
                <w:szCs w:val="20"/>
              </w:rPr>
              <w:t>(5)</w:t>
            </w:r>
          </w:p>
        </w:tc>
        <w:tc>
          <w:tcPr>
            <w:tcW w:w="0" w:type="auto"/>
            <w:tcBorders>
              <w:left w:val="nil"/>
              <w:bottom w:val="nil"/>
              <w:right w:val="nil"/>
            </w:tcBorders>
            <w:shd w:val="clear" w:color="auto" w:fill="auto"/>
            <w:noWrap/>
            <w:vAlign w:val="center"/>
            <w:hideMark/>
          </w:tcPr>
          <w:p w14:paraId="322325E5" w14:textId="77777777" w:rsidR="001252EC" w:rsidRPr="00E100BC" w:rsidRDefault="001252EC" w:rsidP="00045A19">
            <w:pPr>
              <w:jc w:val="center"/>
              <w:rPr>
                <w:color w:val="000000"/>
                <w:sz w:val="20"/>
                <w:szCs w:val="20"/>
              </w:rPr>
            </w:pPr>
            <w:r w:rsidRPr="00E100BC">
              <w:rPr>
                <w:color w:val="000000"/>
                <w:sz w:val="20"/>
                <w:szCs w:val="20"/>
              </w:rPr>
              <w:t>(6)</w:t>
            </w:r>
          </w:p>
          <w:p w14:paraId="09719C69" w14:textId="77777777" w:rsidR="001252EC" w:rsidRPr="00E100BC" w:rsidRDefault="001252EC" w:rsidP="00045A19">
            <w:pPr>
              <w:rPr>
                <w:color w:val="000000"/>
                <w:sz w:val="20"/>
                <w:szCs w:val="20"/>
              </w:rPr>
            </w:pPr>
          </w:p>
        </w:tc>
        <w:tc>
          <w:tcPr>
            <w:tcW w:w="0" w:type="auto"/>
            <w:tcBorders>
              <w:left w:val="nil"/>
              <w:bottom w:val="nil"/>
              <w:right w:val="nil"/>
            </w:tcBorders>
            <w:shd w:val="clear" w:color="000000" w:fill="FFFFFF"/>
            <w:noWrap/>
            <w:vAlign w:val="center"/>
            <w:hideMark/>
          </w:tcPr>
          <w:p w14:paraId="668A0FEE" w14:textId="77777777" w:rsidR="001252EC" w:rsidRPr="00E100BC" w:rsidRDefault="001252EC" w:rsidP="00045A19">
            <w:pPr>
              <w:jc w:val="center"/>
              <w:rPr>
                <w:color w:val="000000"/>
                <w:sz w:val="20"/>
                <w:szCs w:val="20"/>
              </w:rPr>
            </w:pPr>
            <w:r w:rsidRPr="00E100BC">
              <w:rPr>
                <w:color w:val="000000"/>
                <w:sz w:val="20"/>
                <w:szCs w:val="20"/>
              </w:rPr>
              <w:t>(7)</w:t>
            </w:r>
          </w:p>
        </w:tc>
        <w:tc>
          <w:tcPr>
            <w:tcW w:w="0" w:type="auto"/>
            <w:tcBorders>
              <w:left w:val="nil"/>
              <w:bottom w:val="nil"/>
              <w:right w:val="nil"/>
            </w:tcBorders>
            <w:shd w:val="clear" w:color="000000" w:fill="FFFFFF"/>
            <w:noWrap/>
            <w:vAlign w:val="center"/>
            <w:hideMark/>
          </w:tcPr>
          <w:p w14:paraId="5992089B" w14:textId="77777777" w:rsidR="001252EC" w:rsidRPr="00E100BC" w:rsidRDefault="001252EC" w:rsidP="00045A19">
            <w:pPr>
              <w:jc w:val="center"/>
              <w:rPr>
                <w:color w:val="000000"/>
                <w:sz w:val="20"/>
                <w:szCs w:val="20"/>
              </w:rPr>
            </w:pPr>
            <w:r w:rsidRPr="00E100BC">
              <w:rPr>
                <w:color w:val="000000"/>
                <w:sz w:val="20"/>
                <w:szCs w:val="20"/>
              </w:rPr>
              <w:t>(8)</w:t>
            </w:r>
          </w:p>
        </w:tc>
        <w:tc>
          <w:tcPr>
            <w:tcW w:w="0" w:type="auto"/>
            <w:tcBorders>
              <w:left w:val="nil"/>
              <w:bottom w:val="nil"/>
              <w:right w:val="nil"/>
            </w:tcBorders>
            <w:shd w:val="clear" w:color="000000" w:fill="FFFFFF"/>
            <w:noWrap/>
            <w:vAlign w:val="center"/>
            <w:hideMark/>
          </w:tcPr>
          <w:p w14:paraId="526118C5" w14:textId="77777777" w:rsidR="001252EC" w:rsidRPr="00E100BC" w:rsidRDefault="001252EC" w:rsidP="00045A19">
            <w:pPr>
              <w:jc w:val="center"/>
              <w:rPr>
                <w:color w:val="000000"/>
                <w:sz w:val="20"/>
                <w:szCs w:val="20"/>
              </w:rPr>
            </w:pPr>
            <w:r w:rsidRPr="00E100BC">
              <w:rPr>
                <w:color w:val="000000"/>
                <w:sz w:val="20"/>
                <w:szCs w:val="20"/>
              </w:rPr>
              <w:t>(9)</w:t>
            </w:r>
          </w:p>
        </w:tc>
        <w:tc>
          <w:tcPr>
            <w:tcW w:w="1135" w:type="dxa"/>
            <w:tcBorders>
              <w:left w:val="nil"/>
              <w:bottom w:val="nil"/>
              <w:right w:val="nil"/>
            </w:tcBorders>
            <w:shd w:val="clear" w:color="000000" w:fill="FFFFFF"/>
            <w:noWrap/>
            <w:vAlign w:val="center"/>
            <w:hideMark/>
          </w:tcPr>
          <w:p w14:paraId="72001E12" w14:textId="77777777" w:rsidR="001252EC" w:rsidRPr="00E100BC" w:rsidRDefault="001252EC" w:rsidP="00045A19">
            <w:pPr>
              <w:jc w:val="center"/>
              <w:rPr>
                <w:color w:val="000000"/>
                <w:sz w:val="20"/>
                <w:szCs w:val="20"/>
              </w:rPr>
            </w:pPr>
            <w:r w:rsidRPr="00E100BC">
              <w:rPr>
                <w:color w:val="000000"/>
                <w:sz w:val="20"/>
                <w:szCs w:val="20"/>
              </w:rPr>
              <w:t>(10)</w:t>
            </w:r>
          </w:p>
        </w:tc>
      </w:tr>
      <w:tr w:rsidR="001252EC" w:rsidRPr="00F26DDE" w14:paraId="5041A8BD"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3E4185E0" w14:textId="77777777" w:rsidR="001252EC" w:rsidRPr="00F26DDE" w:rsidRDefault="001252EC" w:rsidP="00045A19">
            <w:pPr>
              <w:rPr>
                <w:color w:val="000000"/>
                <w:sz w:val="20"/>
                <w:szCs w:val="20"/>
              </w:rPr>
            </w:pPr>
          </w:p>
          <w:p w14:paraId="72B9B28C" w14:textId="77777777" w:rsidR="001252EC" w:rsidRPr="00F26DDE" w:rsidRDefault="001252EC" w:rsidP="00045A19">
            <w:pPr>
              <w:rPr>
                <w:color w:val="000000"/>
                <w:sz w:val="20"/>
                <w:szCs w:val="20"/>
              </w:rPr>
            </w:pPr>
          </w:p>
        </w:tc>
        <w:tc>
          <w:tcPr>
            <w:tcW w:w="0" w:type="auto"/>
            <w:tcBorders>
              <w:top w:val="nil"/>
              <w:left w:val="nil"/>
              <w:bottom w:val="single" w:sz="4" w:space="0" w:color="auto"/>
              <w:right w:val="nil"/>
            </w:tcBorders>
            <w:shd w:val="clear" w:color="000000" w:fill="FFFFFF"/>
            <w:noWrap/>
            <w:vAlign w:val="center"/>
            <w:hideMark/>
          </w:tcPr>
          <w:p w14:paraId="59038C56"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782B933C"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3ABC5664"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664AFBE3"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65AE3131"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c>
          <w:tcPr>
            <w:tcW w:w="0" w:type="auto"/>
            <w:tcBorders>
              <w:top w:val="nil"/>
              <w:left w:val="nil"/>
              <w:bottom w:val="single" w:sz="4" w:space="0" w:color="auto"/>
              <w:right w:val="nil"/>
            </w:tcBorders>
            <w:shd w:val="clear" w:color="000000" w:fill="FFFFFF"/>
            <w:noWrap/>
            <w:vAlign w:val="center"/>
            <w:hideMark/>
          </w:tcPr>
          <w:p w14:paraId="66A21D0F"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7441B6BE"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180C7F40"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000000" w:fill="FFFFFF"/>
            <w:noWrap/>
            <w:vAlign w:val="center"/>
            <w:hideMark/>
          </w:tcPr>
          <w:p w14:paraId="327A8734"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1135" w:type="dxa"/>
            <w:tcBorders>
              <w:top w:val="nil"/>
              <w:left w:val="nil"/>
              <w:bottom w:val="single" w:sz="4" w:space="0" w:color="auto"/>
              <w:right w:val="nil"/>
            </w:tcBorders>
            <w:shd w:val="clear" w:color="000000" w:fill="FFFFFF"/>
            <w:noWrap/>
            <w:vAlign w:val="center"/>
            <w:hideMark/>
          </w:tcPr>
          <w:p w14:paraId="21A19E46"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F26DDE" w14:paraId="1D7099A4"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01F3352D" w14:textId="77777777" w:rsidR="001252EC" w:rsidRPr="00BB5F41" w:rsidRDefault="001252EC" w:rsidP="00045A19">
            <w:pPr>
              <w:rPr>
                <w:color w:val="000000"/>
                <w:sz w:val="20"/>
                <w:szCs w:val="20"/>
              </w:rPr>
            </w:pPr>
            <w:r w:rsidRPr="00BB5F41">
              <w:rPr>
                <w:color w:val="000000"/>
                <w:sz w:val="20"/>
                <w:szCs w:val="20"/>
              </w:rPr>
              <w:t>ln(dp</w:t>
            </w:r>
            <w:r w:rsidRPr="00BB5F41">
              <w:rPr>
                <w:color w:val="000000"/>
                <w:sz w:val="20"/>
                <w:szCs w:val="20"/>
                <w:vertAlign w:val="subscript"/>
              </w:rPr>
              <w:t>LS,t</w:t>
            </w:r>
            <w:r w:rsidRPr="00BB5F41">
              <w:rPr>
                <w:color w:val="000000"/>
                <w:sz w:val="20"/>
                <w:szCs w:val="20"/>
              </w:rPr>
              <w:t>)</w:t>
            </w:r>
          </w:p>
        </w:tc>
        <w:tc>
          <w:tcPr>
            <w:tcW w:w="0" w:type="auto"/>
            <w:tcBorders>
              <w:top w:val="single" w:sz="4" w:space="0" w:color="auto"/>
              <w:left w:val="nil"/>
              <w:bottom w:val="nil"/>
              <w:right w:val="nil"/>
            </w:tcBorders>
            <w:shd w:val="clear" w:color="000000" w:fill="FFFFFF"/>
            <w:noWrap/>
            <w:vAlign w:val="center"/>
            <w:hideMark/>
          </w:tcPr>
          <w:p w14:paraId="6A4BC301" w14:textId="77777777" w:rsidR="001252EC" w:rsidRPr="00BB5F41" w:rsidRDefault="001252EC" w:rsidP="00045A19">
            <w:pPr>
              <w:jc w:val="center"/>
              <w:rPr>
                <w:color w:val="000000"/>
                <w:sz w:val="20"/>
                <w:szCs w:val="20"/>
              </w:rPr>
            </w:pPr>
            <w:r w:rsidRPr="00BB5F41">
              <w:rPr>
                <w:color w:val="000000"/>
                <w:sz w:val="20"/>
                <w:szCs w:val="20"/>
              </w:rPr>
              <w:t>-0.0075</w:t>
            </w:r>
          </w:p>
        </w:tc>
        <w:tc>
          <w:tcPr>
            <w:tcW w:w="0" w:type="auto"/>
            <w:tcBorders>
              <w:top w:val="single" w:sz="4" w:space="0" w:color="auto"/>
              <w:left w:val="nil"/>
              <w:bottom w:val="nil"/>
              <w:right w:val="nil"/>
            </w:tcBorders>
            <w:shd w:val="clear" w:color="000000" w:fill="FFFFFF"/>
            <w:noWrap/>
            <w:vAlign w:val="center"/>
            <w:hideMark/>
          </w:tcPr>
          <w:p w14:paraId="7784FE64" w14:textId="77777777" w:rsidR="001252EC" w:rsidRPr="00BB5F41" w:rsidRDefault="001252EC" w:rsidP="00045A19">
            <w:pPr>
              <w:jc w:val="center"/>
              <w:rPr>
                <w:color w:val="000000"/>
                <w:sz w:val="20"/>
                <w:szCs w:val="20"/>
              </w:rPr>
            </w:pPr>
            <w:r w:rsidRPr="00BB5F41">
              <w:rPr>
                <w:color w:val="000000"/>
                <w:sz w:val="20"/>
                <w:szCs w:val="20"/>
              </w:rPr>
              <w:t>0.0392</w:t>
            </w:r>
          </w:p>
        </w:tc>
        <w:tc>
          <w:tcPr>
            <w:tcW w:w="0" w:type="auto"/>
            <w:tcBorders>
              <w:top w:val="single" w:sz="4" w:space="0" w:color="auto"/>
              <w:left w:val="nil"/>
              <w:bottom w:val="nil"/>
              <w:right w:val="nil"/>
            </w:tcBorders>
            <w:shd w:val="clear" w:color="000000" w:fill="FFFFFF"/>
            <w:noWrap/>
            <w:vAlign w:val="center"/>
            <w:hideMark/>
          </w:tcPr>
          <w:p w14:paraId="44202AEE" w14:textId="77777777" w:rsidR="001252EC" w:rsidRPr="00BB5F41" w:rsidRDefault="001252EC" w:rsidP="00045A19">
            <w:pPr>
              <w:jc w:val="center"/>
              <w:rPr>
                <w:color w:val="000000"/>
                <w:sz w:val="20"/>
                <w:szCs w:val="20"/>
              </w:rPr>
            </w:pPr>
            <w:r w:rsidRPr="00BB5F41">
              <w:rPr>
                <w:color w:val="000000"/>
                <w:sz w:val="20"/>
                <w:szCs w:val="20"/>
              </w:rPr>
              <w:t>0.0305</w:t>
            </w:r>
          </w:p>
        </w:tc>
        <w:tc>
          <w:tcPr>
            <w:tcW w:w="0" w:type="auto"/>
            <w:tcBorders>
              <w:top w:val="single" w:sz="4" w:space="0" w:color="auto"/>
              <w:left w:val="nil"/>
              <w:bottom w:val="nil"/>
              <w:right w:val="nil"/>
            </w:tcBorders>
            <w:shd w:val="clear" w:color="000000" w:fill="FFFFFF"/>
            <w:noWrap/>
            <w:vAlign w:val="center"/>
            <w:hideMark/>
          </w:tcPr>
          <w:p w14:paraId="211BB5D1" w14:textId="77777777" w:rsidR="001252EC" w:rsidRPr="00BB5F41" w:rsidRDefault="001252EC" w:rsidP="00045A19">
            <w:pPr>
              <w:jc w:val="center"/>
              <w:rPr>
                <w:color w:val="000000"/>
                <w:sz w:val="20"/>
                <w:szCs w:val="20"/>
              </w:rPr>
            </w:pPr>
            <w:r w:rsidRPr="00BB5F41">
              <w:rPr>
                <w:color w:val="000000"/>
                <w:sz w:val="20"/>
                <w:szCs w:val="20"/>
              </w:rPr>
              <w:t>0.0753</w:t>
            </w:r>
          </w:p>
        </w:tc>
        <w:tc>
          <w:tcPr>
            <w:tcW w:w="0" w:type="auto"/>
            <w:tcBorders>
              <w:top w:val="single" w:sz="4" w:space="0" w:color="auto"/>
              <w:left w:val="nil"/>
              <w:bottom w:val="nil"/>
              <w:right w:val="nil"/>
            </w:tcBorders>
            <w:shd w:val="clear" w:color="000000" w:fill="FFFFFF"/>
            <w:noWrap/>
            <w:vAlign w:val="center"/>
            <w:hideMark/>
          </w:tcPr>
          <w:p w14:paraId="3F1AE619" w14:textId="77777777" w:rsidR="001252EC" w:rsidRPr="00BB5F41" w:rsidRDefault="001252EC" w:rsidP="00045A19">
            <w:pPr>
              <w:jc w:val="center"/>
              <w:rPr>
                <w:color w:val="000000"/>
                <w:sz w:val="20"/>
                <w:szCs w:val="20"/>
              </w:rPr>
            </w:pPr>
            <w:r w:rsidRPr="00BB5F41">
              <w:rPr>
                <w:color w:val="000000"/>
                <w:sz w:val="20"/>
                <w:szCs w:val="20"/>
              </w:rPr>
              <w:t>0.4096</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5FA1864" w14:textId="77777777" w:rsidR="001252EC" w:rsidRPr="00BB5F41" w:rsidRDefault="001252EC" w:rsidP="00045A19">
            <w:pPr>
              <w:jc w:val="center"/>
              <w:rPr>
                <w:color w:val="000000"/>
                <w:sz w:val="20"/>
                <w:szCs w:val="20"/>
              </w:rPr>
            </w:pPr>
            <w:r w:rsidRPr="00BB5F41">
              <w:rPr>
                <w:color w:val="000000"/>
                <w:sz w:val="20"/>
                <w:szCs w:val="20"/>
              </w:rPr>
              <w:t>0.0098</w:t>
            </w:r>
          </w:p>
        </w:tc>
        <w:tc>
          <w:tcPr>
            <w:tcW w:w="0" w:type="auto"/>
            <w:tcBorders>
              <w:top w:val="nil"/>
              <w:left w:val="nil"/>
              <w:bottom w:val="nil"/>
              <w:right w:val="nil"/>
            </w:tcBorders>
            <w:shd w:val="clear" w:color="000000" w:fill="FFFFFF"/>
            <w:noWrap/>
            <w:vAlign w:val="center"/>
            <w:hideMark/>
          </w:tcPr>
          <w:p w14:paraId="6686567E" w14:textId="77777777" w:rsidR="001252EC" w:rsidRPr="00BB5F41" w:rsidRDefault="001252EC" w:rsidP="00045A19">
            <w:pPr>
              <w:jc w:val="center"/>
              <w:rPr>
                <w:color w:val="000000"/>
                <w:sz w:val="20"/>
                <w:szCs w:val="20"/>
              </w:rPr>
            </w:pPr>
            <w:r w:rsidRPr="00BB5F41">
              <w:rPr>
                <w:color w:val="000000"/>
                <w:sz w:val="20"/>
                <w:szCs w:val="20"/>
              </w:rPr>
              <w:t>0.0815</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4AB11962" w14:textId="77777777" w:rsidR="001252EC" w:rsidRPr="00BB5F41" w:rsidRDefault="001252EC" w:rsidP="00045A19">
            <w:pPr>
              <w:jc w:val="center"/>
              <w:rPr>
                <w:color w:val="000000"/>
                <w:sz w:val="20"/>
                <w:szCs w:val="20"/>
              </w:rPr>
            </w:pPr>
            <w:r w:rsidRPr="00BB5F41">
              <w:rPr>
                <w:color w:val="000000"/>
                <w:sz w:val="20"/>
                <w:szCs w:val="20"/>
              </w:rPr>
              <w:t>0.1491</w:t>
            </w:r>
          </w:p>
        </w:tc>
        <w:tc>
          <w:tcPr>
            <w:tcW w:w="0" w:type="auto"/>
            <w:tcBorders>
              <w:top w:val="nil"/>
              <w:left w:val="nil"/>
              <w:bottom w:val="nil"/>
              <w:right w:val="nil"/>
            </w:tcBorders>
            <w:shd w:val="clear" w:color="000000" w:fill="FFFFFF"/>
            <w:noWrap/>
            <w:vAlign w:val="center"/>
            <w:hideMark/>
          </w:tcPr>
          <w:p w14:paraId="072796E0" w14:textId="77777777" w:rsidR="001252EC" w:rsidRPr="00BB5F41" w:rsidRDefault="001252EC" w:rsidP="00045A19">
            <w:pPr>
              <w:jc w:val="center"/>
              <w:rPr>
                <w:color w:val="000000"/>
                <w:sz w:val="20"/>
                <w:szCs w:val="20"/>
              </w:rPr>
            </w:pPr>
            <w:r w:rsidRPr="00BB5F41">
              <w:rPr>
                <w:color w:val="000000"/>
                <w:sz w:val="20"/>
                <w:szCs w:val="20"/>
              </w:rPr>
              <w:t>0.1727</w:t>
            </w:r>
          </w:p>
        </w:tc>
        <w:tc>
          <w:tcPr>
            <w:tcW w:w="1135" w:type="dxa"/>
            <w:tcBorders>
              <w:top w:val="nil"/>
              <w:left w:val="nil"/>
              <w:bottom w:val="nil"/>
              <w:right w:val="nil"/>
            </w:tcBorders>
            <w:shd w:val="clear" w:color="000000" w:fill="FFFFFF"/>
            <w:noWrap/>
            <w:vAlign w:val="center"/>
            <w:hideMark/>
          </w:tcPr>
          <w:p w14:paraId="14D3D3CA" w14:textId="77777777" w:rsidR="001252EC" w:rsidRPr="00BB5F41" w:rsidRDefault="001252EC" w:rsidP="00045A19">
            <w:pPr>
              <w:jc w:val="center"/>
              <w:rPr>
                <w:color w:val="000000"/>
                <w:sz w:val="20"/>
                <w:szCs w:val="20"/>
              </w:rPr>
            </w:pPr>
            <w:r w:rsidRPr="00BB5F41">
              <w:rPr>
                <w:color w:val="000000"/>
                <w:sz w:val="20"/>
                <w:szCs w:val="20"/>
              </w:rPr>
              <w:t>0.7869</w:t>
            </w:r>
            <w:r w:rsidRPr="00BB5F41">
              <w:rPr>
                <w:color w:val="000000"/>
                <w:sz w:val="20"/>
                <w:szCs w:val="20"/>
                <w:vertAlign w:val="superscript"/>
              </w:rPr>
              <w:t>a</w:t>
            </w:r>
          </w:p>
        </w:tc>
      </w:tr>
      <w:tr w:rsidR="001252EC" w:rsidRPr="00F26DDE" w14:paraId="6883991B"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03C2F755"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99727AE" w14:textId="77777777" w:rsidR="001252EC" w:rsidRPr="00BB5F41" w:rsidRDefault="001252EC" w:rsidP="00045A19">
            <w:pPr>
              <w:jc w:val="center"/>
              <w:rPr>
                <w:color w:val="000000"/>
                <w:sz w:val="20"/>
                <w:szCs w:val="20"/>
              </w:rPr>
            </w:pPr>
            <w:r w:rsidRPr="00BB5F41">
              <w:rPr>
                <w:color w:val="000000"/>
                <w:sz w:val="20"/>
                <w:szCs w:val="20"/>
              </w:rPr>
              <w:t>(0.0243)</w:t>
            </w:r>
          </w:p>
        </w:tc>
        <w:tc>
          <w:tcPr>
            <w:tcW w:w="0" w:type="auto"/>
            <w:tcBorders>
              <w:top w:val="nil"/>
              <w:left w:val="nil"/>
              <w:bottom w:val="nil"/>
              <w:right w:val="nil"/>
            </w:tcBorders>
            <w:shd w:val="clear" w:color="000000" w:fill="FFFFFF"/>
            <w:noWrap/>
            <w:vAlign w:val="center"/>
            <w:hideMark/>
          </w:tcPr>
          <w:p w14:paraId="66DA3A11" w14:textId="77777777" w:rsidR="001252EC" w:rsidRPr="00BB5F41" w:rsidRDefault="001252EC" w:rsidP="00045A19">
            <w:pPr>
              <w:jc w:val="center"/>
              <w:rPr>
                <w:color w:val="000000"/>
                <w:sz w:val="20"/>
                <w:szCs w:val="20"/>
              </w:rPr>
            </w:pPr>
            <w:r w:rsidRPr="00BB5F41">
              <w:rPr>
                <w:color w:val="000000"/>
                <w:sz w:val="20"/>
                <w:szCs w:val="20"/>
              </w:rPr>
              <w:t>(0.0591)</w:t>
            </w:r>
          </w:p>
        </w:tc>
        <w:tc>
          <w:tcPr>
            <w:tcW w:w="0" w:type="auto"/>
            <w:tcBorders>
              <w:top w:val="nil"/>
              <w:left w:val="nil"/>
              <w:bottom w:val="nil"/>
              <w:right w:val="nil"/>
            </w:tcBorders>
            <w:shd w:val="clear" w:color="000000" w:fill="FFFFFF"/>
            <w:noWrap/>
            <w:vAlign w:val="center"/>
            <w:hideMark/>
          </w:tcPr>
          <w:p w14:paraId="5CF281AE" w14:textId="77777777" w:rsidR="001252EC" w:rsidRPr="00BB5F41" w:rsidRDefault="001252EC" w:rsidP="00045A19">
            <w:pPr>
              <w:jc w:val="center"/>
              <w:rPr>
                <w:color w:val="000000"/>
                <w:sz w:val="20"/>
                <w:szCs w:val="20"/>
              </w:rPr>
            </w:pPr>
            <w:r w:rsidRPr="00BB5F41">
              <w:rPr>
                <w:color w:val="000000"/>
                <w:sz w:val="20"/>
                <w:szCs w:val="20"/>
              </w:rPr>
              <w:t>(0.2334)</w:t>
            </w:r>
          </w:p>
        </w:tc>
        <w:tc>
          <w:tcPr>
            <w:tcW w:w="0" w:type="auto"/>
            <w:tcBorders>
              <w:top w:val="nil"/>
              <w:left w:val="nil"/>
              <w:bottom w:val="nil"/>
              <w:right w:val="nil"/>
            </w:tcBorders>
            <w:shd w:val="clear" w:color="000000" w:fill="FFFFFF"/>
            <w:noWrap/>
            <w:vAlign w:val="center"/>
            <w:hideMark/>
          </w:tcPr>
          <w:p w14:paraId="5E65D271" w14:textId="77777777" w:rsidR="001252EC" w:rsidRPr="00BB5F41" w:rsidRDefault="001252EC" w:rsidP="00045A19">
            <w:pPr>
              <w:jc w:val="center"/>
              <w:rPr>
                <w:color w:val="000000"/>
                <w:sz w:val="20"/>
                <w:szCs w:val="20"/>
              </w:rPr>
            </w:pPr>
            <w:r w:rsidRPr="00BB5F41">
              <w:rPr>
                <w:color w:val="000000"/>
                <w:sz w:val="20"/>
                <w:szCs w:val="20"/>
              </w:rPr>
              <w:t>(0.3420)</w:t>
            </w:r>
          </w:p>
        </w:tc>
        <w:tc>
          <w:tcPr>
            <w:tcW w:w="0" w:type="auto"/>
            <w:tcBorders>
              <w:top w:val="nil"/>
              <w:left w:val="nil"/>
              <w:bottom w:val="nil"/>
              <w:right w:val="nil"/>
            </w:tcBorders>
            <w:shd w:val="clear" w:color="000000" w:fill="FFFFFF"/>
            <w:noWrap/>
            <w:vAlign w:val="center"/>
            <w:hideMark/>
          </w:tcPr>
          <w:p w14:paraId="034717EA" w14:textId="77777777" w:rsidR="001252EC" w:rsidRPr="00BB5F41" w:rsidRDefault="001252EC" w:rsidP="00045A19">
            <w:pPr>
              <w:jc w:val="center"/>
              <w:rPr>
                <w:color w:val="000000"/>
                <w:sz w:val="20"/>
                <w:szCs w:val="20"/>
              </w:rPr>
            </w:pPr>
            <w:r w:rsidRPr="00BB5F41">
              <w:rPr>
                <w:color w:val="000000"/>
                <w:sz w:val="20"/>
                <w:szCs w:val="20"/>
              </w:rPr>
              <w:t>(0.1880)</w:t>
            </w:r>
          </w:p>
        </w:tc>
        <w:tc>
          <w:tcPr>
            <w:tcW w:w="0" w:type="auto"/>
            <w:tcBorders>
              <w:top w:val="nil"/>
              <w:left w:val="nil"/>
              <w:bottom w:val="nil"/>
              <w:right w:val="nil"/>
            </w:tcBorders>
            <w:shd w:val="clear" w:color="000000" w:fill="FFFFFF"/>
            <w:noWrap/>
            <w:vAlign w:val="center"/>
            <w:hideMark/>
          </w:tcPr>
          <w:p w14:paraId="596D1DD5" w14:textId="77777777" w:rsidR="001252EC" w:rsidRPr="00BB5F41" w:rsidRDefault="001252EC" w:rsidP="00045A19">
            <w:pPr>
              <w:jc w:val="center"/>
              <w:rPr>
                <w:color w:val="000000"/>
                <w:sz w:val="20"/>
                <w:szCs w:val="20"/>
              </w:rPr>
            </w:pPr>
            <w:r w:rsidRPr="00BB5F41">
              <w:rPr>
                <w:color w:val="000000"/>
                <w:sz w:val="20"/>
                <w:szCs w:val="20"/>
              </w:rPr>
              <w:t>(0.0153)</w:t>
            </w:r>
          </w:p>
        </w:tc>
        <w:tc>
          <w:tcPr>
            <w:tcW w:w="0" w:type="auto"/>
            <w:tcBorders>
              <w:top w:val="nil"/>
              <w:left w:val="nil"/>
              <w:bottom w:val="nil"/>
              <w:right w:val="nil"/>
            </w:tcBorders>
            <w:shd w:val="clear" w:color="000000" w:fill="FFFFFF"/>
            <w:noWrap/>
            <w:vAlign w:val="center"/>
            <w:hideMark/>
          </w:tcPr>
          <w:p w14:paraId="4A1E6C91" w14:textId="77777777" w:rsidR="001252EC" w:rsidRPr="00BB5F41" w:rsidRDefault="001252EC" w:rsidP="00045A19">
            <w:pPr>
              <w:jc w:val="center"/>
              <w:rPr>
                <w:color w:val="000000"/>
                <w:sz w:val="20"/>
                <w:szCs w:val="20"/>
              </w:rPr>
            </w:pPr>
            <w:r w:rsidRPr="00BB5F41">
              <w:rPr>
                <w:color w:val="000000"/>
                <w:sz w:val="20"/>
                <w:szCs w:val="20"/>
              </w:rPr>
              <w:t>(0.0465)</w:t>
            </w:r>
          </w:p>
        </w:tc>
        <w:tc>
          <w:tcPr>
            <w:tcW w:w="0" w:type="auto"/>
            <w:tcBorders>
              <w:top w:val="nil"/>
              <w:left w:val="nil"/>
              <w:bottom w:val="nil"/>
              <w:right w:val="nil"/>
            </w:tcBorders>
            <w:shd w:val="clear" w:color="000000" w:fill="FFFFFF"/>
            <w:noWrap/>
            <w:vAlign w:val="center"/>
            <w:hideMark/>
          </w:tcPr>
          <w:p w14:paraId="0C37CEA5" w14:textId="77777777" w:rsidR="001252EC" w:rsidRPr="00BB5F41" w:rsidRDefault="001252EC" w:rsidP="00045A19">
            <w:pPr>
              <w:jc w:val="center"/>
              <w:rPr>
                <w:color w:val="000000"/>
                <w:sz w:val="20"/>
                <w:szCs w:val="20"/>
              </w:rPr>
            </w:pPr>
            <w:r w:rsidRPr="00BB5F41">
              <w:rPr>
                <w:color w:val="000000"/>
                <w:sz w:val="20"/>
                <w:szCs w:val="20"/>
              </w:rPr>
              <w:t>(0.1159)</w:t>
            </w:r>
          </w:p>
        </w:tc>
        <w:tc>
          <w:tcPr>
            <w:tcW w:w="0" w:type="auto"/>
            <w:tcBorders>
              <w:top w:val="nil"/>
              <w:left w:val="nil"/>
              <w:bottom w:val="nil"/>
              <w:right w:val="nil"/>
            </w:tcBorders>
            <w:shd w:val="clear" w:color="000000" w:fill="FFFFFF"/>
            <w:noWrap/>
            <w:vAlign w:val="center"/>
            <w:hideMark/>
          </w:tcPr>
          <w:p w14:paraId="53FF4CDB" w14:textId="77777777" w:rsidR="001252EC" w:rsidRPr="00BB5F41" w:rsidRDefault="001252EC" w:rsidP="00045A19">
            <w:pPr>
              <w:jc w:val="center"/>
              <w:rPr>
                <w:color w:val="000000"/>
                <w:sz w:val="20"/>
                <w:szCs w:val="20"/>
              </w:rPr>
            </w:pPr>
            <w:r w:rsidRPr="00BB5F41">
              <w:rPr>
                <w:color w:val="000000"/>
                <w:sz w:val="20"/>
                <w:szCs w:val="20"/>
              </w:rPr>
              <w:t>(0.1093)</w:t>
            </w:r>
          </w:p>
        </w:tc>
        <w:tc>
          <w:tcPr>
            <w:tcW w:w="1135" w:type="dxa"/>
            <w:tcBorders>
              <w:top w:val="nil"/>
              <w:left w:val="nil"/>
              <w:bottom w:val="nil"/>
              <w:right w:val="nil"/>
            </w:tcBorders>
            <w:shd w:val="clear" w:color="000000" w:fill="FFFFFF"/>
            <w:noWrap/>
            <w:vAlign w:val="center"/>
            <w:hideMark/>
          </w:tcPr>
          <w:p w14:paraId="04346140" w14:textId="77777777" w:rsidR="001252EC" w:rsidRPr="00BB5F41" w:rsidRDefault="001252EC" w:rsidP="00045A19">
            <w:pPr>
              <w:jc w:val="center"/>
              <w:rPr>
                <w:color w:val="000000"/>
                <w:sz w:val="20"/>
                <w:szCs w:val="20"/>
              </w:rPr>
            </w:pPr>
            <w:r w:rsidRPr="00BB5F41">
              <w:rPr>
                <w:color w:val="000000"/>
                <w:sz w:val="20"/>
                <w:szCs w:val="20"/>
              </w:rPr>
              <w:t>(0.1819)</w:t>
            </w:r>
          </w:p>
        </w:tc>
      </w:tr>
      <w:tr w:rsidR="001252EC" w:rsidRPr="00F26DDE" w14:paraId="539AF4D3"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B959E3E"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55E4668C" w14:textId="77777777" w:rsidR="001252EC" w:rsidRPr="00BB5F41" w:rsidRDefault="001252EC" w:rsidP="00045A19">
            <w:pPr>
              <w:jc w:val="center"/>
              <w:rPr>
                <w:color w:val="000000"/>
                <w:sz w:val="20"/>
                <w:szCs w:val="20"/>
              </w:rPr>
            </w:pPr>
            <w:r w:rsidRPr="00BB5F41">
              <w:rPr>
                <w:color w:val="000000"/>
                <w:sz w:val="20"/>
                <w:szCs w:val="20"/>
              </w:rPr>
              <w:t>0.0045</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363EE147" w14:textId="77777777" w:rsidR="001252EC" w:rsidRPr="00BB5F41" w:rsidRDefault="001252EC" w:rsidP="00045A19">
            <w:pPr>
              <w:jc w:val="center"/>
              <w:rPr>
                <w:color w:val="000000"/>
                <w:sz w:val="20"/>
                <w:szCs w:val="20"/>
              </w:rPr>
            </w:pPr>
            <w:r w:rsidRPr="00BB5F41">
              <w:rPr>
                <w:color w:val="000000"/>
                <w:sz w:val="20"/>
                <w:szCs w:val="20"/>
              </w:rPr>
              <w:t>0.0093</w:t>
            </w:r>
          </w:p>
        </w:tc>
        <w:tc>
          <w:tcPr>
            <w:tcW w:w="0" w:type="auto"/>
            <w:tcBorders>
              <w:top w:val="nil"/>
              <w:left w:val="nil"/>
              <w:bottom w:val="nil"/>
              <w:right w:val="nil"/>
            </w:tcBorders>
            <w:shd w:val="clear" w:color="000000" w:fill="FFFFFF"/>
            <w:noWrap/>
            <w:vAlign w:val="center"/>
            <w:hideMark/>
          </w:tcPr>
          <w:p w14:paraId="25552129" w14:textId="77777777" w:rsidR="001252EC" w:rsidRPr="00BB5F41" w:rsidRDefault="001252EC" w:rsidP="00045A19">
            <w:pPr>
              <w:jc w:val="center"/>
              <w:rPr>
                <w:color w:val="000000"/>
                <w:sz w:val="20"/>
                <w:szCs w:val="20"/>
              </w:rPr>
            </w:pPr>
            <w:r w:rsidRPr="00BB5F41">
              <w:rPr>
                <w:color w:val="000000"/>
                <w:sz w:val="20"/>
                <w:szCs w:val="20"/>
              </w:rPr>
              <w:t>-0.0762</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DE5D67E" w14:textId="77777777" w:rsidR="001252EC" w:rsidRPr="00BB5F41" w:rsidRDefault="001252EC" w:rsidP="00045A19">
            <w:pPr>
              <w:jc w:val="center"/>
              <w:rPr>
                <w:color w:val="000000"/>
                <w:sz w:val="20"/>
                <w:szCs w:val="20"/>
              </w:rPr>
            </w:pPr>
            <w:r w:rsidRPr="00BB5F41">
              <w:rPr>
                <w:color w:val="000000"/>
                <w:sz w:val="20"/>
                <w:szCs w:val="20"/>
              </w:rPr>
              <w:t>-0.0571</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5628D3F" w14:textId="77777777" w:rsidR="001252EC" w:rsidRPr="00BB5F41" w:rsidRDefault="001252EC" w:rsidP="00045A19">
            <w:pPr>
              <w:jc w:val="center"/>
              <w:rPr>
                <w:color w:val="000000"/>
                <w:sz w:val="20"/>
                <w:szCs w:val="20"/>
              </w:rPr>
            </w:pPr>
            <w:r w:rsidRPr="00BB5F41">
              <w:rPr>
                <w:color w:val="000000"/>
                <w:sz w:val="20"/>
                <w:szCs w:val="20"/>
              </w:rPr>
              <w:t>0.0470</w:t>
            </w:r>
          </w:p>
        </w:tc>
        <w:tc>
          <w:tcPr>
            <w:tcW w:w="0" w:type="auto"/>
            <w:tcBorders>
              <w:top w:val="nil"/>
              <w:left w:val="nil"/>
              <w:bottom w:val="nil"/>
              <w:right w:val="nil"/>
            </w:tcBorders>
            <w:shd w:val="clear" w:color="000000" w:fill="FFFFFF"/>
            <w:noWrap/>
            <w:vAlign w:val="center"/>
            <w:hideMark/>
          </w:tcPr>
          <w:p w14:paraId="30D16BD3" w14:textId="77777777" w:rsidR="001252EC" w:rsidRPr="00BB5F41" w:rsidRDefault="001252EC" w:rsidP="00045A19">
            <w:pPr>
              <w:jc w:val="center"/>
              <w:rPr>
                <w:color w:val="000000"/>
                <w:sz w:val="20"/>
                <w:szCs w:val="20"/>
              </w:rPr>
            </w:pPr>
            <w:r w:rsidRPr="00BB5F41">
              <w:rPr>
                <w:color w:val="000000"/>
                <w:sz w:val="20"/>
                <w:szCs w:val="20"/>
              </w:rPr>
              <w:t>0.0060</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D22517F" w14:textId="77777777" w:rsidR="001252EC" w:rsidRPr="00BB5F41" w:rsidRDefault="001252EC" w:rsidP="00045A19">
            <w:pPr>
              <w:jc w:val="center"/>
              <w:rPr>
                <w:color w:val="000000"/>
                <w:sz w:val="20"/>
                <w:szCs w:val="20"/>
              </w:rPr>
            </w:pPr>
            <w:r w:rsidRPr="00BB5F41">
              <w:rPr>
                <w:color w:val="000000"/>
                <w:sz w:val="20"/>
                <w:szCs w:val="20"/>
              </w:rPr>
              <w:t>-0.0020</w:t>
            </w:r>
          </w:p>
        </w:tc>
        <w:tc>
          <w:tcPr>
            <w:tcW w:w="0" w:type="auto"/>
            <w:tcBorders>
              <w:top w:val="nil"/>
              <w:left w:val="nil"/>
              <w:bottom w:val="nil"/>
              <w:right w:val="nil"/>
            </w:tcBorders>
            <w:shd w:val="clear" w:color="000000" w:fill="FFFFFF"/>
            <w:noWrap/>
            <w:vAlign w:val="center"/>
            <w:hideMark/>
          </w:tcPr>
          <w:p w14:paraId="589D58CA" w14:textId="77777777" w:rsidR="001252EC" w:rsidRPr="00BB5F41" w:rsidRDefault="001252EC" w:rsidP="00045A19">
            <w:pPr>
              <w:jc w:val="center"/>
              <w:rPr>
                <w:color w:val="000000"/>
                <w:sz w:val="20"/>
                <w:szCs w:val="20"/>
              </w:rPr>
            </w:pPr>
            <w:r w:rsidRPr="00BB5F41">
              <w:rPr>
                <w:color w:val="000000"/>
                <w:sz w:val="20"/>
                <w:szCs w:val="20"/>
              </w:rPr>
              <w:t>0.0057</w:t>
            </w:r>
          </w:p>
        </w:tc>
        <w:tc>
          <w:tcPr>
            <w:tcW w:w="0" w:type="auto"/>
            <w:tcBorders>
              <w:top w:val="nil"/>
              <w:left w:val="nil"/>
              <w:bottom w:val="nil"/>
              <w:right w:val="nil"/>
            </w:tcBorders>
            <w:shd w:val="clear" w:color="000000" w:fill="FFFFFF"/>
            <w:noWrap/>
            <w:vAlign w:val="center"/>
            <w:hideMark/>
          </w:tcPr>
          <w:p w14:paraId="27642DB4" w14:textId="77777777" w:rsidR="001252EC" w:rsidRPr="00BB5F41" w:rsidRDefault="001252EC" w:rsidP="00045A19">
            <w:pPr>
              <w:jc w:val="center"/>
              <w:rPr>
                <w:color w:val="000000"/>
                <w:sz w:val="20"/>
                <w:szCs w:val="20"/>
              </w:rPr>
            </w:pPr>
            <w:r w:rsidRPr="00BB5F41">
              <w:rPr>
                <w:color w:val="000000"/>
                <w:sz w:val="20"/>
                <w:szCs w:val="20"/>
              </w:rPr>
              <w:t>-0.0192</w:t>
            </w:r>
          </w:p>
        </w:tc>
        <w:tc>
          <w:tcPr>
            <w:tcW w:w="1135" w:type="dxa"/>
            <w:tcBorders>
              <w:top w:val="nil"/>
              <w:left w:val="nil"/>
              <w:bottom w:val="nil"/>
              <w:right w:val="nil"/>
            </w:tcBorders>
            <w:shd w:val="clear" w:color="000000" w:fill="FFFFFF"/>
            <w:noWrap/>
            <w:vAlign w:val="center"/>
            <w:hideMark/>
          </w:tcPr>
          <w:p w14:paraId="493A1095" w14:textId="77777777" w:rsidR="001252EC" w:rsidRPr="00BB5F41" w:rsidRDefault="001252EC" w:rsidP="00045A19">
            <w:pPr>
              <w:jc w:val="center"/>
              <w:rPr>
                <w:color w:val="000000"/>
                <w:sz w:val="20"/>
                <w:szCs w:val="20"/>
              </w:rPr>
            </w:pPr>
            <w:r w:rsidRPr="00BB5F41">
              <w:rPr>
                <w:color w:val="000000"/>
                <w:sz w:val="20"/>
                <w:szCs w:val="20"/>
              </w:rPr>
              <w:t>-0.0227</w:t>
            </w:r>
          </w:p>
        </w:tc>
      </w:tr>
      <w:tr w:rsidR="001252EC" w:rsidRPr="00F26DDE" w14:paraId="7789C8B9"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AAF348A"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2E7F95EF" w14:textId="77777777" w:rsidR="001252EC" w:rsidRPr="00BB5F41" w:rsidRDefault="001252EC" w:rsidP="00045A19">
            <w:pPr>
              <w:jc w:val="center"/>
              <w:rPr>
                <w:color w:val="000000"/>
                <w:sz w:val="20"/>
                <w:szCs w:val="20"/>
              </w:rPr>
            </w:pPr>
            <w:r w:rsidRPr="00BB5F41">
              <w:rPr>
                <w:color w:val="000000"/>
                <w:sz w:val="20"/>
                <w:szCs w:val="20"/>
              </w:rPr>
              <w:t>(0.0026)</w:t>
            </w:r>
          </w:p>
        </w:tc>
        <w:tc>
          <w:tcPr>
            <w:tcW w:w="0" w:type="auto"/>
            <w:tcBorders>
              <w:top w:val="nil"/>
              <w:left w:val="nil"/>
              <w:bottom w:val="nil"/>
              <w:right w:val="nil"/>
            </w:tcBorders>
            <w:shd w:val="clear" w:color="000000" w:fill="FFFFFF"/>
            <w:noWrap/>
            <w:vAlign w:val="center"/>
            <w:hideMark/>
          </w:tcPr>
          <w:p w14:paraId="6FA7B8C7" w14:textId="77777777" w:rsidR="001252EC" w:rsidRPr="00BB5F41" w:rsidRDefault="001252EC" w:rsidP="00045A19">
            <w:pPr>
              <w:jc w:val="center"/>
              <w:rPr>
                <w:color w:val="000000"/>
                <w:sz w:val="20"/>
                <w:szCs w:val="20"/>
              </w:rPr>
            </w:pPr>
            <w:r w:rsidRPr="00BB5F41">
              <w:rPr>
                <w:color w:val="000000"/>
                <w:sz w:val="20"/>
                <w:szCs w:val="20"/>
              </w:rPr>
              <w:t>(0.0074)</w:t>
            </w:r>
          </w:p>
        </w:tc>
        <w:tc>
          <w:tcPr>
            <w:tcW w:w="0" w:type="auto"/>
            <w:tcBorders>
              <w:top w:val="nil"/>
              <w:left w:val="nil"/>
              <w:bottom w:val="nil"/>
              <w:right w:val="nil"/>
            </w:tcBorders>
            <w:shd w:val="clear" w:color="000000" w:fill="FFFFFF"/>
            <w:noWrap/>
            <w:vAlign w:val="center"/>
            <w:hideMark/>
          </w:tcPr>
          <w:p w14:paraId="1068AB06" w14:textId="77777777" w:rsidR="001252EC" w:rsidRPr="00BB5F41" w:rsidRDefault="001252EC" w:rsidP="00045A19">
            <w:pPr>
              <w:jc w:val="center"/>
              <w:rPr>
                <w:color w:val="000000"/>
                <w:sz w:val="20"/>
                <w:szCs w:val="20"/>
              </w:rPr>
            </w:pPr>
            <w:r w:rsidRPr="00BB5F41">
              <w:rPr>
                <w:color w:val="000000"/>
                <w:sz w:val="20"/>
                <w:szCs w:val="20"/>
              </w:rPr>
              <w:t>(0.0341)</w:t>
            </w:r>
          </w:p>
        </w:tc>
        <w:tc>
          <w:tcPr>
            <w:tcW w:w="0" w:type="auto"/>
            <w:tcBorders>
              <w:top w:val="nil"/>
              <w:left w:val="nil"/>
              <w:bottom w:val="nil"/>
              <w:right w:val="nil"/>
            </w:tcBorders>
            <w:shd w:val="clear" w:color="000000" w:fill="FFFFFF"/>
            <w:noWrap/>
            <w:vAlign w:val="center"/>
            <w:hideMark/>
          </w:tcPr>
          <w:p w14:paraId="1A75BB0E" w14:textId="77777777" w:rsidR="001252EC" w:rsidRPr="00BB5F41" w:rsidRDefault="001252EC" w:rsidP="00045A19">
            <w:pPr>
              <w:jc w:val="center"/>
              <w:rPr>
                <w:color w:val="000000"/>
                <w:sz w:val="20"/>
                <w:szCs w:val="20"/>
              </w:rPr>
            </w:pPr>
            <w:r w:rsidRPr="00BB5F41">
              <w:rPr>
                <w:color w:val="000000"/>
                <w:sz w:val="20"/>
                <w:szCs w:val="20"/>
              </w:rPr>
              <w:t>(0.0337)</w:t>
            </w:r>
          </w:p>
        </w:tc>
        <w:tc>
          <w:tcPr>
            <w:tcW w:w="0" w:type="auto"/>
            <w:tcBorders>
              <w:top w:val="nil"/>
              <w:left w:val="nil"/>
              <w:bottom w:val="nil"/>
              <w:right w:val="nil"/>
            </w:tcBorders>
            <w:shd w:val="clear" w:color="000000" w:fill="FFFFFF"/>
            <w:noWrap/>
            <w:vAlign w:val="center"/>
            <w:hideMark/>
          </w:tcPr>
          <w:p w14:paraId="3195D291" w14:textId="77777777" w:rsidR="001252EC" w:rsidRPr="00BB5F41" w:rsidRDefault="001252EC" w:rsidP="00045A19">
            <w:pPr>
              <w:jc w:val="center"/>
              <w:rPr>
                <w:color w:val="000000"/>
                <w:sz w:val="20"/>
                <w:szCs w:val="20"/>
              </w:rPr>
            </w:pPr>
            <w:r w:rsidRPr="00BB5F41">
              <w:rPr>
                <w:color w:val="000000"/>
                <w:sz w:val="20"/>
                <w:szCs w:val="20"/>
              </w:rPr>
              <w:t>(0.0364)</w:t>
            </w:r>
          </w:p>
        </w:tc>
        <w:tc>
          <w:tcPr>
            <w:tcW w:w="0" w:type="auto"/>
            <w:tcBorders>
              <w:top w:val="nil"/>
              <w:left w:val="nil"/>
              <w:bottom w:val="nil"/>
              <w:right w:val="nil"/>
            </w:tcBorders>
            <w:shd w:val="clear" w:color="000000" w:fill="FFFFFF"/>
            <w:noWrap/>
            <w:vAlign w:val="center"/>
            <w:hideMark/>
          </w:tcPr>
          <w:p w14:paraId="5BBBCD48" w14:textId="77777777" w:rsidR="001252EC" w:rsidRPr="00BB5F41" w:rsidRDefault="001252EC" w:rsidP="00045A19">
            <w:pPr>
              <w:jc w:val="center"/>
              <w:rPr>
                <w:color w:val="000000"/>
                <w:sz w:val="20"/>
                <w:szCs w:val="20"/>
              </w:rPr>
            </w:pPr>
            <w:r w:rsidRPr="00BB5F41">
              <w:rPr>
                <w:color w:val="000000"/>
                <w:sz w:val="20"/>
                <w:szCs w:val="20"/>
              </w:rPr>
              <w:t>(0.0025)</w:t>
            </w:r>
          </w:p>
        </w:tc>
        <w:tc>
          <w:tcPr>
            <w:tcW w:w="0" w:type="auto"/>
            <w:tcBorders>
              <w:top w:val="nil"/>
              <w:left w:val="nil"/>
              <w:bottom w:val="nil"/>
              <w:right w:val="nil"/>
            </w:tcBorders>
            <w:shd w:val="clear" w:color="000000" w:fill="FFFFFF"/>
            <w:noWrap/>
            <w:vAlign w:val="center"/>
            <w:hideMark/>
          </w:tcPr>
          <w:p w14:paraId="4EBF1D5F" w14:textId="77777777" w:rsidR="001252EC" w:rsidRPr="00BB5F41" w:rsidRDefault="001252EC" w:rsidP="00045A19">
            <w:pPr>
              <w:jc w:val="center"/>
              <w:rPr>
                <w:color w:val="000000"/>
                <w:sz w:val="20"/>
                <w:szCs w:val="20"/>
              </w:rPr>
            </w:pPr>
            <w:r w:rsidRPr="00BB5F41">
              <w:rPr>
                <w:color w:val="000000"/>
                <w:sz w:val="20"/>
                <w:szCs w:val="20"/>
              </w:rPr>
              <w:t>(0.0104)</w:t>
            </w:r>
          </w:p>
        </w:tc>
        <w:tc>
          <w:tcPr>
            <w:tcW w:w="0" w:type="auto"/>
            <w:tcBorders>
              <w:top w:val="nil"/>
              <w:left w:val="nil"/>
              <w:bottom w:val="nil"/>
              <w:right w:val="nil"/>
            </w:tcBorders>
            <w:shd w:val="clear" w:color="000000" w:fill="FFFFFF"/>
            <w:noWrap/>
            <w:vAlign w:val="center"/>
            <w:hideMark/>
          </w:tcPr>
          <w:p w14:paraId="14D693AA" w14:textId="77777777" w:rsidR="001252EC" w:rsidRPr="00BB5F41" w:rsidRDefault="001252EC" w:rsidP="00045A19">
            <w:pPr>
              <w:jc w:val="center"/>
              <w:rPr>
                <w:color w:val="000000"/>
                <w:sz w:val="20"/>
                <w:szCs w:val="20"/>
              </w:rPr>
            </w:pPr>
            <w:r w:rsidRPr="00BB5F41">
              <w:rPr>
                <w:color w:val="000000"/>
                <w:sz w:val="20"/>
                <w:szCs w:val="20"/>
              </w:rPr>
              <w:t>(0.0277)</w:t>
            </w:r>
          </w:p>
        </w:tc>
        <w:tc>
          <w:tcPr>
            <w:tcW w:w="0" w:type="auto"/>
            <w:tcBorders>
              <w:top w:val="nil"/>
              <w:left w:val="nil"/>
              <w:bottom w:val="nil"/>
              <w:right w:val="nil"/>
            </w:tcBorders>
            <w:shd w:val="clear" w:color="000000" w:fill="FFFFFF"/>
            <w:noWrap/>
            <w:vAlign w:val="center"/>
            <w:hideMark/>
          </w:tcPr>
          <w:p w14:paraId="06EBA58C" w14:textId="77777777" w:rsidR="001252EC" w:rsidRPr="00BB5F41" w:rsidRDefault="001252EC" w:rsidP="00045A19">
            <w:pPr>
              <w:jc w:val="center"/>
              <w:rPr>
                <w:color w:val="000000"/>
                <w:sz w:val="20"/>
                <w:szCs w:val="20"/>
              </w:rPr>
            </w:pPr>
            <w:r w:rsidRPr="00BB5F41">
              <w:rPr>
                <w:color w:val="000000"/>
                <w:sz w:val="20"/>
                <w:szCs w:val="20"/>
              </w:rPr>
              <w:t>(0.0542)</w:t>
            </w:r>
          </w:p>
        </w:tc>
        <w:tc>
          <w:tcPr>
            <w:tcW w:w="1135" w:type="dxa"/>
            <w:tcBorders>
              <w:top w:val="nil"/>
              <w:left w:val="nil"/>
              <w:bottom w:val="nil"/>
              <w:right w:val="nil"/>
            </w:tcBorders>
            <w:shd w:val="clear" w:color="000000" w:fill="FFFFFF"/>
            <w:noWrap/>
            <w:vAlign w:val="center"/>
            <w:hideMark/>
          </w:tcPr>
          <w:p w14:paraId="193A9599" w14:textId="77777777" w:rsidR="001252EC" w:rsidRPr="00BB5F41" w:rsidRDefault="001252EC" w:rsidP="00045A19">
            <w:pPr>
              <w:jc w:val="center"/>
              <w:rPr>
                <w:color w:val="000000"/>
                <w:sz w:val="20"/>
                <w:szCs w:val="20"/>
              </w:rPr>
            </w:pPr>
            <w:r w:rsidRPr="00BB5F41">
              <w:rPr>
                <w:color w:val="000000"/>
                <w:sz w:val="20"/>
                <w:szCs w:val="20"/>
              </w:rPr>
              <w:t>(0.0613)</w:t>
            </w:r>
          </w:p>
        </w:tc>
      </w:tr>
      <w:tr w:rsidR="001252EC" w:rsidRPr="00F26DDE" w14:paraId="2A4BF1AB"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7BE65F9C"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4FEECDFF" w14:textId="77777777" w:rsidR="001252EC" w:rsidRPr="00BB5F41" w:rsidRDefault="001252EC" w:rsidP="00045A19">
            <w:pPr>
              <w:jc w:val="center"/>
              <w:rPr>
                <w:color w:val="000000"/>
                <w:sz w:val="20"/>
                <w:szCs w:val="20"/>
              </w:rPr>
            </w:pPr>
            <w:r w:rsidRPr="00BB5F41">
              <w:rPr>
                <w:color w:val="000000"/>
                <w:sz w:val="20"/>
                <w:szCs w:val="20"/>
              </w:rPr>
              <w:t>-0.0190</w:t>
            </w:r>
          </w:p>
        </w:tc>
        <w:tc>
          <w:tcPr>
            <w:tcW w:w="0" w:type="auto"/>
            <w:tcBorders>
              <w:top w:val="nil"/>
              <w:left w:val="nil"/>
              <w:bottom w:val="nil"/>
              <w:right w:val="nil"/>
            </w:tcBorders>
            <w:shd w:val="clear" w:color="000000" w:fill="FFFFFF"/>
            <w:noWrap/>
            <w:vAlign w:val="center"/>
            <w:hideMark/>
          </w:tcPr>
          <w:p w14:paraId="17617FE3" w14:textId="77777777" w:rsidR="001252EC" w:rsidRPr="00BB5F41" w:rsidRDefault="001252EC" w:rsidP="00045A19">
            <w:pPr>
              <w:jc w:val="center"/>
              <w:rPr>
                <w:color w:val="000000"/>
                <w:sz w:val="20"/>
                <w:szCs w:val="20"/>
              </w:rPr>
            </w:pPr>
            <w:r w:rsidRPr="00BB5F41">
              <w:rPr>
                <w:color w:val="000000"/>
                <w:sz w:val="20"/>
                <w:szCs w:val="20"/>
              </w:rPr>
              <w:t>-0.0395</w:t>
            </w:r>
          </w:p>
        </w:tc>
        <w:tc>
          <w:tcPr>
            <w:tcW w:w="0" w:type="auto"/>
            <w:tcBorders>
              <w:top w:val="nil"/>
              <w:left w:val="nil"/>
              <w:bottom w:val="nil"/>
              <w:right w:val="nil"/>
            </w:tcBorders>
            <w:shd w:val="clear" w:color="000000" w:fill="FFFFFF"/>
            <w:noWrap/>
            <w:vAlign w:val="center"/>
            <w:hideMark/>
          </w:tcPr>
          <w:p w14:paraId="1273EF8D" w14:textId="77777777" w:rsidR="001252EC" w:rsidRPr="00BB5F41" w:rsidRDefault="001252EC" w:rsidP="00045A19">
            <w:pPr>
              <w:jc w:val="center"/>
              <w:rPr>
                <w:color w:val="000000"/>
                <w:sz w:val="20"/>
                <w:szCs w:val="20"/>
              </w:rPr>
            </w:pPr>
            <w:r w:rsidRPr="00BB5F41">
              <w:rPr>
                <w:color w:val="000000"/>
                <w:sz w:val="20"/>
                <w:szCs w:val="20"/>
              </w:rPr>
              <w:t>-0.2657</w:t>
            </w:r>
          </w:p>
        </w:tc>
        <w:tc>
          <w:tcPr>
            <w:tcW w:w="0" w:type="auto"/>
            <w:tcBorders>
              <w:top w:val="nil"/>
              <w:left w:val="nil"/>
              <w:bottom w:val="nil"/>
              <w:right w:val="nil"/>
            </w:tcBorders>
            <w:shd w:val="clear" w:color="000000" w:fill="FFFFFF"/>
            <w:noWrap/>
            <w:vAlign w:val="center"/>
            <w:hideMark/>
          </w:tcPr>
          <w:p w14:paraId="04B99DA9" w14:textId="77777777" w:rsidR="001252EC" w:rsidRPr="00BB5F41" w:rsidRDefault="001252EC" w:rsidP="00045A19">
            <w:pPr>
              <w:jc w:val="center"/>
              <w:rPr>
                <w:color w:val="000000"/>
                <w:sz w:val="20"/>
                <w:szCs w:val="20"/>
              </w:rPr>
            </w:pPr>
            <w:r w:rsidRPr="00BB5F41">
              <w:rPr>
                <w:color w:val="000000"/>
                <w:sz w:val="20"/>
                <w:szCs w:val="20"/>
              </w:rPr>
              <w:t>-0.4045</w:t>
            </w:r>
          </w:p>
        </w:tc>
        <w:tc>
          <w:tcPr>
            <w:tcW w:w="0" w:type="auto"/>
            <w:tcBorders>
              <w:top w:val="nil"/>
              <w:left w:val="nil"/>
              <w:bottom w:val="nil"/>
              <w:right w:val="nil"/>
            </w:tcBorders>
            <w:shd w:val="clear" w:color="000000" w:fill="FFFFFF"/>
            <w:noWrap/>
            <w:vAlign w:val="center"/>
            <w:hideMark/>
          </w:tcPr>
          <w:p w14:paraId="5FE22107" w14:textId="77777777" w:rsidR="001252EC" w:rsidRPr="00BB5F41" w:rsidRDefault="001252EC" w:rsidP="00045A19">
            <w:pPr>
              <w:jc w:val="center"/>
              <w:rPr>
                <w:color w:val="000000"/>
                <w:sz w:val="20"/>
                <w:szCs w:val="20"/>
              </w:rPr>
            </w:pPr>
            <w:r w:rsidRPr="00BB5F41">
              <w:rPr>
                <w:color w:val="000000"/>
                <w:sz w:val="20"/>
                <w:szCs w:val="20"/>
              </w:rPr>
              <w:t>-0.1988</w:t>
            </w:r>
          </w:p>
        </w:tc>
        <w:tc>
          <w:tcPr>
            <w:tcW w:w="0" w:type="auto"/>
            <w:tcBorders>
              <w:top w:val="nil"/>
              <w:left w:val="nil"/>
              <w:bottom w:val="nil"/>
              <w:right w:val="nil"/>
            </w:tcBorders>
            <w:shd w:val="clear" w:color="000000" w:fill="FFFFFF"/>
            <w:noWrap/>
            <w:vAlign w:val="center"/>
            <w:hideMark/>
          </w:tcPr>
          <w:p w14:paraId="0119F212" w14:textId="77777777" w:rsidR="001252EC" w:rsidRPr="00BB5F41" w:rsidRDefault="001252EC" w:rsidP="00045A19">
            <w:pPr>
              <w:jc w:val="center"/>
              <w:rPr>
                <w:color w:val="000000"/>
                <w:sz w:val="20"/>
                <w:szCs w:val="20"/>
              </w:rPr>
            </w:pPr>
            <w:r w:rsidRPr="00BB5F41">
              <w:rPr>
                <w:color w:val="000000"/>
                <w:sz w:val="20"/>
                <w:szCs w:val="20"/>
              </w:rPr>
              <w:t>0.0052</w:t>
            </w:r>
          </w:p>
        </w:tc>
        <w:tc>
          <w:tcPr>
            <w:tcW w:w="0" w:type="auto"/>
            <w:tcBorders>
              <w:top w:val="nil"/>
              <w:left w:val="nil"/>
              <w:bottom w:val="nil"/>
              <w:right w:val="nil"/>
            </w:tcBorders>
            <w:shd w:val="clear" w:color="000000" w:fill="FFFFFF"/>
            <w:noWrap/>
            <w:vAlign w:val="center"/>
            <w:hideMark/>
          </w:tcPr>
          <w:p w14:paraId="5B685EED" w14:textId="77777777" w:rsidR="001252EC" w:rsidRPr="00BB5F41" w:rsidRDefault="001252EC" w:rsidP="00045A19">
            <w:pPr>
              <w:jc w:val="center"/>
              <w:rPr>
                <w:color w:val="000000"/>
                <w:sz w:val="20"/>
                <w:szCs w:val="20"/>
              </w:rPr>
            </w:pPr>
            <w:r w:rsidRPr="00BB5F41">
              <w:rPr>
                <w:color w:val="000000"/>
                <w:sz w:val="20"/>
                <w:szCs w:val="20"/>
              </w:rPr>
              <w:t>0.0280</w:t>
            </w:r>
          </w:p>
        </w:tc>
        <w:tc>
          <w:tcPr>
            <w:tcW w:w="0" w:type="auto"/>
            <w:tcBorders>
              <w:top w:val="nil"/>
              <w:left w:val="nil"/>
              <w:bottom w:val="nil"/>
              <w:right w:val="nil"/>
            </w:tcBorders>
            <w:shd w:val="clear" w:color="000000" w:fill="FFFFFF"/>
            <w:noWrap/>
            <w:vAlign w:val="center"/>
            <w:hideMark/>
          </w:tcPr>
          <w:p w14:paraId="4E0E8164" w14:textId="77777777" w:rsidR="001252EC" w:rsidRPr="00BB5F41" w:rsidRDefault="001252EC" w:rsidP="00045A19">
            <w:pPr>
              <w:jc w:val="center"/>
              <w:rPr>
                <w:color w:val="000000"/>
                <w:sz w:val="20"/>
                <w:szCs w:val="20"/>
              </w:rPr>
            </w:pPr>
            <w:r w:rsidRPr="00BB5F41">
              <w:rPr>
                <w:color w:val="000000"/>
                <w:sz w:val="20"/>
                <w:szCs w:val="20"/>
              </w:rPr>
              <w:t>0.0348</w:t>
            </w:r>
          </w:p>
        </w:tc>
        <w:tc>
          <w:tcPr>
            <w:tcW w:w="0" w:type="auto"/>
            <w:tcBorders>
              <w:top w:val="nil"/>
              <w:left w:val="nil"/>
              <w:bottom w:val="nil"/>
              <w:right w:val="nil"/>
            </w:tcBorders>
            <w:shd w:val="clear" w:color="000000" w:fill="FFFFFF"/>
            <w:noWrap/>
            <w:vAlign w:val="center"/>
            <w:hideMark/>
          </w:tcPr>
          <w:p w14:paraId="1D86AFB9" w14:textId="77777777" w:rsidR="001252EC" w:rsidRPr="00BB5F41" w:rsidRDefault="001252EC" w:rsidP="00045A19">
            <w:pPr>
              <w:jc w:val="center"/>
              <w:rPr>
                <w:color w:val="000000"/>
                <w:sz w:val="20"/>
                <w:szCs w:val="20"/>
              </w:rPr>
            </w:pPr>
            <w:r w:rsidRPr="00BB5F41">
              <w:rPr>
                <w:color w:val="000000"/>
                <w:sz w:val="20"/>
                <w:szCs w:val="20"/>
              </w:rPr>
              <w:t>-0.1523</w:t>
            </w:r>
          </w:p>
        </w:tc>
        <w:tc>
          <w:tcPr>
            <w:tcW w:w="1135" w:type="dxa"/>
            <w:tcBorders>
              <w:top w:val="nil"/>
              <w:left w:val="nil"/>
              <w:bottom w:val="nil"/>
              <w:right w:val="nil"/>
            </w:tcBorders>
            <w:shd w:val="clear" w:color="000000" w:fill="FFFFFF"/>
            <w:noWrap/>
            <w:vAlign w:val="center"/>
            <w:hideMark/>
          </w:tcPr>
          <w:p w14:paraId="5310103E" w14:textId="77777777" w:rsidR="001252EC" w:rsidRPr="00BB5F41" w:rsidRDefault="001252EC" w:rsidP="00045A19">
            <w:pPr>
              <w:jc w:val="center"/>
              <w:rPr>
                <w:color w:val="000000"/>
                <w:sz w:val="20"/>
                <w:szCs w:val="20"/>
              </w:rPr>
            </w:pPr>
            <w:r w:rsidRPr="00BB5F41">
              <w:rPr>
                <w:color w:val="000000"/>
                <w:sz w:val="20"/>
                <w:szCs w:val="20"/>
              </w:rPr>
              <w:t>0.1743</w:t>
            </w:r>
          </w:p>
        </w:tc>
      </w:tr>
      <w:tr w:rsidR="001252EC" w:rsidRPr="00F26DDE" w14:paraId="43542BC2"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E82EA1D"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F5C2ED4" w14:textId="77777777" w:rsidR="001252EC" w:rsidRPr="00BB5F41" w:rsidRDefault="001252EC" w:rsidP="00045A19">
            <w:pPr>
              <w:jc w:val="center"/>
              <w:rPr>
                <w:color w:val="000000"/>
                <w:sz w:val="20"/>
                <w:szCs w:val="20"/>
              </w:rPr>
            </w:pPr>
            <w:r w:rsidRPr="00BB5F41">
              <w:rPr>
                <w:color w:val="000000"/>
                <w:sz w:val="20"/>
                <w:szCs w:val="20"/>
              </w:rPr>
              <w:t>(0.0143)</w:t>
            </w:r>
          </w:p>
        </w:tc>
        <w:tc>
          <w:tcPr>
            <w:tcW w:w="0" w:type="auto"/>
            <w:tcBorders>
              <w:top w:val="nil"/>
              <w:left w:val="nil"/>
              <w:bottom w:val="nil"/>
              <w:right w:val="nil"/>
            </w:tcBorders>
            <w:shd w:val="clear" w:color="000000" w:fill="FFFFFF"/>
            <w:noWrap/>
            <w:vAlign w:val="center"/>
            <w:hideMark/>
          </w:tcPr>
          <w:p w14:paraId="4E7D621E" w14:textId="77777777" w:rsidR="001252EC" w:rsidRPr="00BB5F41" w:rsidRDefault="001252EC" w:rsidP="00045A19">
            <w:pPr>
              <w:jc w:val="center"/>
              <w:rPr>
                <w:color w:val="000000"/>
                <w:sz w:val="20"/>
                <w:szCs w:val="20"/>
              </w:rPr>
            </w:pPr>
            <w:r w:rsidRPr="00BB5F41">
              <w:rPr>
                <w:color w:val="000000"/>
                <w:sz w:val="20"/>
                <w:szCs w:val="20"/>
              </w:rPr>
              <w:t>(0.0364)</w:t>
            </w:r>
          </w:p>
        </w:tc>
        <w:tc>
          <w:tcPr>
            <w:tcW w:w="0" w:type="auto"/>
            <w:tcBorders>
              <w:top w:val="nil"/>
              <w:left w:val="nil"/>
              <w:bottom w:val="nil"/>
              <w:right w:val="nil"/>
            </w:tcBorders>
            <w:shd w:val="clear" w:color="000000" w:fill="FFFFFF"/>
            <w:noWrap/>
            <w:vAlign w:val="center"/>
            <w:hideMark/>
          </w:tcPr>
          <w:p w14:paraId="3B29F057" w14:textId="77777777" w:rsidR="001252EC" w:rsidRPr="00BB5F41" w:rsidRDefault="001252EC" w:rsidP="00045A19">
            <w:pPr>
              <w:jc w:val="center"/>
              <w:rPr>
                <w:color w:val="000000"/>
                <w:sz w:val="20"/>
                <w:szCs w:val="20"/>
              </w:rPr>
            </w:pPr>
            <w:r w:rsidRPr="00BB5F41">
              <w:rPr>
                <w:color w:val="000000"/>
                <w:sz w:val="20"/>
                <w:szCs w:val="20"/>
              </w:rPr>
              <w:t>(0.1730)</w:t>
            </w:r>
          </w:p>
        </w:tc>
        <w:tc>
          <w:tcPr>
            <w:tcW w:w="0" w:type="auto"/>
            <w:tcBorders>
              <w:top w:val="nil"/>
              <w:left w:val="nil"/>
              <w:bottom w:val="nil"/>
              <w:right w:val="nil"/>
            </w:tcBorders>
            <w:shd w:val="clear" w:color="000000" w:fill="FFFFFF"/>
            <w:noWrap/>
            <w:vAlign w:val="center"/>
            <w:hideMark/>
          </w:tcPr>
          <w:p w14:paraId="52F61278" w14:textId="77777777" w:rsidR="001252EC" w:rsidRPr="00BB5F41" w:rsidRDefault="001252EC" w:rsidP="00045A19">
            <w:pPr>
              <w:jc w:val="center"/>
              <w:rPr>
                <w:color w:val="000000"/>
                <w:sz w:val="20"/>
                <w:szCs w:val="20"/>
              </w:rPr>
            </w:pPr>
            <w:r w:rsidRPr="00BB5F41">
              <w:rPr>
                <w:color w:val="000000"/>
                <w:sz w:val="20"/>
                <w:szCs w:val="20"/>
              </w:rPr>
              <w:t>(0.2788)</w:t>
            </w:r>
          </w:p>
        </w:tc>
        <w:tc>
          <w:tcPr>
            <w:tcW w:w="0" w:type="auto"/>
            <w:tcBorders>
              <w:top w:val="nil"/>
              <w:left w:val="nil"/>
              <w:bottom w:val="nil"/>
              <w:right w:val="nil"/>
            </w:tcBorders>
            <w:shd w:val="clear" w:color="000000" w:fill="FFFFFF"/>
            <w:noWrap/>
            <w:vAlign w:val="center"/>
            <w:hideMark/>
          </w:tcPr>
          <w:p w14:paraId="452F6FC4" w14:textId="77777777" w:rsidR="001252EC" w:rsidRPr="00BB5F41" w:rsidRDefault="001252EC" w:rsidP="00045A19">
            <w:pPr>
              <w:jc w:val="center"/>
              <w:rPr>
                <w:color w:val="000000"/>
                <w:sz w:val="20"/>
                <w:szCs w:val="20"/>
              </w:rPr>
            </w:pPr>
            <w:r w:rsidRPr="00BB5F41">
              <w:rPr>
                <w:color w:val="000000"/>
                <w:sz w:val="20"/>
                <w:szCs w:val="20"/>
              </w:rPr>
              <w:t>(0.2063)</w:t>
            </w:r>
          </w:p>
        </w:tc>
        <w:tc>
          <w:tcPr>
            <w:tcW w:w="0" w:type="auto"/>
            <w:tcBorders>
              <w:top w:val="nil"/>
              <w:left w:val="nil"/>
              <w:bottom w:val="nil"/>
              <w:right w:val="nil"/>
            </w:tcBorders>
            <w:shd w:val="clear" w:color="000000" w:fill="FFFFFF"/>
            <w:noWrap/>
            <w:vAlign w:val="center"/>
            <w:hideMark/>
          </w:tcPr>
          <w:p w14:paraId="47DF9ACE" w14:textId="77777777" w:rsidR="001252EC" w:rsidRPr="00BB5F41" w:rsidRDefault="001252EC" w:rsidP="00045A19">
            <w:pPr>
              <w:jc w:val="center"/>
              <w:rPr>
                <w:color w:val="000000"/>
                <w:sz w:val="20"/>
                <w:szCs w:val="20"/>
              </w:rPr>
            </w:pPr>
            <w:r w:rsidRPr="00BB5F41">
              <w:rPr>
                <w:color w:val="000000"/>
                <w:sz w:val="20"/>
                <w:szCs w:val="20"/>
              </w:rPr>
              <w:t>(0.0068)</w:t>
            </w:r>
          </w:p>
        </w:tc>
        <w:tc>
          <w:tcPr>
            <w:tcW w:w="0" w:type="auto"/>
            <w:tcBorders>
              <w:top w:val="nil"/>
              <w:left w:val="nil"/>
              <w:bottom w:val="nil"/>
              <w:right w:val="nil"/>
            </w:tcBorders>
            <w:shd w:val="clear" w:color="000000" w:fill="FFFFFF"/>
            <w:noWrap/>
            <w:vAlign w:val="center"/>
            <w:hideMark/>
          </w:tcPr>
          <w:p w14:paraId="68429A30" w14:textId="77777777" w:rsidR="001252EC" w:rsidRPr="00BB5F41" w:rsidRDefault="001252EC" w:rsidP="00045A19">
            <w:pPr>
              <w:jc w:val="center"/>
              <w:rPr>
                <w:color w:val="000000"/>
                <w:sz w:val="20"/>
                <w:szCs w:val="20"/>
              </w:rPr>
            </w:pPr>
            <w:r w:rsidRPr="00BB5F41">
              <w:rPr>
                <w:color w:val="000000"/>
                <w:sz w:val="20"/>
                <w:szCs w:val="20"/>
              </w:rPr>
              <w:t>(0.0172)</w:t>
            </w:r>
          </w:p>
        </w:tc>
        <w:tc>
          <w:tcPr>
            <w:tcW w:w="0" w:type="auto"/>
            <w:tcBorders>
              <w:top w:val="nil"/>
              <w:left w:val="nil"/>
              <w:bottom w:val="nil"/>
              <w:right w:val="nil"/>
            </w:tcBorders>
            <w:shd w:val="clear" w:color="000000" w:fill="FFFFFF"/>
            <w:noWrap/>
            <w:vAlign w:val="center"/>
            <w:hideMark/>
          </w:tcPr>
          <w:p w14:paraId="5E221CF8" w14:textId="77777777" w:rsidR="001252EC" w:rsidRPr="00BB5F41" w:rsidRDefault="001252EC" w:rsidP="00045A19">
            <w:pPr>
              <w:jc w:val="center"/>
              <w:rPr>
                <w:color w:val="000000"/>
                <w:sz w:val="20"/>
                <w:szCs w:val="20"/>
              </w:rPr>
            </w:pPr>
            <w:r w:rsidRPr="00BB5F41">
              <w:rPr>
                <w:color w:val="000000"/>
                <w:sz w:val="20"/>
                <w:szCs w:val="20"/>
              </w:rPr>
              <w:t>(0.0708)</w:t>
            </w:r>
          </w:p>
        </w:tc>
        <w:tc>
          <w:tcPr>
            <w:tcW w:w="0" w:type="auto"/>
            <w:tcBorders>
              <w:top w:val="nil"/>
              <w:left w:val="nil"/>
              <w:bottom w:val="nil"/>
              <w:right w:val="nil"/>
            </w:tcBorders>
            <w:shd w:val="clear" w:color="000000" w:fill="FFFFFF"/>
            <w:noWrap/>
            <w:vAlign w:val="center"/>
            <w:hideMark/>
          </w:tcPr>
          <w:p w14:paraId="5DBE47C2" w14:textId="77777777" w:rsidR="001252EC" w:rsidRPr="00BB5F41" w:rsidRDefault="001252EC" w:rsidP="00045A19">
            <w:pPr>
              <w:jc w:val="center"/>
              <w:rPr>
                <w:color w:val="000000"/>
                <w:sz w:val="20"/>
                <w:szCs w:val="20"/>
              </w:rPr>
            </w:pPr>
            <w:r w:rsidRPr="00BB5F41">
              <w:rPr>
                <w:color w:val="000000"/>
                <w:sz w:val="20"/>
                <w:szCs w:val="20"/>
              </w:rPr>
              <w:t>(0.1073)</w:t>
            </w:r>
          </w:p>
        </w:tc>
        <w:tc>
          <w:tcPr>
            <w:tcW w:w="1135" w:type="dxa"/>
            <w:tcBorders>
              <w:top w:val="nil"/>
              <w:left w:val="nil"/>
              <w:bottom w:val="nil"/>
              <w:right w:val="nil"/>
            </w:tcBorders>
            <w:shd w:val="clear" w:color="000000" w:fill="FFFFFF"/>
            <w:noWrap/>
            <w:vAlign w:val="center"/>
            <w:hideMark/>
          </w:tcPr>
          <w:p w14:paraId="67D3CC5E" w14:textId="77777777" w:rsidR="001252EC" w:rsidRPr="00BB5F41" w:rsidRDefault="001252EC" w:rsidP="00045A19">
            <w:pPr>
              <w:jc w:val="center"/>
              <w:rPr>
                <w:color w:val="000000"/>
                <w:sz w:val="20"/>
                <w:szCs w:val="20"/>
              </w:rPr>
            </w:pPr>
            <w:r w:rsidRPr="00BB5F41">
              <w:rPr>
                <w:color w:val="000000"/>
                <w:sz w:val="20"/>
                <w:szCs w:val="20"/>
              </w:rPr>
              <w:t>(0.1513)</w:t>
            </w:r>
          </w:p>
        </w:tc>
      </w:tr>
      <w:tr w:rsidR="001252EC" w:rsidRPr="00F26DDE" w14:paraId="0E939404"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0F1F83C0"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STG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470E2129" w14:textId="77777777" w:rsidR="001252EC" w:rsidRPr="00BB5F41" w:rsidRDefault="001252EC" w:rsidP="00045A19">
            <w:pPr>
              <w:jc w:val="center"/>
              <w:rPr>
                <w:color w:val="000000"/>
                <w:sz w:val="20"/>
                <w:szCs w:val="20"/>
              </w:rPr>
            </w:pPr>
            <w:r w:rsidRPr="00BB5F41">
              <w:rPr>
                <w:color w:val="000000"/>
                <w:sz w:val="20"/>
                <w:szCs w:val="20"/>
              </w:rPr>
              <w:t>-0.0022</w:t>
            </w:r>
          </w:p>
        </w:tc>
        <w:tc>
          <w:tcPr>
            <w:tcW w:w="0" w:type="auto"/>
            <w:tcBorders>
              <w:top w:val="nil"/>
              <w:left w:val="nil"/>
              <w:bottom w:val="nil"/>
              <w:right w:val="nil"/>
            </w:tcBorders>
            <w:shd w:val="clear" w:color="000000" w:fill="FFFFFF"/>
            <w:noWrap/>
            <w:vAlign w:val="center"/>
            <w:hideMark/>
          </w:tcPr>
          <w:p w14:paraId="041AF585" w14:textId="77777777" w:rsidR="001252EC" w:rsidRPr="00BB5F41" w:rsidRDefault="001252EC" w:rsidP="00045A19">
            <w:pPr>
              <w:jc w:val="center"/>
              <w:rPr>
                <w:color w:val="000000"/>
                <w:sz w:val="20"/>
                <w:szCs w:val="20"/>
              </w:rPr>
            </w:pPr>
            <w:r w:rsidRPr="00BB5F41">
              <w:rPr>
                <w:color w:val="000000"/>
                <w:sz w:val="20"/>
                <w:szCs w:val="20"/>
              </w:rPr>
              <w:t>0.0017</w:t>
            </w:r>
          </w:p>
        </w:tc>
        <w:tc>
          <w:tcPr>
            <w:tcW w:w="0" w:type="auto"/>
            <w:tcBorders>
              <w:top w:val="nil"/>
              <w:left w:val="nil"/>
              <w:bottom w:val="nil"/>
              <w:right w:val="nil"/>
            </w:tcBorders>
            <w:shd w:val="clear" w:color="000000" w:fill="FFFFFF"/>
            <w:noWrap/>
            <w:vAlign w:val="center"/>
            <w:hideMark/>
          </w:tcPr>
          <w:p w14:paraId="194997B5" w14:textId="77777777" w:rsidR="001252EC" w:rsidRPr="00BB5F41" w:rsidRDefault="001252EC" w:rsidP="00045A19">
            <w:pPr>
              <w:jc w:val="center"/>
              <w:rPr>
                <w:color w:val="000000"/>
                <w:sz w:val="20"/>
                <w:szCs w:val="20"/>
              </w:rPr>
            </w:pPr>
            <w:r w:rsidRPr="00BB5F41">
              <w:rPr>
                <w:color w:val="000000"/>
                <w:sz w:val="20"/>
                <w:szCs w:val="20"/>
              </w:rPr>
              <w:t>0.0396</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374DAA8F" w14:textId="77777777" w:rsidR="001252EC" w:rsidRPr="00BB5F41" w:rsidRDefault="001252EC" w:rsidP="00045A19">
            <w:pPr>
              <w:jc w:val="center"/>
              <w:rPr>
                <w:color w:val="000000"/>
                <w:sz w:val="20"/>
                <w:szCs w:val="20"/>
              </w:rPr>
            </w:pPr>
            <w:r w:rsidRPr="00BB5F41">
              <w:rPr>
                <w:color w:val="000000"/>
                <w:sz w:val="20"/>
                <w:szCs w:val="20"/>
              </w:rPr>
              <w:t>0.0829</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9950571" w14:textId="77777777" w:rsidR="001252EC" w:rsidRPr="00BB5F41" w:rsidRDefault="001252EC" w:rsidP="00045A19">
            <w:pPr>
              <w:jc w:val="center"/>
              <w:rPr>
                <w:color w:val="000000"/>
                <w:sz w:val="20"/>
                <w:szCs w:val="20"/>
              </w:rPr>
            </w:pPr>
            <w:r w:rsidRPr="00BB5F41">
              <w:rPr>
                <w:color w:val="000000"/>
                <w:sz w:val="20"/>
                <w:szCs w:val="20"/>
              </w:rPr>
              <w:t>0.1156</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4FEA38F" w14:textId="77777777" w:rsidR="001252EC" w:rsidRPr="00BB5F41" w:rsidRDefault="001252EC" w:rsidP="00045A19">
            <w:pPr>
              <w:jc w:val="center"/>
              <w:rPr>
                <w:color w:val="000000"/>
                <w:sz w:val="20"/>
                <w:szCs w:val="20"/>
              </w:rPr>
            </w:pPr>
            <w:r w:rsidRPr="00BB5F41">
              <w:rPr>
                <w:color w:val="000000"/>
                <w:sz w:val="20"/>
                <w:szCs w:val="20"/>
              </w:rPr>
              <w:t>0.0020</w:t>
            </w:r>
          </w:p>
        </w:tc>
        <w:tc>
          <w:tcPr>
            <w:tcW w:w="0" w:type="auto"/>
            <w:tcBorders>
              <w:top w:val="nil"/>
              <w:left w:val="nil"/>
              <w:bottom w:val="nil"/>
              <w:right w:val="nil"/>
            </w:tcBorders>
            <w:shd w:val="clear" w:color="000000" w:fill="FFFFFF"/>
            <w:noWrap/>
            <w:vAlign w:val="center"/>
            <w:hideMark/>
          </w:tcPr>
          <w:p w14:paraId="57D560D1" w14:textId="77777777" w:rsidR="001252EC" w:rsidRPr="00BB5F41" w:rsidRDefault="001252EC" w:rsidP="00045A19">
            <w:pPr>
              <w:jc w:val="center"/>
              <w:rPr>
                <w:color w:val="000000"/>
                <w:sz w:val="20"/>
                <w:szCs w:val="20"/>
              </w:rPr>
            </w:pPr>
            <w:r w:rsidRPr="00BB5F41">
              <w:rPr>
                <w:color w:val="000000"/>
                <w:sz w:val="20"/>
                <w:szCs w:val="20"/>
              </w:rPr>
              <w:t>0.0028</w:t>
            </w:r>
          </w:p>
        </w:tc>
        <w:tc>
          <w:tcPr>
            <w:tcW w:w="0" w:type="auto"/>
            <w:tcBorders>
              <w:top w:val="nil"/>
              <w:left w:val="nil"/>
              <w:bottom w:val="nil"/>
              <w:right w:val="nil"/>
            </w:tcBorders>
            <w:shd w:val="clear" w:color="000000" w:fill="FFFFFF"/>
            <w:noWrap/>
            <w:vAlign w:val="center"/>
            <w:hideMark/>
          </w:tcPr>
          <w:p w14:paraId="2FF010C9" w14:textId="77777777" w:rsidR="001252EC" w:rsidRPr="00BB5F41" w:rsidRDefault="001252EC" w:rsidP="00045A19">
            <w:pPr>
              <w:jc w:val="center"/>
              <w:rPr>
                <w:color w:val="000000"/>
                <w:sz w:val="20"/>
                <w:szCs w:val="20"/>
              </w:rPr>
            </w:pPr>
            <w:r w:rsidRPr="00BB5F41">
              <w:rPr>
                <w:color w:val="000000"/>
                <w:sz w:val="20"/>
                <w:szCs w:val="20"/>
              </w:rPr>
              <w:t>0.0456</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7C0C736" w14:textId="77777777" w:rsidR="001252EC" w:rsidRPr="00BB5F41" w:rsidRDefault="001252EC" w:rsidP="00045A19">
            <w:pPr>
              <w:jc w:val="center"/>
              <w:rPr>
                <w:color w:val="000000"/>
                <w:sz w:val="20"/>
                <w:szCs w:val="20"/>
              </w:rPr>
            </w:pPr>
            <w:r w:rsidRPr="00BB5F41">
              <w:rPr>
                <w:color w:val="000000"/>
                <w:sz w:val="20"/>
                <w:szCs w:val="20"/>
              </w:rPr>
              <w:t>0.0494</w:t>
            </w:r>
            <w:r w:rsidRPr="00BB5F41">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29A73471" w14:textId="77777777" w:rsidR="001252EC" w:rsidRPr="00BB5F41" w:rsidRDefault="001252EC" w:rsidP="00045A19">
            <w:pPr>
              <w:jc w:val="center"/>
              <w:rPr>
                <w:color w:val="000000"/>
                <w:sz w:val="20"/>
                <w:szCs w:val="20"/>
              </w:rPr>
            </w:pPr>
            <w:r w:rsidRPr="00BB5F41">
              <w:rPr>
                <w:color w:val="000000"/>
                <w:sz w:val="20"/>
                <w:szCs w:val="20"/>
              </w:rPr>
              <w:t>0.0192</w:t>
            </w:r>
          </w:p>
        </w:tc>
      </w:tr>
      <w:tr w:rsidR="001252EC" w:rsidRPr="00F26DDE" w14:paraId="765D451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EA22370"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D364C31" w14:textId="77777777" w:rsidR="001252EC" w:rsidRPr="00BB5F41" w:rsidRDefault="001252EC" w:rsidP="00045A19">
            <w:pPr>
              <w:jc w:val="center"/>
              <w:rPr>
                <w:color w:val="000000"/>
                <w:sz w:val="20"/>
                <w:szCs w:val="20"/>
              </w:rPr>
            </w:pPr>
            <w:r w:rsidRPr="00BB5F41">
              <w:rPr>
                <w:color w:val="000000"/>
                <w:sz w:val="20"/>
                <w:szCs w:val="20"/>
              </w:rPr>
              <w:t>(0.0023)</w:t>
            </w:r>
          </w:p>
        </w:tc>
        <w:tc>
          <w:tcPr>
            <w:tcW w:w="0" w:type="auto"/>
            <w:tcBorders>
              <w:top w:val="nil"/>
              <w:left w:val="nil"/>
              <w:bottom w:val="nil"/>
              <w:right w:val="nil"/>
            </w:tcBorders>
            <w:shd w:val="clear" w:color="000000" w:fill="FFFFFF"/>
            <w:noWrap/>
            <w:vAlign w:val="center"/>
            <w:hideMark/>
          </w:tcPr>
          <w:p w14:paraId="6715B8BC" w14:textId="77777777" w:rsidR="001252EC" w:rsidRPr="00BB5F41" w:rsidRDefault="001252EC" w:rsidP="00045A19">
            <w:pPr>
              <w:jc w:val="center"/>
              <w:rPr>
                <w:color w:val="000000"/>
                <w:sz w:val="20"/>
                <w:szCs w:val="20"/>
              </w:rPr>
            </w:pPr>
            <w:r w:rsidRPr="00BB5F41">
              <w:rPr>
                <w:color w:val="000000"/>
                <w:sz w:val="20"/>
                <w:szCs w:val="20"/>
              </w:rPr>
              <w:t>(0.0075)</w:t>
            </w:r>
          </w:p>
        </w:tc>
        <w:tc>
          <w:tcPr>
            <w:tcW w:w="0" w:type="auto"/>
            <w:tcBorders>
              <w:top w:val="nil"/>
              <w:left w:val="nil"/>
              <w:bottom w:val="nil"/>
              <w:right w:val="nil"/>
            </w:tcBorders>
            <w:shd w:val="clear" w:color="000000" w:fill="FFFFFF"/>
            <w:noWrap/>
            <w:vAlign w:val="center"/>
            <w:hideMark/>
          </w:tcPr>
          <w:p w14:paraId="475CE255" w14:textId="77777777" w:rsidR="001252EC" w:rsidRPr="00BB5F41" w:rsidRDefault="001252EC" w:rsidP="00045A19">
            <w:pPr>
              <w:jc w:val="center"/>
              <w:rPr>
                <w:color w:val="000000"/>
                <w:sz w:val="20"/>
                <w:szCs w:val="20"/>
              </w:rPr>
            </w:pPr>
            <w:r w:rsidRPr="00BB5F41">
              <w:rPr>
                <w:color w:val="000000"/>
                <w:sz w:val="20"/>
                <w:szCs w:val="20"/>
              </w:rPr>
              <w:t>(0.0167)</w:t>
            </w:r>
          </w:p>
        </w:tc>
        <w:tc>
          <w:tcPr>
            <w:tcW w:w="0" w:type="auto"/>
            <w:tcBorders>
              <w:top w:val="nil"/>
              <w:left w:val="nil"/>
              <w:bottom w:val="nil"/>
              <w:right w:val="nil"/>
            </w:tcBorders>
            <w:shd w:val="clear" w:color="000000" w:fill="FFFFFF"/>
            <w:noWrap/>
            <w:vAlign w:val="center"/>
            <w:hideMark/>
          </w:tcPr>
          <w:p w14:paraId="5163AF25" w14:textId="77777777" w:rsidR="001252EC" w:rsidRPr="00BB5F41" w:rsidRDefault="001252EC" w:rsidP="00045A19">
            <w:pPr>
              <w:jc w:val="center"/>
              <w:rPr>
                <w:color w:val="000000"/>
                <w:sz w:val="20"/>
                <w:szCs w:val="20"/>
              </w:rPr>
            </w:pPr>
            <w:r w:rsidRPr="00BB5F41">
              <w:rPr>
                <w:color w:val="000000"/>
                <w:sz w:val="20"/>
                <w:szCs w:val="20"/>
              </w:rPr>
              <w:t>(0.0263)</w:t>
            </w:r>
          </w:p>
        </w:tc>
        <w:tc>
          <w:tcPr>
            <w:tcW w:w="0" w:type="auto"/>
            <w:tcBorders>
              <w:top w:val="nil"/>
              <w:left w:val="nil"/>
              <w:bottom w:val="nil"/>
              <w:right w:val="nil"/>
            </w:tcBorders>
            <w:shd w:val="clear" w:color="000000" w:fill="FFFFFF"/>
            <w:noWrap/>
            <w:vAlign w:val="center"/>
            <w:hideMark/>
          </w:tcPr>
          <w:p w14:paraId="7842F73A" w14:textId="77777777" w:rsidR="001252EC" w:rsidRPr="00BB5F41" w:rsidRDefault="001252EC" w:rsidP="00045A19">
            <w:pPr>
              <w:jc w:val="center"/>
              <w:rPr>
                <w:color w:val="000000"/>
                <w:sz w:val="20"/>
                <w:szCs w:val="20"/>
              </w:rPr>
            </w:pPr>
            <w:r w:rsidRPr="00BB5F41">
              <w:rPr>
                <w:color w:val="000000"/>
                <w:sz w:val="20"/>
                <w:szCs w:val="20"/>
              </w:rPr>
              <w:t>(0.0343)</w:t>
            </w:r>
          </w:p>
        </w:tc>
        <w:tc>
          <w:tcPr>
            <w:tcW w:w="0" w:type="auto"/>
            <w:tcBorders>
              <w:top w:val="nil"/>
              <w:left w:val="nil"/>
              <w:bottom w:val="nil"/>
              <w:right w:val="nil"/>
            </w:tcBorders>
            <w:shd w:val="clear" w:color="000000" w:fill="FFFFFF"/>
            <w:noWrap/>
            <w:vAlign w:val="center"/>
            <w:hideMark/>
          </w:tcPr>
          <w:p w14:paraId="3C1375A4" w14:textId="77777777" w:rsidR="001252EC" w:rsidRPr="00BB5F41" w:rsidRDefault="001252EC" w:rsidP="00045A19">
            <w:pPr>
              <w:jc w:val="center"/>
              <w:rPr>
                <w:color w:val="000000"/>
                <w:sz w:val="20"/>
                <w:szCs w:val="20"/>
              </w:rPr>
            </w:pPr>
            <w:r w:rsidRPr="00BB5F41">
              <w:rPr>
                <w:color w:val="000000"/>
                <w:sz w:val="20"/>
                <w:szCs w:val="20"/>
              </w:rPr>
              <w:t>(0.0026)</w:t>
            </w:r>
          </w:p>
        </w:tc>
        <w:tc>
          <w:tcPr>
            <w:tcW w:w="0" w:type="auto"/>
            <w:tcBorders>
              <w:top w:val="nil"/>
              <w:left w:val="nil"/>
              <w:bottom w:val="nil"/>
              <w:right w:val="nil"/>
            </w:tcBorders>
            <w:shd w:val="clear" w:color="000000" w:fill="FFFFFF"/>
            <w:noWrap/>
            <w:vAlign w:val="center"/>
            <w:hideMark/>
          </w:tcPr>
          <w:p w14:paraId="5194DAEF" w14:textId="77777777" w:rsidR="001252EC" w:rsidRPr="00BB5F41" w:rsidRDefault="001252EC" w:rsidP="00045A19">
            <w:pPr>
              <w:jc w:val="center"/>
              <w:rPr>
                <w:color w:val="000000"/>
                <w:sz w:val="20"/>
                <w:szCs w:val="20"/>
              </w:rPr>
            </w:pPr>
            <w:r w:rsidRPr="00BB5F41">
              <w:rPr>
                <w:color w:val="000000"/>
                <w:sz w:val="20"/>
                <w:szCs w:val="20"/>
              </w:rPr>
              <w:t>(0.0079)</w:t>
            </w:r>
          </w:p>
        </w:tc>
        <w:tc>
          <w:tcPr>
            <w:tcW w:w="0" w:type="auto"/>
            <w:tcBorders>
              <w:top w:val="nil"/>
              <w:left w:val="nil"/>
              <w:bottom w:val="nil"/>
              <w:right w:val="nil"/>
            </w:tcBorders>
            <w:shd w:val="clear" w:color="000000" w:fill="FFFFFF"/>
            <w:noWrap/>
            <w:vAlign w:val="center"/>
            <w:hideMark/>
          </w:tcPr>
          <w:p w14:paraId="569FF22B" w14:textId="77777777" w:rsidR="001252EC" w:rsidRPr="00BB5F41" w:rsidRDefault="001252EC" w:rsidP="00045A19">
            <w:pPr>
              <w:jc w:val="center"/>
              <w:rPr>
                <w:color w:val="000000"/>
                <w:sz w:val="20"/>
                <w:szCs w:val="20"/>
              </w:rPr>
            </w:pPr>
            <w:r w:rsidRPr="00BB5F41">
              <w:rPr>
                <w:color w:val="000000"/>
                <w:sz w:val="20"/>
                <w:szCs w:val="20"/>
              </w:rPr>
              <w:t>(0.0157)</w:t>
            </w:r>
          </w:p>
        </w:tc>
        <w:tc>
          <w:tcPr>
            <w:tcW w:w="0" w:type="auto"/>
            <w:tcBorders>
              <w:top w:val="nil"/>
              <w:left w:val="nil"/>
              <w:bottom w:val="nil"/>
              <w:right w:val="nil"/>
            </w:tcBorders>
            <w:shd w:val="clear" w:color="000000" w:fill="FFFFFF"/>
            <w:noWrap/>
            <w:vAlign w:val="center"/>
            <w:hideMark/>
          </w:tcPr>
          <w:p w14:paraId="511A3250" w14:textId="77777777" w:rsidR="001252EC" w:rsidRPr="00BB5F41" w:rsidRDefault="001252EC" w:rsidP="00045A19">
            <w:pPr>
              <w:jc w:val="center"/>
              <w:rPr>
                <w:color w:val="000000"/>
                <w:sz w:val="20"/>
                <w:szCs w:val="20"/>
              </w:rPr>
            </w:pPr>
            <w:r w:rsidRPr="00BB5F41">
              <w:rPr>
                <w:color w:val="000000"/>
                <w:sz w:val="20"/>
                <w:szCs w:val="20"/>
              </w:rPr>
              <w:t>(0.0153)</w:t>
            </w:r>
          </w:p>
        </w:tc>
        <w:tc>
          <w:tcPr>
            <w:tcW w:w="1135" w:type="dxa"/>
            <w:tcBorders>
              <w:top w:val="nil"/>
              <w:left w:val="nil"/>
              <w:bottom w:val="nil"/>
              <w:right w:val="nil"/>
            </w:tcBorders>
            <w:shd w:val="clear" w:color="000000" w:fill="FFFFFF"/>
            <w:noWrap/>
            <w:vAlign w:val="center"/>
            <w:hideMark/>
          </w:tcPr>
          <w:p w14:paraId="750906F8" w14:textId="77777777" w:rsidR="001252EC" w:rsidRPr="00BB5F41" w:rsidRDefault="001252EC" w:rsidP="00045A19">
            <w:pPr>
              <w:jc w:val="center"/>
              <w:rPr>
                <w:color w:val="000000"/>
                <w:sz w:val="20"/>
                <w:szCs w:val="20"/>
              </w:rPr>
            </w:pPr>
            <w:r w:rsidRPr="00BB5F41">
              <w:rPr>
                <w:color w:val="000000"/>
                <w:sz w:val="20"/>
                <w:szCs w:val="20"/>
              </w:rPr>
              <w:t>(0.0183)</w:t>
            </w:r>
          </w:p>
        </w:tc>
      </w:tr>
      <w:tr w:rsidR="001252EC" w:rsidRPr="00F26DDE" w14:paraId="485F98D1"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73314E76" w14:textId="77777777" w:rsidR="001252EC" w:rsidRPr="00BB5F41" w:rsidRDefault="001252EC" w:rsidP="00045A19">
            <w:pPr>
              <w:rPr>
                <w:color w:val="000000"/>
                <w:sz w:val="20"/>
                <w:szCs w:val="20"/>
              </w:rPr>
            </w:pPr>
            <w:r w:rsidRPr="00BB5F41">
              <w:rPr>
                <w:color w:val="000000"/>
                <w:sz w:val="20"/>
                <w:szCs w:val="20"/>
              </w:rPr>
              <w:t>STG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459BF87B" w14:textId="77777777" w:rsidR="001252EC" w:rsidRPr="00BB5F41" w:rsidRDefault="001252EC" w:rsidP="00045A19">
            <w:pPr>
              <w:jc w:val="center"/>
              <w:rPr>
                <w:color w:val="000000"/>
                <w:sz w:val="20"/>
                <w:szCs w:val="20"/>
              </w:rPr>
            </w:pPr>
            <w:r w:rsidRPr="00BB5F41">
              <w:rPr>
                <w:color w:val="000000"/>
                <w:sz w:val="20"/>
                <w:szCs w:val="20"/>
              </w:rPr>
              <w:t>0.0158</w:t>
            </w:r>
          </w:p>
        </w:tc>
        <w:tc>
          <w:tcPr>
            <w:tcW w:w="0" w:type="auto"/>
            <w:tcBorders>
              <w:top w:val="nil"/>
              <w:left w:val="nil"/>
              <w:bottom w:val="nil"/>
              <w:right w:val="nil"/>
            </w:tcBorders>
            <w:shd w:val="clear" w:color="000000" w:fill="FFFFFF"/>
            <w:noWrap/>
            <w:vAlign w:val="center"/>
            <w:hideMark/>
          </w:tcPr>
          <w:p w14:paraId="0B986B04" w14:textId="77777777" w:rsidR="001252EC" w:rsidRPr="00BB5F41" w:rsidRDefault="001252EC" w:rsidP="00045A19">
            <w:pPr>
              <w:jc w:val="center"/>
              <w:rPr>
                <w:color w:val="000000"/>
                <w:sz w:val="20"/>
                <w:szCs w:val="20"/>
              </w:rPr>
            </w:pPr>
            <w:r w:rsidRPr="00BB5F41">
              <w:rPr>
                <w:color w:val="000000"/>
                <w:sz w:val="20"/>
                <w:szCs w:val="20"/>
              </w:rPr>
              <w:t>0.0676</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14E343E" w14:textId="77777777" w:rsidR="001252EC" w:rsidRPr="00BB5F41" w:rsidRDefault="001252EC" w:rsidP="00045A19">
            <w:pPr>
              <w:jc w:val="center"/>
              <w:rPr>
                <w:color w:val="000000"/>
                <w:sz w:val="20"/>
                <w:szCs w:val="20"/>
              </w:rPr>
            </w:pPr>
            <w:r w:rsidRPr="00BB5F41">
              <w:rPr>
                <w:color w:val="000000"/>
                <w:sz w:val="20"/>
                <w:szCs w:val="20"/>
              </w:rPr>
              <w:t>0.2155</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0372CC7" w14:textId="77777777" w:rsidR="001252EC" w:rsidRPr="00BB5F41" w:rsidRDefault="001252EC" w:rsidP="00045A19">
            <w:pPr>
              <w:jc w:val="center"/>
              <w:rPr>
                <w:color w:val="000000"/>
                <w:sz w:val="20"/>
                <w:szCs w:val="20"/>
              </w:rPr>
            </w:pPr>
            <w:r w:rsidRPr="00BB5F41">
              <w:rPr>
                <w:color w:val="000000"/>
                <w:sz w:val="20"/>
                <w:szCs w:val="20"/>
              </w:rPr>
              <w:t>0.4322</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FBDAAAE" w14:textId="77777777" w:rsidR="001252EC" w:rsidRPr="00BB5F41" w:rsidRDefault="001252EC" w:rsidP="00045A19">
            <w:pPr>
              <w:jc w:val="center"/>
              <w:rPr>
                <w:color w:val="000000"/>
                <w:sz w:val="20"/>
                <w:szCs w:val="20"/>
              </w:rPr>
            </w:pPr>
            <w:r w:rsidRPr="00BB5F41">
              <w:rPr>
                <w:color w:val="000000"/>
                <w:sz w:val="20"/>
                <w:szCs w:val="20"/>
              </w:rPr>
              <w:t>0.2980</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A49ADA0" w14:textId="77777777" w:rsidR="001252EC" w:rsidRPr="00BB5F41" w:rsidRDefault="001252EC" w:rsidP="00045A19">
            <w:pPr>
              <w:jc w:val="center"/>
              <w:rPr>
                <w:color w:val="000000"/>
                <w:sz w:val="20"/>
                <w:szCs w:val="20"/>
              </w:rPr>
            </w:pPr>
            <w:r w:rsidRPr="00BB5F41">
              <w:rPr>
                <w:color w:val="000000"/>
                <w:sz w:val="20"/>
                <w:szCs w:val="20"/>
              </w:rPr>
              <w:t>0.0304</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2796B9DA" w14:textId="77777777" w:rsidR="001252EC" w:rsidRPr="00BB5F41" w:rsidRDefault="001252EC" w:rsidP="00045A19">
            <w:pPr>
              <w:jc w:val="center"/>
              <w:rPr>
                <w:color w:val="000000"/>
                <w:sz w:val="20"/>
                <w:szCs w:val="20"/>
              </w:rPr>
            </w:pPr>
            <w:r w:rsidRPr="00BB5F41">
              <w:rPr>
                <w:color w:val="000000"/>
                <w:sz w:val="20"/>
                <w:szCs w:val="20"/>
              </w:rPr>
              <w:t>0.0407</w:t>
            </w:r>
          </w:p>
        </w:tc>
        <w:tc>
          <w:tcPr>
            <w:tcW w:w="0" w:type="auto"/>
            <w:tcBorders>
              <w:top w:val="nil"/>
              <w:left w:val="nil"/>
              <w:bottom w:val="nil"/>
              <w:right w:val="nil"/>
            </w:tcBorders>
            <w:shd w:val="clear" w:color="000000" w:fill="FFFFFF"/>
            <w:noWrap/>
            <w:vAlign w:val="center"/>
            <w:hideMark/>
          </w:tcPr>
          <w:p w14:paraId="5C64BB28" w14:textId="77777777" w:rsidR="001252EC" w:rsidRPr="00BB5F41" w:rsidRDefault="001252EC" w:rsidP="00045A19">
            <w:pPr>
              <w:jc w:val="center"/>
              <w:rPr>
                <w:color w:val="000000"/>
                <w:sz w:val="20"/>
                <w:szCs w:val="20"/>
              </w:rPr>
            </w:pPr>
            <w:r w:rsidRPr="00BB5F41">
              <w:rPr>
                <w:color w:val="000000"/>
                <w:sz w:val="20"/>
                <w:szCs w:val="20"/>
              </w:rPr>
              <w:t>0.1286</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1F6CDB01" w14:textId="77777777" w:rsidR="001252EC" w:rsidRPr="00BB5F41" w:rsidRDefault="001252EC" w:rsidP="00045A19">
            <w:pPr>
              <w:jc w:val="center"/>
              <w:rPr>
                <w:color w:val="000000"/>
                <w:sz w:val="20"/>
                <w:szCs w:val="20"/>
              </w:rPr>
            </w:pPr>
            <w:r w:rsidRPr="00BB5F41">
              <w:rPr>
                <w:color w:val="000000"/>
                <w:sz w:val="20"/>
                <w:szCs w:val="20"/>
              </w:rPr>
              <w:t>-0.0153</w:t>
            </w:r>
          </w:p>
        </w:tc>
        <w:tc>
          <w:tcPr>
            <w:tcW w:w="1135" w:type="dxa"/>
            <w:tcBorders>
              <w:top w:val="nil"/>
              <w:left w:val="nil"/>
              <w:bottom w:val="nil"/>
              <w:right w:val="nil"/>
            </w:tcBorders>
            <w:shd w:val="clear" w:color="000000" w:fill="FFFFFF"/>
            <w:noWrap/>
            <w:vAlign w:val="center"/>
            <w:hideMark/>
          </w:tcPr>
          <w:p w14:paraId="2E1A774D" w14:textId="77777777" w:rsidR="001252EC" w:rsidRPr="00BB5F41" w:rsidRDefault="001252EC" w:rsidP="00045A19">
            <w:pPr>
              <w:jc w:val="center"/>
              <w:rPr>
                <w:color w:val="000000"/>
                <w:sz w:val="20"/>
                <w:szCs w:val="20"/>
              </w:rPr>
            </w:pPr>
            <w:r w:rsidRPr="00BB5F41">
              <w:rPr>
                <w:color w:val="000000"/>
                <w:sz w:val="20"/>
                <w:szCs w:val="20"/>
              </w:rPr>
              <w:t>-0.1179</w:t>
            </w:r>
          </w:p>
        </w:tc>
      </w:tr>
      <w:tr w:rsidR="001252EC" w:rsidRPr="00F26DDE" w14:paraId="1D6BE73E"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16766D95"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856B6EF" w14:textId="77777777" w:rsidR="001252EC" w:rsidRPr="00BB5F41" w:rsidRDefault="001252EC" w:rsidP="00045A19">
            <w:pPr>
              <w:jc w:val="center"/>
              <w:rPr>
                <w:color w:val="000000"/>
                <w:sz w:val="20"/>
                <w:szCs w:val="20"/>
              </w:rPr>
            </w:pPr>
            <w:r w:rsidRPr="00BB5F41">
              <w:rPr>
                <w:color w:val="000000"/>
                <w:sz w:val="20"/>
                <w:szCs w:val="20"/>
              </w:rPr>
              <w:t>(0.0105)</w:t>
            </w:r>
          </w:p>
        </w:tc>
        <w:tc>
          <w:tcPr>
            <w:tcW w:w="0" w:type="auto"/>
            <w:tcBorders>
              <w:top w:val="nil"/>
              <w:left w:val="nil"/>
              <w:bottom w:val="nil"/>
              <w:right w:val="nil"/>
            </w:tcBorders>
            <w:shd w:val="clear" w:color="000000" w:fill="FFFFFF"/>
            <w:noWrap/>
            <w:vAlign w:val="center"/>
            <w:hideMark/>
          </w:tcPr>
          <w:p w14:paraId="11B4C572" w14:textId="77777777" w:rsidR="001252EC" w:rsidRPr="00BB5F41" w:rsidRDefault="001252EC" w:rsidP="00045A19">
            <w:pPr>
              <w:jc w:val="center"/>
              <w:rPr>
                <w:color w:val="000000"/>
                <w:sz w:val="20"/>
                <w:szCs w:val="20"/>
              </w:rPr>
            </w:pPr>
            <w:r w:rsidRPr="00BB5F41">
              <w:rPr>
                <w:color w:val="000000"/>
                <w:sz w:val="20"/>
                <w:szCs w:val="20"/>
              </w:rPr>
              <w:t>(0.0341)</w:t>
            </w:r>
          </w:p>
        </w:tc>
        <w:tc>
          <w:tcPr>
            <w:tcW w:w="0" w:type="auto"/>
            <w:tcBorders>
              <w:top w:val="nil"/>
              <w:left w:val="nil"/>
              <w:bottom w:val="nil"/>
              <w:right w:val="nil"/>
            </w:tcBorders>
            <w:shd w:val="clear" w:color="000000" w:fill="FFFFFF"/>
            <w:noWrap/>
            <w:vAlign w:val="center"/>
            <w:hideMark/>
          </w:tcPr>
          <w:p w14:paraId="5F0758FD" w14:textId="77777777" w:rsidR="001252EC" w:rsidRPr="00BB5F41" w:rsidRDefault="001252EC" w:rsidP="00045A19">
            <w:pPr>
              <w:jc w:val="center"/>
              <w:rPr>
                <w:color w:val="000000"/>
                <w:sz w:val="20"/>
                <w:szCs w:val="20"/>
              </w:rPr>
            </w:pPr>
            <w:r w:rsidRPr="00BB5F41">
              <w:rPr>
                <w:color w:val="000000"/>
                <w:sz w:val="20"/>
                <w:szCs w:val="20"/>
              </w:rPr>
              <w:t>(0.0651)</w:t>
            </w:r>
          </w:p>
        </w:tc>
        <w:tc>
          <w:tcPr>
            <w:tcW w:w="0" w:type="auto"/>
            <w:tcBorders>
              <w:top w:val="nil"/>
              <w:left w:val="nil"/>
              <w:bottom w:val="nil"/>
              <w:right w:val="nil"/>
            </w:tcBorders>
            <w:shd w:val="clear" w:color="000000" w:fill="FFFFFF"/>
            <w:noWrap/>
            <w:vAlign w:val="center"/>
            <w:hideMark/>
          </w:tcPr>
          <w:p w14:paraId="37EDD30D" w14:textId="77777777" w:rsidR="001252EC" w:rsidRPr="00BB5F41" w:rsidRDefault="001252EC" w:rsidP="00045A19">
            <w:pPr>
              <w:jc w:val="center"/>
              <w:rPr>
                <w:color w:val="000000"/>
                <w:sz w:val="20"/>
                <w:szCs w:val="20"/>
              </w:rPr>
            </w:pPr>
            <w:r w:rsidRPr="00BB5F41">
              <w:rPr>
                <w:color w:val="000000"/>
                <w:sz w:val="20"/>
                <w:szCs w:val="20"/>
              </w:rPr>
              <w:t>(0.0902)</w:t>
            </w:r>
          </w:p>
        </w:tc>
        <w:tc>
          <w:tcPr>
            <w:tcW w:w="0" w:type="auto"/>
            <w:tcBorders>
              <w:top w:val="nil"/>
              <w:left w:val="nil"/>
              <w:bottom w:val="nil"/>
              <w:right w:val="nil"/>
            </w:tcBorders>
            <w:shd w:val="clear" w:color="000000" w:fill="FFFFFF"/>
            <w:noWrap/>
            <w:vAlign w:val="center"/>
            <w:hideMark/>
          </w:tcPr>
          <w:p w14:paraId="39C67E34" w14:textId="77777777" w:rsidR="001252EC" w:rsidRPr="00BB5F41" w:rsidRDefault="001252EC" w:rsidP="00045A19">
            <w:pPr>
              <w:jc w:val="center"/>
              <w:rPr>
                <w:color w:val="000000"/>
                <w:sz w:val="20"/>
                <w:szCs w:val="20"/>
              </w:rPr>
            </w:pPr>
            <w:r w:rsidRPr="00BB5F41">
              <w:rPr>
                <w:color w:val="000000"/>
                <w:sz w:val="20"/>
                <w:szCs w:val="20"/>
              </w:rPr>
              <w:t>(0.1306)</w:t>
            </w:r>
          </w:p>
        </w:tc>
        <w:tc>
          <w:tcPr>
            <w:tcW w:w="0" w:type="auto"/>
            <w:tcBorders>
              <w:top w:val="nil"/>
              <w:left w:val="nil"/>
              <w:bottom w:val="nil"/>
              <w:right w:val="nil"/>
            </w:tcBorders>
            <w:shd w:val="clear" w:color="000000" w:fill="FFFFFF"/>
            <w:noWrap/>
            <w:vAlign w:val="center"/>
            <w:hideMark/>
          </w:tcPr>
          <w:p w14:paraId="0EE45AA0" w14:textId="77777777" w:rsidR="001252EC" w:rsidRPr="00BB5F41" w:rsidRDefault="001252EC" w:rsidP="00045A19">
            <w:pPr>
              <w:jc w:val="center"/>
              <w:rPr>
                <w:color w:val="000000"/>
                <w:sz w:val="20"/>
                <w:szCs w:val="20"/>
              </w:rPr>
            </w:pPr>
            <w:r w:rsidRPr="00BB5F41">
              <w:rPr>
                <w:color w:val="000000"/>
                <w:sz w:val="20"/>
                <w:szCs w:val="20"/>
              </w:rPr>
              <w:t>(0.0132)</w:t>
            </w:r>
          </w:p>
        </w:tc>
        <w:tc>
          <w:tcPr>
            <w:tcW w:w="0" w:type="auto"/>
            <w:tcBorders>
              <w:top w:val="nil"/>
              <w:left w:val="nil"/>
              <w:bottom w:val="nil"/>
              <w:right w:val="nil"/>
            </w:tcBorders>
            <w:shd w:val="clear" w:color="000000" w:fill="FFFFFF"/>
            <w:noWrap/>
            <w:vAlign w:val="center"/>
            <w:hideMark/>
          </w:tcPr>
          <w:p w14:paraId="69755569" w14:textId="77777777" w:rsidR="001252EC" w:rsidRPr="00BB5F41" w:rsidRDefault="001252EC" w:rsidP="00045A19">
            <w:pPr>
              <w:jc w:val="center"/>
              <w:rPr>
                <w:color w:val="000000"/>
                <w:sz w:val="20"/>
                <w:szCs w:val="20"/>
              </w:rPr>
            </w:pPr>
            <w:r w:rsidRPr="00BB5F41">
              <w:rPr>
                <w:color w:val="000000"/>
                <w:sz w:val="20"/>
                <w:szCs w:val="20"/>
              </w:rPr>
              <w:t>(0.0261)</w:t>
            </w:r>
          </w:p>
        </w:tc>
        <w:tc>
          <w:tcPr>
            <w:tcW w:w="0" w:type="auto"/>
            <w:tcBorders>
              <w:top w:val="nil"/>
              <w:left w:val="nil"/>
              <w:bottom w:val="nil"/>
              <w:right w:val="nil"/>
            </w:tcBorders>
            <w:shd w:val="clear" w:color="000000" w:fill="FFFFFF"/>
            <w:noWrap/>
            <w:vAlign w:val="center"/>
            <w:hideMark/>
          </w:tcPr>
          <w:p w14:paraId="555A7A34" w14:textId="77777777" w:rsidR="001252EC" w:rsidRPr="00BB5F41" w:rsidRDefault="001252EC" w:rsidP="00045A19">
            <w:pPr>
              <w:jc w:val="center"/>
              <w:rPr>
                <w:color w:val="000000"/>
                <w:sz w:val="20"/>
                <w:szCs w:val="20"/>
              </w:rPr>
            </w:pPr>
            <w:r w:rsidRPr="00BB5F41">
              <w:rPr>
                <w:color w:val="000000"/>
                <w:sz w:val="20"/>
                <w:szCs w:val="20"/>
              </w:rPr>
              <w:t>(0.0737)</w:t>
            </w:r>
          </w:p>
        </w:tc>
        <w:tc>
          <w:tcPr>
            <w:tcW w:w="0" w:type="auto"/>
            <w:tcBorders>
              <w:top w:val="nil"/>
              <w:left w:val="nil"/>
              <w:bottom w:val="nil"/>
              <w:right w:val="nil"/>
            </w:tcBorders>
            <w:shd w:val="clear" w:color="000000" w:fill="FFFFFF"/>
            <w:noWrap/>
            <w:vAlign w:val="center"/>
            <w:hideMark/>
          </w:tcPr>
          <w:p w14:paraId="0B0F0DA9" w14:textId="77777777" w:rsidR="001252EC" w:rsidRPr="00BB5F41" w:rsidRDefault="001252EC" w:rsidP="00045A19">
            <w:pPr>
              <w:jc w:val="center"/>
              <w:rPr>
                <w:color w:val="000000"/>
                <w:sz w:val="20"/>
                <w:szCs w:val="20"/>
              </w:rPr>
            </w:pPr>
            <w:r w:rsidRPr="00BB5F41">
              <w:rPr>
                <w:color w:val="000000"/>
                <w:sz w:val="20"/>
                <w:szCs w:val="20"/>
              </w:rPr>
              <w:t>(0.1290)</w:t>
            </w:r>
          </w:p>
        </w:tc>
        <w:tc>
          <w:tcPr>
            <w:tcW w:w="1135" w:type="dxa"/>
            <w:tcBorders>
              <w:top w:val="nil"/>
              <w:left w:val="nil"/>
              <w:bottom w:val="nil"/>
              <w:right w:val="nil"/>
            </w:tcBorders>
            <w:shd w:val="clear" w:color="000000" w:fill="FFFFFF"/>
            <w:noWrap/>
            <w:vAlign w:val="center"/>
            <w:hideMark/>
          </w:tcPr>
          <w:p w14:paraId="5B8BCE08" w14:textId="77777777" w:rsidR="001252EC" w:rsidRPr="00BB5F41" w:rsidRDefault="001252EC" w:rsidP="00045A19">
            <w:pPr>
              <w:jc w:val="center"/>
              <w:rPr>
                <w:color w:val="000000"/>
                <w:sz w:val="20"/>
                <w:szCs w:val="20"/>
              </w:rPr>
            </w:pPr>
            <w:r w:rsidRPr="00BB5F41">
              <w:rPr>
                <w:color w:val="000000"/>
                <w:sz w:val="20"/>
                <w:szCs w:val="20"/>
              </w:rPr>
              <w:t>(0.1442)</w:t>
            </w:r>
          </w:p>
        </w:tc>
      </w:tr>
      <w:tr w:rsidR="001252EC" w:rsidRPr="00F26DDE" w14:paraId="0E3BBEB7"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F93034C" w14:textId="77777777" w:rsidR="001252EC" w:rsidRPr="00BB5F41" w:rsidRDefault="001252EC" w:rsidP="00045A19">
            <w:pPr>
              <w:rPr>
                <w:color w:val="000000"/>
                <w:sz w:val="20"/>
                <w:szCs w:val="20"/>
              </w:rPr>
            </w:pPr>
            <w:r w:rsidRPr="00BB5F41">
              <w:rPr>
                <w:color w:val="000000"/>
                <w:sz w:val="20"/>
                <w:szCs w:val="20"/>
              </w:rPr>
              <w:t>FE</w:t>
            </w:r>
            <w:r w:rsidRPr="00BB5F41">
              <w:rPr>
                <w:color w:val="000000"/>
                <w:sz w:val="20"/>
                <w:szCs w:val="20"/>
                <w:vertAlign w:val="subscript"/>
              </w:rPr>
              <w:t>LS,t-h</w:t>
            </w:r>
            <w:r w:rsidRPr="00BB5F41">
              <w:rPr>
                <w:color w:val="000000"/>
                <w:sz w:val="20"/>
                <w:szCs w:val="20"/>
              </w:rPr>
              <w:t xml:space="preserve"> rank</w:t>
            </w:r>
          </w:p>
        </w:tc>
        <w:tc>
          <w:tcPr>
            <w:tcW w:w="0" w:type="auto"/>
            <w:tcBorders>
              <w:top w:val="nil"/>
              <w:left w:val="nil"/>
              <w:bottom w:val="nil"/>
              <w:right w:val="nil"/>
            </w:tcBorders>
            <w:shd w:val="clear" w:color="000000" w:fill="FFFFFF"/>
            <w:noWrap/>
            <w:vAlign w:val="center"/>
            <w:hideMark/>
          </w:tcPr>
          <w:p w14:paraId="55F26947"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4FBDAD7F"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AB5BFC6" w14:textId="77777777" w:rsidR="001252EC" w:rsidRPr="00BB5F41" w:rsidRDefault="001252EC" w:rsidP="00045A19">
            <w:pPr>
              <w:jc w:val="center"/>
              <w:rPr>
                <w:color w:val="000000"/>
                <w:sz w:val="20"/>
                <w:szCs w:val="20"/>
              </w:rPr>
            </w:pPr>
            <w:r w:rsidRPr="00BB5F41">
              <w:rPr>
                <w:color w:val="000000"/>
                <w:sz w:val="20"/>
                <w:szCs w:val="20"/>
              </w:rPr>
              <w:t>0.0821</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698AD237" w14:textId="77777777" w:rsidR="001252EC" w:rsidRPr="00BB5F41" w:rsidRDefault="001252EC" w:rsidP="00045A19">
            <w:pPr>
              <w:jc w:val="center"/>
              <w:rPr>
                <w:color w:val="000000"/>
                <w:sz w:val="20"/>
                <w:szCs w:val="20"/>
              </w:rPr>
            </w:pPr>
            <w:r w:rsidRPr="00BB5F41">
              <w:rPr>
                <w:color w:val="000000"/>
                <w:sz w:val="20"/>
                <w:szCs w:val="20"/>
              </w:rPr>
              <w:t>0.1261</w:t>
            </w:r>
          </w:p>
        </w:tc>
        <w:tc>
          <w:tcPr>
            <w:tcW w:w="0" w:type="auto"/>
            <w:tcBorders>
              <w:top w:val="nil"/>
              <w:left w:val="nil"/>
              <w:bottom w:val="nil"/>
              <w:right w:val="nil"/>
            </w:tcBorders>
            <w:shd w:val="clear" w:color="000000" w:fill="FFFFFF"/>
            <w:noWrap/>
            <w:vAlign w:val="center"/>
            <w:hideMark/>
          </w:tcPr>
          <w:p w14:paraId="0DAF662B" w14:textId="77777777" w:rsidR="001252EC" w:rsidRPr="00BB5F41" w:rsidRDefault="001252EC" w:rsidP="00045A19">
            <w:pPr>
              <w:jc w:val="center"/>
              <w:rPr>
                <w:color w:val="000000"/>
                <w:sz w:val="20"/>
                <w:szCs w:val="20"/>
              </w:rPr>
            </w:pPr>
            <w:r w:rsidRPr="00BB5F41">
              <w:rPr>
                <w:color w:val="000000"/>
                <w:sz w:val="20"/>
                <w:szCs w:val="20"/>
              </w:rPr>
              <w:t>-0.2389</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1CEF3F76"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2162626B"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6666076" w14:textId="77777777" w:rsidR="001252EC" w:rsidRPr="00BB5F41" w:rsidRDefault="001252EC" w:rsidP="00045A19">
            <w:pPr>
              <w:jc w:val="center"/>
              <w:rPr>
                <w:color w:val="000000"/>
                <w:sz w:val="20"/>
                <w:szCs w:val="20"/>
              </w:rPr>
            </w:pPr>
            <w:r w:rsidRPr="00BB5F41">
              <w:rPr>
                <w:color w:val="000000"/>
                <w:sz w:val="20"/>
                <w:szCs w:val="20"/>
              </w:rPr>
              <w:t>0.0142</w:t>
            </w:r>
          </w:p>
        </w:tc>
        <w:tc>
          <w:tcPr>
            <w:tcW w:w="0" w:type="auto"/>
            <w:tcBorders>
              <w:top w:val="nil"/>
              <w:left w:val="nil"/>
              <w:bottom w:val="nil"/>
              <w:right w:val="nil"/>
            </w:tcBorders>
            <w:shd w:val="clear" w:color="000000" w:fill="FFFFFF"/>
            <w:noWrap/>
            <w:vAlign w:val="center"/>
            <w:hideMark/>
          </w:tcPr>
          <w:p w14:paraId="308F748C" w14:textId="77777777" w:rsidR="001252EC" w:rsidRPr="00BB5F41" w:rsidRDefault="001252EC" w:rsidP="00045A19">
            <w:pPr>
              <w:jc w:val="center"/>
              <w:rPr>
                <w:color w:val="000000"/>
                <w:sz w:val="20"/>
                <w:szCs w:val="20"/>
              </w:rPr>
            </w:pPr>
            <w:r w:rsidRPr="00BB5F41">
              <w:rPr>
                <w:color w:val="000000"/>
                <w:sz w:val="20"/>
                <w:szCs w:val="20"/>
              </w:rPr>
              <w:t>0.0451</w:t>
            </w:r>
          </w:p>
        </w:tc>
        <w:tc>
          <w:tcPr>
            <w:tcW w:w="1135" w:type="dxa"/>
            <w:tcBorders>
              <w:top w:val="nil"/>
              <w:left w:val="nil"/>
              <w:bottom w:val="nil"/>
              <w:right w:val="nil"/>
            </w:tcBorders>
            <w:shd w:val="clear" w:color="000000" w:fill="FFFFFF"/>
            <w:noWrap/>
            <w:vAlign w:val="center"/>
            <w:hideMark/>
          </w:tcPr>
          <w:p w14:paraId="0A76E4FF" w14:textId="77777777" w:rsidR="001252EC" w:rsidRPr="00BB5F41" w:rsidRDefault="001252EC" w:rsidP="00045A19">
            <w:pPr>
              <w:jc w:val="center"/>
              <w:rPr>
                <w:color w:val="000000"/>
                <w:sz w:val="20"/>
                <w:szCs w:val="20"/>
              </w:rPr>
            </w:pPr>
            <w:r w:rsidRPr="00BB5F41">
              <w:rPr>
                <w:color w:val="000000"/>
                <w:sz w:val="20"/>
                <w:szCs w:val="20"/>
              </w:rPr>
              <w:t>0.0478</w:t>
            </w:r>
          </w:p>
        </w:tc>
      </w:tr>
      <w:tr w:rsidR="001252EC" w:rsidRPr="00F26DDE" w14:paraId="77266D72"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5102F2D"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8EE89C4"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2281BC9"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07BEEA54" w14:textId="77777777" w:rsidR="001252EC" w:rsidRPr="00BB5F41" w:rsidRDefault="001252EC" w:rsidP="00045A19">
            <w:pPr>
              <w:jc w:val="center"/>
              <w:rPr>
                <w:color w:val="000000"/>
                <w:sz w:val="20"/>
                <w:szCs w:val="20"/>
              </w:rPr>
            </w:pPr>
            <w:r w:rsidRPr="00BB5F41">
              <w:rPr>
                <w:color w:val="000000"/>
                <w:sz w:val="20"/>
                <w:szCs w:val="20"/>
              </w:rPr>
              <w:t>(0.0492)</w:t>
            </w:r>
          </w:p>
        </w:tc>
        <w:tc>
          <w:tcPr>
            <w:tcW w:w="0" w:type="auto"/>
            <w:tcBorders>
              <w:top w:val="nil"/>
              <w:left w:val="nil"/>
              <w:bottom w:val="nil"/>
              <w:right w:val="nil"/>
            </w:tcBorders>
            <w:shd w:val="clear" w:color="000000" w:fill="FFFFFF"/>
            <w:noWrap/>
            <w:vAlign w:val="center"/>
            <w:hideMark/>
          </w:tcPr>
          <w:p w14:paraId="4230592E" w14:textId="77777777" w:rsidR="001252EC" w:rsidRPr="00BB5F41" w:rsidRDefault="001252EC" w:rsidP="00045A19">
            <w:pPr>
              <w:jc w:val="center"/>
              <w:rPr>
                <w:color w:val="000000"/>
                <w:sz w:val="20"/>
                <w:szCs w:val="20"/>
              </w:rPr>
            </w:pPr>
            <w:r w:rsidRPr="00BB5F41">
              <w:rPr>
                <w:color w:val="000000"/>
                <w:sz w:val="20"/>
                <w:szCs w:val="20"/>
              </w:rPr>
              <w:t>(0.1359)</w:t>
            </w:r>
          </w:p>
        </w:tc>
        <w:tc>
          <w:tcPr>
            <w:tcW w:w="0" w:type="auto"/>
            <w:tcBorders>
              <w:top w:val="nil"/>
              <w:left w:val="nil"/>
              <w:bottom w:val="nil"/>
              <w:right w:val="nil"/>
            </w:tcBorders>
            <w:shd w:val="clear" w:color="000000" w:fill="FFFFFF"/>
            <w:noWrap/>
            <w:vAlign w:val="center"/>
            <w:hideMark/>
          </w:tcPr>
          <w:p w14:paraId="53DA0A2F" w14:textId="77777777" w:rsidR="001252EC" w:rsidRPr="00BB5F41" w:rsidRDefault="001252EC" w:rsidP="00045A19">
            <w:pPr>
              <w:jc w:val="center"/>
              <w:rPr>
                <w:color w:val="000000"/>
                <w:sz w:val="20"/>
                <w:szCs w:val="20"/>
              </w:rPr>
            </w:pPr>
            <w:r w:rsidRPr="00BB5F41">
              <w:rPr>
                <w:color w:val="000000"/>
                <w:sz w:val="20"/>
                <w:szCs w:val="20"/>
              </w:rPr>
              <w:t>(0.0978)</w:t>
            </w:r>
          </w:p>
        </w:tc>
        <w:tc>
          <w:tcPr>
            <w:tcW w:w="0" w:type="auto"/>
            <w:tcBorders>
              <w:top w:val="nil"/>
              <w:left w:val="nil"/>
              <w:bottom w:val="nil"/>
              <w:right w:val="nil"/>
            </w:tcBorders>
            <w:shd w:val="clear" w:color="000000" w:fill="FFFFFF"/>
            <w:noWrap/>
            <w:vAlign w:val="center"/>
            <w:hideMark/>
          </w:tcPr>
          <w:p w14:paraId="6EC58A0F"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2B4E4B40" w14:textId="77777777" w:rsidR="001252EC" w:rsidRPr="00BB5F41" w:rsidRDefault="001252EC" w:rsidP="00045A19">
            <w:pPr>
              <w:jc w:val="cente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5A99C01" w14:textId="77777777" w:rsidR="001252EC" w:rsidRPr="00BB5F41" w:rsidRDefault="001252EC" w:rsidP="00045A19">
            <w:pPr>
              <w:jc w:val="center"/>
              <w:rPr>
                <w:color w:val="000000"/>
                <w:sz w:val="20"/>
                <w:szCs w:val="20"/>
              </w:rPr>
            </w:pPr>
            <w:r w:rsidRPr="00BB5F41">
              <w:rPr>
                <w:color w:val="000000"/>
                <w:sz w:val="20"/>
                <w:szCs w:val="20"/>
              </w:rPr>
              <w:t>(0.0576)</w:t>
            </w:r>
          </w:p>
        </w:tc>
        <w:tc>
          <w:tcPr>
            <w:tcW w:w="0" w:type="auto"/>
            <w:tcBorders>
              <w:top w:val="nil"/>
              <w:left w:val="nil"/>
              <w:bottom w:val="nil"/>
              <w:right w:val="nil"/>
            </w:tcBorders>
            <w:shd w:val="clear" w:color="000000" w:fill="FFFFFF"/>
            <w:noWrap/>
            <w:vAlign w:val="center"/>
            <w:hideMark/>
          </w:tcPr>
          <w:p w14:paraId="06D2D6B1" w14:textId="77777777" w:rsidR="001252EC" w:rsidRPr="00BB5F41" w:rsidRDefault="001252EC" w:rsidP="00045A19">
            <w:pPr>
              <w:jc w:val="center"/>
              <w:rPr>
                <w:color w:val="000000"/>
                <w:sz w:val="20"/>
                <w:szCs w:val="20"/>
              </w:rPr>
            </w:pPr>
            <w:r w:rsidRPr="00BB5F41">
              <w:rPr>
                <w:color w:val="000000"/>
                <w:sz w:val="20"/>
                <w:szCs w:val="20"/>
              </w:rPr>
              <w:t>(0.0853)</w:t>
            </w:r>
          </w:p>
        </w:tc>
        <w:tc>
          <w:tcPr>
            <w:tcW w:w="1135" w:type="dxa"/>
            <w:tcBorders>
              <w:top w:val="nil"/>
              <w:left w:val="nil"/>
              <w:bottom w:val="nil"/>
              <w:right w:val="nil"/>
            </w:tcBorders>
            <w:shd w:val="clear" w:color="000000" w:fill="FFFFFF"/>
            <w:noWrap/>
            <w:vAlign w:val="center"/>
            <w:hideMark/>
          </w:tcPr>
          <w:p w14:paraId="6182EF62" w14:textId="77777777" w:rsidR="001252EC" w:rsidRPr="00BB5F41" w:rsidRDefault="001252EC" w:rsidP="00045A19">
            <w:pPr>
              <w:jc w:val="center"/>
              <w:rPr>
                <w:color w:val="000000"/>
                <w:sz w:val="20"/>
                <w:szCs w:val="20"/>
              </w:rPr>
            </w:pPr>
            <w:r w:rsidRPr="00BB5F41">
              <w:rPr>
                <w:color w:val="000000"/>
                <w:sz w:val="20"/>
                <w:szCs w:val="20"/>
              </w:rPr>
              <w:t>(0.0704)</w:t>
            </w:r>
          </w:p>
        </w:tc>
      </w:tr>
      <w:tr w:rsidR="001252EC" w:rsidRPr="00F26DDE" w14:paraId="6BBBF05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841AF5E"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Agg,t</w:t>
            </w:r>
          </w:p>
        </w:tc>
        <w:tc>
          <w:tcPr>
            <w:tcW w:w="0" w:type="auto"/>
            <w:tcBorders>
              <w:top w:val="nil"/>
              <w:left w:val="nil"/>
              <w:bottom w:val="nil"/>
              <w:right w:val="nil"/>
            </w:tcBorders>
            <w:shd w:val="clear" w:color="000000" w:fill="FFFFFF"/>
            <w:noWrap/>
            <w:vAlign w:val="center"/>
            <w:hideMark/>
          </w:tcPr>
          <w:p w14:paraId="2AF173DB" w14:textId="77777777" w:rsidR="001252EC" w:rsidRPr="00BB5F41" w:rsidRDefault="001252EC" w:rsidP="00045A19">
            <w:pPr>
              <w:jc w:val="center"/>
              <w:rPr>
                <w:color w:val="000000"/>
                <w:sz w:val="20"/>
                <w:szCs w:val="20"/>
              </w:rPr>
            </w:pPr>
            <w:r w:rsidRPr="00BB5F41">
              <w:rPr>
                <w:color w:val="000000"/>
                <w:sz w:val="20"/>
                <w:szCs w:val="20"/>
              </w:rPr>
              <w:t>-0.0046</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BF64FB6" w14:textId="77777777" w:rsidR="001252EC" w:rsidRPr="00BB5F41" w:rsidRDefault="001252EC" w:rsidP="00045A19">
            <w:pPr>
              <w:jc w:val="center"/>
              <w:rPr>
                <w:color w:val="000000"/>
                <w:sz w:val="20"/>
                <w:szCs w:val="20"/>
              </w:rPr>
            </w:pPr>
            <w:r w:rsidRPr="00BB5F41">
              <w:rPr>
                <w:color w:val="000000"/>
                <w:sz w:val="20"/>
                <w:szCs w:val="20"/>
              </w:rPr>
              <w:t>0.0047</w:t>
            </w:r>
          </w:p>
        </w:tc>
        <w:tc>
          <w:tcPr>
            <w:tcW w:w="0" w:type="auto"/>
            <w:tcBorders>
              <w:top w:val="nil"/>
              <w:left w:val="nil"/>
              <w:bottom w:val="nil"/>
              <w:right w:val="nil"/>
            </w:tcBorders>
            <w:shd w:val="clear" w:color="000000" w:fill="FFFFFF"/>
            <w:noWrap/>
            <w:vAlign w:val="center"/>
            <w:hideMark/>
          </w:tcPr>
          <w:p w14:paraId="035CA09C" w14:textId="77777777" w:rsidR="001252EC" w:rsidRPr="00BB5F41" w:rsidRDefault="001252EC" w:rsidP="00045A19">
            <w:pPr>
              <w:jc w:val="center"/>
              <w:rPr>
                <w:color w:val="000000"/>
                <w:sz w:val="20"/>
                <w:szCs w:val="20"/>
              </w:rPr>
            </w:pPr>
            <w:r w:rsidRPr="00BB5F41">
              <w:rPr>
                <w:color w:val="000000"/>
                <w:sz w:val="20"/>
                <w:szCs w:val="20"/>
              </w:rPr>
              <w:t>0.0257</w:t>
            </w:r>
          </w:p>
        </w:tc>
        <w:tc>
          <w:tcPr>
            <w:tcW w:w="0" w:type="auto"/>
            <w:tcBorders>
              <w:top w:val="nil"/>
              <w:left w:val="nil"/>
              <w:bottom w:val="nil"/>
              <w:right w:val="nil"/>
            </w:tcBorders>
            <w:shd w:val="clear" w:color="000000" w:fill="FFFFFF"/>
            <w:noWrap/>
            <w:vAlign w:val="center"/>
            <w:hideMark/>
          </w:tcPr>
          <w:p w14:paraId="138A2996" w14:textId="77777777" w:rsidR="001252EC" w:rsidRPr="00BB5F41" w:rsidRDefault="001252EC" w:rsidP="00045A19">
            <w:pPr>
              <w:jc w:val="center"/>
              <w:rPr>
                <w:color w:val="000000"/>
                <w:sz w:val="20"/>
                <w:szCs w:val="20"/>
              </w:rPr>
            </w:pPr>
            <w:r w:rsidRPr="00BB5F41">
              <w:rPr>
                <w:color w:val="000000"/>
                <w:sz w:val="20"/>
                <w:szCs w:val="20"/>
              </w:rPr>
              <w:t>0.0586</w:t>
            </w:r>
          </w:p>
        </w:tc>
        <w:tc>
          <w:tcPr>
            <w:tcW w:w="0" w:type="auto"/>
            <w:tcBorders>
              <w:top w:val="nil"/>
              <w:left w:val="nil"/>
              <w:bottom w:val="nil"/>
              <w:right w:val="nil"/>
            </w:tcBorders>
            <w:shd w:val="clear" w:color="000000" w:fill="FFFFFF"/>
            <w:noWrap/>
            <w:vAlign w:val="center"/>
            <w:hideMark/>
          </w:tcPr>
          <w:p w14:paraId="366A19B6" w14:textId="77777777" w:rsidR="001252EC" w:rsidRPr="00BB5F41" w:rsidRDefault="001252EC" w:rsidP="00045A19">
            <w:pPr>
              <w:jc w:val="center"/>
              <w:rPr>
                <w:color w:val="000000"/>
                <w:sz w:val="20"/>
                <w:szCs w:val="20"/>
              </w:rPr>
            </w:pPr>
            <w:r w:rsidRPr="00BB5F41">
              <w:rPr>
                <w:color w:val="000000"/>
                <w:sz w:val="20"/>
                <w:szCs w:val="20"/>
              </w:rPr>
              <w:t>0.2336</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F693A21" w14:textId="77777777" w:rsidR="001252EC" w:rsidRPr="00BB5F41" w:rsidRDefault="001252EC" w:rsidP="00045A19">
            <w:pPr>
              <w:jc w:val="center"/>
              <w:rPr>
                <w:color w:val="000000"/>
                <w:sz w:val="20"/>
                <w:szCs w:val="20"/>
              </w:rPr>
            </w:pPr>
            <w:r w:rsidRPr="00BB5F41">
              <w:rPr>
                <w:color w:val="000000"/>
                <w:sz w:val="20"/>
                <w:szCs w:val="20"/>
              </w:rPr>
              <w:t>0.0085</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2E7C3C1" w14:textId="77777777" w:rsidR="001252EC" w:rsidRPr="00BB5F41" w:rsidRDefault="001252EC" w:rsidP="00045A19">
            <w:pPr>
              <w:jc w:val="center"/>
              <w:rPr>
                <w:color w:val="000000"/>
                <w:sz w:val="20"/>
                <w:szCs w:val="20"/>
              </w:rPr>
            </w:pPr>
            <w:r w:rsidRPr="00BB5F41">
              <w:rPr>
                <w:color w:val="000000"/>
                <w:sz w:val="20"/>
                <w:szCs w:val="20"/>
              </w:rPr>
              <w:t>0.0008</w:t>
            </w:r>
          </w:p>
        </w:tc>
        <w:tc>
          <w:tcPr>
            <w:tcW w:w="0" w:type="auto"/>
            <w:tcBorders>
              <w:top w:val="nil"/>
              <w:left w:val="nil"/>
              <w:bottom w:val="nil"/>
              <w:right w:val="nil"/>
            </w:tcBorders>
            <w:shd w:val="clear" w:color="000000" w:fill="FFFFFF"/>
            <w:noWrap/>
            <w:vAlign w:val="center"/>
            <w:hideMark/>
          </w:tcPr>
          <w:p w14:paraId="304D8CB2" w14:textId="77777777" w:rsidR="001252EC" w:rsidRPr="00BB5F41" w:rsidRDefault="001252EC" w:rsidP="00045A19">
            <w:pPr>
              <w:jc w:val="center"/>
              <w:rPr>
                <w:color w:val="000000"/>
                <w:sz w:val="20"/>
                <w:szCs w:val="20"/>
              </w:rPr>
            </w:pPr>
            <w:r w:rsidRPr="00BB5F41">
              <w:rPr>
                <w:color w:val="000000"/>
                <w:sz w:val="20"/>
                <w:szCs w:val="20"/>
              </w:rPr>
              <w:t>-0.0033</w:t>
            </w:r>
          </w:p>
        </w:tc>
        <w:tc>
          <w:tcPr>
            <w:tcW w:w="0" w:type="auto"/>
            <w:tcBorders>
              <w:top w:val="nil"/>
              <w:left w:val="nil"/>
              <w:bottom w:val="nil"/>
              <w:right w:val="nil"/>
            </w:tcBorders>
            <w:shd w:val="clear" w:color="000000" w:fill="FFFFFF"/>
            <w:noWrap/>
            <w:vAlign w:val="center"/>
            <w:hideMark/>
          </w:tcPr>
          <w:p w14:paraId="2A1B4A61" w14:textId="77777777" w:rsidR="001252EC" w:rsidRPr="00BB5F41" w:rsidRDefault="001252EC" w:rsidP="00045A19">
            <w:pPr>
              <w:jc w:val="center"/>
              <w:rPr>
                <w:color w:val="000000"/>
                <w:sz w:val="20"/>
                <w:szCs w:val="20"/>
              </w:rPr>
            </w:pPr>
            <w:r w:rsidRPr="00BB5F41">
              <w:rPr>
                <w:color w:val="000000"/>
                <w:sz w:val="20"/>
                <w:szCs w:val="20"/>
              </w:rPr>
              <w:t>0.0843</w:t>
            </w:r>
            <w:r w:rsidRPr="00BB5F41">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74012A2D" w14:textId="77777777" w:rsidR="001252EC" w:rsidRPr="00BB5F41" w:rsidRDefault="001252EC" w:rsidP="00045A19">
            <w:pPr>
              <w:jc w:val="center"/>
              <w:rPr>
                <w:color w:val="000000"/>
                <w:sz w:val="20"/>
                <w:szCs w:val="20"/>
              </w:rPr>
            </w:pPr>
            <w:r w:rsidRPr="00BB5F41">
              <w:rPr>
                <w:color w:val="000000"/>
                <w:sz w:val="20"/>
                <w:szCs w:val="20"/>
              </w:rPr>
              <w:t>0.1584</w:t>
            </w:r>
            <w:r w:rsidRPr="00BB5F41">
              <w:rPr>
                <w:color w:val="000000"/>
                <w:sz w:val="20"/>
                <w:szCs w:val="20"/>
                <w:vertAlign w:val="superscript"/>
              </w:rPr>
              <w:t>a</w:t>
            </w:r>
          </w:p>
        </w:tc>
      </w:tr>
      <w:tr w:rsidR="001252EC" w:rsidRPr="00F26DDE" w14:paraId="3818A6CA"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4010EE8"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7A59C24" w14:textId="77777777" w:rsidR="001252EC" w:rsidRPr="00BB5F41" w:rsidRDefault="001252EC" w:rsidP="00045A19">
            <w:pPr>
              <w:jc w:val="center"/>
              <w:rPr>
                <w:color w:val="000000"/>
                <w:sz w:val="20"/>
                <w:szCs w:val="20"/>
              </w:rPr>
            </w:pPr>
            <w:r w:rsidRPr="00BB5F41">
              <w:rPr>
                <w:color w:val="000000"/>
                <w:sz w:val="20"/>
                <w:szCs w:val="20"/>
              </w:rPr>
              <w:t>(0.0025)</w:t>
            </w:r>
          </w:p>
        </w:tc>
        <w:tc>
          <w:tcPr>
            <w:tcW w:w="0" w:type="auto"/>
            <w:tcBorders>
              <w:top w:val="nil"/>
              <w:left w:val="nil"/>
              <w:bottom w:val="nil"/>
              <w:right w:val="nil"/>
            </w:tcBorders>
            <w:shd w:val="clear" w:color="000000" w:fill="FFFFFF"/>
            <w:noWrap/>
            <w:vAlign w:val="center"/>
            <w:hideMark/>
          </w:tcPr>
          <w:p w14:paraId="07640452" w14:textId="77777777" w:rsidR="001252EC" w:rsidRPr="00BB5F41" w:rsidRDefault="001252EC" w:rsidP="00045A19">
            <w:pPr>
              <w:jc w:val="center"/>
              <w:rPr>
                <w:color w:val="000000"/>
                <w:sz w:val="20"/>
                <w:szCs w:val="20"/>
              </w:rPr>
            </w:pPr>
            <w:r w:rsidRPr="00BB5F41">
              <w:rPr>
                <w:color w:val="000000"/>
                <w:sz w:val="20"/>
                <w:szCs w:val="20"/>
              </w:rPr>
              <w:t>(0.0072)</w:t>
            </w:r>
          </w:p>
        </w:tc>
        <w:tc>
          <w:tcPr>
            <w:tcW w:w="0" w:type="auto"/>
            <w:tcBorders>
              <w:top w:val="nil"/>
              <w:left w:val="nil"/>
              <w:bottom w:val="nil"/>
              <w:right w:val="nil"/>
            </w:tcBorders>
            <w:shd w:val="clear" w:color="000000" w:fill="FFFFFF"/>
            <w:noWrap/>
            <w:vAlign w:val="center"/>
            <w:hideMark/>
          </w:tcPr>
          <w:p w14:paraId="23067F34" w14:textId="77777777" w:rsidR="001252EC" w:rsidRPr="00BB5F41" w:rsidRDefault="001252EC" w:rsidP="00045A19">
            <w:pPr>
              <w:jc w:val="center"/>
              <w:rPr>
                <w:color w:val="000000"/>
                <w:sz w:val="20"/>
                <w:szCs w:val="20"/>
              </w:rPr>
            </w:pPr>
            <w:r w:rsidRPr="00BB5F41">
              <w:rPr>
                <w:color w:val="000000"/>
                <w:sz w:val="20"/>
                <w:szCs w:val="20"/>
              </w:rPr>
              <w:t>(0.0307)</w:t>
            </w:r>
          </w:p>
        </w:tc>
        <w:tc>
          <w:tcPr>
            <w:tcW w:w="0" w:type="auto"/>
            <w:tcBorders>
              <w:top w:val="nil"/>
              <w:left w:val="nil"/>
              <w:bottom w:val="nil"/>
              <w:right w:val="nil"/>
            </w:tcBorders>
            <w:shd w:val="clear" w:color="000000" w:fill="FFFFFF"/>
            <w:noWrap/>
            <w:vAlign w:val="center"/>
            <w:hideMark/>
          </w:tcPr>
          <w:p w14:paraId="4B4AB752" w14:textId="77777777" w:rsidR="001252EC" w:rsidRPr="00BB5F41" w:rsidRDefault="001252EC" w:rsidP="00045A19">
            <w:pPr>
              <w:jc w:val="center"/>
              <w:rPr>
                <w:color w:val="000000"/>
                <w:sz w:val="20"/>
                <w:szCs w:val="20"/>
              </w:rPr>
            </w:pPr>
            <w:r w:rsidRPr="00BB5F41">
              <w:rPr>
                <w:color w:val="000000"/>
                <w:sz w:val="20"/>
                <w:szCs w:val="20"/>
              </w:rPr>
              <w:t>(0.0377)</w:t>
            </w:r>
          </w:p>
        </w:tc>
        <w:tc>
          <w:tcPr>
            <w:tcW w:w="0" w:type="auto"/>
            <w:tcBorders>
              <w:top w:val="nil"/>
              <w:left w:val="nil"/>
              <w:bottom w:val="nil"/>
              <w:right w:val="nil"/>
            </w:tcBorders>
            <w:shd w:val="clear" w:color="000000" w:fill="FFFFFF"/>
            <w:noWrap/>
            <w:vAlign w:val="center"/>
            <w:hideMark/>
          </w:tcPr>
          <w:p w14:paraId="0C679EEE" w14:textId="77777777" w:rsidR="001252EC" w:rsidRPr="00BB5F41" w:rsidRDefault="001252EC" w:rsidP="00045A19">
            <w:pPr>
              <w:jc w:val="center"/>
              <w:rPr>
                <w:color w:val="000000"/>
                <w:sz w:val="20"/>
                <w:szCs w:val="20"/>
              </w:rPr>
            </w:pPr>
            <w:r w:rsidRPr="00BB5F41">
              <w:rPr>
                <w:color w:val="000000"/>
                <w:sz w:val="20"/>
                <w:szCs w:val="20"/>
              </w:rPr>
              <w:t>(0.0507)</w:t>
            </w:r>
          </w:p>
        </w:tc>
        <w:tc>
          <w:tcPr>
            <w:tcW w:w="0" w:type="auto"/>
            <w:tcBorders>
              <w:top w:val="nil"/>
              <w:left w:val="nil"/>
              <w:bottom w:val="nil"/>
              <w:right w:val="nil"/>
            </w:tcBorders>
            <w:shd w:val="clear" w:color="000000" w:fill="FFFFFF"/>
            <w:noWrap/>
            <w:vAlign w:val="center"/>
            <w:hideMark/>
          </w:tcPr>
          <w:p w14:paraId="7E48D7A4" w14:textId="77777777" w:rsidR="001252EC" w:rsidRPr="00BB5F41" w:rsidRDefault="001252EC" w:rsidP="00045A19">
            <w:pPr>
              <w:jc w:val="center"/>
              <w:rPr>
                <w:color w:val="000000"/>
                <w:sz w:val="20"/>
                <w:szCs w:val="20"/>
              </w:rPr>
            </w:pPr>
            <w:r w:rsidRPr="00BB5F41">
              <w:rPr>
                <w:color w:val="000000"/>
                <w:sz w:val="20"/>
                <w:szCs w:val="20"/>
              </w:rPr>
              <w:t>(0.0028)</w:t>
            </w:r>
          </w:p>
        </w:tc>
        <w:tc>
          <w:tcPr>
            <w:tcW w:w="0" w:type="auto"/>
            <w:tcBorders>
              <w:top w:val="nil"/>
              <w:left w:val="nil"/>
              <w:bottom w:val="nil"/>
              <w:right w:val="nil"/>
            </w:tcBorders>
            <w:shd w:val="clear" w:color="000000" w:fill="FFFFFF"/>
            <w:noWrap/>
            <w:vAlign w:val="center"/>
            <w:hideMark/>
          </w:tcPr>
          <w:p w14:paraId="4B859DD9" w14:textId="77777777" w:rsidR="001252EC" w:rsidRPr="00BB5F41" w:rsidRDefault="001252EC" w:rsidP="00045A19">
            <w:pPr>
              <w:jc w:val="center"/>
              <w:rPr>
                <w:color w:val="000000"/>
                <w:sz w:val="20"/>
                <w:szCs w:val="20"/>
              </w:rPr>
            </w:pPr>
            <w:r w:rsidRPr="00BB5F41">
              <w:rPr>
                <w:color w:val="000000"/>
                <w:sz w:val="20"/>
                <w:szCs w:val="20"/>
              </w:rPr>
              <w:t>(0.0106)</w:t>
            </w:r>
          </w:p>
        </w:tc>
        <w:tc>
          <w:tcPr>
            <w:tcW w:w="0" w:type="auto"/>
            <w:tcBorders>
              <w:top w:val="nil"/>
              <w:left w:val="nil"/>
              <w:bottom w:val="nil"/>
              <w:right w:val="nil"/>
            </w:tcBorders>
            <w:shd w:val="clear" w:color="000000" w:fill="FFFFFF"/>
            <w:noWrap/>
            <w:vAlign w:val="center"/>
            <w:hideMark/>
          </w:tcPr>
          <w:p w14:paraId="60055DA1" w14:textId="77777777" w:rsidR="001252EC" w:rsidRPr="00BB5F41" w:rsidRDefault="001252EC" w:rsidP="00045A19">
            <w:pPr>
              <w:jc w:val="center"/>
              <w:rPr>
                <w:color w:val="000000"/>
                <w:sz w:val="20"/>
                <w:szCs w:val="20"/>
              </w:rPr>
            </w:pPr>
            <w:r w:rsidRPr="00BB5F41">
              <w:rPr>
                <w:color w:val="000000"/>
                <w:sz w:val="20"/>
                <w:szCs w:val="20"/>
              </w:rPr>
              <w:t>(0.0248)</w:t>
            </w:r>
          </w:p>
        </w:tc>
        <w:tc>
          <w:tcPr>
            <w:tcW w:w="0" w:type="auto"/>
            <w:tcBorders>
              <w:top w:val="nil"/>
              <w:left w:val="nil"/>
              <w:bottom w:val="nil"/>
              <w:right w:val="nil"/>
            </w:tcBorders>
            <w:shd w:val="clear" w:color="000000" w:fill="FFFFFF"/>
            <w:noWrap/>
            <w:vAlign w:val="center"/>
            <w:hideMark/>
          </w:tcPr>
          <w:p w14:paraId="48E5D47C" w14:textId="77777777" w:rsidR="001252EC" w:rsidRPr="00BB5F41" w:rsidRDefault="001252EC" w:rsidP="00045A19">
            <w:pPr>
              <w:jc w:val="center"/>
              <w:rPr>
                <w:color w:val="000000"/>
                <w:sz w:val="20"/>
                <w:szCs w:val="20"/>
              </w:rPr>
            </w:pPr>
            <w:r w:rsidRPr="00BB5F41">
              <w:rPr>
                <w:color w:val="000000"/>
                <w:sz w:val="20"/>
                <w:szCs w:val="20"/>
              </w:rPr>
              <w:t>(0.0233)</w:t>
            </w:r>
          </w:p>
        </w:tc>
        <w:tc>
          <w:tcPr>
            <w:tcW w:w="1135" w:type="dxa"/>
            <w:tcBorders>
              <w:top w:val="nil"/>
              <w:left w:val="nil"/>
              <w:bottom w:val="nil"/>
              <w:right w:val="nil"/>
            </w:tcBorders>
            <w:shd w:val="clear" w:color="000000" w:fill="FFFFFF"/>
            <w:noWrap/>
            <w:vAlign w:val="center"/>
            <w:hideMark/>
          </w:tcPr>
          <w:p w14:paraId="34158193" w14:textId="77777777" w:rsidR="001252EC" w:rsidRPr="00BB5F41" w:rsidRDefault="001252EC" w:rsidP="00045A19">
            <w:pPr>
              <w:jc w:val="center"/>
              <w:rPr>
                <w:color w:val="000000"/>
                <w:sz w:val="20"/>
                <w:szCs w:val="20"/>
              </w:rPr>
            </w:pPr>
            <w:r w:rsidRPr="00BB5F41">
              <w:rPr>
                <w:color w:val="000000"/>
                <w:sz w:val="20"/>
                <w:szCs w:val="20"/>
              </w:rPr>
              <w:t>(0.0362)</w:t>
            </w:r>
          </w:p>
        </w:tc>
      </w:tr>
      <w:tr w:rsidR="001252EC" w:rsidRPr="00F26DDE" w14:paraId="19BE67F5"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4C36AAD"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Agg,t-h</w:t>
            </w:r>
          </w:p>
        </w:tc>
        <w:tc>
          <w:tcPr>
            <w:tcW w:w="0" w:type="auto"/>
            <w:tcBorders>
              <w:top w:val="nil"/>
              <w:left w:val="nil"/>
              <w:bottom w:val="nil"/>
              <w:right w:val="nil"/>
            </w:tcBorders>
            <w:shd w:val="clear" w:color="000000" w:fill="FFFFFF"/>
            <w:noWrap/>
            <w:vAlign w:val="center"/>
            <w:hideMark/>
          </w:tcPr>
          <w:p w14:paraId="77E039C6" w14:textId="77777777" w:rsidR="001252EC" w:rsidRPr="00BB5F41" w:rsidRDefault="001252EC" w:rsidP="00045A19">
            <w:pPr>
              <w:jc w:val="center"/>
              <w:rPr>
                <w:color w:val="000000"/>
                <w:sz w:val="20"/>
                <w:szCs w:val="20"/>
              </w:rPr>
            </w:pPr>
            <w:r w:rsidRPr="00BB5F41">
              <w:rPr>
                <w:color w:val="000000"/>
                <w:sz w:val="20"/>
                <w:szCs w:val="20"/>
              </w:rPr>
              <w:t>0.0041</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70155358" w14:textId="77777777" w:rsidR="001252EC" w:rsidRPr="00BB5F41" w:rsidRDefault="001252EC" w:rsidP="00045A19">
            <w:pPr>
              <w:jc w:val="center"/>
              <w:rPr>
                <w:color w:val="000000"/>
                <w:sz w:val="20"/>
                <w:szCs w:val="20"/>
              </w:rPr>
            </w:pPr>
            <w:r w:rsidRPr="00BB5F41">
              <w:rPr>
                <w:color w:val="000000"/>
                <w:sz w:val="20"/>
                <w:szCs w:val="20"/>
              </w:rPr>
              <w:t>0.0115</w:t>
            </w:r>
          </w:p>
        </w:tc>
        <w:tc>
          <w:tcPr>
            <w:tcW w:w="0" w:type="auto"/>
            <w:tcBorders>
              <w:top w:val="nil"/>
              <w:left w:val="nil"/>
              <w:bottom w:val="nil"/>
              <w:right w:val="nil"/>
            </w:tcBorders>
            <w:shd w:val="clear" w:color="000000" w:fill="FFFFFF"/>
            <w:noWrap/>
            <w:vAlign w:val="center"/>
            <w:hideMark/>
          </w:tcPr>
          <w:p w14:paraId="7D2B3EE4" w14:textId="77777777" w:rsidR="001252EC" w:rsidRPr="00BB5F41" w:rsidRDefault="001252EC" w:rsidP="00045A19">
            <w:pPr>
              <w:jc w:val="center"/>
              <w:rPr>
                <w:color w:val="000000"/>
                <w:sz w:val="20"/>
                <w:szCs w:val="20"/>
              </w:rPr>
            </w:pPr>
            <w:r w:rsidRPr="00BB5F41">
              <w:rPr>
                <w:color w:val="000000"/>
                <w:sz w:val="20"/>
                <w:szCs w:val="20"/>
              </w:rPr>
              <w:t>0.0346</w:t>
            </w:r>
          </w:p>
        </w:tc>
        <w:tc>
          <w:tcPr>
            <w:tcW w:w="0" w:type="auto"/>
            <w:tcBorders>
              <w:top w:val="nil"/>
              <w:left w:val="nil"/>
              <w:bottom w:val="nil"/>
              <w:right w:val="nil"/>
            </w:tcBorders>
            <w:shd w:val="clear" w:color="000000" w:fill="FFFFFF"/>
            <w:noWrap/>
            <w:vAlign w:val="center"/>
            <w:hideMark/>
          </w:tcPr>
          <w:p w14:paraId="7F18AEA1" w14:textId="77777777" w:rsidR="001252EC" w:rsidRPr="00BB5F41" w:rsidRDefault="001252EC" w:rsidP="00045A19">
            <w:pPr>
              <w:jc w:val="center"/>
              <w:rPr>
                <w:color w:val="000000"/>
                <w:sz w:val="20"/>
                <w:szCs w:val="20"/>
              </w:rPr>
            </w:pPr>
            <w:r w:rsidRPr="00BB5F41">
              <w:rPr>
                <w:color w:val="000000"/>
                <w:sz w:val="20"/>
                <w:szCs w:val="20"/>
              </w:rPr>
              <w:t>0.1279</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0F055CA" w14:textId="77777777" w:rsidR="001252EC" w:rsidRPr="00BB5F41" w:rsidRDefault="001252EC" w:rsidP="00045A19">
            <w:pPr>
              <w:jc w:val="center"/>
              <w:rPr>
                <w:color w:val="000000"/>
                <w:sz w:val="20"/>
                <w:szCs w:val="20"/>
              </w:rPr>
            </w:pPr>
            <w:r w:rsidRPr="00BB5F41">
              <w:rPr>
                <w:color w:val="000000"/>
                <w:sz w:val="20"/>
                <w:szCs w:val="20"/>
              </w:rPr>
              <w:t>0.1237</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F181799" w14:textId="77777777" w:rsidR="001252EC" w:rsidRPr="00BB5F41" w:rsidRDefault="001252EC" w:rsidP="00045A19">
            <w:pPr>
              <w:jc w:val="center"/>
              <w:rPr>
                <w:color w:val="000000"/>
                <w:sz w:val="20"/>
                <w:szCs w:val="20"/>
              </w:rPr>
            </w:pPr>
            <w:r w:rsidRPr="00BB5F41">
              <w:rPr>
                <w:color w:val="000000"/>
                <w:sz w:val="20"/>
                <w:szCs w:val="20"/>
              </w:rPr>
              <w:t>0.0030</w:t>
            </w:r>
          </w:p>
        </w:tc>
        <w:tc>
          <w:tcPr>
            <w:tcW w:w="0" w:type="auto"/>
            <w:tcBorders>
              <w:top w:val="nil"/>
              <w:left w:val="nil"/>
              <w:bottom w:val="nil"/>
              <w:right w:val="nil"/>
            </w:tcBorders>
            <w:shd w:val="clear" w:color="000000" w:fill="FFFFFF"/>
            <w:noWrap/>
            <w:vAlign w:val="center"/>
            <w:hideMark/>
          </w:tcPr>
          <w:p w14:paraId="6A4E341A" w14:textId="77777777" w:rsidR="001252EC" w:rsidRPr="00BB5F41" w:rsidRDefault="001252EC" w:rsidP="00045A19">
            <w:pPr>
              <w:jc w:val="center"/>
              <w:rPr>
                <w:color w:val="000000"/>
                <w:sz w:val="20"/>
                <w:szCs w:val="20"/>
              </w:rPr>
            </w:pPr>
            <w:r w:rsidRPr="00BB5F41">
              <w:rPr>
                <w:color w:val="000000"/>
                <w:sz w:val="20"/>
                <w:szCs w:val="20"/>
              </w:rPr>
              <w:t>0.0064</w:t>
            </w:r>
          </w:p>
        </w:tc>
        <w:tc>
          <w:tcPr>
            <w:tcW w:w="0" w:type="auto"/>
            <w:tcBorders>
              <w:top w:val="nil"/>
              <w:left w:val="nil"/>
              <w:bottom w:val="nil"/>
              <w:right w:val="nil"/>
            </w:tcBorders>
            <w:shd w:val="clear" w:color="000000" w:fill="FFFFFF"/>
            <w:noWrap/>
            <w:vAlign w:val="center"/>
            <w:hideMark/>
          </w:tcPr>
          <w:p w14:paraId="5531BC62" w14:textId="77777777" w:rsidR="001252EC" w:rsidRPr="00BB5F41" w:rsidRDefault="001252EC" w:rsidP="00045A19">
            <w:pPr>
              <w:jc w:val="center"/>
              <w:rPr>
                <w:color w:val="000000"/>
                <w:sz w:val="20"/>
                <w:szCs w:val="20"/>
              </w:rPr>
            </w:pPr>
            <w:r w:rsidRPr="00BB5F41">
              <w:rPr>
                <w:color w:val="000000"/>
                <w:sz w:val="20"/>
                <w:szCs w:val="20"/>
              </w:rPr>
              <w:t>0.0483</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014EDDD" w14:textId="77777777" w:rsidR="001252EC" w:rsidRPr="00BB5F41" w:rsidRDefault="001252EC" w:rsidP="00045A19">
            <w:pPr>
              <w:jc w:val="center"/>
              <w:rPr>
                <w:color w:val="000000"/>
                <w:sz w:val="20"/>
                <w:szCs w:val="20"/>
              </w:rPr>
            </w:pPr>
            <w:r w:rsidRPr="00BB5F41">
              <w:rPr>
                <w:color w:val="000000"/>
                <w:sz w:val="20"/>
                <w:szCs w:val="20"/>
              </w:rPr>
              <w:t>0.0992</w:t>
            </w:r>
            <w:r w:rsidRPr="00BB5F41">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6DF6378F" w14:textId="77777777" w:rsidR="001252EC" w:rsidRPr="00BB5F41" w:rsidRDefault="001252EC" w:rsidP="00045A19">
            <w:pPr>
              <w:jc w:val="center"/>
              <w:rPr>
                <w:color w:val="000000"/>
                <w:sz w:val="20"/>
                <w:szCs w:val="20"/>
              </w:rPr>
            </w:pPr>
            <w:r w:rsidRPr="00BB5F41">
              <w:rPr>
                <w:color w:val="000000"/>
                <w:sz w:val="20"/>
                <w:szCs w:val="20"/>
              </w:rPr>
              <w:t>0.0667</w:t>
            </w:r>
            <w:r w:rsidRPr="00BB5F41">
              <w:rPr>
                <w:color w:val="000000"/>
                <w:sz w:val="20"/>
                <w:szCs w:val="20"/>
                <w:vertAlign w:val="superscript"/>
              </w:rPr>
              <w:t>b</w:t>
            </w:r>
          </w:p>
        </w:tc>
      </w:tr>
      <w:tr w:rsidR="001252EC" w:rsidRPr="00F26DDE" w14:paraId="6A0D0CE4"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8A6D0FC"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2AC291D" w14:textId="77777777" w:rsidR="001252EC" w:rsidRPr="00BB5F41" w:rsidRDefault="001252EC" w:rsidP="00045A19">
            <w:pPr>
              <w:jc w:val="center"/>
              <w:rPr>
                <w:color w:val="000000"/>
                <w:sz w:val="20"/>
                <w:szCs w:val="20"/>
              </w:rPr>
            </w:pPr>
            <w:r w:rsidRPr="00BB5F41">
              <w:rPr>
                <w:color w:val="000000"/>
                <w:sz w:val="20"/>
                <w:szCs w:val="20"/>
              </w:rPr>
              <w:t>(0.0022)</w:t>
            </w:r>
          </w:p>
        </w:tc>
        <w:tc>
          <w:tcPr>
            <w:tcW w:w="0" w:type="auto"/>
            <w:tcBorders>
              <w:top w:val="nil"/>
              <w:left w:val="nil"/>
              <w:bottom w:val="nil"/>
              <w:right w:val="nil"/>
            </w:tcBorders>
            <w:shd w:val="clear" w:color="000000" w:fill="FFFFFF"/>
            <w:noWrap/>
            <w:vAlign w:val="center"/>
            <w:hideMark/>
          </w:tcPr>
          <w:p w14:paraId="51B22802" w14:textId="77777777" w:rsidR="001252EC" w:rsidRPr="00BB5F41" w:rsidRDefault="001252EC" w:rsidP="00045A19">
            <w:pPr>
              <w:jc w:val="center"/>
              <w:rPr>
                <w:color w:val="000000"/>
                <w:sz w:val="20"/>
                <w:szCs w:val="20"/>
              </w:rPr>
            </w:pPr>
            <w:r w:rsidRPr="00BB5F41">
              <w:rPr>
                <w:color w:val="000000"/>
                <w:sz w:val="20"/>
                <w:szCs w:val="20"/>
              </w:rPr>
              <w:t>(0.0071)</w:t>
            </w:r>
          </w:p>
        </w:tc>
        <w:tc>
          <w:tcPr>
            <w:tcW w:w="0" w:type="auto"/>
            <w:tcBorders>
              <w:top w:val="nil"/>
              <w:left w:val="nil"/>
              <w:bottom w:val="nil"/>
              <w:right w:val="nil"/>
            </w:tcBorders>
            <w:shd w:val="clear" w:color="000000" w:fill="FFFFFF"/>
            <w:noWrap/>
            <w:vAlign w:val="center"/>
            <w:hideMark/>
          </w:tcPr>
          <w:p w14:paraId="3AB5B2E9" w14:textId="77777777" w:rsidR="001252EC" w:rsidRPr="00BB5F41" w:rsidRDefault="001252EC" w:rsidP="00045A19">
            <w:pPr>
              <w:jc w:val="center"/>
              <w:rPr>
                <w:color w:val="000000"/>
                <w:sz w:val="20"/>
                <w:szCs w:val="20"/>
              </w:rPr>
            </w:pPr>
            <w:r w:rsidRPr="00BB5F41">
              <w:rPr>
                <w:color w:val="000000"/>
                <w:sz w:val="20"/>
                <w:szCs w:val="20"/>
              </w:rPr>
              <w:t>(0.0294)</w:t>
            </w:r>
          </w:p>
        </w:tc>
        <w:tc>
          <w:tcPr>
            <w:tcW w:w="0" w:type="auto"/>
            <w:tcBorders>
              <w:top w:val="nil"/>
              <w:left w:val="nil"/>
              <w:bottom w:val="nil"/>
              <w:right w:val="nil"/>
            </w:tcBorders>
            <w:shd w:val="clear" w:color="000000" w:fill="FFFFFF"/>
            <w:noWrap/>
            <w:vAlign w:val="center"/>
            <w:hideMark/>
          </w:tcPr>
          <w:p w14:paraId="679D7AD8" w14:textId="77777777" w:rsidR="001252EC" w:rsidRPr="00BB5F41" w:rsidRDefault="001252EC" w:rsidP="00045A19">
            <w:pPr>
              <w:jc w:val="center"/>
              <w:rPr>
                <w:color w:val="000000"/>
                <w:sz w:val="20"/>
                <w:szCs w:val="20"/>
              </w:rPr>
            </w:pPr>
            <w:r w:rsidRPr="00BB5F41">
              <w:rPr>
                <w:color w:val="000000"/>
                <w:sz w:val="20"/>
                <w:szCs w:val="20"/>
              </w:rPr>
              <w:t>(0.0351)</w:t>
            </w:r>
          </w:p>
        </w:tc>
        <w:tc>
          <w:tcPr>
            <w:tcW w:w="0" w:type="auto"/>
            <w:tcBorders>
              <w:top w:val="nil"/>
              <w:left w:val="nil"/>
              <w:bottom w:val="nil"/>
              <w:right w:val="nil"/>
            </w:tcBorders>
            <w:shd w:val="clear" w:color="000000" w:fill="FFFFFF"/>
            <w:noWrap/>
            <w:vAlign w:val="center"/>
            <w:hideMark/>
          </w:tcPr>
          <w:p w14:paraId="1F7EA762" w14:textId="77777777" w:rsidR="001252EC" w:rsidRPr="00BB5F41" w:rsidRDefault="001252EC" w:rsidP="00045A19">
            <w:pPr>
              <w:jc w:val="center"/>
              <w:rPr>
                <w:color w:val="000000"/>
                <w:sz w:val="20"/>
                <w:szCs w:val="20"/>
              </w:rPr>
            </w:pPr>
            <w:r w:rsidRPr="00BB5F41">
              <w:rPr>
                <w:color w:val="000000"/>
                <w:sz w:val="20"/>
                <w:szCs w:val="20"/>
              </w:rPr>
              <w:t>(0.0428)</w:t>
            </w:r>
          </w:p>
        </w:tc>
        <w:tc>
          <w:tcPr>
            <w:tcW w:w="0" w:type="auto"/>
            <w:tcBorders>
              <w:top w:val="nil"/>
              <w:left w:val="nil"/>
              <w:bottom w:val="nil"/>
              <w:right w:val="nil"/>
            </w:tcBorders>
            <w:shd w:val="clear" w:color="000000" w:fill="FFFFFF"/>
            <w:noWrap/>
            <w:vAlign w:val="center"/>
            <w:hideMark/>
          </w:tcPr>
          <w:p w14:paraId="58E81831" w14:textId="77777777" w:rsidR="001252EC" w:rsidRPr="00BB5F41" w:rsidRDefault="001252EC" w:rsidP="00045A19">
            <w:pPr>
              <w:jc w:val="center"/>
              <w:rPr>
                <w:color w:val="000000"/>
                <w:sz w:val="20"/>
                <w:szCs w:val="20"/>
              </w:rPr>
            </w:pPr>
            <w:r w:rsidRPr="00BB5F41">
              <w:rPr>
                <w:color w:val="000000"/>
                <w:sz w:val="20"/>
                <w:szCs w:val="20"/>
              </w:rPr>
              <w:t>(0.0032)</w:t>
            </w:r>
          </w:p>
        </w:tc>
        <w:tc>
          <w:tcPr>
            <w:tcW w:w="0" w:type="auto"/>
            <w:tcBorders>
              <w:top w:val="nil"/>
              <w:left w:val="nil"/>
              <w:bottom w:val="nil"/>
              <w:right w:val="nil"/>
            </w:tcBorders>
            <w:shd w:val="clear" w:color="000000" w:fill="FFFFFF"/>
            <w:noWrap/>
            <w:vAlign w:val="center"/>
            <w:hideMark/>
          </w:tcPr>
          <w:p w14:paraId="5AF4F57A" w14:textId="77777777" w:rsidR="001252EC" w:rsidRPr="00BB5F41" w:rsidRDefault="001252EC" w:rsidP="00045A19">
            <w:pPr>
              <w:jc w:val="center"/>
              <w:rPr>
                <w:color w:val="000000"/>
                <w:sz w:val="20"/>
                <w:szCs w:val="20"/>
              </w:rPr>
            </w:pPr>
            <w:r w:rsidRPr="00BB5F41">
              <w:rPr>
                <w:color w:val="000000"/>
                <w:sz w:val="20"/>
                <w:szCs w:val="20"/>
              </w:rPr>
              <w:t>(0.0069)</w:t>
            </w:r>
          </w:p>
        </w:tc>
        <w:tc>
          <w:tcPr>
            <w:tcW w:w="0" w:type="auto"/>
            <w:tcBorders>
              <w:top w:val="nil"/>
              <w:left w:val="nil"/>
              <w:bottom w:val="nil"/>
              <w:right w:val="nil"/>
            </w:tcBorders>
            <w:shd w:val="clear" w:color="000000" w:fill="FFFFFF"/>
            <w:noWrap/>
            <w:vAlign w:val="center"/>
            <w:hideMark/>
          </w:tcPr>
          <w:p w14:paraId="027A35D2" w14:textId="77777777" w:rsidR="001252EC" w:rsidRPr="00BB5F41" w:rsidRDefault="001252EC" w:rsidP="00045A19">
            <w:pPr>
              <w:jc w:val="center"/>
              <w:rPr>
                <w:color w:val="000000"/>
                <w:sz w:val="20"/>
                <w:szCs w:val="20"/>
              </w:rPr>
            </w:pPr>
            <w:r w:rsidRPr="00BB5F41">
              <w:rPr>
                <w:color w:val="000000"/>
                <w:sz w:val="20"/>
                <w:szCs w:val="20"/>
              </w:rPr>
              <w:t>(0.0203)</w:t>
            </w:r>
          </w:p>
        </w:tc>
        <w:tc>
          <w:tcPr>
            <w:tcW w:w="0" w:type="auto"/>
            <w:tcBorders>
              <w:top w:val="nil"/>
              <w:left w:val="nil"/>
              <w:bottom w:val="nil"/>
              <w:right w:val="nil"/>
            </w:tcBorders>
            <w:shd w:val="clear" w:color="000000" w:fill="FFFFFF"/>
            <w:noWrap/>
            <w:vAlign w:val="center"/>
            <w:hideMark/>
          </w:tcPr>
          <w:p w14:paraId="256F6D5E" w14:textId="77777777" w:rsidR="001252EC" w:rsidRPr="00BB5F41" w:rsidRDefault="001252EC" w:rsidP="00045A19">
            <w:pPr>
              <w:jc w:val="center"/>
              <w:rPr>
                <w:color w:val="000000"/>
                <w:sz w:val="20"/>
                <w:szCs w:val="20"/>
              </w:rPr>
            </w:pPr>
            <w:r w:rsidRPr="00BB5F41">
              <w:rPr>
                <w:color w:val="000000"/>
                <w:sz w:val="20"/>
                <w:szCs w:val="20"/>
              </w:rPr>
              <w:t>(0.0249)</w:t>
            </w:r>
          </w:p>
        </w:tc>
        <w:tc>
          <w:tcPr>
            <w:tcW w:w="1135" w:type="dxa"/>
            <w:tcBorders>
              <w:top w:val="nil"/>
              <w:left w:val="nil"/>
              <w:bottom w:val="nil"/>
              <w:right w:val="nil"/>
            </w:tcBorders>
            <w:shd w:val="clear" w:color="000000" w:fill="FFFFFF"/>
            <w:noWrap/>
            <w:vAlign w:val="center"/>
            <w:hideMark/>
          </w:tcPr>
          <w:p w14:paraId="3EC36BD8" w14:textId="77777777" w:rsidR="001252EC" w:rsidRPr="00BB5F41" w:rsidRDefault="001252EC" w:rsidP="00045A19">
            <w:pPr>
              <w:jc w:val="center"/>
              <w:rPr>
                <w:color w:val="000000"/>
                <w:sz w:val="20"/>
                <w:szCs w:val="20"/>
              </w:rPr>
            </w:pPr>
            <w:r w:rsidRPr="00BB5F41">
              <w:rPr>
                <w:color w:val="000000"/>
                <w:sz w:val="20"/>
                <w:szCs w:val="20"/>
              </w:rPr>
              <w:t>(0.0259)</w:t>
            </w:r>
          </w:p>
        </w:tc>
      </w:tr>
      <w:tr w:rsidR="001252EC" w:rsidRPr="00F26DDE" w14:paraId="237578A2"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11B4755A" w14:textId="77777777" w:rsidR="001252EC" w:rsidRPr="00BB5F41" w:rsidRDefault="001252EC" w:rsidP="00045A19">
            <w:pPr>
              <w:rPr>
                <w:color w:val="000000"/>
                <w:sz w:val="20"/>
                <w:szCs w:val="20"/>
              </w:rPr>
            </w:pPr>
            <w:r w:rsidRPr="00BB5F41">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5306AE19" w14:textId="77777777" w:rsidR="001252EC" w:rsidRPr="00BB5F41" w:rsidRDefault="001252EC" w:rsidP="00045A19">
            <w:pPr>
              <w:jc w:val="center"/>
              <w:rPr>
                <w:color w:val="000000"/>
                <w:sz w:val="20"/>
                <w:szCs w:val="20"/>
              </w:rPr>
            </w:pPr>
            <w:r w:rsidRPr="00BB5F41">
              <w:rPr>
                <w:color w:val="000000"/>
                <w:sz w:val="20"/>
                <w:szCs w:val="20"/>
              </w:rPr>
              <w:t>-0.0401</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251DBF5" w14:textId="77777777" w:rsidR="001252EC" w:rsidRPr="00BB5F41" w:rsidRDefault="001252EC" w:rsidP="00045A19">
            <w:pPr>
              <w:jc w:val="center"/>
              <w:rPr>
                <w:color w:val="000000"/>
                <w:sz w:val="20"/>
                <w:szCs w:val="20"/>
              </w:rPr>
            </w:pPr>
            <w:r w:rsidRPr="00BB5F41">
              <w:rPr>
                <w:color w:val="000000"/>
                <w:sz w:val="20"/>
                <w:szCs w:val="20"/>
              </w:rPr>
              <w:t>-0.1147</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59702EE7" w14:textId="77777777" w:rsidR="001252EC" w:rsidRPr="00BB5F41" w:rsidRDefault="001252EC" w:rsidP="00045A19">
            <w:pPr>
              <w:jc w:val="center"/>
              <w:rPr>
                <w:color w:val="000000"/>
                <w:sz w:val="20"/>
                <w:szCs w:val="20"/>
              </w:rPr>
            </w:pPr>
            <w:r w:rsidRPr="00BB5F41">
              <w:rPr>
                <w:color w:val="000000"/>
                <w:sz w:val="20"/>
                <w:szCs w:val="20"/>
              </w:rPr>
              <w:t>-0.4177</w:t>
            </w:r>
            <w:r w:rsidRPr="00BB5F41">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3FC43925" w14:textId="77777777" w:rsidR="001252EC" w:rsidRPr="00BB5F41" w:rsidRDefault="001252EC" w:rsidP="00045A19">
            <w:pPr>
              <w:jc w:val="center"/>
              <w:rPr>
                <w:color w:val="000000"/>
                <w:sz w:val="20"/>
                <w:szCs w:val="20"/>
              </w:rPr>
            </w:pPr>
            <w:r w:rsidRPr="00BB5F41">
              <w:rPr>
                <w:color w:val="000000"/>
                <w:sz w:val="20"/>
                <w:szCs w:val="20"/>
              </w:rPr>
              <w:t>-1.0655</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5D1297D" w14:textId="77777777" w:rsidR="001252EC" w:rsidRPr="00BB5F41" w:rsidRDefault="001252EC" w:rsidP="00045A19">
            <w:pPr>
              <w:jc w:val="center"/>
              <w:rPr>
                <w:color w:val="000000"/>
                <w:sz w:val="20"/>
                <w:szCs w:val="20"/>
              </w:rPr>
            </w:pPr>
            <w:r w:rsidRPr="00BB5F41">
              <w:rPr>
                <w:color w:val="000000"/>
                <w:sz w:val="20"/>
                <w:szCs w:val="20"/>
              </w:rPr>
              <w:t>-1.2508</w:t>
            </w:r>
            <w:r w:rsidRPr="00BB5F41">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4319394" w14:textId="77777777" w:rsidR="001252EC" w:rsidRPr="00BB5F41" w:rsidRDefault="001252EC" w:rsidP="00045A19">
            <w:pPr>
              <w:jc w:val="center"/>
              <w:rPr>
                <w:color w:val="000000"/>
                <w:sz w:val="20"/>
                <w:szCs w:val="20"/>
              </w:rPr>
            </w:pPr>
            <w:r w:rsidRPr="00BB5F41">
              <w:rPr>
                <w:color w:val="000000"/>
                <w:sz w:val="20"/>
                <w:szCs w:val="20"/>
              </w:rPr>
              <w:t>-0.0307</w:t>
            </w:r>
          </w:p>
        </w:tc>
        <w:tc>
          <w:tcPr>
            <w:tcW w:w="0" w:type="auto"/>
            <w:tcBorders>
              <w:top w:val="nil"/>
              <w:left w:val="nil"/>
              <w:bottom w:val="nil"/>
              <w:right w:val="nil"/>
            </w:tcBorders>
            <w:shd w:val="clear" w:color="000000" w:fill="FFFFFF"/>
            <w:noWrap/>
            <w:vAlign w:val="center"/>
            <w:hideMark/>
          </w:tcPr>
          <w:p w14:paraId="1CF74F36" w14:textId="77777777" w:rsidR="001252EC" w:rsidRPr="00BB5F41" w:rsidRDefault="001252EC" w:rsidP="00045A19">
            <w:pPr>
              <w:jc w:val="center"/>
              <w:rPr>
                <w:color w:val="000000"/>
                <w:sz w:val="20"/>
                <w:szCs w:val="20"/>
              </w:rPr>
            </w:pPr>
            <w:r w:rsidRPr="00BB5F41">
              <w:rPr>
                <w:color w:val="000000"/>
                <w:sz w:val="20"/>
                <w:szCs w:val="20"/>
              </w:rPr>
              <w:t>-0.0314</w:t>
            </w:r>
          </w:p>
        </w:tc>
        <w:tc>
          <w:tcPr>
            <w:tcW w:w="0" w:type="auto"/>
            <w:tcBorders>
              <w:top w:val="nil"/>
              <w:left w:val="nil"/>
              <w:bottom w:val="nil"/>
              <w:right w:val="nil"/>
            </w:tcBorders>
            <w:shd w:val="clear" w:color="000000" w:fill="FFFFFF"/>
            <w:noWrap/>
            <w:vAlign w:val="center"/>
            <w:hideMark/>
          </w:tcPr>
          <w:p w14:paraId="56A6982B" w14:textId="77777777" w:rsidR="001252EC" w:rsidRPr="00BB5F41" w:rsidRDefault="001252EC" w:rsidP="00045A19">
            <w:pPr>
              <w:jc w:val="center"/>
              <w:rPr>
                <w:color w:val="000000"/>
                <w:sz w:val="20"/>
                <w:szCs w:val="20"/>
              </w:rPr>
            </w:pPr>
            <w:r w:rsidRPr="00BB5F41">
              <w:rPr>
                <w:color w:val="000000"/>
                <w:sz w:val="20"/>
                <w:szCs w:val="20"/>
              </w:rPr>
              <w:t>-0.2504</w:t>
            </w:r>
            <w:r w:rsidRPr="00BB5F41">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50288362" w14:textId="77777777" w:rsidR="001252EC" w:rsidRPr="00BB5F41" w:rsidRDefault="001252EC" w:rsidP="00045A19">
            <w:pPr>
              <w:jc w:val="center"/>
              <w:rPr>
                <w:color w:val="000000"/>
                <w:sz w:val="20"/>
                <w:szCs w:val="20"/>
              </w:rPr>
            </w:pPr>
            <w:r w:rsidRPr="00BB5F41">
              <w:rPr>
                <w:color w:val="000000"/>
                <w:sz w:val="20"/>
                <w:szCs w:val="20"/>
              </w:rPr>
              <w:t>-0.2601</w:t>
            </w:r>
            <w:r w:rsidRPr="00BB5F41">
              <w:rPr>
                <w:color w:val="000000"/>
                <w:sz w:val="20"/>
                <w:szCs w:val="20"/>
                <w:vertAlign w:val="superscript"/>
              </w:rPr>
              <w:t>c</w:t>
            </w:r>
          </w:p>
        </w:tc>
        <w:tc>
          <w:tcPr>
            <w:tcW w:w="1135" w:type="dxa"/>
            <w:tcBorders>
              <w:top w:val="nil"/>
              <w:left w:val="nil"/>
              <w:bottom w:val="nil"/>
              <w:right w:val="nil"/>
            </w:tcBorders>
            <w:shd w:val="clear" w:color="000000" w:fill="FFFFFF"/>
            <w:noWrap/>
            <w:vAlign w:val="center"/>
            <w:hideMark/>
          </w:tcPr>
          <w:p w14:paraId="3D4537AB" w14:textId="77777777" w:rsidR="001252EC" w:rsidRPr="00BB5F41" w:rsidRDefault="001252EC" w:rsidP="00045A19">
            <w:pPr>
              <w:jc w:val="center"/>
              <w:rPr>
                <w:color w:val="000000"/>
                <w:sz w:val="20"/>
                <w:szCs w:val="20"/>
              </w:rPr>
            </w:pPr>
            <w:r w:rsidRPr="00BB5F41">
              <w:rPr>
                <w:color w:val="000000"/>
                <w:sz w:val="20"/>
                <w:szCs w:val="20"/>
              </w:rPr>
              <w:t>0.0421</w:t>
            </w:r>
          </w:p>
        </w:tc>
      </w:tr>
      <w:tr w:rsidR="001252EC" w:rsidRPr="00F26DDE" w14:paraId="4CF4357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6CA1ACB3"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116B44AB" w14:textId="77777777" w:rsidR="001252EC" w:rsidRPr="00BB5F41" w:rsidRDefault="001252EC" w:rsidP="00045A19">
            <w:pPr>
              <w:jc w:val="center"/>
              <w:rPr>
                <w:color w:val="000000"/>
                <w:sz w:val="20"/>
                <w:szCs w:val="20"/>
              </w:rPr>
            </w:pPr>
            <w:r w:rsidRPr="00BB5F41">
              <w:rPr>
                <w:color w:val="000000"/>
                <w:sz w:val="20"/>
                <w:szCs w:val="20"/>
              </w:rPr>
              <w:t>(0.0164)</w:t>
            </w:r>
          </w:p>
        </w:tc>
        <w:tc>
          <w:tcPr>
            <w:tcW w:w="0" w:type="auto"/>
            <w:tcBorders>
              <w:top w:val="nil"/>
              <w:left w:val="nil"/>
              <w:bottom w:val="nil"/>
              <w:right w:val="nil"/>
            </w:tcBorders>
            <w:shd w:val="clear" w:color="000000" w:fill="FFFFFF"/>
            <w:noWrap/>
            <w:vAlign w:val="center"/>
            <w:hideMark/>
          </w:tcPr>
          <w:p w14:paraId="5B360E7D" w14:textId="77777777" w:rsidR="001252EC" w:rsidRPr="00BB5F41" w:rsidRDefault="001252EC" w:rsidP="00045A19">
            <w:pPr>
              <w:jc w:val="center"/>
              <w:rPr>
                <w:color w:val="000000"/>
                <w:sz w:val="20"/>
                <w:szCs w:val="20"/>
              </w:rPr>
            </w:pPr>
            <w:r w:rsidRPr="00BB5F41">
              <w:rPr>
                <w:color w:val="000000"/>
                <w:sz w:val="20"/>
                <w:szCs w:val="20"/>
              </w:rPr>
              <w:t>(0.0533)</w:t>
            </w:r>
          </w:p>
        </w:tc>
        <w:tc>
          <w:tcPr>
            <w:tcW w:w="0" w:type="auto"/>
            <w:tcBorders>
              <w:top w:val="nil"/>
              <w:left w:val="nil"/>
              <w:bottom w:val="nil"/>
              <w:right w:val="nil"/>
            </w:tcBorders>
            <w:shd w:val="clear" w:color="000000" w:fill="FFFFFF"/>
            <w:noWrap/>
            <w:vAlign w:val="center"/>
            <w:hideMark/>
          </w:tcPr>
          <w:p w14:paraId="43D6BE5B" w14:textId="77777777" w:rsidR="001252EC" w:rsidRPr="00BB5F41" w:rsidRDefault="001252EC" w:rsidP="00045A19">
            <w:pPr>
              <w:jc w:val="center"/>
              <w:rPr>
                <w:color w:val="000000"/>
                <w:sz w:val="20"/>
                <w:szCs w:val="20"/>
              </w:rPr>
            </w:pPr>
            <w:r w:rsidRPr="00BB5F41">
              <w:rPr>
                <w:color w:val="000000"/>
                <w:sz w:val="20"/>
                <w:szCs w:val="20"/>
              </w:rPr>
              <w:t>(0.1890)</w:t>
            </w:r>
          </w:p>
        </w:tc>
        <w:tc>
          <w:tcPr>
            <w:tcW w:w="0" w:type="auto"/>
            <w:tcBorders>
              <w:top w:val="nil"/>
              <w:left w:val="nil"/>
              <w:bottom w:val="nil"/>
              <w:right w:val="nil"/>
            </w:tcBorders>
            <w:shd w:val="clear" w:color="000000" w:fill="FFFFFF"/>
            <w:noWrap/>
            <w:vAlign w:val="center"/>
            <w:hideMark/>
          </w:tcPr>
          <w:p w14:paraId="205186F2" w14:textId="77777777" w:rsidR="001252EC" w:rsidRPr="00BB5F41" w:rsidRDefault="001252EC" w:rsidP="00045A19">
            <w:pPr>
              <w:jc w:val="center"/>
              <w:rPr>
                <w:color w:val="000000"/>
                <w:sz w:val="20"/>
                <w:szCs w:val="20"/>
              </w:rPr>
            </w:pPr>
            <w:r w:rsidRPr="00BB5F41">
              <w:rPr>
                <w:color w:val="000000"/>
                <w:sz w:val="20"/>
                <w:szCs w:val="20"/>
              </w:rPr>
              <w:t>(0.3428)</w:t>
            </w:r>
          </w:p>
        </w:tc>
        <w:tc>
          <w:tcPr>
            <w:tcW w:w="0" w:type="auto"/>
            <w:tcBorders>
              <w:top w:val="nil"/>
              <w:left w:val="nil"/>
              <w:bottom w:val="nil"/>
              <w:right w:val="nil"/>
            </w:tcBorders>
            <w:shd w:val="clear" w:color="000000" w:fill="FFFFFF"/>
            <w:noWrap/>
            <w:vAlign w:val="center"/>
            <w:hideMark/>
          </w:tcPr>
          <w:p w14:paraId="72B2BC3D" w14:textId="77777777" w:rsidR="001252EC" w:rsidRPr="00BB5F41" w:rsidRDefault="001252EC" w:rsidP="00045A19">
            <w:pPr>
              <w:jc w:val="center"/>
              <w:rPr>
                <w:color w:val="000000"/>
                <w:sz w:val="20"/>
                <w:szCs w:val="20"/>
              </w:rPr>
            </w:pPr>
            <w:r w:rsidRPr="00BB5F41">
              <w:rPr>
                <w:color w:val="000000"/>
                <w:sz w:val="20"/>
                <w:szCs w:val="20"/>
              </w:rPr>
              <w:t>(0.3593)</w:t>
            </w:r>
          </w:p>
        </w:tc>
        <w:tc>
          <w:tcPr>
            <w:tcW w:w="0" w:type="auto"/>
            <w:tcBorders>
              <w:top w:val="nil"/>
              <w:left w:val="nil"/>
              <w:bottom w:val="nil"/>
              <w:right w:val="nil"/>
            </w:tcBorders>
            <w:shd w:val="clear" w:color="000000" w:fill="FFFFFF"/>
            <w:noWrap/>
            <w:vAlign w:val="center"/>
            <w:hideMark/>
          </w:tcPr>
          <w:p w14:paraId="4DEC778E" w14:textId="77777777" w:rsidR="001252EC" w:rsidRPr="00BB5F41" w:rsidRDefault="001252EC" w:rsidP="00045A19">
            <w:pPr>
              <w:jc w:val="center"/>
              <w:rPr>
                <w:color w:val="000000"/>
                <w:sz w:val="20"/>
                <w:szCs w:val="20"/>
              </w:rPr>
            </w:pPr>
            <w:r w:rsidRPr="00BB5F41">
              <w:rPr>
                <w:color w:val="000000"/>
                <w:sz w:val="20"/>
                <w:szCs w:val="20"/>
              </w:rPr>
              <w:t>(0.0271)</w:t>
            </w:r>
          </w:p>
        </w:tc>
        <w:tc>
          <w:tcPr>
            <w:tcW w:w="0" w:type="auto"/>
            <w:tcBorders>
              <w:top w:val="nil"/>
              <w:left w:val="nil"/>
              <w:bottom w:val="nil"/>
              <w:right w:val="nil"/>
            </w:tcBorders>
            <w:shd w:val="clear" w:color="000000" w:fill="FFFFFF"/>
            <w:noWrap/>
            <w:vAlign w:val="center"/>
            <w:hideMark/>
          </w:tcPr>
          <w:p w14:paraId="03B3651F" w14:textId="77777777" w:rsidR="001252EC" w:rsidRPr="00BB5F41" w:rsidRDefault="001252EC" w:rsidP="00045A19">
            <w:pPr>
              <w:jc w:val="center"/>
              <w:rPr>
                <w:color w:val="000000"/>
                <w:sz w:val="20"/>
                <w:szCs w:val="20"/>
              </w:rPr>
            </w:pPr>
            <w:r w:rsidRPr="00BB5F41">
              <w:rPr>
                <w:color w:val="000000"/>
                <w:sz w:val="20"/>
                <w:szCs w:val="20"/>
              </w:rPr>
              <w:t>(0.0542)</w:t>
            </w:r>
          </w:p>
        </w:tc>
        <w:tc>
          <w:tcPr>
            <w:tcW w:w="0" w:type="auto"/>
            <w:tcBorders>
              <w:top w:val="nil"/>
              <w:left w:val="nil"/>
              <w:bottom w:val="nil"/>
              <w:right w:val="nil"/>
            </w:tcBorders>
            <w:shd w:val="clear" w:color="000000" w:fill="FFFFFF"/>
            <w:noWrap/>
            <w:vAlign w:val="center"/>
            <w:hideMark/>
          </w:tcPr>
          <w:p w14:paraId="143B0445" w14:textId="77777777" w:rsidR="001252EC" w:rsidRPr="00BB5F41" w:rsidRDefault="001252EC" w:rsidP="00045A19">
            <w:pPr>
              <w:jc w:val="center"/>
              <w:rPr>
                <w:color w:val="000000"/>
                <w:sz w:val="20"/>
                <w:szCs w:val="20"/>
              </w:rPr>
            </w:pPr>
            <w:r w:rsidRPr="00BB5F41">
              <w:rPr>
                <w:color w:val="000000"/>
                <w:sz w:val="20"/>
                <w:szCs w:val="20"/>
              </w:rPr>
              <w:t>(0.1497)</w:t>
            </w:r>
          </w:p>
        </w:tc>
        <w:tc>
          <w:tcPr>
            <w:tcW w:w="0" w:type="auto"/>
            <w:tcBorders>
              <w:top w:val="nil"/>
              <w:left w:val="nil"/>
              <w:bottom w:val="nil"/>
              <w:right w:val="nil"/>
            </w:tcBorders>
            <w:shd w:val="clear" w:color="000000" w:fill="FFFFFF"/>
            <w:noWrap/>
            <w:vAlign w:val="center"/>
            <w:hideMark/>
          </w:tcPr>
          <w:p w14:paraId="371F92C6" w14:textId="77777777" w:rsidR="001252EC" w:rsidRPr="00BB5F41" w:rsidRDefault="001252EC" w:rsidP="00045A19">
            <w:pPr>
              <w:jc w:val="center"/>
              <w:rPr>
                <w:color w:val="000000"/>
                <w:sz w:val="20"/>
                <w:szCs w:val="20"/>
              </w:rPr>
            </w:pPr>
            <w:r w:rsidRPr="00BB5F41">
              <w:rPr>
                <w:color w:val="000000"/>
                <w:sz w:val="20"/>
                <w:szCs w:val="20"/>
              </w:rPr>
              <w:t>(0.1421)</w:t>
            </w:r>
          </w:p>
        </w:tc>
        <w:tc>
          <w:tcPr>
            <w:tcW w:w="1135" w:type="dxa"/>
            <w:tcBorders>
              <w:top w:val="nil"/>
              <w:left w:val="nil"/>
              <w:bottom w:val="nil"/>
              <w:right w:val="nil"/>
            </w:tcBorders>
            <w:shd w:val="clear" w:color="000000" w:fill="FFFFFF"/>
            <w:noWrap/>
            <w:vAlign w:val="center"/>
            <w:hideMark/>
          </w:tcPr>
          <w:p w14:paraId="514E8940" w14:textId="77777777" w:rsidR="001252EC" w:rsidRPr="00BB5F41" w:rsidRDefault="001252EC" w:rsidP="00045A19">
            <w:pPr>
              <w:jc w:val="center"/>
              <w:rPr>
                <w:color w:val="000000"/>
                <w:sz w:val="20"/>
                <w:szCs w:val="20"/>
              </w:rPr>
            </w:pPr>
            <w:r w:rsidRPr="00BB5F41">
              <w:rPr>
                <w:color w:val="000000"/>
                <w:sz w:val="20"/>
                <w:szCs w:val="20"/>
              </w:rPr>
              <w:t>(0.2209)</w:t>
            </w:r>
          </w:p>
        </w:tc>
      </w:tr>
      <w:tr w:rsidR="001252EC" w:rsidRPr="00F26DDE" w14:paraId="19CA1C2A"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4FB4E310" w14:textId="77777777" w:rsidR="001252EC" w:rsidRPr="00BB5F41" w:rsidRDefault="001252EC" w:rsidP="00045A19">
            <w:pPr>
              <w:rPr>
                <w:color w:val="000000"/>
                <w:sz w:val="20"/>
                <w:szCs w:val="20"/>
              </w:rPr>
            </w:pPr>
            <w:r w:rsidRPr="00BB5F41">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6977B0CE" w14:textId="77777777" w:rsidR="001252EC" w:rsidRPr="00BB5F41" w:rsidRDefault="001252EC" w:rsidP="00045A19">
            <w:pPr>
              <w:jc w:val="center"/>
              <w:rPr>
                <w:color w:val="000000"/>
                <w:sz w:val="20"/>
                <w:szCs w:val="20"/>
              </w:rPr>
            </w:pPr>
            <w:r w:rsidRPr="00BB5F41">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2FC6C06E" w14:textId="77777777" w:rsidR="001252EC" w:rsidRPr="00BB5F41" w:rsidRDefault="001252EC" w:rsidP="00045A19">
            <w:pPr>
              <w:jc w:val="center"/>
              <w:rPr>
                <w:color w:val="000000"/>
                <w:sz w:val="20"/>
                <w:szCs w:val="20"/>
              </w:rPr>
            </w:pPr>
            <w:r w:rsidRPr="00BB5F41">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76D0FD85" w14:textId="77777777" w:rsidR="001252EC" w:rsidRPr="00BB5F41" w:rsidRDefault="001252EC" w:rsidP="00045A19">
            <w:pPr>
              <w:jc w:val="center"/>
              <w:rPr>
                <w:color w:val="000000"/>
                <w:sz w:val="20"/>
                <w:szCs w:val="20"/>
              </w:rPr>
            </w:pPr>
            <w:r w:rsidRPr="00BB5F41">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4A9AD50C" w14:textId="77777777" w:rsidR="001252EC" w:rsidRPr="00BB5F41" w:rsidRDefault="001252EC" w:rsidP="00045A19">
            <w:pPr>
              <w:jc w:val="center"/>
              <w:rPr>
                <w:color w:val="000000"/>
                <w:sz w:val="20"/>
                <w:szCs w:val="20"/>
              </w:rPr>
            </w:pPr>
            <w:r w:rsidRPr="00BB5F41">
              <w:rPr>
                <w:color w:val="000000"/>
                <w:sz w:val="20"/>
                <w:szCs w:val="20"/>
              </w:rPr>
              <w:t>409</w:t>
            </w:r>
          </w:p>
        </w:tc>
        <w:tc>
          <w:tcPr>
            <w:tcW w:w="0" w:type="auto"/>
            <w:tcBorders>
              <w:top w:val="single" w:sz="4" w:space="0" w:color="auto"/>
              <w:left w:val="nil"/>
              <w:right w:val="nil"/>
            </w:tcBorders>
            <w:shd w:val="clear" w:color="000000" w:fill="FFFFFF"/>
            <w:noWrap/>
            <w:vAlign w:val="center"/>
            <w:hideMark/>
          </w:tcPr>
          <w:p w14:paraId="30EBFF68" w14:textId="77777777" w:rsidR="001252EC" w:rsidRPr="00BB5F41" w:rsidRDefault="001252EC" w:rsidP="00045A19">
            <w:pPr>
              <w:jc w:val="center"/>
              <w:rPr>
                <w:color w:val="000000"/>
                <w:sz w:val="20"/>
                <w:szCs w:val="20"/>
              </w:rPr>
            </w:pPr>
            <w:r w:rsidRPr="00BB5F41">
              <w:rPr>
                <w:color w:val="000000"/>
                <w:sz w:val="20"/>
                <w:szCs w:val="20"/>
              </w:rPr>
              <w:t>385</w:t>
            </w:r>
          </w:p>
        </w:tc>
        <w:tc>
          <w:tcPr>
            <w:tcW w:w="0" w:type="auto"/>
            <w:tcBorders>
              <w:top w:val="single" w:sz="4" w:space="0" w:color="auto"/>
              <w:left w:val="nil"/>
              <w:right w:val="nil"/>
            </w:tcBorders>
            <w:shd w:val="clear" w:color="000000" w:fill="FFFFFF"/>
            <w:noWrap/>
            <w:vAlign w:val="center"/>
            <w:hideMark/>
          </w:tcPr>
          <w:p w14:paraId="68B20EA6" w14:textId="77777777" w:rsidR="001252EC" w:rsidRPr="00BB5F41" w:rsidRDefault="001252EC" w:rsidP="00045A19">
            <w:pPr>
              <w:jc w:val="center"/>
              <w:rPr>
                <w:color w:val="000000"/>
                <w:sz w:val="20"/>
                <w:szCs w:val="20"/>
              </w:rPr>
            </w:pPr>
            <w:r w:rsidRPr="00BB5F41">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11E8D64A" w14:textId="77777777" w:rsidR="001252EC" w:rsidRPr="00BB5F41" w:rsidRDefault="001252EC" w:rsidP="00045A19">
            <w:pPr>
              <w:jc w:val="center"/>
              <w:rPr>
                <w:color w:val="000000"/>
                <w:sz w:val="20"/>
                <w:szCs w:val="20"/>
              </w:rPr>
            </w:pPr>
            <w:r w:rsidRPr="00BB5F41">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2C71A283" w14:textId="77777777" w:rsidR="001252EC" w:rsidRPr="00BB5F41" w:rsidRDefault="001252EC" w:rsidP="00045A19">
            <w:pPr>
              <w:jc w:val="center"/>
              <w:rPr>
                <w:color w:val="000000"/>
                <w:sz w:val="20"/>
                <w:szCs w:val="20"/>
              </w:rPr>
            </w:pPr>
            <w:r w:rsidRPr="00BB5F41">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1E7435F6" w14:textId="77777777" w:rsidR="001252EC" w:rsidRPr="00BB5F41" w:rsidRDefault="001252EC" w:rsidP="00045A19">
            <w:pPr>
              <w:jc w:val="center"/>
              <w:rPr>
                <w:color w:val="000000"/>
                <w:sz w:val="20"/>
                <w:szCs w:val="20"/>
              </w:rPr>
            </w:pPr>
            <w:r w:rsidRPr="00BB5F41">
              <w:rPr>
                <w:color w:val="000000"/>
                <w:sz w:val="20"/>
                <w:szCs w:val="20"/>
              </w:rPr>
              <w:t>409</w:t>
            </w:r>
          </w:p>
        </w:tc>
        <w:tc>
          <w:tcPr>
            <w:tcW w:w="1135" w:type="dxa"/>
            <w:tcBorders>
              <w:top w:val="single" w:sz="4" w:space="0" w:color="auto"/>
              <w:left w:val="nil"/>
              <w:right w:val="nil"/>
            </w:tcBorders>
            <w:shd w:val="clear" w:color="000000" w:fill="FFFFFF"/>
            <w:noWrap/>
            <w:vAlign w:val="center"/>
            <w:hideMark/>
          </w:tcPr>
          <w:p w14:paraId="6B46E4F3" w14:textId="77777777" w:rsidR="001252EC" w:rsidRPr="00BB5F41" w:rsidRDefault="001252EC" w:rsidP="00045A19">
            <w:pPr>
              <w:jc w:val="center"/>
              <w:rPr>
                <w:color w:val="000000"/>
                <w:sz w:val="20"/>
                <w:szCs w:val="20"/>
              </w:rPr>
            </w:pPr>
            <w:r w:rsidRPr="00BB5F41">
              <w:rPr>
                <w:color w:val="000000"/>
                <w:sz w:val="20"/>
                <w:szCs w:val="20"/>
              </w:rPr>
              <w:t>385</w:t>
            </w:r>
          </w:p>
        </w:tc>
      </w:tr>
      <w:tr w:rsidR="001252EC" w:rsidRPr="00F26DDE" w14:paraId="6824E430" w14:textId="77777777" w:rsidTr="00045A19">
        <w:trPr>
          <w:trHeight w:val="340"/>
          <w:jc w:val="center"/>
        </w:trPr>
        <w:tc>
          <w:tcPr>
            <w:tcW w:w="0" w:type="auto"/>
            <w:tcBorders>
              <w:top w:val="nil"/>
              <w:left w:val="nil"/>
              <w:right w:val="nil"/>
            </w:tcBorders>
            <w:shd w:val="clear" w:color="000000" w:fill="FFFFFF"/>
            <w:noWrap/>
            <w:vAlign w:val="center"/>
            <w:hideMark/>
          </w:tcPr>
          <w:p w14:paraId="79A741A9" w14:textId="77777777" w:rsidR="001252EC" w:rsidRPr="00BB5F41" w:rsidRDefault="001252EC" w:rsidP="00045A19">
            <w:pPr>
              <w:rPr>
                <w:color w:val="000000"/>
                <w:sz w:val="20"/>
                <w:szCs w:val="20"/>
              </w:rPr>
            </w:pPr>
            <w:r w:rsidRPr="00BB5F41">
              <w:rPr>
                <w:color w:val="000000"/>
                <w:sz w:val="20"/>
                <w:szCs w:val="20"/>
              </w:rPr>
              <w:t>Adjusted R</w:t>
            </w:r>
            <w:r w:rsidRPr="00BB5F41">
              <w:rPr>
                <w:color w:val="000000"/>
                <w:sz w:val="20"/>
                <w:szCs w:val="20"/>
                <w:vertAlign w:val="superscript"/>
              </w:rPr>
              <w:t>2</w:t>
            </w:r>
          </w:p>
        </w:tc>
        <w:tc>
          <w:tcPr>
            <w:tcW w:w="0" w:type="auto"/>
            <w:tcBorders>
              <w:top w:val="nil"/>
              <w:left w:val="nil"/>
              <w:right w:val="nil"/>
            </w:tcBorders>
            <w:shd w:val="clear" w:color="000000" w:fill="FFFFFF"/>
            <w:noWrap/>
            <w:vAlign w:val="center"/>
            <w:hideMark/>
          </w:tcPr>
          <w:p w14:paraId="208ED866" w14:textId="77777777" w:rsidR="001252EC" w:rsidRPr="00BB5F41" w:rsidRDefault="001252EC" w:rsidP="00045A19">
            <w:pPr>
              <w:jc w:val="center"/>
              <w:rPr>
                <w:color w:val="000000"/>
                <w:sz w:val="20"/>
                <w:szCs w:val="20"/>
              </w:rPr>
            </w:pPr>
            <w:r w:rsidRPr="00BB5F41">
              <w:rPr>
                <w:color w:val="000000"/>
                <w:sz w:val="20"/>
                <w:szCs w:val="20"/>
              </w:rPr>
              <w:t>5%</w:t>
            </w:r>
          </w:p>
        </w:tc>
        <w:tc>
          <w:tcPr>
            <w:tcW w:w="0" w:type="auto"/>
            <w:tcBorders>
              <w:top w:val="nil"/>
              <w:left w:val="nil"/>
              <w:right w:val="nil"/>
            </w:tcBorders>
            <w:shd w:val="clear" w:color="000000" w:fill="FFFFFF"/>
            <w:noWrap/>
            <w:vAlign w:val="center"/>
            <w:hideMark/>
          </w:tcPr>
          <w:p w14:paraId="23107907" w14:textId="77777777" w:rsidR="001252EC" w:rsidRPr="00BB5F41" w:rsidRDefault="001252EC" w:rsidP="00045A19">
            <w:pPr>
              <w:jc w:val="center"/>
              <w:rPr>
                <w:color w:val="000000"/>
                <w:sz w:val="20"/>
                <w:szCs w:val="20"/>
              </w:rPr>
            </w:pPr>
            <w:r w:rsidRPr="00BB5F41">
              <w:rPr>
                <w:color w:val="000000"/>
                <w:sz w:val="20"/>
                <w:szCs w:val="20"/>
              </w:rPr>
              <w:t>7%</w:t>
            </w:r>
          </w:p>
        </w:tc>
        <w:tc>
          <w:tcPr>
            <w:tcW w:w="0" w:type="auto"/>
            <w:tcBorders>
              <w:top w:val="nil"/>
              <w:left w:val="nil"/>
              <w:right w:val="nil"/>
            </w:tcBorders>
            <w:shd w:val="clear" w:color="000000" w:fill="FFFFFF"/>
            <w:noWrap/>
            <w:vAlign w:val="center"/>
            <w:hideMark/>
          </w:tcPr>
          <w:p w14:paraId="49FFCF51" w14:textId="77777777" w:rsidR="001252EC" w:rsidRPr="00BB5F41" w:rsidRDefault="001252EC" w:rsidP="00045A19">
            <w:pPr>
              <w:jc w:val="center"/>
              <w:rPr>
                <w:color w:val="000000"/>
                <w:sz w:val="20"/>
                <w:szCs w:val="20"/>
              </w:rPr>
            </w:pPr>
            <w:r w:rsidRPr="00BB5F41">
              <w:rPr>
                <w:color w:val="000000"/>
                <w:sz w:val="20"/>
                <w:szCs w:val="20"/>
              </w:rPr>
              <w:t>16%</w:t>
            </w:r>
          </w:p>
        </w:tc>
        <w:tc>
          <w:tcPr>
            <w:tcW w:w="0" w:type="auto"/>
            <w:tcBorders>
              <w:top w:val="nil"/>
              <w:left w:val="nil"/>
              <w:right w:val="nil"/>
            </w:tcBorders>
            <w:shd w:val="clear" w:color="000000" w:fill="FFFFFF"/>
            <w:noWrap/>
            <w:vAlign w:val="center"/>
            <w:hideMark/>
          </w:tcPr>
          <w:p w14:paraId="75C14518" w14:textId="77777777" w:rsidR="001252EC" w:rsidRPr="00BB5F41" w:rsidRDefault="001252EC" w:rsidP="00045A19">
            <w:pPr>
              <w:jc w:val="center"/>
              <w:rPr>
                <w:color w:val="000000"/>
                <w:sz w:val="20"/>
                <w:szCs w:val="20"/>
              </w:rPr>
            </w:pPr>
            <w:r w:rsidRPr="00BB5F41">
              <w:rPr>
                <w:color w:val="000000"/>
                <w:sz w:val="20"/>
                <w:szCs w:val="20"/>
              </w:rPr>
              <w:t>27%</w:t>
            </w:r>
          </w:p>
        </w:tc>
        <w:tc>
          <w:tcPr>
            <w:tcW w:w="0" w:type="auto"/>
            <w:tcBorders>
              <w:top w:val="nil"/>
              <w:left w:val="nil"/>
              <w:right w:val="nil"/>
            </w:tcBorders>
            <w:shd w:val="clear" w:color="000000" w:fill="FFFFFF"/>
            <w:noWrap/>
            <w:vAlign w:val="center"/>
            <w:hideMark/>
          </w:tcPr>
          <w:p w14:paraId="12848E6D" w14:textId="77777777" w:rsidR="001252EC" w:rsidRPr="00BB5F41" w:rsidRDefault="001252EC" w:rsidP="00045A19">
            <w:pPr>
              <w:jc w:val="center"/>
              <w:rPr>
                <w:color w:val="000000"/>
                <w:sz w:val="20"/>
                <w:szCs w:val="20"/>
              </w:rPr>
            </w:pPr>
            <w:r w:rsidRPr="00BB5F41">
              <w:rPr>
                <w:color w:val="000000"/>
                <w:sz w:val="20"/>
                <w:szCs w:val="20"/>
              </w:rPr>
              <w:t>67%</w:t>
            </w:r>
          </w:p>
        </w:tc>
        <w:tc>
          <w:tcPr>
            <w:tcW w:w="0" w:type="auto"/>
            <w:tcBorders>
              <w:top w:val="nil"/>
              <w:left w:val="nil"/>
              <w:right w:val="nil"/>
            </w:tcBorders>
            <w:shd w:val="clear" w:color="000000" w:fill="FFFFFF"/>
            <w:noWrap/>
            <w:vAlign w:val="center"/>
            <w:hideMark/>
          </w:tcPr>
          <w:p w14:paraId="0258A3DF" w14:textId="77777777" w:rsidR="001252EC" w:rsidRPr="00BB5F41" w:rsidRDefault="001252EC" w:rsidP="00045A19">
            <w:pPr>
              <w:jc w:val="center"/>
              <w:rPr>
                <w:color w:val="000000"/>
                <w:sz w:val="20"/>
                <w:szCs w:val="20"/>
              </w:rPr>
            </w:pPr>
            <w:r w:rsidRPr="00BB5F41">
              <w:rPr>
                <w:color w:val="000000"/>
                <w:sz w:val="20"/>
                <w:szCs w:val="20"/>
              </w:rPr>
              <w:t>4%</w:t>
            </w:r>
          </w:p>
        </w:tc>
        <w:tc>
          <w:tcPr>
            <w:tcW w:w="0" w:type="auto"/>
            <w:tcBorders>
              <w:top w:val="nil"/>
              <w:left w:val="nil"/>
              <w:right w:val="nil"/>
            </w:tcBorders>
            <w:shd w:val="clear" w:color="000000" w:fill="FFFFFF"/>
            <w:noWrap/>
            <w:vAlign w:val="center"/>
            <w:hideMark/>
          </w:tcPr>
          <w:p w14:paraId="1D93654D" w14:textId="77777777" w:rsidR="001252EC" w:rsidRPr="00BB5F41" w:rsidRDefault="001252EC" w:rsidP="00045A19">
            <w:pPr>
              <w:jc w:val="center"/>
              <w:rPr>
                <w:color w:val="000000"/>
                <w:sz w:val="20"/>
                <w:szCs w:val="20"/>
              </w:rPr>
            </w:pPr>
            <w:r w:rsidRPr="00BB5F41">
              <w:rPr>
                <w:color w:val="000000"/>
                <w:sz w:val="20"/>
                <w:szCs w:val="20"/>
              </w:rPr>
              <w:t>3%</w:t>
            </w:r>
          </w:p>
        </w:tc>
        <w:tc>
          <w:tcPr>
            <w:tcW w:w="0" w:type="auto"/>
            <w:tcBorders>
              <w:top w:val="nil"/>
              <w:left w:val="nil"/>
              <w:right w:val="nil"/>
            </w:tcBorders>
            <w:shd w:val="clear" w:color="000000" w:fill="FFFFFF"/>
            <w:noWrap/>
            <w:vAlign w:val="center"/>
            <w:hideMark/>
          </w:tcPr>
          <w:p w14:paraId="3AA1F2CC" w14:textId="77777777" w:rsidR="001252EC" w:rsidRPr="00BB5F41" w:rsidRDefault="001252EC" w:rsidP="00045A19">
            <w:pPr>
              <w:jc w:val="center"/>
              <w:rPr>
                <w:color w:val="000000"/>
                <w:sz w:val="20"/>
                <w:szCs w:val="20"/>
              </w:rPr>
            </w:pPr>
            <w:r w:rsidRPr="00BB5F41">
              <w:rPr>
                <w:color w:val="000000"/>
                <w:sz w:val="20"/>
                <w:szCs w:val="20"/>
              </w:rPr>
              <w:t>23%</w:t>
            </w:r>
          </w:p>
        </w:tc>
        <w:tc>
          <w:tcPr>
            <w:tcW w:w="0" w:type="auto"/>
            <w:tcBorders>
              <w:top w:val="nil"/>
              <w:left w:val="nil"/>
              <w:right w:val="nil"/>
            </w:tcBorders>
            <w:shd w:val="clear" w:color="000000" w:fill="FFFFFF"/>
            <w:noWrap/>
            <w:vAlign w:val="center"/>
            <w:hideMark/>
          </w:tcPr>
          <w:p w14:paraId="71EC52F3" w14:textId="77777777" w:rsidR="001252EC" w:rsidRPr="00BB5F41" w:rsidRDefault="001252EC" w:rsidP="00045A19">
            <w:pPr>
              <w:jc w:val="center"/>
              <w:rPr>
                <w:color w:val="000000"/>
                <w:sz w:val="20"/>
                <w:szCs w:val="20"/>
              </w:rPr>
            </w:pPr>
            <w:r w:rsidRPr="00BB5F41">
              <w:rPr>
                <w:color w:val="000000"/>
                <w:sz w:val="20"/>
                <w:szCs w:val="20"/>
              </w:rPr>
              <w:t>43%</w:t>
            </w:r>
          </w:p>
        </w:tc>
        <w:tc>
          <w:tcPr>
            <w:tcW w:w="1135" w:type="dxa"/>
            <w:tcBorders>
              <w:top w:val="nil"/>
              <w:left w:val="nil"/>
              <w:right w:val="nil"/>
            </w:tcBorders>
            <w:shd w:val="clear" w:color="000000" w:fill="FFFFFF"/>
            <w:noWrap/>
            <w:vAlign w:val="center"/>
            <w:hideMark/>
          </w:tcPr>
          <w:p w14:paraId="12372220" w14:textId="77777777" w:rsidR="001252EC" w:rsidRPr="00BB5F41" w:rsidRDefault="001252EC" w:rsidP="00045A19">
            <w:pPr>
              <w:jc w:val="center"/>
              <w:rPr>
                <w:color w:val="000000"/>
                <w:sz w:val="20"/>
                <w:szCs w:val="20"/>
              </w:rPr>
            </w:pPr>
            <w:r w:rsidRPr="00BB5F41">
              <w:rPr>
                <w:color w:val="000000"/>
                <w:sz w:val="20"/>
                <w:szCs w:val="20"/>
              </w:rPr>
              <w:t>58%</w:t>
            </w:r>
          </w:p>
        </w:tc>
      </w:tr>
      <w:tr w:rsidR="001252EC" w:rsidRPr="00F26DDE" w14:paraId="4FB9D07B" w14:textId="77777777" w:rsidTr="00045A19">
        <w:trPr>
          <w:trHeight w:val="340"/>
          <w:jc w:val="center"/>
        </w:trPr>
        <w:tc>
          <w:tcPr>
            <w:tcW w:w="0" w:type="auto"/>
            <w:tcBorders>
              <w:left w:val="nil"/>
              <w:right w:val="nil"/>
            </w:tcBorders>
            <w:shd w:val="clear" w:color="000000" w:fill="FFFFFF"/>
            <w:noWrap/>
            <w:vAlign w:val="center"/>
          </w:tcPr>
          <w:p w14:paraId="6A52F8FA" w14:textId="77777777" w:rsidR="001252EC" w:rsidRPr="00F26DDE" w:rsidRDefault="001252EC" w:rsidP="00045A19">
            <w:pPr>
              <w:rPr>
                <w:color w:val="000000"/>
                <w:sz w:val="20"/>
                <w:szCs w:val="20"/>
              </w:rPr>
            </w:pPr>
          </w:p>
        </w:tc>
        <w:tc>
          <w:tcPr>
            <w:tcW w:w="0" w:type="auto"/>
            <w:tcBorders>
              <w:left w:val="nil"/>
              <w:right w:val="nil"/>
            </w:tcBorders>
            <w:shd w:val="clear" w:color="000000" w:fill="FFFFFF"/>
            <w:noWrap/>
            <w:vAlign w:val="center"/>
          </w:tcPr>
          <w:p w14:paraId="0C266C1C"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390E271E"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6EFF8588"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5BB2B83A"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725272CB"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600ABAE6"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16B0EBCA"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1C525CE2" w14:textId="77777777" w:rsidR="001252EC" w:rsidRPr="00F26DDE" w:rsidRDefault="001252EC" w:rsidP="00045A19">
            <w:pPr>
              <w:jc w:val="center"/>
              <w:rPr>
                <w:color w:val="000000"/>
                <w:sz w:val="20"/>
                <w:szCs w:val="20"/>
              </w:rPr>
            </w:pPr>
          </w:p>
        </w:tc>
        <w:tc>
          <w:tcPr>
            <w:tcW w:w="0" w:type="auto"/>
            <w:tcBorders>
              <w:left w:val="nil"/>
              <w:right w:val="nil"/>
            </w:tcBorders>
            <w:shd w:val="clear" w:color="000000" w:fill="FFFFFF"/>
            <w:noWrap/>
            <w:vAlign w:val="center"/>
          </w:tcPr>
          <w:p w14:paraId="1EC1FBEE" w14:textId="77777777" w:rsidR="001252EC" w:rsidRPr="00F26DDE" w:rsidRDefault="001252EC" w:rsidP="00045A19">
            <w:pPr>
              <w:jc w:val="center"/>
              <w:rPr>
                <w:color w:val="000000"/>
                <w:sz w:val="20"/>
                <w:szCs w:val="20"/>
              </w:rPr>
            </w:pPr>
          </w:p>
        </w:tc>
        <w:tc>
          <w:tcPr>
            <w:tcW w:w="1135" w:type="dxa"/>
            <w:tcBorders>
              <w:left w:val="nil"/>
              <w:right w:val="nil"/>
            </w:tcBorders>
            <w:shd w:val="clear" w:color="000000" w:fill="FFFFFF"/>
            <w:noWrap/>
            <w:vAlign w:val="center"/>
          </w:tcPr>
          <w:p w14:paraId="12EAAB49" w14:textId="77777777" w:rsidR="001252EC" w:rsidRPr="00F26DDE" w:rsidRDefault="001252EC" w:rsidP="00045A19">
            <w:pPr>
              <w:jc w:val="center"/>
              <w:rPr>
                <w:color w:val="000000"/>
                <w:sz w:val="20"/>
                <w:szCs w:val="20"/>
              </w:rPr>
            </w:pPr>
          </w:p>
        </w:tc>
      </w:tr>
      <w:tr w:rsidR="001252EC" w:rsidRPr="00F26DDE" w14:paraId="3AF80CBE"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267FEB08" w14:textId="77777777" w:rsidR="001252EC" w:rsidRPr="00F26DDE" w:rsidRDefault="001252EC" w:rsidP="00045A19">
            <w:pPr>
              <w:rPr>
                <w:color w:val="000000"/>
                <w:sz w:val="20"/>
                <w:szCs w:val="20"/>
              </w:rPr>
            </w:pPr>
          </w:p>
        </w:tc>
        <w:tc>
          <w:tcPr>
            <w:tcW w:w="0" w:type="auto"/>
            <w:tcBorders>
              <w:left w:val="nil"/>
              <w:bottom w:val="single" w:sz="4" w:space="0" w:color="auto"/>
              <w:right w:val="nil"/>
            </w:tcBorders>
            <w:shd w:val="clear" w:color="000000" w:fill="FFFFFF"/>
            <w:noWrap/>
            <w:vAlign w:val="center"/>
          </w:tcPr>
          <w:p w14:paraId="14685E69"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02FAA715"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64E8884C"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47C1CA3E"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707875F3"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5851EBC7"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59CF1EE9"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79E1C6E1" w14:textId="77777777" w:rsidR="001252EC" w:rsidRPr="00F26DDE" w:rsidRDefault="001252EC" w:rsidP="00045A19">
            <w:pPr>
              <w:jc w:val="center"/>
              <w:rPr>
                <w:color w:val="000000"/>
                <w:sz w:val="20"/>
                <w:szCs w:val="20"/>
              </w:rPr>
            </w:pPr>
          </w:p>
        </w:tc>
        <w:tc>
          <w:tcPr>
            <w:tcW w:w="0" w:type="auto"/>
            <w:tcBorders>
              <w:left w:val="nil"/>
              <w:bottom w:val="single" w:sz="4" w:space="0" w:color="auto"/>
              <w:right w:val="nil"/>
            </w:tcBorders>
            <w:shd w:val="clear" w:color="000000" w:fill="FFFFFF"/>
            <w:noWrap/>
            <w:vAlign w:val="center"/>
          </w:tcPr>
          <w:p w14:paraId="659797B4" w14:textId="77777777" w:rsidR="001252EC" w:rsidRPr="00F26DDE" w:rsidRDefault="001252EC" w:rsidP="00045A19">
            <w:pPr>
              <w:jc w:val="center"/>
              <w:rPr>
                <w:color w:val="000000"/>
                <w:sz w:val="20"/>
                <w:szCs w:val="20"/>
              </w:rPr>
            </w:pPr>
          </w:p>
        </w:tc>
        <w:tc>
          <w:tcPr>
            <w:tcW w:w="1135" w:type="dxa"/>
            <w:tcBorders>
              <w:left w:val="nil"/>
              <w:bottom w:val="single" w:sz="4" w:space="0" w:color="auto"/>
              <w:right w:val="nil"/>
            </w:tcBorders>
            <w:shd w:val="clear" w:color="000000" w:fill="FFFFFF"/>
            <w:noWrap/>
            <w:vAlign w:val="center"/>
          </w:tcPr>
          <w:p w14:paraId="03A3B8E0" w14:textId="77777777" w:rsidR="001252EC" w:rsidRPr="00F26DDE" w:rsidRDefault="001252EC" w:rsidP="00045A19">
            <w:pPr>
              <w:jc w:val="center"/>
              <w:rPr>
                <w:color w:val="000000"/>
                <w:sz w:val="20"/>
                <w:szCs w:val="20"/>
              </w:rPr>
            </w:pPr>
          </w:p>
        </w:tc>
      </w:tr>
      <w:tr w:rsidR="001252EC" w:rsidRPr="00F26DDE" w14:paraId="6DD362F0"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590DA4AC" w14:textId="77777777" w:rsidR="001252EC" w:rsidRPr="00F26DDE" w:rsidRDefault="001252EC" w:rsidP="00045A19">
            <w:pPr>
              <w:rPr>
                <w:color w:val="000000"/>
                <w:sz w:val="20"/>
                <w:szCs w:val="20"/>
              </w:rPr>
            </w:pPr>
            <w:r w:rsidRPr="00F26DDE">
              <w:rPr>
                <w:color w:val="000000"/>
                <w:sz w:val="20"/>
                <w:szCs w:val="20"/>
              </w:rPr>
              <w:t>ln(dp</w:t>
            </w:r>
            <w:r w:rsidRPr="00F26DDE">
              <w:rPr>
                <w:color w:val="000000"/>
                <w:sz w:val="20"/>
                <w:szCs w:val="20"/>
                <w:vertAlign w:val="subscript"/>
              </w:rPr>
              <w:t>p,t</w:t>
            </w:r>
            <w:r w:rsidRPr="00F26DDE">
              <w:rPr>
                <w:color w:val="000000"/>
                <w:sz w:val="20"/>
                <w:szCs w:val="20"/>
              </w:rPr>
              <w:t>)</w:t>
            </w:r>
          </w:p>
        </w:tc>
        <w:tc>
          <w:tcPr>
            <w:tcW w:w="0" w:type="auto"/>
            <w:tcBorders>
              <w:top w:val="single" w:sz="4" w:space="0" w:color="auto"/>
              <w:left w:val="nil"/>
              <w:right w:val="nil"/>
            </w:tcBorders>
            <w:shd w:val="clear" w:color="000000" w:fill="FFFFFF"/>
            <w:noWrap/>
            <w:vAlign w:val="center"/>
          </w:tcPr>
          <w:p w14:paraId="7B73378B" w14:textId="77777777" w:rsidR="001252EC" w:rsidRPr="009167C6" w:rsidRDefault="001252EC" w:rsidP="00045A19">
            <w:pPr>
              <w:jc w:val="center"/>
              <w:rPr>
                <w:color w:val="000000"/>
                <w:sz w:val="20"/>
                <w:szCs w:val="20"/>
              </w:rPr>
            </w:pPr>
            <w:r w:rsidRPr="009167C6">
              <w:rPr>
                <w:color w:val="000000"/>
                <w:sz w:val="20"/>
                <w:szCs w:val="20"/>
              </w:rPr>
              <w:t>0.0039</w:t>
            </w:r>
          </w:p>
        </w:tc>
        <w:tc>
          <w:tcPr>
            <w:tcW w:w="0" w:type="auto"/>
            <w:tcBorders>
              <w:top w:val="single" w:sz="4" w:space="0" w:color="auto"/>
              <w:left w:val="nil"/>
              <w:right w:val="nil"/>
            </w:tcBorders>
            <w:shd w:val="clear" w:color="000000" w:fill="FFFFFF"/>
            <w:noWrap/>
            <w:vAlign w:val="center"/>
          </w:tcPr>
          <w:p w14:paraId="0E26C044" w14:textId="77777777" w:rsidR="001252EC" w:rsidRPr="009167C6" w:rsidRDefault="001252EC" w:rsidP="00045A19">
            <w:pPr>
              <w:jc w:val="center"/>
              <w:rPr>
                <w:color w:val="000000"/>
                <w:sz w:val="20"/>
                <w:szCs w:val="20"/>
              </w:rPr>
            </w:pPr>
            <w:r w:rsidRPr="009167C6">
              <w:rPr>
                <w:color w:val="000000"/>
                <w:sz w:val="20"/>
                <w:szCs w:val="20"/>
              </w:rPr>
              <w:t>0.0365</w:t>
            </w:r>
          </w:p>
        </w:tc>
        <w:tc>
          <w:tcPr>
            <w:tcW w:w="0" w:type="auto"/>
            <w:tcBorders>
              <w:top w:val="single" w:sz="4" w:space="0" w:color="auto"/>
              <w:left w:val="nil"/>
              <w:right w:val="nil"/>
            </w:tcBorders>
            <w:shd w:val="clear" w:color="000000" w:fill="FFFFFF"/>
            <w:noWrap/>
            <w:vAlign w:val="center"/>
          </w:tcPr>
          <w:p w14:paraId="7FAAB269" w14:textId="77777777" w:rsidR="001252EC" w:rsidRPr="009167C6" w:rsidRDefault="001252EC" w:rsidP="00045A19">
            <w:pPr>
              <w:jc w:val="center"/>
              <w:rPr>
                <w:color w:val="000000"/>
                <w:sz w:val="20"/>
                <w:szCs w:val="20"/>
              </w:rPr>
            </w:pPr>
            <w:r w:rsidRPr="009167C6">
              <w:rPr>
                <w:color w:val="000000"/>
                <w:sz w:val="20"/>
                <w:szCs w:val="20"/>
              </w:rPr>
              <w:t>0.1756</w:t>
            </w:r>
          </w:p>
        </w:tc>
        <w:tc>
          <w:tcPr>
            <w:tcW w:w="0" w:type="auto"/>
            <w:tcBorders>
              <w:top w:val="single" w:sz="4" w:space="0" w:color="auto"/>
              <w:left w:val="nil"/>
              <w:right w:val="nil"/>
            </w:tcBorders>
            <w:shd w:val="clear" w:color="000000" w:fill="FFFFFF"/>
            <w:noWrap/>
            <w:vAlign w:val="center"/>
          </w:tcPr>
          <w:p w14:paraId="528B71CF" w14:textId="77777777" w:rsidR="001252EC" w:rsidRPr="009167C6" w:rsidRDefault="001252EC" w:rsidP="00045A19">
            <w:pPr>
              <w:jc w:val="center"/>
              <w:rPr>
                <w:color w:val="000000"/>
                <w:sz w:val="20"/>
                <w:szCs w:val="20"/>
              </w:rPr>
            </w:pPr>
            <w:r w:rsidRPr="009167C6">
              <w:rPr>
                <w:color w:val="000000"/>
                <w:sz w:val="20"/>
                <w:szCs w:val="20"/>
              </w:rPr>
              <w:t>0.1500</w:t>
            </w:r>
          </w:p>
        </w:tc>
        <w:tc>
          <w:tcPr>
            <w:tcW w:w="0" w:type="auto"/>
            <w:tcBorders>
              <w:top w:val="single" w:sz="4" w:space="0" w:color="auto"/>
              <w:left w:val="nil"/>
              <w:right w:val="nil"/>
            </w:tcBorders>
            <w:shd w:val="clear" w:color="000000" w:fill="FFFFFF"/>
            <w:noWrap/>
            <w:vAlign w:val="center"/>
          </w:tcPr>
          <w:p w14:paraId="4A9A0237" w14:textId="77777777" w:rsidR="001252EC" w:rsidRPr="009167C6" w:rsidRDefault="001252EC" w:rsidP="00045A19">
            <w:pPr>
              <w:jc w:val="center"/>
              <w:rPr>
                <w:color w:val="000000"/>
                <w:sz w:val="20"/>
                <w:szCs w:val="20"/>
              </w:rPr>
            </w:pPr>
            <w:r w:rsidRPr="009167C6">
              <w:rPr>
                <w:color w:val="000000"/>
                <w:sz w:val="20"/>
                <w:szCs w:val="20"/>
              </w:rPr>
              <w:t>0.3681</w:t>
            </w:r>
          </w:p>
        </w:tc>
        <w:tc>
          <w:tcPr>
            <w:tcW w:w="0" w:type="auto"/>
            <w:tcBorders>
              <w:top w:val="single" w:sz="4" w:space="0" w:color="auto"/>
              <w:left w:val="nil"/>
              <w:right w:val="nil"/>
            </w:tcBorders>
            <w:shd w:val="clear" w:color="000000" w:fill="FFFFFF"/>
            <w:noWrap/>
            <w:vAlign w:val="center"/>
          </w:tcPr>
          <w:p w14:paraId="1153E707" w14:textId="77777777" w:rsidR="001252EC" w:rsidRPr="009167C6" w:rsidRDefault="001252EC" w:rsidP="00045A19">
            <w:pPr>
              <w:jc w:val="center"/>
              <w:rPr>
                <w:color w:val="000000"/>
                <w:sz w:val="20"/>
                <w:szCs w:val="20"/>
              </w:rPr>
            </w:pPr>
            <w:r w:rsidRPr="009167C6">
              <w:rPr>
                <w:color w:val="000000"/>
                <w:sz w:val="20"/>
                <w:szCs w:val="20"/>
              </w:rPr>
              <w:t>0.0119</w:t>
            </w:r>
          </w:p>
        </w:tc>
        <w:tc>
          <w:tcPr>
            <w:tcW w:w="0" w:type="auto"/>
            <w:tcBorders>
              <w:top w:val="single" w:sz="4" w:space="0" w:color="auto"/>
              <w:left w:val="nil"/>
              <w:right w:val="nil"/>
            </w:tcBorders>
            <w:shd w:val="clear" w:color="000000" w:fill="FFFFFF"/>
            <w:noWrap/>
            <w:vAlign w:val="center"/>
          </w:tcPr>
          <w:p w14:paraId="5AD2B25C" w14:textId="77777777" w:rsidR="001252EC" w:rsidRPr="009167C6" w:rsidRDefault="001252EC" w:rsidP="00045A19">
            <w:pPr>
              <w:jc w:val="center"/>
              <w:rPr>
                <w:color w:val="000000"/>
                <w:sz w:val="20"/>
                <w:szCs w:val="20"/>
              </w:rPr>
            </w:pPr>
            <w:r w:rsidRPr="009167C6">
              <w:rPr>
                <w:color w:val="000000"/>
                <w:sz w:val="20"/>
                <w:szCs w:val="20"/>
              </w:rPr>
              <w:t>0.0519</w:t>
            </w:r>
            <w:r w:rsidRPr="009167C6">
              <w:rPr>
                <w:color w:val="000000"/>
                <w:sz w:val="20"/>
                <w:szCs w:val="20"/>
                <w:vertAlign w:val="superscript"/>
              </w:rPr>
              <w:t>c</w:t>
            </w:r>
          </w:p>
        </w:tc>
        <w:tc>
          <w:tcPr>
            <w:tcW w:w="0" w:type="auto"/>
            <w:tcBorders>
              <w:top w:val="single" w:sz="4" w:space="0" w:color="auto"/>
              <w:left w:val="nil"/>
              <w:right w:val="nil"/>
            </w:tcBorders>
            <w:shd w:val="clear" w:color="000000" w:fill="FFFFFF"/>
            <w:noWrap/>
            <w:vAlign w:val="center"/>
          </w:tcPr>
          <w:p w14:paraId="601163D0" w14:textId="77777777" w:rsidR="001252EC" w:rsidRPr="009167C6" w:rsidRDefault="001252EC" w:rsidP="00045A19">
            <w:pPr>
              <w:jc w:val="center"/>
              <w:rPr>
                <w:color w:val="000000"/>
                <w:sz w:val="20"/>
                <w:szCs w:val="20"/>
              </w:rPr>
            </w:pPr>
            <w:r w:rsidRPr="009167C6">
              <w:rPr>
                <w:color w:val="000000"/>
                <w:sz w:val="20"/>
                <w:szCs w:val="20"/>
              </w:rPr>
              <w:t>0.2031</w:t>
            </w:r>
            <w:r w:rsidRPr="009167C6">
              <w:rPr>
                <w:color w:val="000000"/>
                <w:sz w:val="20"/>
                <w:szCs w:val="20"/>
                <w:vertAlign w:val="superscript"/>
              </w:rPr>
              <w:t>b</w:t>
            </w:r>
          </w:p>
        </w:tc>
        <w:tc>
          <w:tcPr>
            <w:tcW w:w="0" w:type="auto"/>
            <w:tcBorders>
              <w:top w:val="single" w:sz="4" w:space="0" w:color="auto"/>
              <w:left w:val="nil"/>
              <w:right w:val="nil"/>
            </w:tcBorders>
            <w:shd w:val="clear" w:color="000000" w:fill="FFFFFF"/>
            <w:noWrap/>
            <w:vAlign w:val="center"/>
          </w:tcPr>
          <w:p w14:paraId="162F0E16" w14:textId="77777777" w:rsidR="001252EC" w:rsidRPr="009167C6" w:rsidRDefault="001252EC" w:rsidP="00045A19">
            <w:pPr>
              <w:jc w:val="center"/>
              <w:rPr>
                <w:color w:val="000000"/>
                <w:sz w:val="20"/>
                <w:szCs w:val="20"/>
              </w:rPr>
            </w:pPr>
            <w:r w:rsidRPr="009167C6">
              <w:rPr>
                <w:color w:val="000000"/>
                <w:sz w:val="20"/>
                <w:szCs w:val="20"/>
              </w:rPr>
              <w:t>0.4859</w:t>
            </w:r>
            <w:r w:rsidRPr="009167C6">
              <w:rPr>
                <w:color w:val="000000"/>
                <w:sz w:val="20"/>
                <w:szCs w:val="20"/>
                <w:vertAlign w:val="superscript"/>
              </w:rPr>
              <w:t>a</w:t>
            </w:r>
          </w:p>
        </w:tc>
        <w:tc>
          <w:tcPr>
            <w:tcW w:w="1135" w:type="dxa"/>
            <w:tcBorders>
              <w:top w:val="single" w:sz="4" w:space="0" w:color="auto"/>
              <w:left w:val="nil"/>
              <w:right w:val="nil"/>
            </w:tcBorders>
            <w:shd w:val="clear" w:color="000000" w:fill="FFFFFF"/>
            <w:noWrap/>
            <w:vAlign w:val="center"/>
          </w:tcPr>
          <w:p w14:paraId="263C2E92" w14:textId="77777777" w:rsidR="001252EC" w:rsidRPr="009167C6" w:rsidRDefault="001252EC" w:rsidP="00045A19">
            <w:pPr>
              <w:jc w:val="center"/>
              <w:rPr>
                <w:color w:val="000000"/>
                <w:sz w:val="20"/>
                <w:szCs w:val="20"/>
              </w:rPr>
            </w:pPr>
            <w:r w:rsidRPr="009167C6">
              <w:rPr>
                <w:color w:val="000000"/>
                <w:sz w:val="20"/>
                <w:szCs w:val="20"/>
              </w:rPr>
              <w:t>0.6227</w:t>
            </w:r>
            <w:r w:rsidRPr="009167C6">
              <w:rPr>
                <w:color w:val="000000"/>
                <w:sz w:val="20"/>
                <w:szCs w:val="20"/>
                <w:vertAlign w:val="superscript"/>
              </w:rPr>
              <w:t>a</w:t>
            </w:r>
          </w:p>
        </w:tc>
      </w:tr>
      <w:tr w:rsidR="001252EC" w:rsidRPr="00F26DDE" w14:paraId="7B2C9445" w14:textId="77777777" w:rsidTr="00045A19">
        <w:trPr>
          <w:trHeight w:val="340"/>
          <w:jc w:val="center"/>
        </w:trPr>
        <w:tc>
          <w:tcPr>
            <w:tcW w:w="0" w:type="auto"/>
            <w:tcBorders>
              <w:left w:val="nil"/>
              <w:right w:val="nil"/>
            </w:tcBorders>
            <w:shd w:val="clear" w:color="000000" w:fill="FFFFFF"/>
            <w:noWrap/>
            <w:vAlign w:val="center"/>
          </w:tcPr>
          <w:p w14:paraId="61879177" w14:textId="77777777" w:rsidR="001252EC" w:rsidRPr="00F26DDE" w:rsidRDefault="001252EC" w:rsidP="00045A19">
            <w:pPr>
              <w:rPr>
                <w:color w:val="000000"/>
                <w:sz w:val="20"/>
                <w:szCs w:val="20"/>
              </w:rPr>
            </w:pPr>
          </w:p>
        </w:tc>
        <w:tc>
          <w:tcPr>
            <w:tcW w:w="0" w:type="auto"/>
            <w:tcBorders>
              <w:left w:val="nil"/>
              <w:right w:val="nil"/>
            </w:tcBorders>
            <w:shd w:val="clear" w:color="000000" w:fill="FFFFFF"/>
            <w:noWrap/>
            <w:vAlign w:val="center"/>
          </w:tcPr>
          <w:p w14:paraId="28E45ADF" w14:textId="77777777" w:rsidR="001252EC" w:rsidRPr="009167C6" w:rsidRDefault="001252EC" w:rsidP="00045A19">
            <w:pPr>
              <w:jc w:val="center"/>
              <w:rPr>
                <w:color w:val="000000"/>
                <w:sz w:val="20"/>
                <w:szCs w:val="20"/>
              </w:rPr>
            </w:pPr>
            <w:r w:rsidRPr="009167C6">
              <w:rPr>
                <w:color w:val="000000"/>
                <w:sz w:val="20"/>
                <w:szCs w:val="20"/>
              </w:rPr>
              <w:t>(0.0118)</w:t>
            </w:r>
          </w:p>
        </w:tc>
        <w:tc>
          <w:tcPr>
            <w:tcW w:w="0" w:type="auto"/>
            <w:tcBorders>
              <w:left w:val="nil"/>
              <w:right w:val="nil"/>
            </w:tcBorders>
            <w:shd w:val="clear" w:color="000000" w:fill="FFFFFF"/>
            <w:noWrap/>
            <w:vAlign w:val="center"/>
          </w:tcPr>
          <w:p w14:paraId="5B7EF247" w14:textId="77777777" w:rsidR="001252EC" w:rsidRPr="009167C6" w:rsidRDefault="001252EC" w:rsidP="00045A19">
            <w:pPr>
              <w:jc w:val="center"/>
              <w:rPr>
                <w:color w:val="000000"/>
                <w:sz w:val="20"/>
                <w:szCs w:val="20"/>
              </w:rPr>
            </w:pPr>
            <w:r w:rsidRPr="009167C6">
              <w:rPr>
                <w:color w:val="000000"/>
                <w:sz w:val="20"/>
                <w:szCs w:val="20"/>
              </w:rPr>
              <w:t>(0.0372)</w:t>
            </w:r>
          </w:p>
        </w:tc>
        <w:tc>
          <w:tcPr>
            <w:tcW w:w="0" w:type="auto"/>
            <w:tcBorders>
              <w:left w:val="nil"/>
              <w:right w:val="nil"/>
            </w:tcBorders>
            <w:shd w:val="clear" w:color="000000" w:fill="FFFFFF"/>
            <w:noWrap/>
            <w:vAlign w:val="center"/>
          </w:tcPr>
          <w:p w14:paraId="302182C2" w14:textId="77777777" w:rsidR="001252EC" w:rsidRPr="009167C6" w:rsidRDefault="001252EC" w:rsidP="00045A19">
            <w:pPr>
              <w:jc w:val="center"/>
              <w:rPr>
                <w:color w:val="000000"/>
                <w:sz w:val="20"/>
                <w:szCs w:val="20"/>
              </w:rPr>
            </w:pPr>
            <w:r w:rsidRPr="009167C6">
              <w:rPr>
                <w:color w:val="000000"/>
                <w:sz w:val="20"/>
                <w:szCs w:val="20"/>
              </w:rPr>
              <w:t>(0.1171)</w:t>
            </w:r>
          </w:p>
        </w:tc>
        <w:tc>
          <w:tcPr>
            <w:tcW w:w="0" w:type="auto"/>
            <w:tcBorders>
              <w:left w:val="nil"/>
              <w:right w:val="nil"/>
            </w:tcBorders>
            <w:shd w:val="clear" w:color="000000" w:fill="FFFFFF"/>
            <w:noWrap/>
            <w:vAlign w:val="center"/>
          </w:tcPr>
          <w:p w14:paraId="10A214B6" w14:textId="77777777" w:rsidR="001252EC" w:rsidRPr="009167C6" w:rsidRDefault="001252EC" w:rsidP="00045A19">
            <w:pPr>
              <w:jc w:val="center"/>
              <w:rPr>
                <w:color w:val="000000"/>
                <w:sz w:val="20"/>
                <w:szCs w:val="20"/>
              </w:rPr>
            </w:pPr>
            <w:r w:rsidRPr="009167C6">
              <w:rPr>
                <w:color w:val="000000"/>
                <w:sz w:val="20"/>
                <w:szCs w:val="20"/>
              </w:rPr>
              <w:t>(0.2480)</w:t>
            </w:r>
          </w:p>
        </w:tc>
        <w:tc>
          <w:tcPr>
            <w:tcW w:w="0" w:type="auto"/>
            <w:tcBorders>
              <w:left w:val="nil"/>
              <w:right w:val="nil"/>
            </w:tcBorders>
            <w:shd w:val="clear" w:color="000000" w:fill="FFFFFF"/>
            <w:noWrap/>
            <w:vAlign w:val="center"/>
          </w:tcPr>
          <w:p w14:paraId="3501417D" w14:textId="77777777" w:rsidR="001252EC" w:rsidRPr="009167C6" w:rsidRDefault="001252EC" w:rsidP="00045A19">
            <w:pPr>
              <w:jc w:val="center"/>
              <w:rPr>
                <w:color w:val="000000"/>
                <w:sz w:val="20"/>
                <w:szCs w:val="20"/>
              </w:rPr>
            </w:pPr>
            <w:r w:rsidRPr="009167C6">
              <w:rPr>
                <w:color w:val="000000"/>
                <w:sz w:val="20"/>
                <w:szCs w:val="20"/>
              </w:rPr>
              <w:t>(0.3079)</w:t>
            </w:r>
          </w:p>
        </w:tc>
        <w:tc>
          <w:tcPr>
            <w:tcW w:w="0" w:type="auto"/>
            <w:tcBorders>
              <w:left w:val="nil"/>
              <w:right w:val="nil"/>
            </w:tcBorders>
            <w:shd w:val="clear" w:color="000000" w:fill="FFFFFF"/>
            <w:noWrap/>
            <w:vAlign w:val="center"/>
          </w:tcPr>
          <w:p w14:paraId="0C3A3B2B" w14:textId="77777777" w:rsidR="001252EC" w:rsidRPr="009167C6" w:rsidRDefault="001252EC" w:rsidP="00045A19">
            <w:pPr>
              <w:jc w:val="center"/>
              <w:rPr>
                <w:color w:val="000000"/>
                <w:sz w:val="20"/>
                <w:szCs w:val="20"/>
              </w:rPr>
            </w:pPr>
            <w:r w:rsidRPr="009167C6">
              <w:rPr>
                <w:color w:val="000000"/>
                <w:sz w:val="20"/>
                <w:szCs w:val="20"/>
              </w:rPr>
              <w:t>(0.0102)</w:t>
            </w:r>
          </w:p>
        </w:tc>
        <w:tc>
          <w:tcPr>
            <w:tcW w:w="0" w:type="auto"/>
            <w:tcBorders>
              <w:left w:val="nil"/>
              <w:right w:val="nil"/>
            </w:tcBorders>
            <w:shd w:val="clear" w:color="000000" w:fill="FFFFFF"/>
            <w:noWrap/>
            <w:vAlign w:val="center"/>
          </w:tcPr>
          <w:p w14:paraId="30FCA389" w14:textId="77777777" w:rsidR="001252EC" w:rsidRPr="009167C6" w:rsidRDefault="001252EC" w:rsidP="00045A19">
            <w:pPr>
              <w:jc w:val="center"/>
              <w:rPr>
                <w:color w:val="000000"/>
                <w:sz w:val="20"/>
                <w:szCs w:val="20"/>
              </w:rPr>
            </w:pPr>
            <w:r w:rsidRPr="009167C6">
              <w:rPr>
                <w:color w:val="000000"/>
                <w:sz w:val="20"/>
                <w:szCs w:val="20"/>
              </w:rPr>
              <w:t>(0.0293)</w:t>
            </w:r>
          </w:p>
        </w:tc>
        <w:tc>
          <w:tcPr>
            <w:tcW w:w="0" w:type="auto"/>
            <w:tcBorders>
              <w:left w:val="nil"/>
              <w:right w:val="nil"/>
            </w:tcBorders>
            <w:shd w:val="clear" w:color="000000" w:fill="FFFFFF"/>
            <w:noWrap/>
            <w:vAlign w:val="center"/>
          </w:tcPr>
          <w:p w14:paraId="671A7A1C" w14:textId="77777777" w:rsidR="001252EC" w:rsidRPr="009167C6" w:rsidRDefault="001252EC" w:rsidP="00045A19">
            <w:pPr>
              <w:jc w:val="center"/>
              <w:rPr>
                <w:color w:val="000000"/>
                <w:sz w:val="20"/>
                <w:szCs w:val="20"/>
              </w:rPr>
            </w:pPr>
            <w:r w:rsidRPr="009167C6">
              <w:rPr>
                <w:color w:val="000000"/>
                <w:sz w:val="20"/>
                <w:szCs w:val="20"/>
              </w:rPr>
              <w:t>(0.0913)</w:t>
            </w:r>
          </w:p>
        </w:tc>
        <w:tc>
          <w:tcPr>
            <w:tcW w:w="0" w:type="auto"/>
            <w:tcBorders>
              <w:left w:val="nil"/>
              <w:right w:val="nil"/>
            </w:tcBorders>
            <w:shd w:val="clear" w:color="000000" w:fill="FFFFFF"/>
            <w:noWrap/>
            <w:vAlign w:val="center"/>
          </w:tcPr>
          <w:p w14:paraId="7DCB7EFA" w14:textId="77777777" w:rsidR="001252EC" w:rsidRPr="009167C6" w:rsidRDefault="001252EC" w:rsidP="00045A19">
            <w:pPr>
              <w:jc w:val="center"/>
              <w:rPr>
                <w:color w:val="000000"/>
                <w:sz w:val="20"/>
                <w:szCs w:val="20"/>
              </w:rPr>
            </w:pPr>
            <w:r w:rsidRPr="009167C6">
              <w:rPr>
                <w:color w:val="000000"/>
                <w:sz w:val="20"/>
                <w:szCs w:val="20"/>
              </w:rPr>
              <w:t>(0.1871)</w:t>
            </w:r>
          </w:p>
        </w:tc>
        <w:tc>
          <w:tcPr>
            <w:tcW w:w="1135" w:type="dxa"/>
            <w:tcBorders>
              <w:left w:val="nil"/>
              <w:right w:val="nil"/>
            </w:tcBorders>
            <w:shd w:val="clear" w:color="000000" w:fill="FFFFFF"/>
            <w:noWrap/>
            <w:vAlign w:val="center"/>
          </w:tcPr>
          <w:p w14:paraId="02D331DD" w14:textId="77777777" w:rsidR="001252EC" w:rsidRPr="009167C6" w:rsidRDefault="001252EC" w:rsidP="00045A19">
            <w:pPr>
              <w:jc w:val="center"/>
              <w:rPr>
                <w:color w:val="000000"/>
                <w:sz w:val="20"/>
                <w:szCs w:val="20"/>
              </w:rPr>
            </w:pPr>
            <w:r w:rsidRPr="009167C6">
              <w:rPr>
                <w:color w:val="000000"/>
                <w:sz w:val="20"/>
                <w:szCs w:val="20"/>
              </w:rPr>
              <w:t>(0.1859)</w:t>
            </w:r>
          </w:p>
        </w:tc>
      </w:tr>
      <w:tr w:rsidR="001252EC" w:rsidRPr="00F26DDE" w14:paraId="244402F1" w14:textId="77777777" w:rsidTr="00045A19">
        <w:trPr>
          <w:trHeight w:val="340"/>
          <w:jc w:val="center"/>
        </w:trPr>
        <w:tc>
          <w:tcPr>
            <w:tcW w:w="0" w:type="auto"/>
            <w:tcBorders>
              <w:left w:val="nil"/>
              <w:right w:val="nil"/>
            </w:tcBorders>
            <w:shd w:val="clear" w:color="000000" w:fill="FFFFFF"/>
            <w:noWrap/>
            <w:vAlign w:val="center"/>
          </w:tcPr>
          <w:p w14:paraId="7841029E" w14:textId="77777777" w:rsidR="001252EC" w:rsidRPr="00F26DDE" w:rsidRDefault="001252EC" w:rsidP="00045A19">
            <w:pPr>
              <w:rPr>
                <w:color w:val="000000"/>
                <w:sz w:val="20"/>
                <w:szCs w:val="20"/>
              </w:rPr>
            </w:pPr>
            <w:r w:rsidRPr="00F26DDE">
              <w:rPr>
                <w:color w:val="000000"/>
                <w:sz w:val="20"/>
                <w:szCs w:val="20"/>
              </w:rPr>
              <w:t>Constant</w:t>
            </w:r>
          </w:p>
        </w:tc>
        <w:tc>
          <w:tcPr>
            <w:tcW w:w="0" w:type="auto"/>
            <w:tcBorders>
              <w:left w:val="nil"/>
              <w:right w:val="nil"/>
            </w:tcBorders>
            <w:shd w:val="clear" w:color="000000" w:fill="FFFFFF"/>
            <w:noWrap/>
            <w:vAlign w:val="center"/>
          </w:tcPr>
          <w:p w14:paraId="710E595D" w14:textId="77777777" w:rsidR="001252EC" w:rsidRPr="009167C6" w:rsidRDefault="001252EC" w:rsidP="00045A19">
            <w:pPr>
              <w:jc w:val="center"/>
              <w:rPr>
                <w:color w:val="000000"/>
                <w:sz w:val="20"/>
                <w:szCs w:val="20"/>
              </w:rPr>
            </w:pPr>
            <w:r w:rsidRPr="009167C6">
              <w:rPr>
                <w:color w:val="000000"/>
                <w:sz w:val="20"/>
                <w:szCs w:val="20"/>
              </w:rPr>
              <w:t>0.0024</w:t>
            </w:r>
          </w:p>
        </w:tc>
        <w:tc>
          <w:tcPr>
            <w:tcW w:w="0" w:type="auto"/>
            <w:tcBorders>
              <w:left w:val="nil"/>
              <w:right w:val="nil"/>
            </w:tcBorders>
            <w:shd w:val="clear" w:color="000000" w:fill="FFFFFF"/>
            <w:noWrap/>
            <w:vAlign w:val="center"/>
          </w:tcPr>
          <w:p w14:paraId="4E872943" w14:textId="77777777" w:rsidR="001252EC" w:rsidRPr="009167C6" w:rsidRDefault="001252EC" w:rsidP="00045A19">
            <w:pPr>
              <w:jc w:val="center"/>
              <w:rPr>
                <w:color w:val="000000"/>
                <w:sz w:val="20"/>
                <w:szCs w:val="20"/>
              </w:rPr>
            </w:pPr>
            <w:r w:rsidRPr="009167C6">
              <w:rPr>
                <w:color w:val="000000"/>
                <w:sz w:val="20"/>
                <w:szCs w:val="20"/>
              </w:rPr>
              <w:t>0.0002</w:t>
            </w:r>
          </w:p>
        </w:tc>
        <w:tc>
          <w:tcPr>
            <w:tcW w:w="0" w:type="auto"/>
            <w:tcBorders>
              <w:left w:val="nil"/>
              <w:right w:val="nil"/>
            </w:tcBorders>
            <w:shd w:val="clear" w:color="000000" w:fill="FFFFFF"/>
            <w:noWrap/>
            <w:vAlign w:val="center"/>
          </w:tcPr>
          <w:p w14:paraId="3246DF82" w14:textId="77777777" w:rsidR="001252EC" w:rsidRPr="009167C6" w:rsidRDefault="001252EC" w:rsidP="00045A19">
            <w:pPr>
              <w:jc w:val="center"/>
              <w:rPr>
                <w:color w:val="000000"/>
                <w:sz w:val="20"/>
                <w:szCs w:val="20"/>
              </w:rPr>
            </w:pPr>
            <w:r w:rsidRPr="009167C6">
              <w:rPr>
                <w:color w:val="000000"/>
                <w:sz w:val="20"/>
                <w:szCs w:val="20"/>
              </w:rPr>
              <w:t>-0.0103</w:t>
            </w:r>
          </w:p>
        </w:tc>
        <w:tc>
          <w:tcPr>
            <w:tcW w:w="0" w:type="auto"/>
            <w:tcBorders>
              <w:left w:val="nil"/>
              <w:right w:val="nil"/>
            </w:tcBorders>
            <w:shd w:val="clear" w:color="000000" w:fill="FFFFFF"/>
            <w:noWrap/>
            <w:vAlign w:val="center"/>
          </w:tcPr>
          <w:p w14:paraId="63F954D8" w14:textId="77777777" w:rsidR="001252EC" w:rsidRPr="009167C6" w:rsidRDefault="001252EC" w:rsidP="00045A19">
            <w:pPr>
              <w:jc w:val="center"/>
              <w:rPr>
                <w:color w:val="000000"/>
                <w:sz w:val="20"/>
                <w:szCs w:val="20"/>
              </w:rPr>
            </w:pPr>
            <w:r w:rsidRPr="009167C6">
              <w:rPr>
                <w:color w:val="000000"/>
                <w:sz w:val="20"/>
                <w:szCs w:val="20"/>
              </w:rPr>
              <w:t>0.0338</w:t>
            </w:r>
          </w:p>
        </w:tc>
        <w:tc>
          <w:tcPr>
            <w:tcW w:w="0" w:type="auto"/>
            <w:tcBorders>
              <w:left w:val="nil"/>
              <w:right w:val="nil"/>
            </w:tcBorders>
            <w:shd w:val="clear" w:color="000000" w:fill="FFFFFF"/>
            <w:noWrap/>
            <w:vAlign w:val="center"/>
          </w:tcPr>
          <w:p w14:paraId="6F38BB68" w14:textId="77777777" w:rsidR="001252EC" w:rsidRPr="009167C6" w:rsidRDefault="001252EC" w:rsidP="00045A19">
            <w:pPr>
              <w:jc w:val="center"/>
              <w:rPr>
                <w:color w:val="000000"/>
                <w:sz w:val="20"/>
                <w:szCs w:val="20"/>
              </w:rPr>
            </w:pPr>
            <w:r w:rsidRPr="009167C6">
              <w:rPr>
                <w:color w:val="000000"/>
                <w:sz w:val="20"/>
                <w:szCs w:val="20"/>
              </w:rPr>
              <w:t>-0.0107</w:t>
            </w:r>
          </w:p>
        </w:tc>
        <w:tc>
          <w:tcPr>
            <w:tcW w:w="0" w:type="auto"/>
            <w:tcBorders>
              <w:left w:val="nil"/>
              <w:right w:val="nil"/>
            </w:tcBorders>
            <w:shd w:val="clear" w:color="000000" w:fill="FFFFFF"/>
            <w:noWrap/>
            <w:vAlign w:val="center"/>
          </w:tcPr>
          <w:p w14:paraId="6E7A75EC" w14:textId="77777777" w:rsidR="001252EC" w:rsidRPr="009167C6" w:rsidRDefault="001252EC" w:rsidP="00045A19">
            <w:pPr>
              <w:jc w:val="center"/>
              <w:rPr>
                <w:color w:val="000000"/>
                <w:sz w:val="20"/>
                <w:szCs w:val="20"/>
              </w:rPr>
            </w:pPr>
            <w:r w:rsidRPr="009167C6">
              <w:rPr>
                <w:color w:val="000000"/>
                <w:sz w:val="20"/>
                <w:szCs w:val="20"/>
              </w:rPr>
              <w:t>0.0101</w:t>
            </w:r>
          </w:p>
        </w:tc>
        <w:tc>
          <w:tcPr>
            <w:tcW w:w="0" w:type="auto"/>
            <w:tcBorders>
              <w:left w:val="nil"/>
              <w:right w:val="nil"/>
            </w:tcBorders>
            <w:shd w:val="clear" w:color="000000" w:fill="FFFFFF"/>
            <w:noWrap/>
            <w:vAlign w:val="center"/>
          </w:tcPr>
          <w:p w14:paraId="6B0AC35C" w14:textId="77777777" w:rsidR="001252EC" w:rsidRPr="009167C6" w:rsidRDefault="001252EC" w:rsidP="00045A19">
            <w:pPr>
              <w:jc w:val="center"/>
              <w:rPr>
                <w:color w:val="000000"/>
                <w:sz w:val="20"/>
                <w:szCs w:val="20"/>
              </w:rPr>
            </w:pPr>
            <w:r w:rsidRPr="009167C6">
              <w:rPr>
                <w:color w:val="000000"/>
                <w:sz w:val="20"/>
                <w:szCs w:val="20"/>
              </w:rPr>
              <w:t>0.0413</w:t>
            </w:r>
            <w:r w:rsidRPr="009167C6">
              <w:rPr>
                <w:color w:val="000000"/>
                <w:sz w:val="20"/>
                <w:szCs w:val="20"/>
                <w:vertAlign w:val="superscript"/>
              </w:rPr>
              <w:t>b</w:t>
            </w:r>
          </w:p>
        </w:tc>
        <w:tc>
          <w:tcPr>
            <w:tcW w:w="0" w:type="auto"/>
            <w:tcBorders>
              <w:left w:val="nil"/>
              <w:right w:val="nil"/>
            </w:tcBorders>
            <w:shd w:val="clear" w:color="000000" w:fill="FFFFFF"/>
            <w:noWrap/>
            <w:vAlign w:val="center"/>
          </w:tcPr>
          <w:p w14:paraId="16F59E87" w14:textId="77777777" w:rsidR="001252EC" w:rsidRPr="009167C6" w:rsidRDefault="001252EC" w:rsidP="00045A19">
            <w:pPr>
              <w:jc w:val="center"/>
              <w:rPr>
                <w:color w:val="000000"/>
                <w:sz w:val="20"/>
                <w:szCs w:val="20"/>
              </w:rPr>
            </w:pPr>
            <w:r w:rsidRPr="009167C6">
              <w:rPr>
                <w:color w:val="000000"/>
                <w:sz w:val="20"/>
                <w:szCs w:val="20"/>
              </w:rPr>
              <w:t>0.1707</w:t>
            </w:r>
            <w:r w:rsidRPr="009167C6">
              <w:rPr>
                <w:color w:val="000000"/>
                <w:sz w:val="20"/>
                <w:szCs w:val="20"/>
                <w:vertAlign w:val="superscript"/>
              </w:rPr>
              <w:t>a</w:t>
            </w:r>
          </w:p>
        </w:tc>
        <w:tc>
          <w:tcPr>
            <w:tcW w:w="0" w:type="auto"/>
            <w:tcBorders>
              <w:left w:val="nil"/>
              <w:right w:val="nil"/>
            </w:tcBorders>
            <w:shd w:val="clear" w:color="000000" w:fill="FFFFFF"/>
            <w:noWrap/>
            <w:vAlign w:val="center"/>
          </w:tcPr>
          <w:p w14:paraId="67CF6F7E" w14:textId="77777777" w:rsidR="001252EC" w:rsidRPr="009167C6" w:rsidRDefault="001252EC" w:rsidP="00045A19">
            <w:pPr>
              <w:jc w:val="center"/>
              <w:rPr>
                <w:color w:val="000000"/>
                <w:sz w:val="20"/>
                <w:szCs w:val="20"/>
              </w:rPr>
            </w:pPr>
            <w:r w:rsidRPr="009167C6">
              <w:rPr>
                <w:color w:val="000000"/>
                <w:sz w:val="20"/>
                <w:szCs w:val="20"/>
              </w:rPr>
              <w:t>0.4201</w:t>
            </w:r>
            <w:r w:rsidRPr="009167C6">
              <w:rPr>
                <w:color w:val="000000"/>
                <w:sz w:val="20"/>
                <w:szCs w:val="20"/>
                <w:vertAlign w:val="superscript"/>
              </w:rPr>
              <w:t>a</w:t>
            </w:r>
          </w:p>
        </w:tc>
        <w:tc>
          <w:tcPr>
            <w:tcW w:w="1135" w:type="dxa"/>
            <w:tcBorders>
              <w:left w:val="nil"/>
              <w:right w:val="nil"/>
            </w:tcBorders>
            <w:shd w:val="clear" w:color="000000" w:fill="FFFFFF"/>
            <w:noWrap/>
            <w:vAlign w:val="center"/>
          </w:tcPr>
          <w:p w14:paraId="1BF5156F" w14:textId="77777777" w:rsidR="001252EC" w:rsidRPr="009167C6" w:rsidRDefault="001252EC" w:rsidP="00045A19">
            <w:pPr>
              <w:jc w:val="center"/>
              <w:rPr>
                <w:color w:val="000000"/>
                <w:sz w:val="20"/>
                <w:szCs w:val="20"/>
              </w:rPr>
            </w:pPr>
            <w:r w:rsidRPr="009167C6">
              <w:rPr>
                <w:color w:val="000000"/>
                <w:sz w:val="20"/>
                <w:szCs w:val="20"/>
              </w:rPr>
              <w:t>0.5668</w:t>
            </w:r>
            <w:r w:rsidRPr="009167C6">
              <w:rPr>
                <w:color w:val="000000"/>
                <w:sz w:val="20"/>
                <w:szCs w:val="20"/>
                <w:vertAlign w:val="superscript"/>
              </w:rPr>
              <w:t>a</w:t>
            </w:r>
          </w:p>
        </w:tc>
      </w:tr>
      <w:tr w:rsidR="001252EC" w:rsidRPr="00F26DDE" w14:paraId="42E022DA"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60319331" w14:textId="77777777" w:rsidR="001252EC" w:rsidRPr="00F26DDE" w:rsidRDefault="001252EC" w:rsidP="00045A19">
            <w:pPr>
              <w:rPr>
                <w:color w:val="000000"/>
                <w:sz w:val="20"/>
                <w:szCs w:val="20"/>
              </w:rPr>
            </w:pPr>
          </w:p>
        </w:tc>
        <w:tc>
          <w:tcPr>
            <w:tcW w:w="0" w:type="auto"/>
            <w:tcBorders>
              <w:left w:val="nil"/>
              <w:bottom w:val="single" w:sz="4" w:space="0" w:color="auto"/>
              <w:right w:val="nil"/>
            </w:tcBorders>
            <w:shd w:val="clear" w:color="000000" w:fill="FFFFFF"/>
            <w:noWrap/>
            <w:vAlign w:val="center"/>
          </w:tcPr>
          <w:p w14:paraId="68E8AF1E" w14:textId="77777777" w:rsidR="001252EC" w:rsidRPr="009167C6" w:rsidRDefault="001252EC" w:rsidP="00045A19">
            <w:pPr>
              <w:jc w:val="center"/>
              <w:rPr>
                <w:color w:val="000000"/>
                <w:sz w:val="20"/>
                <w:szCs w:val="20"/>
              </w:rPr>
            </w:pPr>
            <w:r w:rsidRPr="009167C6">
              <w:rPr>
                <w:color w:val="000000"/>
                <w:sz w:val="20"/>
                <w:szCs w:val="20"/>
              </w:rPr>
              <w:t>(0.0033)</w:t>
            </w:r>
          </w:p>
        </w:tc>
        <w:tc>
          <w:tcPr>
            <w:tcW w:w="0" w:type="auto"/>
            <w:tcBorders>
              <w:left w:val="nil"/>
              <w:bottom w:val="single" w:sz="4" w:space="0" w:color="auto"/>
              <w:right w:val="nil"/>
            </w:tcBorders>
            <w:shd w:val="clear" w:color="000000" w:fill="FFFFFF"/>
            <w:noWrap/>
            <w:vAlign w:val="center"/>
          </w:tcPr>
          <w:p w14:paraId="4192F674" w14:textId="77777777" w:rsidR="001252EC" w:rsidRPr="009167C6" w:rsidRDefault="001252EC" w:rsidP="00045A19">
            <w:pPr>
              <w:jc w:val="center"/>
              <w:rPr>
                <w:color w:val="000000"/>
                <w:sz w:val="20"/>
                <w:szCs w:val="20"/>
              </w:rPr>
            </w:pPr>
            <w:r w:rsidRPr="009167C6">
              <w:rPr>
                <w:color w:val="000000"/>
                <w:sz w:val="20"/>
                <w:szCs w:val="20"/>
              </w:rPr>
              <w:t>(0.0106)</w:t>
            </w:r>
          </w:p>
        </w:tc>
        <w:tc>
          <w:tcPr>
            <w:tcW w:w="0" w:type="auto"/>
            <w:tcBorders>
              <w:left w:val="nil"/>
              <w:bottom w:val="single" w:sz="4" w:space="0" w:color="auto"/>
              <w:right w:val="nil"/>
            </w:tcBorders>
            <w:shd w:val="clear" w:color="000000" w:fill="FFFFFF"/>
            <w:noWrap/>
            <w:vAlign w:val="center"/>
          </w:tcPr>
          <w:p w14:paraId="3E0590D7" w14:textId="77777777" w:rsidR="001252EC" w:rsidRPr="009167C6" w:rsidRDefault="001252EC" w:rsidP="00045A19">
            <w:pPr>
              <w:jc w:val="center"/>
              <w:rPr>
                <w:color w:val="000000"/>
                <w:sz w:val="20"/>
                <w:szCs w:val="20"/>
              </w:rPr>
            </w:pPr>
            <w:r w:rsidRPr="009167C6">
              <w:rPr>
                <w:color w:val="000000"/>
                <w:sz w:val="20"/>
                <w:szCs w:val="20"/>
              </w:rPr>
              <w:t>(0.0301)</w:t>
            </w:r>
          </w:p>
        </w:tc>
        <w:tc>
          <w:tcPr>
            <w:tcW w:w="0" w:type="auto"/>
            <w:tcBorders>
              <w:left w:val="nil"/>
              <w:bottom w:val="single" w:sz="4" w:space="0" w:color="auto"/>
              <w:right w:val="nil"/>
            </w:tcBorders>
            <w:shd w:val="clear" w:color="000000" w:fill="FFFFFF"/>
            <w:noWrap/>
            <w:vAlign w:val="center"/>
          </w:tcPr>
          <w:p w14:paraId="769253A1" w14:textId="77777777" w:rsidR="001252EC" w:rsidRPr="009167C6" w:rsidRDefault="001252EC" w:rsidP="00045A19">
            <w:pPr>
              <w:jc w:val="center"/>
              <w:rPr>
                <w:color w:val="000000"/>
                <w:sz w:val="20"/>
                <w:szCs w:val="20"/>
              </w:rPr>
            </w:pPr>
            <w:r w:rsidRPr="009167C6">
              <w:rPr>
                <w:color w:val="000000"/>
                <w:sz w:val="20"/>
                <w:szCs w:val="20"/>
              </w:rPr>
              <w:t>(0.0644)</w:t>
            </w:r>
          </w:p>
        </w:tc>
        <w:tc>
          <w:tcPr>
            <w:tcW w:w="0" w:type="auto"/>
            <w:tcBorders>
              <w:left w:val="nil"/>
              <w:bottom w:val="single" w:sz="4" w:space="0" w:color="auto"/>
              <w:right w:val="nil"/>
            </w:tcBorders>
            <w:shd w:val="clear" w:color="000000" w:fill="FFFFFF"/>
            <w:noWrap/>
            <w:vAlign w:val="center"/>
          </w:tcPr>
          <w:p w14:paraId="669F4B49" w14:textId="77777777" w:rsidR="001252EC" w:rsidRPr="009167C6" w:rsidRDefault="001252EC" w:rsidP="00045A19">
            <w:pPr>
              <w:jc w:val="center"/>
              <w:rPr>
                <w:color w:val="000000"/>
                <w:sz w:val="20"/>
                <w:szCs w:val="20"/>
              </w:rPr>
            </w:pPr>
            <w:r w:rsidRPr="009167C6">
              <w:rPr>
                <w:color w:val="000000"/>
                <w:sz w:val="20"/>
                <w:szCs w:val="20"/>
              </w:rPr>
              <w:t>(0.0725)</w:t>
            </w:r>
          </w:p>
        </w:tc>
        <w:tc>
          <w:tcPr>
            <w:tcW w:w="0" w:type="auto"/>
            <w:tcBorders>
              <w:left w:val="nil"/>
              <w:bottom w:val="single" w:sz="4" w:space="0" w:color="auto"/>
              <w:right w:val="nil"/>
            </w:tcBorders>
            <w:shd w:val="clear" w:color="000000" w:fill="FFFFFF"/>
            <w:noWrap/>
            <w:vAlign w:val="center"/>
          </w:tcPr>
          <w:p w14:paraId="08181CD8" w14:textId="77777777" w:rsidR="001252EC" w:rsidRPr="009167C6" w:rsidRDefault="001252EC" w:rsidP="00045A19">
            <w:pPr>
              <w:jc w:val="center"/>
              <w:rPr>
                <w:color w:val="000000"/>
                <w:sz w:val="20"/>
                <w:szCs w:val="20"/>
              </w:rPr>
            </w:pPr>
            <w:r w:rsidRPr="009167C6">
              <w:rPr>
                <w:color w:val="000000"/>
                <w:sz w:val="20"/>
                <w:szCs w:val="20"/>
              </w:rPr>
              <w:t>(0.0064)</w:t>
            </w:r>
          </w:p>
        </w:tc>
        <w:tc>
          <w:tcPr>
            <w:tcW w:w="0" w:type="auto"/>
            <w:tcBorders>
              <w:left w:val="nil"/>
              <w:bottom w:val="single" w:sz="4" w:space="0" w:color="auto"/>
              <w:right w:val="nil"/>
            </w:tcBorders>
            <w:shd w:val="clear" w:color="000000" w:fill="FFFFFF"/>
            <w:noWrap/>
            <w:vAlign w:val="center"/>
          </w:tcPr>
          <w:p w14:paraId="20173E79" w14:textId="77777777" w:rsidR="001252EC" w:rsidRPr="009167C6" w:rsidRDefault="001252EC" w:rsidP="00045A19">
            <w:pPr>
              <w:jc w:val="center"/>
              <w:rPr>
                <w:color w:val="000000"/>
                <w:sz w:val="20"/>
                <w:szCs w:val="20"/>
              </w:rPr>
            </w:pPr>
            <w:r w:rsidRPr="009167C6">
              <w:rPr>
                <w:color w:val="000000"/>
                <w:sz w:val="20"/>
                <w:szCs w:val="20"/>
              </w:rPr>
              <w:t>(0.0187)</w:t>
            </w:r>
          </w:p>
        </w:tc>
        <w:tc>
          <w:tcPr>
            <w:tcW w:w="0" w:type="auto"/>
            <w:tcBorders>
              <w:left w:val="nil"/>
              <w:bottom w:val="single" w:sz="4" w:space="0" w:color="auto"/>
              <w:right w:val="nil"/>
            </w:tcBorders>
            <w:shd w:val="clear" w:color="000000" w:fill="FFFFFF"/>
            <w:noWrap/>
            <w:vAlign w:val="center"/>
          </w:tcPr>
          <w:p w14:paraId="36C45DAE" w14:textId="77777777" w:rsidR="001252EC" w:rsidRPr="009167C6" w:rsidRDefault="001252EC" w:rsidP="00045A19">
            <w:pPr>
              <w:jc w:val="center"/>
              <w:rPr>
                <w:color w:val="000000"/>
                <w:sz w:val="20"/>
                <w:szCs w:val="20"/>
              </w:rPr>
            </w:pPr>
            <w:r w:rsidRPr="009167C6">
              <w:rPr>
                <w:color w:val="000000"/>
                <w:sz w:val="20"/>
                <w:szCs w:val="20"/>
              </w:rPr>
              <w:t>(0.0634)</w:t>
            </w:r>
          </w:p>
        </w:tc>
        <w:tc>
          <w:tcPr>
            <w:tcW w:w="0" w:type="auto"/>
            <w:tcBorders>
              <w:left w:val="nil"/>
              <w:bottom w:val="single" w:sz="4" w:space="0" w:color="auto"/>
              <w:right w:val="nil"/>
            </w:tcBorders>
            <w:shd w:val="clear" w:color="000000" w:fill="FFFFFF"/>
            <w:noWrap/>
            <w:vAlign w:val="center"/>
          </w:tcPr>
          <w:p w14:paraId="264ABF1E" w14:textId="77777777" w:rsidR="001252EC" w:rsidRPr="009167C6" w:rsidRDefault="001252EC" w:rsidP="00045A19">
            <w:pPr>
              <w:jc w:val="center"/>
              <w:rPr>
                <w:color w:val="000000"/>
                <w:sz w:val="20"/>
                <w:szCs w:val="20"/>
              </w:rPr>
            </w:pPr>
            <w:r w:rsidRPr="009167C6">
              <w:rPr>
                <w:color w:val="000000"/>
                <w:sz w:val="20"/>
                <w:szCs w:val="20"/>
              </w:rPr>
              <w:t>(0.1413)</w:t>
            </w:r>
          </w:p>
        </w:tc>
        <w:tc>
          <w:tcPr>
            <w:tcW w:w="1135" w:type="dxa"/>
            <w:tcBorders>
              <w:left w:val="nil"/>
              <w:bottom w:val="single" w:sz="4" w:space="0" w:color="auto"/>
              <w:right w:val="nil"/>
            </w:tcBorders>
            <w:shd w:val="clear" w:color="000000" w:fill="FFFFFF"/>
            <w:noWrap/>
            <w:vAlign w:val="center"/>
          </w:tcPr>
          <w:p w14:paraId="1C92B2C0" w14:textId="77777777" w:rsidR="001252EC" w:rsidRPr="009167C6" w:rsidRDefault="001252EC" w:rsidP="00045A19">
            <w:pPr>
              <w:jc w:val="center"/>
              <w:rPr>
                <w:color w:val="000000"/>
                <w:sz w:val="20"/>
                <w:szCs w:val="20"/>
              </w:rPr>
            </w:pPr>
            <w:r w:rsidRPr="009167C6">
              <w:rPr>
                <w:color w:val="000000"/>
                <w:sz w:val="20"/>
                <w:szCs w:val="20"/>
              </w:rPr>
              <w:t>(0.1514)</w:t>
            </w:r>
          </w:p>
        </w:tc>
      </w:tr>
      <w:tr w:rsidR="001252EC" w:rsidRPr="00F26DDE" w14:paraId="096A2A33"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2BA5DA64" w14:textId="77777777" w:rsidR="001252EC" w:rsidRPr="00F26DDE" w:rsidRDefault="001252EC" w:rsidP="00045A19">
            <w:pPr>
              <w:rPr>
                <w:color w:val="000000"/>
                <w:sz w:val="20"/>
                <w:szCs w:val="20"/>
              </w:rPr>
            </w:pPr>
            <w:r w:rsidRPr="00F26DDE">
              <w:rPr>
                <w:color w:val="000000"/>
                <w:sz w:val="20"/>
                <w:szCs w:val="20"/>
              </w:rPr>
              <w:t>Obs</w:t>
            </w:r>
          </w:p>
        </w:tc>
        <w:tc>
          <w:tcPr>
            <w:tcW w:w="0" w:type="auto"/>
            <w:tcBorders>
              <w:top w:val="single" w:sz="4" w:space="0" w:color="auto"/>
              <w:left w:val="nil"/>
              <w:right w:val="nil"/>
            </w:tcBorders>
            <w:shd w:val="clear" w:color="000000" w:fill="FFFFFF"/>
            <w:noWrap/>
            <w:vAlign w:val="center"/>
          </w:tcPr>
          <w:p w14:paraId="14B7F5F6" w14:textId="77777777" w:rsidR="001252EC" w:rsidRPr="009167C6" w:rsidRDefault="001252EC" w:rsidP="00045A19">
            <w:pPr>
              <w:jc w:val="center"/>
              <w:rPr>
                <w:color w:val="000000"/>
                <w:sz w:val="20"/>
                <w:szCs w:val="20"/>
              </w:rPr>
            </w:pPr>
            <w:r w:rsidRPr="009167C6">
              <w:rPr>
                <w:color w:val="000000"/>
                <w:sz w:val="20"/>
                <w:szCs w:val="20"/>
              </w:rPr>
              <w:t>444</w:t>
            </w:r>
          </w:p>
        </w:tc>
        <w:tc>
          <w:tcPr>
            <w:tcW w:w="0" w:type="auto"/>
            <w:tcBorders>
              <w:top w:val="single" w:sz="4" w:space="0" w:color="auto"/>
              <w:left w:val="nil"/>
              <w:right w:val="nil"/>
            </w:tcBorders>
            <w:shd w:val="clear" w:color="000000" w:fill="FFFFFF"/>
            <w:noWrap/>
            <w:vAlign w:val="center"/>
          </w:tcPr>
          <w:p w14:paraId="7063AAB7" w14:textId="77777777" w:rsidR="001252EC" w:rsidRPr="009167C6" w:rsidRDefault="001252EC" w:rsidP="00045A19">
            <w:pPr>
              <w:jc w:val="center"/>
              <w:rPr>
                <w:color w:val="000000"/>
                <w:sz w:val="20"/>
                <w:szCs w:val="20"/>
              </w:rPr>
            </w:pPr>
            <w:r w:rsidRPr="009167C6">
              <w:rPr>
                <w:color w:val="000000"/>
                <w:sz w:val="20"/>
                <w:szCs w:val="20"/>
              </w:rPr>
              <w:t>442</w:t>
            </w:r>
          </w:p>
        </w:tc>
        <w:tc>
          <w:tcPr>
            <w:tcW w:w="0" w:type="auto"/>
            <w:tcBorders>
              <w:top w:val="single" w:sz="4" w:space="0" w:color="auto"/>
              <w:left w:val="nil"/>
              <w:right w:val="nil"/>
            </w:tcBorders>
            <w:shd w:val="clear" w:color="000000" w:fill="FFFFFF"/>
            <w:noWrap/>
            <w:vAlign w:val="center"/>
          </w:tcPr>
          <w:p w14:paraId="3A993234" w14:textId="77777777" w:rsidR="001252EC" w:rsidRPr="009167C6" w:rsidRDefault="001252EC" w:rsidP="00045A19">
            <w:pPr>
              <w:jc w:val="center"/>
              <w:rPr>
                <w:color w:val="000000"/>
                <w:sz w:val="20"/>
                <w:szCs w:val="20"/>
              </w:rPr>
            </w:pPr>
            <w:r w:rsidRPr="009167C6">
              <w:rPr>
                <w:color w:val="000000"/>
                <w:sz w:val="20"/>
                <w:szCs w:val="20"/>
              </w:rPr>
              <w:t>433</w:t>
            </w:r>
          </w:p>
        </w:tc>
        <w:tc>
          <w:tcPr>
            <w:tcW w:w="0" w:type="auto"/>
            <w:tcBorders>
              <w:top w:val="single" w:sz="4" w:space="0" w:color="auto"/>
              <w:left w:val="nil"/>
              <w:right w:val="nil"/>
            </w:tcBorders>
            <w:shd w:val="clear" w:color="000000" w:fill="FFFFFF"/>
            <w:noWrap/>
            <w:vAlign w:val="center"/>
          </w:tcPr>
          <w:p w14:paraId="2227DB52" w14:textId="77777777" w:rsidR="001252EC" w:rsidRPr="009167C6" w:rsidRDefault="001252EC" w:rsidP="00045A19">
            <w:pPr>
              <w:jc w:val="center"/>
              <w:rPr>
                <w:color w:val="000000"/>
                <w:sz w:val="20"/>
                <w:szCs w:val="20"/>
              </w:rPr>
            </w:pPr>
            <w:r w:rsidRPr="009167C6">
              <w:rPr>
                <w:color w:val="000000"/>
                <w:sz w:val="20"/>
                <w:szCs w:val="20"/>
              </w:rPr>
              <w:t>409</w:t>
            </w:r>
          </w:p>
        </w:tc>
        <w:tc>
          <w:tcPr>
            <w:tcW w:w="0" w:type="auto"/>
            <w:tcBorders>
              <w:top w:val="single" w:sz="4" w:space="0" w:color="auto"/>
              <w:left w:val="nil"/>
              <w:right w:val="nil"/>
            </w:tcBorders>
            <w:shd w:val="clear" w:color="000000" w:fill="FFFFFF"/>
            <w:noWrap/>
            <w:vAlign w:val="center"/>
          </w:tcPr>
          <w:p w14:paraId="6E1597E0" w14:textId="77777777" w:rsidR="001252EC" w:rsidRPr="009167C6" w:rsidRDefault="001252EC" w:rsidP="00045A19">
            <w:pPr>
              <w:jc w:val="center"/>
              <w:rPr>
                <w:color w:val="000000"/>
                <w:sz w:val="20"/>
                <w:szCs w:val="20"/>
              </w:rPr>
            </w:pPr>
            <w:r w:rsidRPr="009167C6">
              <w:rPr>
                <w:color w:val="000000"/>
                <w:sz w:val="20"/>
                <w:szCs w:val="20"/>
              </w:rPr>
              <w:t>385</w:t>
            </w:r>
          </w:p>
        </w:tc>
        <w:tc>
          <w:tcPr>
            <w:tcW w:w="0" w:type="auto"/>
            <w:tcBorders>
              <w:top w:val="single" w:sz="4" w:space="0" w:color="auto"/>
              <w:left w:val="nil"/>
              <w:right w:val="nil"/>
            </w:tcBorders>
            <w:shd w:val="clear" w:color="000000" w:fill="FFFFFF"/>
            <w:noWrap/>
            <w:vAlign w:val="center"/>
          </w:tcPr>
          <w:p w14:paraId="4D706A54" w14:textId="77777777" w:rsidR="001252EC" w:rsidRPr="009167C6" w:rsidRDefault="001252EC" w:rsidP="00045A19">
            <w:pPr>
              <w:jc w:val="center"/>
              <w:rPr>
                <w:color w:val="000000"/>
                <w:sz w:val="20"/>
                <w:szCs w:val="20"/>
              </w:rPr>
            </w:pPr>
            <w:r w:rsidRPr="009167C6">
              <w:rPr>
                <w:color w:val="000000"/>
                <w:sz w:val="20"/>
                <w:szCs w:val="20"/>
              </w:rPr>
              <w:t>444</w:t>
            </w:r>
          </w:p>
        </w:tc>
        <w:tc>
          <w:tcPr>
            <w:tcW w:w="0" w:type="auto"/>
            <w:tcBorders>
              <w:top w:val="single" w:sz="4" w:space="0" w:color="auto"/>
              <w:left w:val="nil"/>
              <w:right w:val="nil"/>
            </w:tcBorders>
            <w:shd w:val="clear" w:color="000000" w:fill="FFFFFF"/>
            <w:noWrap/>
            <w:vAlign w:val="center"/>
          </w:tcPr>
          <w:p w14:paraId="6CABFF64" w14:textId="77777777" w:rsidR="001252EC" w:rsidRPr="009167C6" w:rsidRDefault="001252EC" w:rsidP="00045A19">
            <w:pPr>
              <w:jc w:val="center"/>
              <w:rPr>
                <w:color w:val="000000"/>
                <w:sz w:val="20"/>
                <w:szCs w:val="20"/>
              </w:rPr>
            </w:pPr>
            <w:r w:rsidRPr="009167C6">
              <w:rPr>
                <w:color w:val="000000"/>
                <w:sz w:val="20"/>
                <w:szCs w:val="20"/>
              </w:rPr>
              <w:t>442</w:t>
            </w:r>
          </w:p>
        </w:tc>
        <w:tc>
          <w:tcPr>
            <w:tcW w:w="0" w:type="auto"/>
            <w:tcBorders>
              <w:top w:val="single" w:sz="4" w:space="0" w:color="auto"/>
              <w:left w:val="nil"/>
              <w:right w:val="nil"/>
            </w:tcBorders>
            <w:shd w:val="clear" w:color="000000" w:fill="FFFFFF"/>
            <w:noWrap/>
            <w:vAlign w:val="center"/>
          </w:tcPr>
          <w:p w14:paraId="1D71883B" w14:textId="77777777" w:rsidR="001252EC" w:rsidRPr="009167C6" w:rsidRDefault="001252EC" w:rsidP="00045A19">
            <w:pPr>
              <w:jc w:val="center"/>
              <w:rPr>
                <w:color w:val="000000"/>
                <w:sz w:val="20"/>
                <w:szCs w:val="20"/>
              </w:rPr>
            </w:pPr>
            <w:r w:rsidRPr="009167C6">
              <w:rPr>
                <w:color w:val="000000"/>
                <w:sz w:val="20"/>
                <w:szCs w:val="20"/>
              </w:rPr>
              <w:t>433</w:t>
            </w:r>
          </w:p>
        </w:tc>
        <w:tc>
          <w:tcPr>
            <w:tcW w:w="0" w:type="auto"/>
            <w:tcBorders>
              <w:top w:val="single" w:sz="4" w:space="0" w:color="auto"/>
              <w:left w:val="nil"/>
              <w:right w:val="nil"/>
            </w:tcBorders>
            <w:shd w:val="clear" w:color="000000" w:fill="FFFFFF"/>
            <w:noWrap/>
            <w:vAlign w:val="center"/>
          </w:tcPr>
          <w:p w14:paraId="2783FE4D" w14:textId="77777777" w:rsidR="001252EC" w:rsidRPr="009167C6" w:rsidRDefault="001252EC" w:rsidP="00045A19">
            <w:pPr>
              <w:jc w:val="center"/>
              <w:rPr>
                <w:color w:val="000000"/>
                <w:sz w:val="20"/>
                <w:szCs w:val="20"/>
              </w:rPr>
            </w:pPr>
            <w:r w:rsidRPr="009167C6">
              <w:rPr>
                <w:color w:val="000000"/>
                <w:sz w:val="20"/>
                <w:szCs w:val="20"/>
              </w:rPr>
              <w:t>409</w:t>
            </w:r>
          </w:p>
        </w:tc>
        <w:tc>
          <w:tcPr>
            <w:tcW w:w="1135" w:type="dxa"/>
            <w:tcBorders>
              <w:top w:val="single" w:sz="4" w:space="0" w:color="auto"/>
              <w:left w:val="nil"/>
              <w:right w:val="nil"/>
            </w:tcBorders>
            <w:shd w:val="clear" w:color="000000" w:fill="FFFFFF"/>
            <w:noWrap/>
            <w:vAlign w:val="center"/>
          </w:tcPr>
          <w:p w14:paraId="0DBF92AA" w14:textId="77777777" w:rsidR="001252EC" w:rsidRPr="009167C6" w:rsidRDefault="001252EC" w:rsidP="00045A19">
            <w:pPr>
              <w:jc w:val="center"/>
              <w:rPr>
                <w:color w:val="000000"/>
                <w:sz w:val="20"/>
                <w:szCs w:val="20"/>
              </w:rPr>
            </w:pPr>
            <w:r w:rsidRPr="009167C6">
              <w:rPr>
                <w:color w:val="000000"/>
                <w:sz w:val="20"/>
                <w:szCs w:val="20"/>
              </w:rPr>
              <w:t>385</w:t>
            </w:r>
          </w:p>
        </w:tc>
      </w:tr>
      <w:tr w:rsidR="001252EC" w:rsidRPr="00F26DDE" w14:paraId="6413E300" w14:textId="77777777" w:rsidTr="00045A19">
        <w:trPr>
          <w:trHeight w:val="340"/>
          <w:jc w:val="center"/>
        </w:trPr>
        <w:tc>
          <w:tcPr>
            <w:tcW w:w="0" w:type="auto"/>
            <w:tcBorders>
              <w:left w:val="nil"/>
              <w:right w:val="nil"/>
            </w:tcBorders>
            <w:shd w:val="clear" w:color="000000" w:fill="FFFFFF"/>
            <w:noWrap/>
            <w:vAlign w:val="center"/>
          </w:tcPr>
          <w:p w14:paraId="48E1A0F9" w14:textId="77777777" w:rsidR="001252EC" w:rsidRPr="00F26DDE" w:rsidRDefault="001252EC" w:rsidP="00045A19">
            <w:pPr>
              <w:rPr>
                <w:color w:val="000000"/>
                <w:sz w:val="20"/>
                <w:szCs w:val="20"/>
              </w:rPr>
            </w:pPr>
            <w:r w:rsidRPr="00F26DDE">
              <w:rPr>
                <w:color w:val="000000"/>
                <w:sz w:val="20"/>
                <w:szCs w:val="20"/>
              </w:rPr>
              <w:t>Adjusted R</w:t>
            </w:r>
            <w:r w:rsidRPr="00F26DDE">
              <w:rPr>
                <w:color w:val="000000"/>
                <w:sz w:val="20"/>
                <w:szCs w:val="20"/>
                <w:vertAlign w:val="superscript"/>
              </w:rPr>
              <w:t>2</w:t>
            </w:r>
          </w:p>
        </w:tc>
        <w:tc>
          <w:tcPr>
            <w:tcW w:w="0" w:type="auto"/>
            <w:tcBorders>
              <w:left w:val="nil"/>
              <w:right w:val="nil"/>
            </w:tcBorders>
            <w:shd w:val="clear" w:color="000000" w:fill="FFFFFF"/>
            <w:noWrap/>
            <w:vAlign w:val="center"/>
          </w:tcPr>
          <w:p w14:paraId="12E93E03" w14:textId="77777777" w:rsidR="001252EC" w:rsidRPr="009167C6" w:rsidRDefault="001252EC" w:rsidP="00045A19">
            <w:pPr>
              <w:jc w:val="center"/>
              <w:rPr>
                <w:color w:val="000000"/>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18FCAC7E" w14:textId="77777777" w:rsidR="001252EC" w:rsidRPr="009167C6" w:rsidRDefault="001252EC" w:rsidP="00045A19">
            <w:pPr>
              <w:jc w:val="center"/>
              <w:rPr>
                <w:color w:val="000000"/>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3072287A" w14:textId="77777777" w:rsidR="001252EC" w:rsidRPr="009167C6" w:rsidRDefault="001252EC" w:rsidP="00045A19">
            <w:pPr>
              <w:jc w:val="center"/>
              <w:rPr>
                <w:color w:val="000000"/>
                <w:sz w:val="20"/>
                <w:szCs w:val="20"/>
              </w:rPr>
            </w:pPr>
            <w:r w:rsidRPr="009167C6">
              <w:rPr>
                <w:color w:val="000000"/>
                <w:sz w:val="20"/>
                <w:szCs w:val="20"/>
              </w:rPr>
              <w:t>3%</w:t>
            </w:r>
          </w:p>
        </w:tc>
        <w:tc>
          <w:tcPr>
            <w:tcW w:w="0" w:type="auto"/>
            <w:tcBorders>
              <w:left w:val="nil"/>
              <w:right w:val="nil"/>
            </w:tcBorders>
            <w:shd w:val="clear" w:color="000000" w:fill="FFFFFF"/>
            <w:noWrap/>
            <w:vAlign w:val="center"/>
          </w:tcPr>
          <w:p w14:paraId="2687ADD5" w14:textId="77777777" w:rsidR="001252EC" w:rsidRPr="009167C6" w:rsidRDefault="001252EC" w:rsidP="00045A19">
            <w:pPr>
              <w:jc w:val="center"/>
              <w:rPr>
                <w:color w:val="000000"/>
                <w:sz w:val="20"/>
                <w:szCs w:val="20"/>
              </w:rPr>
            </w:pPr>
            <w:r w:rsidRPr="009167C6">
              <w:rPr>
                <w:color w:val="000000"/>
                <w:sz w:val="20"/>
                <w:szCs w:val="20"/>
              </w:rPr>
              <w:t>1%</w:t>
            </w:r>
          </w:p>
        </w:tc>
        <w:tc>
          <w:tcPr>
            <w:tcW w:w="0" w:type="auto"/>
            <w:tcBorders>
              <w:left w:val="nil"/>
              <w:right w:val="nil"/>
            </w:tcBorders>
            <w:shd w:val="clear" w:color="000000" w:fill="FFFFFF"/>
            <w:noWrap/>
            <w:vAlign w:val="center"/>
          </w:tcPr>
          <w:p w14:paraId="3E24923B" w14:textId="77777777" w:rsidR="001252EC" w:rsidRPr="009167C6" w:rsidRDefault="001252EC" w:rsidP="00045A19">
            <w:pPr>
              <w:jc w:val="center"/>
              <w:rPr>
                <w:color w:val="000000"/>
                <w:sz w:val="20"/>
                <w:szCs w:val="20"/>
              </w:rPr>
            </w:pPr>
            <w:r w:rsidRPr="009167C6">
              <w:rPr>
                <w:color w:val="000000"/>
                <w:sz w:val="20"/>
                <w:szCs w:val="20"/>
              </w:rPr>
              <w:t>5%</w:t>
            </w:r>
          </w:p>
        </w:tc>
        <w:tc>
          <w:tcPr>
            <w:tcW w:w="0" w:type="auto"/>
            <w:tcBorders>
              <w:left w:val="nil"/>
              <w:right w:val="nil"/>
            </w:tcBorders>
            <w:shd w:val="clear" w:color="000000" w:fill="FFFFFF"/>
            <w:noWrap/>
            <w:vAlign w:val="center"/>
          </w:tcPr>
          <w:p w14:paraId="1C0AB0B6" w14:textId="77777777" w:rsidR="001252EC" w:rsidRPr="009167C6" w:rsidRDefault="001252EC" w:rsidP="00045A19">
            <w:pPr>
              <w:jc w:val="center"/>
              <w:rPr>
                <w:color w:val="000000"/>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6129F056" w14:textId="77777777" w:rsidR="001252EC" w:rsidRPr="009167C6" w:rsidRDefault="001252EC" w:rsidP="00045A19">
            <w:pPr>
              <w:jc w:val="center"/>
              <w:rPr>
                <w:color w:val="000000"/>
                <w:sz w:val="20"/>
                <w:szCs w:val="20"/>
              </w:rPr>
            </w:pPr>
            <w:r w:rsidRPr="009167C6">
              <w:rPr>
                <w:color w:val="000000"/>
                <w:sz w:val="20"/>
                <w:szCs w:val="20"/>
              </w:rPr>
              <w:t>2%</w:t>
            </w:r>
          </w:p>
        </w:tc>
        <w:tc>
          <w:tcPr>
            <w:tcW w:w="0" w:type="auto"/>
            <w:tcBorders>
              <w:left w:val="nil"/>
              <w:right w:val="nil"/>
            </w:tcBorders>
            <w:shd w:val="clear" w:color="000000" w:fill="FFFFFF"/>
            <w:noWrap/>
            <w:vAlign w:val="center"/>
          </w:tcPr>
          <w:p w14:paraId="20F5F241" w14:textId="77777777" w:rsidR="001252EC" w:rsidRPr="009167C6" w:rsidRDefault="001252EC" w:rsidP="00045A19">
            <w:pPr>
              <w:jc w:val="center"/>
              <w:rPr>
                <w:color w:val="000000"/>
                <w:sz w:val="20"/>
                <w:szCs w:val="20"/>
              </w:rPr>
            </w:pPr>
            <w:r w:rsidRPr="009167C6">
              <w:rPr>
                <w:color w:val="000000"/>
                <w:sz w:val="20"/>
                <w:szCs w:val="20"/>
              </w:rPr>
              <w:t>7%</w:t>
            </w:r>
          </w:p>
        </w:tc>
        <w:tc>
          <w:tcPr>
            <w:tcW w:w="0" w:type="auto"/>
            <w:tcBorders>
              <w:left w:val="nil"/>
              <w:right w:val="nil"/>
            </w:tcBorders>
            <w:shd w:val="clear" w:color="000000" w:fill="FFFFFF"/>
            <w:noWrap/>
            <w:vAlign w:val="center"/>
          </w:tcPr>
          <w:p w14:paraId="165B6761" w14:textId="77777777" w:rsidR="001252EC" w:rsidRPr="009167C6" w:rsidRDefault="001252EC" w:rsidP="00045A19">
            <w:pPr>
              <w:jc w:val="center"/>
              <w:rPr>
                <w:color w:val="000000"/>
                <w:sz w:val="20"/>
                <w:szCs w:val="20"/>
              </w:rPr>
            </w:pPr>
            <w:r w:rsidRPr="009167C6">
              <w:rPr>
                <w:color w:val="000000"/>
                <w:sz w:val="20"/>
                <w:szCs w:val="20"/>
              </w:rPr>
              <w:t>19%</w:t>
            </w:r>
          </w:p>
        </w:tc>
        <w:tc>
          <w:tcPr>
            <w:tcW w:w="1135" w:type="dxa"/>
            <w:tcBorders>
              <w:left w:val="nil"/>
              <w:right w:val="nil"/>
            </w:tcBorders>
            <w:shd w:val="clear" w:color="000000" w:fill="FFFFFF"/>
            <w:noWrap/>
            <w:vAlign w:val="center"/>
          </w:tcPr>
          <w:p w14:paraId="4B99BDD1" w14:textId="77777777" w:rsidR="001252EC" w:rsidRPr="009167C6" w:rsidRDefault="001252EC" w:rsidP="00045A19">
            <w:pPr>
              <w:jc w:val="center"/>
              <w:rPr>
                <w:color w:val="000000"/>
                <w:sz w:val="20"/>
                <w:szCs w:val="20"/>
              </w:rPr>
            </w:pPr>
            <w:r w:rsidRPr="009167C6">
              <w:rPr>
                <w:color w:val="000000"/>
                <w:sz w:val="20"/>
                <w:szCs w:val="20"/>
              </w:rPr>
              <w:t>26%</w:t>
            </w:r>
          </w:p>
        </w:tc>
      </w:tr>
    </w:tbl>
    <w:p w14:paraId="69F85C4D" w14:textId="77777777" w:rsidR="001252EC" w:rsidRDefault="001252EC" w:rsidP="001252EC">
      <w:pPr>
        <w:rPr>
          <w:lang w:val="en-US"/>
        </w:rPr>
      </w:pPr>
    </w:p>
    <w:p w14:paraId="77F9E5FD" w14:textId="77777777" w:rsidR="001252EC" w:rsidRDefault="001252EC" w:rsidP="001252EC">
      <w:pPr>
        <w:jc w:val="center"/>
        <w:rPr>
          <w:lang w:val="en-US"/>
        </w:rPr>
      </w:pPr>
      <w:r w:rsidRPr="009353CB">
        <w:rPr>
          <w:b/>
          <w:sz w:val="22"/>
          <w:szCs w:val="22"/>
          <w:lang w:val="en-US"/>
        </w:rPr>
        <w:t xml:space="preserve">Panel </w:t>
      </w:r>
      <w:r>
        <w:rPr>
          <w:b/>
          <w:sz w:val="22"/>
          <w:szCs w:val="22"/>
          <w:lang w:val="en-US"/>
        </w:rPr>
        <w:t>B</w:t>
      </w:r>
      <w:r w:rsidRPr="009353CB">
        <w:rPr>
          <w:b/>
          <w:sz w:val="22"/>
          <w:szCs w:val="22"/>
          <w:lang w:val="en-US"/>
        </w:rPr>
        <w:t xml:space="preserve">: </w:t>
      </w:r>
      <w:r>
        <w:rPr>
          <w:b/>
          <w:sz w:val="22"/>
          <w:szCs w:val="22"/>
          <w:lang w:val="en-US"/>
        </w:rPr>
        <w:t>investment and profitability</w:t>
      </w:r>
    </w:p>
    <w:tbl>
      <w:tblPr>
        <w:tblW w:w="10663" w:type="dxa"/>
        <w:jc w:val="center"/>
        <w:tblLook w:val="04A0" w:firstRow="1" w:lastRow="0" w:firstColumn="1" w:lastColumn="0" w:noHBand="0" w:noVBand="1"/>
      </w:tblPr>
      <w:tblGrid>
        <w:gridCol w:w="1228"/>
        <w:gridCol w:w="930"/>
        <w:gridCol w:w="930"/>
        <w:gridCol w:w="930"/>
        <w:gridCol w:w="930"/>
        <w:gridCol w:w="930"/>
        <w:gridCol w:w="938"/>
        <w:gridCol w:w="937"/>
        <w:gridCol w:w="937"/>
        <w:gridCol w:w="937"/>
        <w:gridCol w:w="1036"/>
      </w:tblGrid>
      <w:tr w:rsidR="001252EC" w:rsidRPr="00DB2136" w14:paraId="7E698083" w14:textId="77777777" w:rsidTr="00045A19">
        <w:trPr>
          <w:trHeight w:val="300"/>
          <w:jc w:val="center"/>
        </w:trPr>
        <w:tc>
          <w:tcPr>
            <w:tcW w:w="0" w:type="auto"/>
            <w:tcBorders>
              <w:left w:val="nil"/>
              <w:bottom w:val="nil"/>
              <w:right w:val="nil"/>
            </w:tcBorders>
            <w:shd w:val="clear" w:color="000000" w:fill="FFFFFF"/>
            <w:noWrap/>
            <w:vAlign w:val="center"/>
          </w:tcPr>
          <w:p w14:paraId="48F909F4" w14:textId="77777777" w:rsidR="001252EC" w:rsidRPr="00DB2136" w:rsidRDefault="001252EC" w:rsidP="00045A19">
            <w:pPr>
              <w:rPr>
                <w:color w:val="000000" w:themeColor="text1"/>
                <w:sz w:val="20"/>
                <w:szCs w:val="20"/>
              </w:rPr>
            </w:pPr>
          </w:p>
        </w:tc>
        <w:tc>
          <w:tcPr>
            <w:tcW w:w="0" w:type="auto"/>
            <w:gridSpan w:val="5"/>
            <w:tcBorders>
              <w:left w:val="nil"/>
              <w:bottom w:val="nil"/>
              <w:right w:val="nil"/>
            </w:tcBorders>
            <w:shd w:val="clear" w:color="000000" w:fill="FFFFFF"/>
            <w:noWrap/>
            <w:vAlign w:val="center"/>
          </w:tcPr>
          <w:p w14:paraId="14FFB6FA" w14:textId="77777777" w:rsidR="001252EC" w:rsidRPr="00DB2136" w:rsidRDefault="00F35C31" w:rsidP="00045A19">
            <w:pPr>
              <w:jc w:val="center"/>
              <w:rPr>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CMA,t+h</m:t>
                    </m:r>
                  </m:sub>
                </m:sSub>
              </m:oMath>
            </m:oMathPara>
          </w:p>
        </w:tc>
        <w:tc>
          <w:tcPr>
            <w:tcW w:w="4661" w:type="dxa"/>
            <w:gridSpan w:val="5"/>
            <w:tcBorders>
              <w:left w:val="nil"/>
              <w:bottom w:val="nil"/>
              <w:right w:val="nil"/>
            </w:tcBorders>
            <w:shd w:val="clear" w:color="auto" w:fill="auto"/>
            <w:noWrap/>
            <w:vAlign w:val="center"/>
          </w:tcPr>
          <w:p w14:paraId="311B466D" w14:textId="77777777" w:rsidR="001252EC" w:rsidRPr="00DB2136" w:rsidRDefault="00F35C31" w:rsidP="00045A19">
            <w:pPr>
              <w:jc w:val="center"/>
              <w:rPr>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RMW,t+h</m:t>
                    </m:r>
                  </m:sub>
                </m:sSub>
              </m:oMath>
            </m:oMathPara>
          </w:p>
        </w:tc>
      </w:tr>
      <w:tr w:rsidR="001252EC" w:rsidRPr="00DB2136" w14:paraId="2A077153" w14:textId="77777777" w:rsidTr="00045A19">
        <w:trPr>
          <w:trHeight w:val="300"/>
          <w:jc w:val="center"/>
        </w:trPr>
        <w:tc>
          <w:tcPr>
            <w:tcW w:w="0" w:type="auto"/>
            <w:tcBorders>
              <w:left w:val="nil"/>
              <w:bottom w:val="nil"/>
              <w:right w:val="nil"/>
            </w:tcBorders>
            <w:shd w:val="clear" w:color="000000" w:fill="FFFFFF"/>
            <w:noWrap/>
            <w:vAlign w:val="center"/>
            <w:hideMark/>
          </w:tcPr>
          <w:p w14:paraId="30741548"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left w:val="nil"/>
              <w:bottom w:val="nil"/>
              <w:right w:val="nil"/>
            </w:tcBorders>
            <w:shd w:val="clear" w:color="000000" w:fill="FFFFFF"/>
            <w:noWrap/>
            <w:vAlign w:val="center"/>
            <w:hideMark/>
          </w:tcPr>
          <w:p w14:paraId="70613003" w14:textId="77777777" w:rsidR="001252EC" w:rsidRPr="00DB2136" w:rsidRDefault="001252EC" w:rsidP="00045A19">
            <w:pPr>
              <w:jc w:val="center"/>
              <w:rPr>
                <w:color w:val="000000" w:themeColor="text1"/>
                <w:sz w:val="20"/>
                <w:szCs w:val="20"/>
              </w:rPr>
            </w:pPr>
            <w:r w:rsidRPr="00DB2136">
              <w:rPr>
                <w:color w:val="000000" w:themeColor="text1"/>
                <w:sz w:val="20"/>
                <w:szCs w:val="20"/>
              </w:rPr>
              <w:t>(1)</w:t>
            </w:r>
          </w:p>
        </w:tc>
        <w:tc>
          <w:tcPr>
            <w:tcW w:w="0" w:type="auto"/>
            <w:tcBorders>
              <w:left w:val="nil"/>
              <w:bottom w:val="nil"/>
              <w:right w:val="nil"/>
            </w:tcBorders>
            <w:shd w:val="clear" w:color="000000" w:fill="FFFFFF"/>
            <w:noWrap/>
            <w:vAlign w:val="center"/>
            <w:hideMark/>
          </w:tcPr>
          <w:p w14:paraId="5B7BE085" w14:textId="77777777" w:rsidR="001252EC" w:rsidRPr="00DB2136" w:rsidRDefault="001252EC" w:rsidP="00045A19">
            <w:pPr>
              <w:jc w:val="center"/>
              <w:rPr>
                <w:color w:val="000000" w:themeColor="text1"/>
                <w:sz w:val="20"/>
                <w:szCs w:val="20"/>
              </w:rPr>
            </w:pPr>
            <w:r w:rsidRPr="00DB2136">
              <w:rPr>
                <w:color w:val="000000" w:themeColor="text1"/>
                <w:sz w:val="20"/>
                <w:szCs w:val="20"/>
              </w:rPr>
              <w:t>(2)</w:t>
            </w:r>
          </w:p>
        </w:tc>
        <w:tc>
          <w:tcPr>
            <w:tcW w:w="0" w:type="auto"/>
            <w:tcBorders>
              <w:left w:val="nil"/>
              <w:bottom w:val="nil"/>
              <w:right w:val="nil"/>
            </w:tcBorders>
            <w:shd w:val="clear" w:color="000000" w:fill="FFFFFF"/>
            <w:noWrap/>
            <w:vAlign w:val="center"/>
            <w:hideMark/>
          </w:tcPr>
          <w:p w14:paraId="3A612ADA" w14:textId="77777777" w:rsidR="001252EC" w:rsidRPr="00DB2136" w:rsidRDefault="001252EC" w:rsidP="00045A19">
            <w:pPr>
              <w:jc w:val="center"/>
              <w:rPr>
                <w:color w:val="000000" w:themeColor="text1"/>
                <w:sz w:val="20"/>
                <w:szCs w:val="20"/>
              </w:rPr>
            </w:pPr>
            <w:r w:rsidRPr="00DB2136">
              <w:rPr>
                <w:color w:val="000000" w:themeColor="text1"/>
                <w:sz w:val="20"/>
                <w:szCs w:val="20"/>
              </w:rPr>
              <w:t>(3)</w:t>
            </w:r>
          </w:p>
        </w:tc>
        <w:tc>
          <w:tcPr>
            <w:tcW w:w="0" w:type="auto"/>
            <w:tcBorders>
              <w:left w:val="nil"/>
              <w:bottom w:val="nil"/>
              <w:right w:val="nil"/>
            </w:tcBorders>
            <w:shd w:val="clear" w:color="000000" w:fill="FFFFFF"/>
            <w:noWrap/>
            <w:vAlign w:val="center"/>
            <w:hideMark/>
          </w:tcPr>
          <w:p w14:paraId="3CB5D38C" w14:textId="77777777" w:rsidR="001252EC" w:rsidRPr="00DB2136" w:rsidRDefault="001252EC" w:rsidP="00045A19">
            <w:pPr>
              <w:jc w:val="center"/>
              <w:rPr>
                <w:color w:val="000000" w:themeColor="text1"/>
                <w:sz w:val="20"/>
                <w:szCs w:val="20"/>
              </w:rPr>
            </w:pPr>
            <w:r w:rsidRPr="00DB2136">
              <w:rPr>
                <w:color w:val="000000" w:themeColor="text1"/>
                <w:sz w:val="20"/>
                <w:szCs w:val="20"/>
              </w:rPr>
              <w:t>(4)</w:t>
            </w:r>
          </w:p>
        </w:tc>
        <w:tc>
          <w:tcPr>
            <w:tcW w:w="0" w:type="auto"/>
            <w:tcBorders>
              <w:left w:val="nil"/>
              <w:bottom w:val="nil"/>
              <w:right w:val="nil"/>
            </w:tcBorders>
            <w:shd w:val="clear" w:color="000000" w:fill="FFFFFF"/>
            <w:noWrap/>
            <w:vAlign w:val="center"/>
            <w:hideMark/>
          </w:tcPr>
          <w:p w14:paraId="26818059" w14:textId="77777777" w:rsidR="001252EC" w:rsidRPr="00DB2136" w:rsidRDefault="001252EC" w:rsidP="00045A19">
            <w:pPr>
              <w:jc w:val="center"/>
              <w:rPr>
                <w:color w:val="000000" w:themeColor="text1"/>
                <w:sz w:val="20"/>
                <w:szCs w:val="20"/>
              </w:rPr>
            </w:pPr>
            <w:r w:rsidRPr="00DB2136">
              <w:rPr>
                <w:color w:val="000000" w:themeColor="text1"/>
                <w:sz w:val="20"/>
                <w:szCs w:val="20"/>
              </w:rPr>
              <w:t>(5)</w:t>
            </w:r>
          </w:p>
        </w:tc>
        <w:tc>
          <w:tcPr>
            <w:tcW w:w="0" w:type="auto"/>
            <w:tcBorders>
              <w:left w:val="nil"/>
              <w:bottom w:val="nil"/>
              <w:right w:val="nil"/>
            </w:tcBorders>
            <w:shd w:val="clear" w:color="auto" w:fill="auto"/>
            <w:noWrap/>
            <w:vAlign w:val="center"/>
            <w:hideMark/>
          </w:tcPr>
          <w:p w14:paraId="51258BAE" w14:textId="77777777" w:rsidR="001252EC" w:rsidRPr="00E100BC" w:rsidRDefault="001252EC" w:rsidP="00045A19">
            <w:pPr>
              <w:jc w:val="center"/>
              <w:rPr>
                <w:color w:val="000000"/>
                <w:sz w:val="20"/>
                <w:szCs w:val="20"/>
              </w:rPr>
            </w:pPr>
            <w:r w:rsidRPr="00E100BC">
              <w:rPr>
                <w:color w:val="000000"/>
                <w:sz w:val="20"/>
                <w:szCs w:val="20"/>
              </w:rPr>
              <w:t>(6)</w:t>
            </w:r>
          </w:p>
          <w:p w14:paraId="286C78A4" w14:textId="77777777" w:rsidR="001252EC" w:rsidRPr="00D96BAF" w:rsidRDefault="001252EC" w:rsidP="00045A19">
            <w:pPr>
              <w:rPr>
                <w:color w:val="000000" w:themeColor="text1"/>
                <w:sz w:val="20"/>
                <w:szCs w:val="20"/>
                <w:highlight w:val="red"/>
              </w:rPr>
            </w:pPr>
          </w:p>
        </w:tc>
        <w:tc>
          <w:tcPr>
            <w:tcW w:w="0" w:type="auto"/>
            <w:tcBorders>
              <w:left w:val="nil"/>
              <w:bottom w:val="nil"/>
              <w:right w:val="nil"/>
            </w:tcBorders>
            <w:shd w:val="clear" w:color="000000" w:fill="FFFFFF"/>
            <w:noWrap/>
            <w:vAlign w:val="center"/>
            <w:hideMark/>
          </w:tcPr>
          <w:p w14:paraId="645CEAAA" w14:textId="77777777" w:rsidR="001252EC" w:rsidRPr="00D96BAF" w:rsidRDefault="001252EC" w:rsidP="00045A19">
            <w:pPr>
              <w:jc w:val="center"/>
              <w:rPr>
                <w:color w:val="000000" w:themeColor="text1"/>
                <w:sz w:val="20"/>
                <w:szCs w:val="20"/>
                <w:highlight w:val="red"/>
              </w:rPr>
            </w:pPr>
            <w:r w:rsidRPr="00E100BC">
              <w:rPr>
                <w:color w:val="000000"/>
                <w:sz w:val="20"/>
                <w:szCs w:val="20"/>
              </w:rPr>
              <w:t>(7)</w:t>
            </w:r>
          </w:p>
        </w:tc>
        <w:tc>
          <w:tcPr>
            <w:tcW w:w="0" w:type="auto"/>
            <w:tcBorders>
              <w:left w:val="nil"/>
              <w:bottom w:val="nil"/>
              <w:right w:val="nil"/>
            </w:tcBorders>
            <w:shd w:val="clear" w:color="000000" w:fill="FFFFFF"/>
            <w:noWrap/>
            <w:vAlign w:val="center"/>
            <w:hideMark/>
          </w:tcPr>
          <w:p w14:paraId="5BA379B6" w14:textId="77777777" w:rsidR="001252EC" w:rsidRPr="00D96BAF" w:rsidRDefault="001252EC" w:rsidP="00045A19">
            <w:pPr>
              <w:jc w:val="center"/>
              <w:rPr>
                <w:color w:val="000000" w:themeColor="text1"/>
                <w:sz w:val="20"/>
                <w:szCs w:val="20"/>
                <w:highlight w:val="red"/>
              </w:rPr>
            </w:pPr>
            <w:r w:rsidRPr="00E100BC">
              <w:rPr>
                <w:color w:val="000000"/>
                <w:sz w:val="20"/>
                <w:szCs w:val="20"/>
              </w:rPr>
              <w:t>(8)</w:t>
            </w:r>
          </w:p>
        </w:tc>
        <w:tc>
          <w:tcPr>
            <w:tcW w:w="0" w:type="auto"/>
            <w:tcBorders>
              <w:left w:val="nil"/>
              <w:bottom w:val="nil"/>
              <w:right w:val="nil"/>
            </w:tcBorders>
            <w:shd w:val="clear" w:color="000000" w:fill="FFFFFF"/>
            <w:noWrap/>
            <w:vAlign w:val="center"/>
            <w:hideMark/>
          </w:tcPr>
          <w:p w14:paraId="298121EC" w14:textId="77777777" w:rsidR="001252EC" w:rsidRPr="00D96BAF" w:rsidRDefault="001252EC" w:rsidP="00045A19">
            <w:pPr>
              <w:jc w:val="center"/>
              <w:rPr>
                <w:color w:val="000000" w:themeColor="text1"/>
                <w:sz w:val="20"/>
                <w:szCs w:val="20"/>
                <w:highlight w:val="red"/>
              </w:rPr>
            </w:pPr>
            <w:r w:rsidRPr="00E100BC">
              <w:rPr>
                <w:color w:val="000000"/>
                <w:sz w:val="20"/>
                <w:szCs w:val="20"/>
              </w:rPr>
              <w:t>(9)</w:t>
            </w:r>
          </w:p>
        </w:tc>
        <w:tc>
          <w:tcPr>
            <w:tcW w:w="1029" w:type="dxa"/>
            <w:tcBorders>
              <w:left w:val="nil"/>
              <w:bottom w:val="nil"/>
              <w:right w:val="nil"/>
            </w:tcBorders>
            <w:shd w:val="clear" w:color="000000" w:fill="FFFFFF"/>
            <w:noWrap/>
            <w:vAlign w:val="center"/>
            <w:hideMark/>
          </w:tcPr>
          <w:p w14:paraId="59FF164D" w14:textId="77777777" w:rsidR="001252EC" w:rsidRPr="00D96BAF" w:rsidRDefault="001252EC" w:rsidP="00045A19">
            <w:pPr>
              <w:jc w:val="center"/>
              <w:rPr>
                <w:color w:val="000000" w:themeColor="text1"/>
                <w:sz w:val="20"/>
                <w:szCs w:val="20"/>
                <w:highlight w:val="red"/>
              </w:rPr>
            </w:pPr>
            <w:r w:rsidRPr="00E100BC">
              <w:rPr>
                <w:color w:val="000000"/>
                <w:sz w:val="20"/>
                <w:szCs w:val="20"/>
              </w:rPr>
              <w:t>(10)</w:t>
            </w:r>
          </w:p>
        </w:tc>
      </w:tr>
      <w:tr w:rsidR="001252EC" w:rsidRPr="00DB2136" w14:paraId="7EA5C0EE"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7A933F76" w14:textId="77777777" w:rsidR="001252EC" w:rsidRPr="00DB2136" w:rsidRDefault="001252EC" w:rsidP="00045A19">
            <w:pPr>
              <w:rPr>
                <w:color w:val="000000" w:themeColor="text1"/>
                <w:sz w:val="20"/>
                <w:szCs w:val="20"/>
              </w:rPr>
            </w:pPr>
          </w:p>
          <w:p w14:paraId="7DF6888D" w14:textId="77777777" w:rsidR="001252EC" w:rsidRPr="00DB2136" w:rsidRDefault="001252EC" w:rsidP="00045A19">
            <w:pPr>
              <w:rPr>
                <w:color w:val="000000" w:themeColor="text1"/>
                <w:sz w:val="20"/>
                <w:szCs w:val="20"/>
              </w:rPr>
            </w:pPr>
          </w:p>
        </w:tc>
        <w:tc>
          <w:tcPr>
            <w:tcW w:w="0" w:type="auto"/>
            <w:tcBorders>
              <w:top w:val="nil"/>
              <w:left w:val="nil"/>
              <w:bottom w:val="single" w:sz="4" w:space="0" w:color="auto"/>
              <w:right w:val="nil"/>
            </w:tcBorders>
            <w:shd w:val="clear" w:color="000000" w:fill="FFFFFF"/>
            <w:noWrap/>
            <w:vAlign w:val="center"/>
            <w:hideMark/>
          </w:tcPr>
          <w:p w14:paraId="75E17EA2"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66C3FEF7"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08193C26"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4B253F4B" w14:textId="77777777" w:rsidR="001252EC" w:rsidRPr="00DB2136" w:rsidRDefault="001252EC" w:rsidP="00045A19">
            <w:pP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6EF9F0A4" w14:textId="77777777" w:rsidR="001252EC" w:rsidRPr="00DB2136" w:rsidRDefault="001252EC" w:rsidP="00045A19">
            <w:pP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c>
          <w:tcPr>
            <w:tcW w:w="0" w:type="auto"/>
            <w:tcBorders>
              <w:top w:val="nil"/>
              <w:left w:val="nil"/>
              <w:bottom w:val="single" w:sz="4" w:space="0" w:color="auto"/>
              <w:right w:val="nil"/>
            </w:tcBorders>
            <w:shd w:val="clear" w:color="000000" w:fill="FFFFFF"/>
            <w:noWrap/>
            <w:vAlign w:val="center"/>
            <w:hideMark/>
          </w:tcPr>
          <w:p w14:paraId="0591BFF7"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437E07EC"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5502D47B"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000000" w:fill="FFFFFF"/>
            <w:noWrap/>
            <w:vAlign w:val="center"/>
            <w:hideMark/>
          </w:tcPr>
          <w:p w14:paraId="689E542A"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1029" w:type="dxa"/>
            <w:tcBorders>
              <w:top w:val="nil"/>
              <w:left w:val="nil"/>
              <w:bottom w:val="single" w:sz="4" w:space="0" w:color="auto"/>
              <w:right w:val="nil"/>
            </w:tcBorders>
            <w:shd w:val="clear" w:color="000000" w:fill="FFFFFF"/>
            <w:noWrap/>
            <w:vAlign w:val="center"/>
            <w:hideMark/>
          </w:tcPr>
          <w:p w14:paraId="1D0FB52A" w14:textId="77777777" w:rsidR="001252EC" w:rsidRPr="00DB213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DB2136" w14:paraId="534C1207"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37E75EE6" w14:textId="77777777" w:rsidR="001252EC" w:rsidRPr="00DB2136" w:rsidRDefault="001252EC" w:rsidP="00045A19">
            <w:pPr>
              <w:rPr>
                <w:color w:val="000000" w:themeColor="text1"/>
                <w:sz w:val="20"/>
                <w:szCs w:val="20"/>
              </w:rPr>
            </w:pPr>
            <w:r w:rsidRPr="00DB2136">
              <w:rPr>
                <w:color w:val="000000" w:themeColor="text1"/>
                <w:sz w:val="20"/>
                <w:szCs w:val="20"/>
              </w:rPr>
              <w:t>ln(dp</w:t>
            </w:r>
            <w:r w:rsidRPr="00DB2136">
              <w:rPr>
                <w:color w:val="000000" w:themeColor="text1"/>
                <w:sz w:val="20"/>
                <w:szCs w:val="20"/>
                <w:vertAlign w:val="subscript"/>
              </w:rPr>
              <w:t>p,t</w:t>
            </w:r>
            <w:r w:rsidRPr="00DB2136">
              <w:rPr>
                <w:color w:val="000000" w:themeColor="text1"/>
                <w:sz w:val="20"/>
                <w:szCs w:val="20"/>
              </w:rPr>
              <w:t>)</w:t>
            </w:r>
          </w:p>
        </w:tc>
        <w:tc>
          <w:tcPr>
            <w:tcW w:w="0" w:type="auto"/>
            <w:tcBorders>
              <w:top w:val="single" w:sz="4" w:space="0" w:color="auto"/>
              <w:left w:val="nil"/>
              <w:bottom w:val="nil"/>
              <w:right w:val="nil"/>
            </w:tcBorders>
            <w:shd w:val="clear" w:color="000000" w:fill="FFFFFF"/>
            <w:noWrap/>
            <w:vAlign w:val="center"/>
            <w:hideMark/>
          </w:tcPr>
          <w:p w14:paraId="423081E2" w14:textId="77777777" w:rsidR="001252EC" w:rsidRPr="009167C6" w:rsidRDefault="001252EC" w:rsidP="00045A19">
            <w:pPr>
              <w:jc w:val="center"/>
              <w:rPr>
                <w:color w:val="000000" w:themeColor="text1"/>
                <w:sz w:val="20"/>
                <w:szCs w:val="20"/>
              </w:rPr>
            </w:pPr>
            <w:r w:rsidRPr="009167C6">
              <w:rPr>
                <w:color w:val="000000"/>
                <w:sz w:val="20"/>
                <w:szCs w:val="20"/>
              </w:rPr>
              <w:t>-0.0087</w:t>
            </w:r>
          </w:p>
        </w:tc>
        <w:tc>
          <w:tcPr>
            <w:tcW w:w="0" w:type="auto"/>
            <w:tcBorders>
              <w:top w:val="single" w:sz="4" w:space="0" w:color="auto"/>
              <w:left w:val="nil"/>
              <w:bottom w:val="nil"/>
              <w:right w:val="nil"/>
            </w:tcBorders>
            <w:shd w:val="clear" w:color="000000" w:fill="FFFFFF"/>
            <w:noWrap/>
            <w:vAlign w:val="center"/>
            <w:hideMark/>
          </w:tcPr>
          <w:p w14:paraId="59F39D42" w14:textId="77777777" w:rsidR="001252EC" w:rsidRPr="009167C6" w:rsidRDefault="001252EC" w:rsidP="00045A19">
            <w:pPr>
              <w:jc w:val="center"/>
              <w:rPr>
                <w:color w:val="000000" w:themeColor="text1"/>
                <w:sz w:val="20"/>
                <w:szCs w:val="20"/>
              </w:rPr>
            </w:pPr>
            <w:r w:rsidRPr="009167C6">
              <w:rPr>
                <w:color w:val="000000"/>
                <w:sz w:val="20"/>
                <w:szCs w:val="20"/>
              </w:rPr>
              <w:t>-0.0525</w:t>
            </w:r>
          </w:p>
        </w:tc>
        <w:tc>
          <w:tcPr>
            <w:tcW w:w="0" w:type="auto"/>
            <w:tcBorders>
              <w:top w:val="single" w:sz="4" w:space="0" w:color="auto"/>
              <w:left w:val="nil"/>
              <w:bottom w:val="nil"/>
              <w:right w:val="nil"/>
            </w:tcBorders>
            <w:shd w:val="clear" w:color="000000" w:fill="FFFFFF"/>
            <w:noWrap/>
            <w:vAlign w:val="center"/>
            <w:hideMark/>
          </w:tcPr>
          <w:p w14:paraId="71E4C4DD" w14:textId="77777777" w:rsidR="001252EC" w:rsidRPr="009167C6" w:rsidRDefault="001252EC" w:rsidP="00045A19">
            <w:pPr>
              <w:jc w:val="center"/>
              <w:rPr>
                <w:color w:val="000000" w:themeColor="text1"/>
                <w:sz w:val="20"/>
                <w:szCs w:val="20"/>
              </w:rPr>
            </w:pPr>
            <w:r w:rsidRPr="009167C6">
              <w:rPr>
                <w:color w:val="000000"/>
                <w:sz w:val="20"/>
                <w:szCs w:val="20"/>
              </w:rPr>
              <w:t>0.0828</w:t>
            </w:r>
          </w:p>
        </w:tc>
        <w:tc>
          <w:tcPr>
            <w:tcW w:w="0" w:type="auto"/>
            <w:tcBorders>
              <w:top w:val="single" w:sz="4" w:space="0" w:color="auto"/>
              <w:left w:val="nil"/>
              <w:bottom w:val="nil"/>
              <w:right w:val="nil"/>
            </w:tcBorders>
            <w:shd w:val="clear" w:color="000000" w:fill="FFFFFF"/>
            <w:noWrap/>
            <w:vAlign w:val="center"/>
            <w:hideMark/>
          </w:tcPr>
          <w:p w14:paraId="706154F5" w14:textId="77777777" w:rsidR="001252EC" w:rsidRPr="009167C6" w:rsidRDefault="001252EC" w:rsidP="00045A19">
            <w:pPr>
              <w:jc w:val="center"/>
              <w:rPr>
                <w:color w:val="000000" w:themeColor="text1"/>
                <w:sz w:val="20"/>
                <w:szCs w:val="20"/>
              </w:rPr>
            </w:pPr>
            <w:r w:rsidRPr="009167C6">
              <w:rPr>
                <w:color w:val="000000"/>
                <w:sz w:val="20"/>
                <w:szCs w:val="20"/>
              </w:rPr>
              <w:t>-0.3400</w:t>
            </w:r>
            <w:r w:rsidRPr="009167C6">
              <w:rPr>
                <w:color w:val="000000"/>
                <w:sz w:val="20"/>
                <w:szCs w:val="20"/>
                <w:vertAlign w:val="superscript"/>
              </w:rPr>
              <w:t>c</w:t>
            </w:r>
          </w:p>
        </w:tc>
        <w:tc>
          <w:tcPr>
            <w:tcW w:w="0" w:type="auto"/>
            <w:tcBorders>
              <w:top w:val="single" w:sz="4" w:space="0" w:color="auto"/>
              <w:left w:val="nil"/>
              <w:bottom w:val="nil"/>
              <w:right w:val="nil"/>
            </w:tcBorders>
            <w:shd w:val="clear" w:color="000000" w:fill="FFFFFF"/>
            <w:noWrap/>
            <w:vAlign w:val="center"/>
            <w:hideMark/>
          </w:tcPr>
          <w:p w14:paraId="610532D0" w14:textId="77777777" w:rsidR="001252EC" w:rsidRPr="009167C6" w:rsidRDefault="001252EC" w:rsidP="00045A19">
            <w:pPr>
              <w:jc w:val="center"/>
              <w:rPr>
                <w:color w:val="000000" w:themeColor="text1"/>
                <w:sz w:val="20"/>
                <w:szCs w:val="20"/>
              </w:rPr>
            </w:pPr>
            <w:r w:rsidRPr="009167C6">
              <w:rPr>
                <w:color w:val="000000"/>
                <w:sz w:val="20"/>
                <w:szCs w:val="20"/>
              </w:rPr>
              <w:t>-0.0501</w:t>
            </w:r>
          </w:p>
        </w:tc>
        <w:tc>
          <w:tcPr>
            <w:tcW w:w="0" w:type="auto"/>
            <w:tcBorders>
              <w:top w:val="nil"/>
              <w:left w:val="nil"/>
              <w:bottom w:val="nil"/>
              <w:right w:val="nil"/>
            </w:tcBorders>
            <w:shd w:val="clear" w:color="000000" w:fill="FFFFFF"/>
            <w:noWrap/>
            <w:vAlign w:val="center"/>
            <w:hideMark/>
          </w:tcPr>
          <w:p w14:paraId="1F7B407D" w14:textId="77777777" w:rsidR="001252EC" w:rsidRPr="009167C6" w:rsidRDefault="001252EC" w:rsidP="00045A19">
            <w:pPr>
              <w:jc w:val="center"/>
              <w:rPr>
                <w:color w:val="000000" w:themeColor="text1"/>
                <w:sz w:val="20"/>
                <w:szCs w:val="20"/>
              </w:rPr>
            </w:pPr>
            <w:r w:rsidRPr="009167C6">
              <w:rPr>
                <w:color w:val="000000"/>
                <w:sz w:val="20"/>
                <w:szCs w:val="20"/>
              </w:rPr>
              <w:t>0.0232</w:t>
            </w:r>
          </w:p>
        </w:tc>
        <w:tc>
          <w:tcPr>
            <w:tcW w:w="0" w:type="auto"/>
            <w:tcBorders>
              <w:top w:val="nil"/>
              <w:left w:val="nil"/>
              <w:bottom w:val="nil"/>
              <w:right w:val="nil"/>
            </w:tcBorders>
            <w:shd w:val="clear" w:color="000000" w:fill="FFFFFF"/>
            <w:noWrap/>
            <w:vAlign w:val="center"/>
            <w:hideMark/>
          </w:tcPr>
          <w:p w14:paraId="5665B69A" w14:textId="77777777" w:rsidR="001252EC" w:rsidRPr="009167C6" w:rsidRDefault="001252EC" w:rsidP="00045A19">
            <w:pPr>
              <w:jc w:val="center"/>
              <w:rPr>
                <w:color w:val="000000" w:themeColor="text1"/>
                <w:sz w:val="20"/>
                <w:szCs w:val="20"/>
              </w:rPr>
            </w:pPr>
            <w:r w:rsidRPr="009167C6">
              <w:rPr>
                <w:color w:val="000000"/>
                <w:sz w:val="20"/>
                <w:szCs w:val="20"/>
              </w:rPr>
              <w:t>0.0903</w:t>
            </w:r>
          </w:p>
        </w:tc>
        <w:tc>
          <w:tcPr>
            <w:tcW w:w="0" w:type="auto"/>
            <w:tcBorders>
              <w:top w:val="nil"/>
              <w:left w:val="nil"/>
              <w:bottom w:val="nil"/>
              <w:right w:val="nil"/>
            </w:tcBorders>
            <w:shd w:val="clear" w:color="000000" w:fill="FFFFFF"/>
            <w:noWrap/>
            <w:vAlign w:val="center"/>
            <w:hideMark/>
          </w:tcPr>
          <w:p w14:paraId="171B1ED2" w14:textId="77777777" w:rsidR="001252EC" w:rsidRPr="009167C6" w:rsidRDefault="001252EC" w:rsidP="00045A19">
            <w:pPr>
              <w:jc w:val="center"/>
              <w:rPr>
                <w:color w:val="000000" w:themeColor="text1"/>
                <w:sz w:val="20"/>
                <w:szCs w:val="20"/>
              </w:rPr>
            </w:pPr>
            <w:r w:rsidRPr="009167C6">
              <w:rPr>
                <w:color w:val="000000"/>
                <w:sz w:val="20"/>
                <w:szCs w:val="20"/>
              </w:rPr>
              <w:t>0.1470</w:t>
            </w:r>
          </w:p>
        </w:tc>
        <w:tc>
          <w:tcPr>
            <w:tcW w:w="0" w:type="auto"/>
            <w:tcBorders>
              <w:top w:val="nil"/>
              <w:left w:val="nil"/>
              <w:bottom w:val="nil"/>
              <w:right w:val="nil"/>
            </w:tcBorders>
            <w:shd w:val="clear" w:color="000000" w:fill="FFFFFF"/>
            <w:noWrap/>
            <w:vAlign w:val="center"/>
            <w:hideMark/>
          </w:tcPr>
          <w:p w14:paraId="067A0ED9" w14:textId="77777777" w:rsidR="001252EC" w:rsidRPr="009167C6" w:rsidRDefault="001252EC" w:rsidP="00045A19">
            <w:pPr>
              <w:jc w:val="center"/>
              <w:rPr>
                <w:color w:val="000000" w:themeColor="text1"/>
                <w:sz w:val="20"/>
                <w:szCs w:val="20"/>
              </w:rPr>
            </w:pPr>
            <w:r w:rsidRPr="009167C6">
              <w:rPr>
                <w:color w:val="000000"/>
                <w:sz w:val="20"/>
                <w:szCs w:val="20"/>
              </w:rPr>
              <w:t>-0.3627</w:t>
            </w:r>
          </w:p>
        </w:tc>
        <w:tc>
          <w:tcPr>
            <w:tcW w:w="1029" w:type="dxa"/>
            <w:tcBorders>
              <w:top w:val="nil"/>
              <w:left w:val="nil"/>
              <w:bottom w:val="nil"/>
              <w:right w:val="nil"/>
            </w:tcBorders>
            <w:shd w:val="clear" w:color="000000" w:fill="FFFFFF"/>
            <w:noWrap/>
            <w:vAlign w:val="center"/>
            <w:hideMark/>
          </w:tcPr>
          <w:p w14:paraId="139842EC" w14:textId="77777777" w:rsidR="001252EC" w:rsidRPr="009167C6" w:rsidRDefault="001252EC" w:rsidP="00045A19">
            <w:pPr>
              <w:jc w:val="center"/>
              <w:rPr>
                <w:color w:val="000000" w:themeColor="text1"/>
                <w:sz w:val="20"/>
                <w:szCs w:val="20"/>
              </w:rPr>
            </w:pPr>
            <w:r w:rsidRPr="009167C6">
              <w:rPr>
                <w:color w:val="000000"/>
                <w:sz w:val="20"/>
                <w:szCs w:val="20"/>
              </w:rPr>
              <w:t>-0.1907</w:t>
            </w:r>
          </w:p>
        </w:tc>
      </w:tr>
      <w:tr w:rsidR="001252EC" w:rsidRPr="00DB2136" w14:paraId="76E1F294"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85C7C86"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7F21DC52" w14:textId="77777777" w:rsidR="001252EC" w:rsidRPr="009167C6" w:rsidRDefault="001252EC" w:rsidP="00045A19">
            <w:pPr>
              <w:jc w:val="center"/>
              <w:rPr>
                <w:color w:val="000000" w:themeColor="text1"/>
                <w:sz w:val="20"/>
                <w:szCs w:val="20"/>
              </w:rPr>
            </w:pPr>
            <w:r w:rsidRPr="009167C6">
              <w:rPr>
                <w:color w:val="000000"/>
                <w:sz w:val="20"/>
                <w:szCs w:val="20"/>
              </w:rPr>
              <w:t>(0.0152)</w:t>
            </w:r>
          </w:p>
        </w:tc>
        <w:tc>
          <w:tcPr>
            <w:tcW w:w="0" w:type="auto"/>
            <w:tcBorders>
              <w:top w:val="nil"/>
              <w:left w:val="nil"/>
              <w:bottom w:val="nil"/>
              <w:right w:val="nil"/>
            </w:tcBorders>
            <w:shd w:val="clear" w:color="000000" w:fill="FFFFFF"/>
            <w:noWrap/>
            <w:vAlign w:val="center"/>
            <w:hideMark/>
          </w:tcPr>
          <w:p w14:paraId="510E261B" w14:textId="77777777" w:rsidR="001252EC" w:rsidRPr="009167C6" w:rsidRDefault="001252EC" w:rsidP="00045A19">
            <w:pPr>
              <w:jc w:val="center"/>
              <w:rPr>
                <w:color w:val="000000" w:themeColor="text1"/>
                <w:sz w:val="20"/>
                <w:szCs w:val="20"/>
              </w:rPr>
            </w:pPr>
            <w:r w:rsidRPr="009167C6">
              <w:rPr>
                <w:color w:val="000000"/>
                <w:sz w:val="20"/>
                <w:szCs w:val="20"/>
              </w:rPr>
              <w:t>(0.0393)</w:t>
            </w:r>
          </w:p>
        </w:tc>
        <w:tc>
          <w:tcPr>
            <w:tcW w:w="0" w:type="auto"/>
            <w:tcBorders>
              <w:top w:val="nil"/>
              <w:left w:val="nil"/>
              <w:bottom w:val="nil"/>
              <w:right w:val="nil"/>
            </w:tcBorders>
            <w:shd w:val="clear" w:color="000000" w:fill="FFFFFF"/>
            <w:noWrap/>
            <w:vAlign w:val="center"/>
            <w:hideMark/>
          </w:tcPr>
          <w:p w14:paraId="26D8BE70" w14:textId="77777777" w:rsidR="001252EC" w:rsidRPr="009167C6" w:rsidRDefault="001252EC" w:rsidP="00045A19">
            <w:pPr>
              <w:jc w:val="center"/>
              <w:rPr>
                <w:color w:val="000000" w:themeColor="text1"/>
                <w:sz w:val="20"/>
                <w:szCs w:val="20"/>
              </w:rPr>
            </w:pPr>
            <w:r w:rsidRPr="009167C6">
              <w:rPr>
                <w:color w:val="000000"/>
                <w:sz w:val="20"/>
                <w:szCs w:val="20"/>
              </w:rPr>
              <w:t>(0.0972)</w:t>
            </w:r>
          </w:p>
        </w:tc>
        <w:tc>
          <w:tcPr>
            <w:tcW w:w="0" w:type="auto"/>
            <w:tcBorders>
              <w:top w:val="nil"/>
              <w:left w:val="nil"/>
              <w:bottom w:val="nil"/>
              <w:right w:val="nil"/>
            </w:tcBorders>
            <w:shd w:val="clear" w:color="000000" w:fill="FFFFFF"/>
            <w:noWrap/>
            <w:vAlign w:val="center"/>
            <w:hideMark/>
          </w:tcPr>
          <w:p w14:paraId="640EA65A" w14:textId="77777777" w:rsidR="001252EC" w:rsidRPr="009167C6" w:rsidRDefault="001252EC" w:rsidP="00045A19">
            <w:pPr>
              <w:jc w:val="center"/>
              <w:rPr>
                <w:color w:val="000000" w:themeColor="text1"/>
                <w:sz w:val="20"/>
                <w:szCs w:val="20"/>
              </w:rPr>
            </w:pPr>
            <w:r w:rsidRPr="009167C6">
              <w:rPr>
                <w:color w:val="000000"/>
                <w:sz w:val="20"/>
                <w:szCs w:val="20"/>
              </w:rPr>
              <w:t>(0.1787)</w:t>
            </w:r>
          </w:p>
        </w:tc>
        <w:tc>
          <w:tcPr>
            <w:tcW w:w="0" w:type="auto"/>
            <w:tcBorders>
              <w:top w:val="nil"/>
              <w:left w:val="nil"/>
              <w:bottom w:val="nil"/>
              <w:right w:val="nil"/>
            </w:tcBorders>
            <w:shd w:val="clear" w:color="000000" w:fill="FFFFFF"/>
            <w:noWrap/>
            <w:vAlign w:val="center"/>
            <w:hideMark/>
          </w:tcPr>
          <w:p w14:paraId="2110B878" w14:textId="77777777" w:rsidR="001252EC" w:rsidRPr="009167C6" w:rsidRDefault="001252EC" w:rsidP="00045A19">
            <w:pPr>
              <w:jc w:val="center"/>
              <w:rPr>
                <w:color w:val="000000" w:themeColor="text1"/>
                <w:sz w:val="20"/>
                <w:szCs w:val="20"/>
              </w:rPr>
            </w:pPr>
            <w:r w:rsidRPr="009167C6">
              <w:rPr>
                <w:color w:val="000000"/>
                <w:sz w:val="20"/>
                <w:szCs w:val="20"/>
              </w:rPr>
              <w:t>(0.2076)</w:t>
            </w:r>
          </w:p>
        </w:tc>
        <w:tc>
          <w:tcPr>
            <w:tcW w:w="0" w:type="auto"/>
            <w:tcBorders>
              <w:top w:val="nil"/>
              <w:left w:val="nil"/>
              <w:bottom w:val="nil"/>
              <w:right w:val="nil"/>
            </w:tcBorders>
            <w:shd w:val="clear" w:color="000000" w:fill="FFFFFF"/>
            <w:noWrap/>
            <w:vAlign w:val="center"/>
            <w:hideMark/>
          </w:tcPr>
          <w:p w14:paraId="19818B0B" w14:textId="77777777" w:rsidR="001252EC" w:rsidRPr="009167C6" w:rsidRDefault="001252EC" w:rsidP="00045A19">
            <w:pPr>
              <w:jc w:val="center"/>
              <w:rPr>
                <w:color w:val="000000" w:themeColor="text1"/>
                <w:sz w:val="20"/>
                <w:szCs w:val="20"/>
              </w:rPr>
            </w:pPr>
            <w:r w:rsidRPr="009167C6">
              <w:rPr>
                <w:color w:val="000000"/>
                <w:sz w:val="20"/>
                <w:szCs w:val="20"/>
              </w:rPr>
              <w:t>(0.0215)</w:t>
            </w:r>
          </w:p>
        </w:tc>
        <w:tc>
          <w:tcPr>
            <w:tcW w:w="0" w:type="auto"/>
            <w:tcBorders>
              <w:top w:val="nil"/>
              <w:left w:val="nil"/>
              <w:bottom w:val="nil"/>
              <w:right w:val="nil"/>
            </w:tcBorders>
            <w:shd w:val="clear" w:color="000000" w:fill="FFFFFF"/>
            <w:noWrap/>
            <w:vAlign w:val="center"/>
            <w:hideMark/>
          </w:tcPr>
          <w:p w14:paraId="19BFE85C" w14:textId="77777777" w:rsidR="001252EC" w:rsidRPr="009167C6" w:rsidRDefault="001252EC" w:rsidP="00045A19">
            <w:pPr>
              <w:jc w:val="center"/>
              <w:rPr>
                <w:color w:val="000000" w:themeColor="text1"/>
                <w:sz w:val="20"/>
                <w:szCs w:val="20"/>
              </w:rPr>
            </w:pPr>
            <w:r w:rsidRPr="009167C6">
              <w:rPr>
                <w:color w:val="000000"/>
                <w:sz w:val="20"/>
                <w:szCs w:val="20"/>
              </w:rPr>
              <w:t>(0.0552)</w:t>
            </w:r>
          </w:p>
        </w:tc>
        <w:tc>
          <w:tcPr>
            <w:tcW w:w="0" w:type="auto"/>
            <w:tcBorders>
              <w:top w:val="nil"/>
              <w:left w:val="nil"/>
              <w:bottom w:val="nil"/>
              <w:right w:val="nil"/>
            </w:tcBorders>
            <w:shd w:val="clear" w:color="000000" w:fill="FFFFFF"/>
            <w:noWrap/>
            <w:vAlign w:val="center"/>
            <w:hideMark/>
          </w:tcPr>
          <w:p w14:paraId="7241D036" w14:textId="77777777" w:rsidR="001252EC" w:rsidRPr="009167C6" w:rsidRDefault="001252EC" w:rsidP="00045A19">
            <w:pPr>
              <w:jc w:val="center"/>
              <w:rPr>
                <w:color w:val="000000" w:themeColor="text1"/>
                <w:sz w:val="20"/>
                <w:szCs w:val="20"/>
              </w:rPr>
            </w:pPr>
            <w:r w:rsidRPr="009167C6">
              <w:rPr>
                <w:color w:val="000000"/>
                <w:sz w:val="20"/>
                <w:szCs w:val="20"/>
              </w:rPr>
              <w:t>(0.2000)</w:t>
            </w:r>
          </w:p>
        </w:tc>
        <w:tc>
          <w:tcPr>
            <w:tcW w:w="0" w:type="auto"/>
            <w:tcBorders>
              <w:top w:val="nil"/>
              <w:left w:val="nil"/>
              <w:bottom w:val="nil"/>
              <w:right w:val="nil"/>
            </w:tcBorders>
            <w:shd w:val="clear" w:color="000000" w:fill="FFFFFF"/>
            <w:noWrap/>
            <w:vAlign w:val="center"/>
            <w:hideMark/>
          </w:tcPr>
          <w:p w14:paraId="61DD89B2" w14:textId="77777777" w:rsidR="001252EC" w:rsidRPr="009167C6" w:rsidRDefault="001252EC" w:rsidP="00045A19">
            <w:pPr>
              <w:jc w:val="center"/>
              <w:rPr>
                <w:color w:val="000000" w:themeColor="text1"/>
                <w:sz w:val="20"/>
                <w:szCs w:val="20"/>
              </w:rPr>
            </w:pPr>
            <w:r w:rsidRPr="009167C6">
              <w:rPr>
                <w:color w:val="000000"/>
                <w:sz w:val="20"/>
                <w:szCs w:val="20"/>
              </w:rPr>
              <w:t>(0.3296)</w:t>
            </w:r>
          </w:p>
        </w:tc>
        <w:tc>
          <w:tcPr>
            <w:tcW w:w="1029" w:type="dxa"/>
            <w:tcBorders>
              <w:top w:val="nil"/>
              <w:left w:val="nil"/>
              <w:bottom w:val="nil"/>
              <w:right w:val="nil"/>
            </w:tcBorders>
            <w:shd w:val="clear" w:color="000000" w:fill="FFFFFF"/>
            <w:noWrap/>
            <w:vAlign w:val="center"/>
            <w:hideMark/>
          </w:tcPr>
          <w:p w14:paraId="0AF86907" w14:textId="77777777" w:rsidR="001252EC" w:rsidRPr="009167C6" w:rsidRDefault="001252EC" w:rsidP="00045A19">
            <w:pPr>
              <w:jc w:val="center"/>
              <w:rPr>
                <w:color w:val="000000" w:themeColor="text1"/>
                <w:sz w:val="20"/>
                <w:szCs w:val="20"/>
              </w:rPr>
            </w:pPr>
            <w:r w:rsidRPr="009167C6">
              <w:rPr>
                <w:color w:val="000000"/>
                <w:sz w:val="20"/>
                <w:szCs w:val="20"/>
              </w:rPr>
              <w:t>(0.2050)</w:t>
            </w:r>
          </w:p>
        </w:tc>
      </w:tr>
      <w:tr w:rsidR="001252EC" w:rsidRPr="00DB2136" w14:paraId="41CF958E"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55240B14" w14:textId="77777777" w:rsidR="001252EC" w:rsidRPr="00DB2136" w:rsidRDefault="001252EC" w:rsidP="00045A19">
            <w:pPr>
              <w:rPr>
                <w:color w:val="000000" w:themeColor="text1"/>
                <w:sz w:val="20"/>
                <w:szCs w:val="20"/>
              </w:rPr>
            </w:pPr>
            <w:r w:rsidRPr="00DB2136">
              <w:rPr>
                <w:color w:val="000000" w:themeColor="text1"/>
                <w:sz w:val="20"/>
                <w:szCs w:val="20"/>
              </w:rPr>
              <w:t>LTG</w:t>
            </w:r>
            <w:r w:rsidRPr="00DB2136">
              <w:rPr>
                <w:color w:val="000000" w:themeColor="text1"/>
                <w:sz w:val="20"/>
                <w:szCs w:val="20"/>
                <w:vertAlign w:val="subscript"/>
              </w:rPr>
              <w:t>p,t-1</w:t>
            </w:r>
          </w:p>
        </w:tc>
        <w:tc>
          <w:tcPr>
            <w:tcW w:w="0" w:type="auto"/>
            <w:tcBorders>
              <w:top w:val="nil"/>
              <w:left w:val="nil"/>
              <w:bottom w:val="nil"/>
              <w:right w:val="nil"/>
            </w:tcBorders>
            <w:shd w:val="clear" w:color="000000" w:fill="FFFFFF"/>
            <w:noWrap/>
            <w:vAlign w:val="center"/>
            <w:hideMark/>
          </w:tcPr>
          <w:p w14:paraId="62C9ED15" w14:textId="77777777" w:rsidR="001252EC" w:rsidRPr="009167C6" w:rsidRDefault="001252EC" w:rsidP="00045A19">
            <w:pPr>
              <w:jc w:val="center"/>
              <w:rPr>
                <w:color w:val="000000" w:themeColor="text1"/>
                <w:sz w:val="20"/>
                <w:szCs w:val="20"/>
              </w:rPr>
            </w:pPr>
            <w:r w:rsidRPr="009167C6">
              <w:rPr>
                <w:color w:val="000000"/>
                <w:sz w:val="20"/>
                <w:szCs w:val="20"/>
              </w:rPr>
              <w:t>0.0038</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7993144" w14:textId="77777777" w:rsidR="001252EC" w:rsidRPr="009167C6" w:rsidRDefault="001252EC" w:rsidP="00045A19">
            <w:pPr>
              <w:jc w:val="center"/>
              <w:rPr>
                <w:color w:val="000000" w:themeColor="text1"/>
                <w:sz w:val="20"/>
                <w:szCs w:val="20"/>
              </w:rPr>
            </w:pPr>
            <w:r w:rsidRPr="009167C6">
              <w:rPr>
                <w:color w:val="000000"/>
                <w:sz w:val="20"/>
                <w:szCs w:val="20"/>
              </w:rPr>
              <w:t>0.0051</w:t>
            </w:r>
          </w:p>
        </w:tc>
        <w:tc>
          <w:tcPr>
            <w:tcW w:w="0" w:type="auto"/>
            <w:tcBorders>
              <w:top w:val="nil"/>
              <w:left w:val="nil"/>
              <w:bottom w:val="nil"/>
              <w:right w:val="nil"/>
            </w:tcBorders>
            <w:shd w:val="clear" w:color="000000" w:fill="FFFFFF"/>
            <w:noWrap/>
            <w:vAlign w:val="center"/>
            <w:hideMark/>
          </w:tcPr>
          <w:p w14:paraId="4B03FA75" w14:textId="77777777" w:rsidR="001252EC" w:rsidRPr="009167C6" w:rsidRDefault="001252EC" w:rsidP="00045A19">
            <w:pPr>
              <w:jc w:val="center"/>
              <w:rPr>
                <w:color w:val="000000" w:themeColor="text1"/>
                <w:sz w:val="20"/>
                <w:szCs w:val="20"/>
              </w:rPr>
            </w:pPr>
            <w:r w:rsidRPr="009167C6">
              <w:rPr>
                <w:color w:val="000000"/>
                <w:sz w:val="20"/>
                <w:szCs w:val="20"/>
              </w:rPr>
              <w:t>0.0088</w:t>
            </w:r>
          </w:p>
        </w:tc>
        <w:tc>
          <w:tcPr>
            <w:tcW w:w="0" w:type="auto"/>
            <w:tcBorders>
              <w:top w:val="nil"/>
              <w:left w:val="nil"/>
              <w:bottom w:val="nil"/>
              <w:right w:val="nil"/>
            </w:tcBorders>
            <w:shd w:val="clear" w:color="000000" w:fill="FFFFFF"/>
            <w:noWrap/>
            <w:vAlign w:val="center"/>
            <w:hideMark/>
          </w:tcPr>
          <w:p w14:paraId="72AC44F9" w14:textId="77777777" w:rsidR="001252EC" w:rsidRPr="009167C6" w:rsidRDefault="001252EC" w:rsidP="00045A19">
            <w:pPr>
              <w:jc w:val="center"/>
              <w:rPr>
                <w:color w:val="000000" w:themeColor="text1"/>
                <w:sz w:val="20"/>
                <w:szCs w:val="20"/>
              </w:rPr>
            </w:pPr>
            <w:r w:rsidRPr="009167C6">
              <w:rPr>
                <w:color w:val="000000"/>
                <w:sz w:val="20"/>
                <w:szCs w:val="20"/>
              </w:rPr>
              <w:t>-0.0781</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5DF08EE" w14:textId="77777777" w:rsidR="001252EC" w:rsidRPr="009167C6" w:rsidRDefault="001252EC" w:rsidP="00045A19">
            <w:pPr>
              <w:jc w:val="center"/>
              <w:rPr>
                <w:color w:val="000000" w:themeColor="text1"/>
                <w:sz w:val="20"/>
                <w:szCs w:val="20"/>
              </w:rPr>
            </w:pPr>
            <w:r w:rsidRPr="009167C6">
              <w:rPr>
                <w:color w:val="000000"/>
                <w:sz w:val="20"/>
                <w:szCs w:val="20"/>
              </w:rPr>
              <w:t>-0.0588</w:t>
            </w:r>
          </w:p>
        </w:tc>
        <w:tc>
          <w:tcPr>
            <w:tcW w:w="0" w:type="auto"/>
            <w:tcBorders>
              <w:top w:val="nil"/>
              <w:left w:val="nil"/>
              <w:bottom w:val="nil"/>
              <w:right w:val="nil"/>
            </w:tcBorders>
            <w:shd w:val="clear" w:color="000000" w:fill="FFFFFF"/>
            <w:noWrap/>
            <w:vAlign w:val="center"/>
            <w:hideMark/>
          </w:tcPr>
          <w:p w14:paraId="686671B1" w14:textId="77777777" w:rsidR="001252EC" w:rsidRPr="009167C6" w:rsidRDefault="001252EC" w:rsidP="00045A19">
            <w:pPr>
              <w:jc w:val="center"/>
              <w:rPr>
                <w:color w:val="000000" w:themeColor="text1"/>
                <w:sz w:val="20"/>
                <w:szCs w:val="20"/>
              </w:rPr>
            </w:pPr>
            <w:r w:rsidRPr="009167C6">
              <w:rPr>
                <w:color w:val="000000"/>
                <w:sz w:val="20"/>
                <w:szCs w:val="20"/>
              </w:rPr>
              <w:t>0.0014</w:t>
            </w:r>
          </w:p>
        </w:tc>
        <w:tc>
          <w:tcPr>
            <w:tcW w:w="0" w:type="auto"/>
            <w:tcBorders>
              <w:top w:val="nil"/>
              <w:left w:val="nil"/>
              <w:bottom w:val="nil"/>
              <w:right w:val="nil"/>
            </w:tcBorders>
            <w:shd w:val="clear" w:color="000000" w:fill="FFFFFF"/>
            <w:noWrap/>
            <w:vAlign w:val="center"/>
            <w:hideMark/>
          </w:tcPr>
          <w:p w14:paraId="3D248E55" w14:textId="77777777" w:rsidR="001252EC" w:rsidRPr="009167C6" w:rsidRDefault="001252EC" w:rsidP="00045A19">
            <w:pPr>
              <w:jc w:val="center"/>
              <w:rPr>
                <w:color w:val="000000" w:themeColor="text1"/>
                <w:sz w:val="20"/>
                <w:szCs w:val="20"/>
              </w:rPr>
            </w:pPr>
            <w:r w:rsidRPr="009167C6">
              <w:rPr>
                <w:color w:val="000000"/>
                <w:sz w:val="20"/>
                <w:szCs w:val="20"/>
              </w:rPr>
              <w:t>-0.0026</w:t>
            </w:r>
          </w:p>
        </w:tc>
        <w:tc>
          <w:tcPr>
            <w:tcW w:w="0" w:type="auto"/>
            <w:tcBorders>
              <w:top w:val="nil"/>
              <w:left w:val="nil"/>
              <w:bottom w:val="nil"/>
              <w:right w:val="nil"/>
            </w:tcBorders>
            <w:shd w:val="clear" w:color="000000" w:fill="FFFFFF"/>
            <w:noWrap/>
            <w:vAlign w:val="center"/>
            <w:hideMark/>
          </w:tcPr>
          <w:p w14:paraId="3E753676" w14:textId="77777777" w:rsidR="001252EC" w:rsidRPr="009167C6" w:rsidRDefault="001252EC" w:rsidP="00045A19">
            <w:pPr>
              <w:jc w:val="center"/>
              <w:rPr>
                <w:color w:val="000000" w:themeColor="text1"/>
                <w:sz w:val="20"/>
                <w:szCs w:val="20"/>
              </w:rPr>
            </w:pPr>
            <w:r w:rsidRPr="009167C6">
              <w:rPr>
                <w:color w:val="000000"/>
                <w:sz w:val="20"/>
                <w:szCs w:val="20"/>
              </w:rPr>
              <w:t>-0.0029</w:t>
            </w:r>
          </w:p>
        </w:tc>
        <w:tc>
          <w:tcPr>
            <w:tcW w:w="0" w:type="auto"/>
            <w:tcBorders>
              <w:top w:val="nil"/>
              <w:left w:val="nil"/>
              <w:bottom w:val="nil"/>
              <w:right w:val="nil"/>
            </w:tcBorders>
            <w:shd w:val="clear" w:color="000000" w:fill="FFFFFF"/>
            <w:noWrap/>
            <w:vAlign w:val="center"/>
            <w:hideMark/>
          </w:tcPr>
          <w:p w14:paraId="31B70FB4" w14:textId="77777777" w:rsidR="001252EC" w:rsidRPr="009167C6" w:rsidRDefault="001252EC" w:rsidP="00045A19">
            <w:pPr>
              <w:jc w:val="center"/>
              <w:rPr>
                <w:color w:val="000000" w:themeColor="text1"/>
                <w:sz w:val="20"/>
                <w:szCs w:val="20"/>
              </w:rPr>
            </w:pPr>
            <w:r w:rsidRPr="009167C6">
              <w:rPr>
                <w:color w:val="000000"/>
                <w:sz w:val="20"/>
                <w:szCs w:val="20"/>
              </w:rPr>
              <w:t>0.0006</w:t>
            </w:r>
          </w:p>
        </w:tc>
        <w:tc>
          <w:tcPr>
            <w:tcW w:w="1029" w:type="dxa"/>
            <w:tcBorders>
              <w:top w:val="nil"/>
              <w:left w:val="nil"/>
              <w:bottom w:val="nil"/>
              <w:right w:val="nil"/>
            </w:tcBorders>
            <w:shd w:val="clear" w:color="000000" w:fill="FFFFFF"/>
            <w:noWrap/>
            <w:vAlign w:val="center"/>
            <w:hideMark/>
          </w:tcPr>
          <w:p w14:paraId="56E24721" w14:textId="77777777" w:rsidR="001252EC" w:rsidRPr="009167C6" w:rsidRDefault="001252EC" w:rsidP="00045A19">
            <w:pPr>
              <w:jc w:val="center"/>
              <w:rPr>
                <w:color w:val="000000" w:themeColor="text1"/>
                <w:sz w:val="20"/>
                <w:szCs w:val="20"/>
              </w:rPr>
            </w:pPr>
            <w:r w:rsidRPr="009167C6">
              <w:rPr>
                <w:color w:val="000000"/>
                <w:sz w:val="20"/>
                <w:szCs w:val="20"/>
              </w:rPr>
              <w:t>0.0214</w:t>
            </w:r>
          </w:p>
        </w:tc>
      </w:tr>
      <w:tr w:rsidR="001252EC" w:rsidRPr="00DB2136" w14:paraId="41829302"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3A936E3"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1DAB7530" w14:textId="77777777" w:rsidR="001252EC" w:rsidRPr="009167C6" w:rsidRDefault="001252EC" w:rsidP="00045A19">
            <w:pPr>
              <w:jc w:val="center"/>
              <w:rPr>
                <w:color w:val="000000" w:themeColor="text1"/>
                <w:sz w:val="20"/>
                <w:szCs w:val="20"/>
              </w:rPr>
            </w:pPr>
            <w:r w:rsidRPr="009167C6">
              <w:rPr>
                <w:color w:val="000000"/>
                <w:sz w:val="20"/>
                <w:szCs w:val="20"/>
              </w:rPr>
              <w:t>(0.0016)</w:t>
            </w:r>
          </w:p>
        </w:tc>
        <w:tc>
          <w:tcPr>
            <w:tcW w:w="0" w:type="auto"/>
            <w:tcBorders>
              <w:top w:val="nil"/>
              <w:left w:val="nil"/>
              <w:bottom w:val="nil"/>
              <w:right w:val="nil"/>
            </w:tcBorders>
            <w:shd w:val="clear" w:color="000000" w:fill="FFFFFF"/>
            <w:noWrap/>
            <w:vAlign w:val="center"/>
            <w:hideMark/>
          </w:tcPr>
          <w:p w14:paraId="55BB7A4B" w14:textId="77777777" w:rsidR="001252EC" w:rsidRPr="009167C6" w:rsidRDefault="001252EC" w:rsidP="00045A19">
            <w:pPr>
              <w:jc w:val="center"/>
              <w:rPr>
                <w:color w:val="000000" w:themeColor="text1"/>
                <w:sz w:val="20"/>
                <w:szCs w:val="20"/>
              </w:rPr>
            </w:pPr>
            <w:r w:rsidRPr="009167C6">
              <w:rPr>
                <w:color w:val="000000"/>
                <w:sz w:val="20"/>
                <w:szCs w:val="20"/>
              </w:rPr>
              <w:t>(0.0045)</w:t>
            </w:r>
          </w:p>
        </w:tc>
        <w:tc>
          <w:tcPr>
            <w:tcW w:w="0" w:type="auto"/>
            <w:tcBorders>
              <w:top w:val="nil"/>
              <w:left w:val="nil"/>
              <w:bottom w:val="nil"/>
              <w:right w:val="nil"/>
            </w:tcBorders>
            <w:shd w:val="clear" w:color="000000" w:fill="FFFFFF"/>
            <w:noWrap/>
            <w:vAlign w:val="center"/>
            <w:hideMark/>
          </w:tcPr>
          <w:p w14:paraId="144F7082" w14:textId="77777777" w:rsidR="001252EC" w:rsidRPr="009167C6" w:rsidRDefault="001252EC" w:rsidP="00045A19">
            <w:pPr>
              <w:jc w:val="center"/>
              <w:rPr>
                <w:color w:val="000000" w:themeColor="text1"/>
                <w:sz w:val="20"/>
                <w:szCs w:val="20"/>
              </w:rPr>
            </w:pPr>
            <w:r w:rsidRPr="009167C6">
              <w:rPr>
                <w:color w:val="000000"/>
                <w:sz w:val="20"/>
                <w:szCs w:val="20"/>
              </w:rPr>
              <w:t>(0.0161)</w:t>
            </w:r>
          </w:p>
        </w:tc>
        <w:tc>
          <w:tcPr>
            <w:tcW w:w="0" w:type="auto"/>
            <w:tcBorders>
              <w:top w:val="nil"/>
              <w:left w:val="nil"/>
              <w:bottom w:val="nil"/>
              <w:right w:val="nil"/>
            </w:tcBorders>
            <w:shd w:val="clear" w:color="000000" w:fill="FFFFFF"/>
            <w:noWrap/>
            <w:vAlign w:val="center"/>
            <w:hideMark/>
          </w:tcPr>
          <w:p w14:paraId="469BD5DC" w14:textId="77777777" w:rsidR="001252EC" w:rsidRPr="009167C6" w:rsidRDefault="001252EC" w:rsidP="00045A19">
            <w:pPr>
              <w:jc w:val="center"/>
              <w:rPr>
                <w:color w:val="000000" w:themeColor="text1"/>
                <w:sz w:val="20"/>
                <w:szCs w:val="20"/>
              </w:rPr>
            </w:pPr>
            <w:r w:rsidRPr="009167C6">
              <w:rPr>
                <w:color w:val="000000"/>
                <w:sz w:val="20"/>
                <w:szCs w:val="20"/>
              </w:rPr>
              <w:t>(0.0174)</w:t>
            </w:r>
          </w:p>
        </w:tc>
        <w:tc>
          <w:tcPr>
            <w:tcW w:w="0" w:type="auto"/>
            <w:tcBorders>
              <w:top w:val="nil"/>
              <w:left w:val="nil"/>
              <w:bottom w:val="nil"/>
              <w:right w:val="nil"/>
            </w:tcBorders>
            <w:shd w:val="clear" w:color="000000" w:fill="FFFFFF"/>
            <w:noWrap/>
            <w:vAlign w:val="center"/>
            <w:hideMark/>
          </w:tcPr>
          <w:p w14:paraId="63684052" w14:textId="77777777" w:rsidR="001252EC" w:rsidRPr="009167C6" w:rsidRDefault="001252EC" w:rsidP="00045A19">
            <w:pPr>
              <w:jc w:val="center"/>
              <w:rPr>
                <w:color w:val="000000" w:themeColor="text1"/>
                <w:sz w:val="20"/>
                <w:szCs w:val="20"/>
              </w:rPr>
            </w:pPr>
            <w:r w:rsidRPr="009167C6">
              <w:rPr>
                <w:color w:val="000000"/>
                <w:sz w:val="20"/>
                <w:szCs w:val="20"/>
              </w:rPr>
              <w:t>(0.0364)</w:t>
            </w:r>
          </w:p>
        </w:tc>
        <w:tc>
          <w:tcPr>
            <w:tcW w:w="0" w:type="auto"/>
            <w:tcBorders>
              <w:top w:val="nil"/>
              <w:left w:val="nil"/>
              <w:bottom w:val="nil"/>
              <w:right w:val="nil"/>
            </w:tcBorders>
            <w:shd w:val="clear" w:color="000000" w:fill="FFFFFF"/>
            <w:noWrap/>
            <w:vAlign w:val="center"/>
            <w:hideMark/>
          </w:tcPr>
          <w:p w14:paraId="31787D1B" w14:textId="77777777" w:rsidR="001252EC" w:rsidRPr="009167C6" w:rsidRDefault="001252EC" w:rsidP="00045A19">
            <w:pPr>
              <w:jc w:val="center"/>
              <w:rPr>
                <w:color w:val="000000" w:themeColor="text1"/>
                <w:sz w:val="20"/>
                <w:szCs w:val="20"/>
              </w:rPr>
            </w:pPr>
            <w:r w:rsidRPr="009167C6">
              <w:rPr>
                <w:color w:val="000000"/>
                <w:sz w:val="20"/>
                <w:szCs w:val="20"/>
              </w:rPr>
              <w:t>(0.0023)</w:t>
            </w:r>
          </w:p>
        </w:tc>
        <w:tc>
          <w:tcPr>
            <w:tcW w:w="0" w:type="auto"/>
            <w:tcBorders>
              <w:top w:val="nil"/>
              <w:left w:val="nil"/>
              <w:bottom w:val="nil"/>
              <w:right w:val="nil"/>
            </w:tcBorders>
            <w:shd w:val="clear" w:color="000000" w:fill="FFFFFF"/>
            <w:noWrap/>
            <w:vAlign w:val="center"/>
            <w:hideMark/>
          </w:tcPr>
          <w:p w14:paraId="76643D30" w14:textId="77777777" w:rsidR="001252EC" w:rsidRPr="009167C6" w:rsidRDefault="001252EC" w:rsidP="00045A19">
            <w:pPr>
              <w:jc w:val="center"/>
              <w:rPr>
                <w:color w:val="000000" w:themeColor="text1"/>
                <w:sz w:val="20"/>
                <w:szCs w:val="20"/>
              </w:rPr>
            </w:pPr>
            <w:r w:rsidRPr="009167C6">
              <w:rPr>
                <w:color w:val="000000"/>
                <w:sz w:val="20"/>
                <w:szCs w:val="20"/>
              </w:rPr>
              <w:t>(0.0043)</w:t>
            </w:r>
          </w:p>
        </w:tc>
        <w:tc>
          <w:tcPr>
            <w:tcW w:w="0" w:type="auto"/>
            <w:tcBorders>
              <w:top w:val="nil"/>
              <w:left w:val="nil"/>
              <w:bottom w:val="nil"/>
              <w:right w:val="nil"/>
            </w:tcBorders>
            <w:shd w:val="clear" w:color="000000" w:fill="FFFFFF"/>
            <w:noWrap/>
            <w:vAlign w:val="center"/>
            <w:hideMark/>
          </w:tcPr>
          <w:p w14:paraId="7E8C461B" w14:textId="77777777" w:rsidR="001252EC" w:rsidRPr="009167C6" w:rsidRDefault="001252EC" w:rsidP="00045A19">
            <w:pPr>
              <w:jc w:val="center"/>
              <w:rPr>
                <w:color w:val="000000" w:themeColor="text1"/>
                <w:sz w:val="20"/>
                <w:szCs w:val="20"/>
              </w:rPr>
            </w:pPr>
            <w:r w:rsidRPr="009167C6">
              <w:rPr>
                <w:color w:val="000000"/>
                <w:sz w:val="20"/>
                <w:szCs w:val="20"/>
              </w:rPr>
              <w:t>(0.0159)</w:t>
            </w:r>
          </w:p>
        </w:tc>
        <w:tc>
          <w:tcPr>
            <w:tcW w:w="0" w:type="auto"/>
            <w:tcBorders>
              <w:top w:val="nil"/>
              <w:left w:val="nil"/>
              <w:bottom w:val="nil"/>
              <w:right w:val="nil"/>
            </w:tcBorders>
            <w:shd w:val="clear" w:color="000000" w:fill="FFFFFF"/>
            <w:noWrap/>
            <w:vAlign w:val="center"/>
            <w:hideMark/>
          </w:tcPr>
          <w:p w14:paraId="666A7AC2" w14:textId="77777777" w:rsidR="001252EC" w:rsidRPr="009167C6" w:rsidRDefault="001252EC" w:rsidP="00045A19">
            <w:pPr>
              <w:jc w:val="center"/>
              <w:rPr>
                <w:color w:val="000000" w:themeColor="text1"/>
                <w:sz w:val="20"/>
                <w:szCs w:val="20"/>
              </w:rPr>
            </w:pPr>
            <w:r w:rsidRPr="009167C6">
              <w:rPr>
                <w:color w:val="000000"/>
                <w:sz w:val="20"/>
                <w:szCs w:val="20"/>
              </w:rPr>
              <w:t>(0.0213)</w:t>
            </w:r>
          </w:p>
        </w:tc>
        <w:tc>
          <w:tcPr>
            <w:tcW w:w="1029" w:type="dxa"/>
            <w:tcBorders>
              <w:top w:val="nil"/>
              <w:left w:val="nil"/>
              <w:bottom w:val="nil"/>
              <w:right w:val="nil"/>
            </w:tcBorders>
            <w:shd w:val="clear" w:color="000000" w:fill="FFFFFF"/>
            <w:noWrap/>
            <w:vAlign w:val="center"/>
            <w:hideMark/>
          </w:tcPr>
          <w:p w14:paraId="1DF4558C" w14:textId="77777777" w:rsidR="001252EC" w:rsidRPr="009167C6" w:rsidRDefault="001252EC" w:rsidP="00045A19">
            <w:pPr>
              <w:jc w:val="center"/>
              <w:rPr>
                <w:color w:val="000000" w:themeColor="text1"/>
                <w:sz w:val="20"/>
                <w:szCs w:val="20"/>
              </w:rPr>
            </w:pPr>
            <w:r w:rsidRPr="009167C6">
              <w:rPr>
                <w:color w:val="000000"/>
                <w:sz w:val="20"/>
                <w:szCs w:val="20"/>
              </w:rPr>
              <w:t>(0.0207)</w:t>
            </w:r>
          </w:p>
        </w:tc>
      </w:tr>
      <w:tr w:rsidR="001252EC" w:rsidRPr="00DB2136" w14:paraId="20B76FD4"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94E8194" w14:textId="77777777" w:rsidR="001252EC" w:rsidRPr="00DB2136" w:rsidRDefault="001252EC" w:rsidP="00045A19">
            <w:pPr>
              <w:rPr>
                <w:color w:val="000000" w:themeColor="text1"/>
                <w:sz w:val="20"/>
                <w:szCs w:val="20"/>
              </w:rPr>
            </w:pPr>
            <w:r w:rsidRPr="00DB2136">
              <w:rPr>
                <w:color w:val="000000" w:themeColor="text1"/>
                <w:sz w:val="20"/>
                <w:szCs w:val="20"/>
              </w:rPr>
              <w:lastRenderedPageBreak/>
              <w:t>ΔLTG</w:t>
            </w:r>
            <w:r w:rsidRPr="00DB2136">
              <w:rPr>
                <w:color w:val="000000" w:themeColor="text1"/>
                <w:sz w:val="20"/>
                <w:szCs w:val="20"/>
                <w:vertAlign w:val="subscript"/>
              </w:rPr>
              <w:t>p,t</w:t>
            </w:r>
          </w:p>
        </w:tc>
        <w:tc>
          <w:tcPr>
            <w:tcW w:w="0" w:type="auto"/>
            <w:tcBorders>
              <w:top w:val="nil"/>
              <w:left w:val="nil"/>
              <w:bottom w:val="nil"/>
              <w:right w:val="nil"/>
            </w:tcBorders>
            <w:shd w:val="clear" w:color="000000" w:fill="FFFFFF"/>
            <w:noWrap/>
            <w:vAlign w:val="center"/>
            <w:hideMark/>
          </w:tcPr>
          <w:p w14:paraId="63CDDA0A" w14:textId="77777777" w:rsidR="001252EC" w:rsidRPr="009167C6" w:rsidRDefault="001252EC" w:rsidP="00045A19">
            <w:pPr>
              <w:jc w:val="center"/>
              <w:rPr>
                <w:color w:val="000000" w:themeColor="text1"/>
                <w:sz w:val="20"/>
                <w:szCs w:val="20"/>
              </w:rPr>
            </w:pPr>
            <w:r w:rsidRPr="009167C6">
              <w:rPr>
                <w:color w:val="000000"/>
                <w:sz w:val="20"/>
                <w:szCs w:val="20"/>
              </w:rPr>
              <w:t>-0.0098</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6B329237" w14:textId="77777777" w:rsidR="001252EC" w:rsidRPr="009167C6" w:rsidRDefault="001252EC" w:rsidP="00045A19">
            <w:pPr>
              <w:jc w:val="center"/>
              <w:rPr>
                <w:color w:val="000000" w:themeColor="text1"/>
                <w:sz w:val="20"/>
                <w:szCs w:val="20"/>
              </w:rPr>
            </w:pPr>
            <w:r w:rsidRPr="009167C6">
              <w:rPr>
                <w:color w:val="000000"/>
                <w:sz w:val="20"/>
                <w:szCs w:val="20"/>
              </w:rPr>
              <w:t>-0.0386</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E2026FE" w14:textId="77777777" w:rsidR="001252EC" w:rsidRPr="009167C6" w:rsidRDefault="001252EC" w:rsidP="00045A19">
            <w:pPr>
              <w:jc w:val="center"/>
              <w:rPr>
                <w:color w:val="000000" w:themeColor="text1"/>
                <w:sz w:val="20"/>
                <w:szCs w:val="20"/>
              </w:rPr>
            </w:pPr>
            <w:r w:rsidRPr="009167C6">
              <w:rPr>
                <w:color w:val="000000"/>
                <w:sz w:val="20"/>
                <w:szCs w:val="20"/>
              </w:rPr>
              <w:t>-0.1410</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2849E0B" w14:textId="77777777" w:rsidR="001252EC" w:rsidRPr="009167C6" w:rsidRDefault="001252EC" w:rsidP="00045A19">
            <w:pPr>
              <w:jc w:val="center"/>
              <w:rPr>
                <w:color w:val="000000" w:themeColor="text1"/>
                <w:sz w:val="20"/>
                <w:szCs w:val="20"/>
              </w:rPr>
            </w:pPr>
            <w:r w:rsidRPr="009167C6">
              <w:rPr>
                <w:color w:val="000000"/>
                <w:sz w:val="20"/>
                <w:szCs w:val="20"/>
              </w:rPr>
              <w:t>-0.2884</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34AFAF37" w14:textId="77777777" w:rsidR="001252EC" w:rsidRPr="009167C6" w:rsidRDefault="001252EC" w:rsidP="00045A19">
            <w:pPr>
              <w:jc w:val="center"/>
              <w:rPr>
                <w:color w:val="000000" w:themeColor="text1"/>
                <w:sz w:val="20"/>
                <w:szCs w:val="20"/>
              </w:rPr>
            </w:pPr>
            <w:r w:rsidRPr="009167C6">
              <w:rPr>
                <w:color w:val="000000"/>
                <w:sz w:val="20"/>
                <w:szCs w:val="20"/>
              </w:rPr>
              <w:t>-0.1174</w:t>
            </w:r>
          </w:p>
        </w:tc>
        <w:tc>
          <w:tcPr>
            <w:tcW w:w="0" w:type="auto"/>
            <w:tcBorders>
              <w:top w:val="nil"/>
              <w:left w:val="nil"/>
              <w:bottom w:val="nil"/>
              <w:right w:val="nil"/>
            </w:tcBorders>
            <w:shd w:val="clear" w:color="000000" w:fill="FFFFFF"/>
            <w:noWrap/>
            <w:vAlign w:val="center"/>
            <w:hideMark/>
          </w:tcPr>
          <w:p w14:paraId="52E192B2" w14:textId="77777777" w:rsidR="001252EC" w:rsidRPr="009167C6" w:rsidRDefault="001252EC" w:rsidP="00045A19">
            <w:pPr>
              <w:jc w:val="center"/>
              <w:rPr>
                <w:color w:val="000000" w:themeColor="text1"/>
                <w:sz w:val="20"/>
                <w:szCs w:val="20"/>
              </w:rPr>
            </w:pPr>
            <w:r w:rsidRPr="009167C6">
              <w:rPr>
                <w:color w:val="000000"/>
                <w:sz w:val="20"/>
                <w:szCs w:val="20"/>
              </w:rPr>
              <w:t>0.0034</w:t>
            </w:r>
          </w:p>
        </w:tc>
        <w:tc>
          <w:tcPr>
            <w:tcW w:w="0" w:type="auto"/>
            <w:tcBorders>
              <w:top w:val="nil"/>
              <w:left w:val="nil"/>
              <w:bottom w:val="nil"/>
              <w:right w:val="nil"/>
            </w:tcBorders>
            <w:shd w:val="clear" w:color="000000" w:fill="FFFFFF"/>
            <w:noWrap/>
            <w:vAlign w:val="center"/>
            <w:hideMark/>
          </w:tcPr>
          <w:p w14:paraId="32C58C9C" w14:textId="77777777" w:rsidR="001252EC" w:rsidRPr="009167C6" w:rsidRDefault="001252EC" w:rsidP="00045A19">
            <w:pPr>
              <w:jc w:val="center"/>
              <w:rPr>
                <w:color w:val="000000" w:themeColor="text1"/>
                <w:sz w:val="20"/>
                <w:szCs w:val="20"/>
              </w:rPr>
            </w:pPr>
            <w:r w:rsidRPr="009167C6">
              <w:rPr>
                <w:color w:val="000000"/>
                <w:sz w:val="20"/>
                <w:szCs w:val="20"/>
              </w:rPr>
              <w:t>0.0210</w:t>
            </w:r>
          </w:p>
        </w:tc>
        <w:tc>
          <w:tcPr>
            <w:tcW w:w="0" w:type="auto"/>
            <w:tcBorders>
              <w:top w:val="nil"/>
              <w:left w:val="nil"/>
              <w:bottom w:val="nil"/>
              <w:right w:val="nil"/>
            </w:tcBorders>
            <w:shd w:val="clear" w:color="000000" w:fill="FFFFFF"/>
            <w:noWrap/>
            <w:vAlign w:val="center"/>
            <w:hideMark/>
          </w:tcPr>
          <w:p w14:paraId="5FAFFD42" w14:textId="77777777" w:rsidR="001252EC" w:rsidRPr="009167C6" w:rsidRDefault="001252EC" w:rsidP="00045A19">
            <w:pPr>
              <w:jc w:val="center"/>
              <w:rPr>
                <w:color w:val="000000" w:themeColor="text1"/>
                <w:sz w:val="20"/>
                <w:szCs w:val="20"/>
              </w:rPr>
            </w:pPr>
            <w:r w:rsidRPr="009167C6">
              <w:rPr>
                <w:color w:val="000000"/>
                <w:sz w:val="20"/>
                <w:szCs w:val="20"/>
              </w:rPr>
              <w:t>0.0794</w:t>
            </w:r>
          </w:p>
        </w:tc>
        <w:tc>
          <w:tcPr>
            <w:tcW w:w="0" w:type="auto"/>
            <w:tcBorders>
              <w:top w:val="nil"/>
              <w:left w:val="nil"/>
              <w:bottom w:val="nil"/>
              <w:right w:val="nil"/>
            </w:tcBorders>
            <w:shd w:val="clear" w:color="000000" w:fill="FFFFFF"/>
            <w:noWrap/>
            <w:vAlign w:val="center"/>
            <w:hideMark/>
          </w:tcPr>
          <w:p w14:paraId="7D93BCD7" w14:textId="77777777" w:rsidR="001252EC" w:rsidRPr="009167C6" w:rsidRDefault="001252EC" w:rsidP="00045A19">
            <w:pPr>
              <w:jc w:val="center"/>
              <w:rPr>
                <w:color w:val="000000" w:themeColor="text1"/>
                <w:sz w:val="20"/>
                <w:szCs w:val="20"/>
              </w:rPr>
            </w:pPr>
            <w:r w:rsidRPr="009167C6">
              <w:rPr>
                <w:color w:val="000000"/>
                <w:sz w:val="20"/>
                <w:szCs w:val="20"/>
              </w:rPr>
              <w:t>-0.1677</w:t>
            </w:r>
          </w:p>
        </w:tc>
        <w:tc>
          <w:tcPr>
            <w:tcW w:w="1029" w:type="dxa"/>
            <w:tcBorders>
              <w:top w:val="nil"/>
              <w:left w:val="nil"/>
              <w:bottom w:val="nil"/>
              <w:right w:val="nil"/>
            </w:tcBorders>
            <w:shd w:val="clear" w:color="000000" w:fill="FFFFFF"/>
            <w:noWrap/>
            <w:vAlign w:val="center"/>
            <w:hideMark/>
          </w:tcPr>
          <w:p w14:paraId="27C08B94" w14:textId="77777777" w:rsidR="001252EC" w:rsidRPr="009167C6" w:rsidRDefault="001252EC" w:rsidP="00045A19">
            <w:pPr>
              <w:jc w:val="center"/>
              <w:rPr>
                <w:color w:val="000000" w:themeColor="text1"/>
                <w:sz w:val="20"/>
                <w:szCs w:val="20"/>
              </w:rPr>
            </w:pPr>
            <w:r w:rsidRPr="009167C6">
              <w:rPr>
                <w:color w:val="000000"/>
                <w:sz w:val="20"/>
                <w:szCs w:val="20"/>
              </w:rPr>
              <w:t>0.3496</w:t>
            </w:r>
            <w:r w:rsidRPr="009167C6">
              <w:rPr>
                <w:color w:val="000000"/>
                <w:sz w:val="20"/>
                <w:szCs w:val="20"/>
                <w:vertAlign w:val="superscript"/>
              </w:rPr>
              <w:t>a</w:t>
            </w:r>
          </w:p>
        </w:tc>
      </w:tr>
      <w:tr w:rsidR="001252EC" w:rsidRPr="00DB2136" w14:paraId="37296632"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849E14C"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0554ECD1" w14:textId="77777777" w:rsidR="001252EC" w:rsidRPr="009167C6" w:rsidRDefault="001252EC" w:rsidP="00045A19">
            <w:pPr>
              <w:jc w:val="center"/>
              <w:rPr>
                <w:color w:val="000000" w:themeColor="text1"/>
                <w:sz w:val="20"/>
                <w:szCs w:val="20"/>
              </w:rPr>
            </w:pPr>
            <w:r w:rsidRPr="009167C6">
              <w:rPr>
                <w:color w:val="000000"/>
                <w:sz w:val="20"/>
                <w:szCs w:val="20"/>
              </w:rPr>
              <w:t>(0.0057)</w:t>
            </w:r>
          </w:p>
        </w:tc>
        <w:tc>
          <w:tcPr>
            <w:tcW w:w="0" w:type="auto"/>
            <w:tcBorders>
              <w:top w:val="nil"/>
              <w:left w:val="nil"/>
              <w:bottom w:val="nil"/>
              <w:right w:val="nil"/>
            </w:tcBorders>
            <w:shd w:val="clear" w:color="000000" w:fill="FFFFFF"/>
            <w:noWrap/>
            <w:vAlign w:val="center"/>
            <w:hideMark/>
          </w:tcPr>
          <w:p w14:paraId="260DB6FD" w14:textId="77777777" w:rsidR="001252EC" w:rsidRPr="009167C6" w:rsidRDefault="001252EC" w:rsidP="00045A19">
            <w:pPr>
              <w:jc w:val="center"/>
              <w:rPr>
                <w:color w:val="000000" w:themeColor="text1"/>
                <w:sz w:val="20"/>
                <w:szCs w:val="20"/>
              </w:rPr>
            </w:pPr>
            <w:r w:rsidRPr="009167C6">
              <w:rPr>
                <w:color w:val="000000"/>
                <w:sz w:val="20"/>
                <w:szCs w:val="20"/>
              </w:rPr>
              <w:t>(0.0138)</w:t>
            </w:r>
          </w:p>
        </w:tc>
        <w:tc>
          <w:tcPr>
            <w:tcW w:w="0" w:type="auto"/>
            <w:tcBorders>
              <w:top w:val="nil"/>
              <w:left w:val="nil"/>
              <w:bottom w:val="nil"/>
              <w:right w:val="nil"/>
            </w:tcBorders>
            <w:shd w:val="clear" w:color="000000" w:fill="FFFFFF"/>
            <w:noWrap/>
            <w:vAlign w:val="center"/>
            <w:hideMark/>
          </w:tcPr>
          <w:p w14:paraId="7731D010" w14:textId="77777777" w:rsidR="001252EC" w:rsidRPr="009167C6" w:rsidRDefault="001252EC" w:rsidP="00045A19">
            <w:pPr>
              <w:jc w:val="center"/>
              <w:rPr>
                <w:color w:val="000000" w:themeColor="text1"/>
                <w:sz w:val="20"/>
                <w:szCs w:val="20"/>
              </w:rPr>
            </w:pPr>
            <w:r w:rsidRPr="009167C6">
              <w:rPr>
                <w:color w:val="000000"/>
                <w:sz w:val="20"/>
                <w:szCs w:val="20"/>
              </w:rPr>
              <w:t>(0.0516)</w:t>
            </w:r>
          </w:p>
        </w:tc>
        <w:tc>
          <w:tcPr>
            <w:tcW w:w="0" w:type="auto"/>
            <w:tcBorders>
              <w:top w:val="nil"/>
              <w:left w:val="nil"/>
              <w:bottom w:val="nil"/>
              <w:right w:val="nil"/>
            </w:tcBorders>
            <w:shd w:val="clear" w:color="000000" w:fill="FFFFFF"/>
            <w:noWrap/>
            <w:vAlign w:val="center"/>
            <w:hideMark/>
          </w:tcPr>
          <w:p w14:paraId="4D07F2F1" w14:textId="77777777" w:rsidR="001252EC" w:rsidRPr="009167C6" w:rsidRDefault="001252EC" w:rsidP="00045A19">
            <w:pPr>
              <w:jc w:val="center"/>
              <w:rPr>
                <w:color w:val="000000" w:themeColor="text1"/>
                <w:sz w:val="20"/>
                <w:szCs w:val="20"/>
              </w:rPr>
            </w:pPr>
            <w:r w:rsidRPr="009167C6">
              <w:rPr>
                <w:color w:val="000000"/>
                <w:sz w:val="20"/>
                <w:szCs w:val="20"/>
              </w:rPr>
              <w:t>(0.1162)</w:t>
            </w:r>
          </w:p>
        </w:tc>
        <w:tc>
          <w:tcPr>
            <w:tcW w:w="0" w:type="auto"/>
            <w:tcBorders>
              <w:top w:val="nil"/>
              <w:left w:val="nil"/>
              <w:bottom w:val="nil"/>
              <w:right w:val="nil"/>
            </w:tcBorders>
            <w:shd w:val="clear" w:color="000000" w:fill="FFFFFF"/>
            <w:noWrap/>
            <w:vAlign w:val="center"/>
            <w:hideMark/>
          </w:tcPr>
          <w:p w14:paraId="44FFEE94" w14:textId="77777777" w:rsidR="001252EC" w:rsidRPr="009167C6" w:rsidRDefault="001252EC" w:rsidP="00045A19">
            <w:pPr>
              <w:jc w:val="center"/>
              <w:rPr>
                <w:color w:val="000000" w:themeColor="text1"/>
                <w:sz w:val="20"/>
                <w:szCs w:val="20"/>
              </w:rPr>
            </w:pPr>
            <w:r w:rsidRPr="009167C6">
              <w:rPr>
                <w:color w:val="000000"/>
                <w:sz w:val="20"/>
                <w:szCs w:val="20"/>
              </w:rPr>
              <w:t>(0.1259)</w:t>
            </w:r>
          </w:p>
        </w:tc>
        <w:tc>
          <w:tcPr>
            <w:tcW w:w="0" w:type="auto"/>
            <w:tcBorders>
              <w:top w:val="nil"/>
              <w:left w:val="nil"/>
              <w:bottom w:val="nil"/>
              <w:right w:val="nil"/>
            </w:tcBorders>
            <w:shd w:val="clear" w:color="000000" w:fill="FFFFFF"/>
            <w:noWrap/>
            <w:vAlign w:val="center"/>
            <w:hideMark/>
          </w:tcPr>
          <w:p w14:paraId="2970743E" w14:textId="77777777" w:rsidR="001252EC" w:rsidRPr="009167C6" w:rsidRDefault="001252EC" w:rsidP="00045A19">
            <w:pPr>
              <w:jc w:val="center"/>
              <w:rPr>
                <w:color w:val="000000" w:themeColor="text1"/>
                <w:sz w:val="20"/>
                <w:szCs w:val="20"/>
              </w:rPr>
            </w:pPr>
            <w:r w:rsidRPr="009167C6">
              <w:rPr>
                <w:color w:val="000000"/>
                <w:sz w:val="20"/>
                <w:szCs w:val="20"/>
              </w:rPr>
              <w:t>(0.0080)</w:t>
            </w:r>
          </w:p>
        </w:tc>
        <w:tc>
          <w:tcPr>
            <w:tcW w:w="0" w:type="auto"/>
            <w:tcBorders>
              <w:top w:val="nil"/>
              <w:left w:val="nil"/>
              <w:bottom w:val="nil"/>
              <w:right w:val="nil"/>
            </w:tcBorders>
            <w:shd w:val="clear" w:color="000000" w:fill="FFFFFF"/>
            <w:noWrap/>
            <w:vAlign w:val="center"/>
            <w:hideMark/>
          </w:tcPr>
          <w:p w14:paraId="5A282525" w14:textId="77777777" w:rsidR="001252EC" w:rsidRPr="009167C6" w:rsidRDefault="001252EC" w:rsidP="00045A19">
            <w:pPr>
              <w:jc w:val="center"/>
              <w:rPr>
                <w:color w:val="000000" w:themeColor="text1"/>
                <w:sz w:val="20"/>
                <w:szCs w:val="20"/>
              </w:rPr>
            </w:pPr>
            <w:r w:rsidRPr="009167C6">
              <w:rPr>
                <w:color w:val="000000"/>
                <w:sz w:val="20"/>
                <w:szCs w:val="20"/>
              </w:rPr>
              <w:t>(0.0172)</w:t>
            </w:r>
          </w:p>
        </w:tc>
        <w:tc>
          <w:tcPr>
            <w:tcW w:w="0" w:type="auto"/>
            <w:tcBorders>
              <w:top w:val="nil"/>
              <w:left w:val="nil"/>
              <w:bottom w:val="nil"/>
              <w:right w:val="nil"/>
            </w:tcBorders>
            <w:shd w:val="clear" w:color="000000" w:fill="FFFFFF"/>
            <w:noWrap/>
            <w:vAlign w:val="center"/>
            <w:hideMark/>
          </w:tcPr>
          <w:p w14:paraId="5125E63D" w14:textId="77777777" w:rsidR="001252EC" w:rsidRPr="009167C6" w:rsidRDefault="001252EC" w:rsidP="00045A19">
            <w:pPr>
              <w:jc w:val="center"/>
              <w:rPr>
                <w:color w:val="000000" w:themeColor="text1"/>
                <w:sz w:val="20"/>
                <w:szCs w:val="20"/>
              </w:rPr>
            </w:pPr>
            <w:r w:rsidRPr="009167C6">
              <w:rPr>
                <w:color w:val="000000"/>
                <w:sz w:val="20"/>
                <w:szCs w:val="20"/>
              </w:rPr>
              <w:t>(0.0724)</w:t>
            </w:r>
          </w:p>
        </w:tc>
        <w:tc>
          <w:tcPr>
            <w:tcW w:w="0" w:type="auto"/>
            <w:tcBorders>
              <w:top w:val="nil"/>
              <w:left w:val="nil"/>
              <w:bottom w:val="nil"/>
              <w:right w:val="nil"/>
            </w:tcBorders>
            <w:shd w:val="clear" w:color="000000" w:fill="FFFFFF"/>
            <w:noWrap/>
            <w:vAlign w:val="center"/>
            <w:hideMark/>
          </w:tcPr>
          <w:p w14:paraId="35FE9E48" w14:textId="77777777" w:rsidR="001252EC" w:rsidRPr="009167C6" w:rsidRDefault="001252EC" w:rsidP="00045A19">
            <w:pPr>
              <w:jc w:val="center"/>
              <w:rPr>
                <w:color w:val="000000" w:themeColor="text1"/>
                <w:sz w:val="20"/>
                <w:szCs w:val="20"/>
              </w:rPr>
            </w:pPr>
            <w:r w:rsidRPr="009167C6">
              <w:rPr>
                <w:color w:val="000000"/>
                <w:sz w:val="20"/>
                <w:szCs w:val="20"/>
              </w:rPr>
              <w:t>(0.1077)</w:t>
            </w:r>
          </w:p>
        </w:tc>
        <w:tc>
          <w:tcPr>
            <w:tcW w:w="1029" w:type="dxa"/>
            <w:tcBorders>
              <w:top w:val="nil"/>
              <w:left w:val="nil"/>
              <w:bottom w:val="nil"/>
              <w:right w:val="nil"/>
            </w:tcBorders>
            <w:shd w:val="clear" w:color="000000" w:fill="FFFFFF"/>
            <w:noWrap/>
            <w:vAlign w:val="center"/>
            <w:hideMark/>
          </w:tcPr>
          <w:p w14:paraId="040B0E1F" w14:textId="77777777" w:rsidR="001252EC" w:rsidRPr="009167C6" w:rsidRDefault="001252EC" w:rsidP="00045A19">
            <w:pPr>
              <w:jc w:val="center"/>
              <w:rPr>
                <w:color w:val="000000" w:themeColor="text1"/>
                <w:sz w:val="20"/>
                <w:szCs w:val="20"/>
              </w:rPr>
            </w:pPr>
            <w:r w:rsidRPr="009167C6">
              <w:rPr>
                <w:color w:val="000000"/>
                <w:sz w:val="20"/>
                <w:szCs w:val="20"/>
              </w:rPr>
              <w:t>(0.0972)</w:t>
            </w:r>
          </w:p>
        </w:tc>
      </w:tr>
      <w:tr w:rsidR="001252EC" w:rsidRPr="00DB2136" w14:paraId="303D5319"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A426913" w14:textId="77777777" w:rsidR="001252EC" w:rsidRPr="00DB2136" w:rsidRDefault="001252EC" w:rsidP="00045A19">
            <w:pPr>
              <w:rPr>
                <w:color w:val="000000" w:themeColor="text1"/>
                <w:sz w:val="20"/>
                <w:szCs w:val="20"/>
              </w:rPr>
            </w:pPr>
            <w:r w:rsidRPr="00DB2136">
              <w:rPr>
                <w:color w:val="000000" w:themeColor="text1"/>
                <w:sz w:val="20"/>
                <w:szCs w:val="20"/>
              </w:rPr>
              <w:t>STG</w:t>
            </w:r>
            <w:r w:rsidRPr="00DB2136">
              <w:rPr>
                <w:color w:val="000000" w:themeColor="text1"/>
                <w:sz w:val="20"/>
                <w:szCs w:val="20"/>
                <w:vertAlign w:val="subscript"/>
              </w:rPr>
              <w:t>p,t</w:t>
            </w:r>
          </w:p>
        </w:tc>
        <w:tc>
          <w:tcPr>
            <w:tcW w:w="0" w:type="auto"/>
            <w:tcBorders>
              <w:top w:val="nil"/>
              <w:left w:val="nil"/>
              <w:bottom w:val="nil"/>
              <w:right w:val="nil"/>
            </w:tcBorders>
            <w:shd w:val="clear" w:color="000000" w:fill="FFFFFF"/>
            <w:noWrap/>
            <w:vAlign w:val="center"/>
            <w:hideMark/>
          </w:tcPr>
          <w:p w14:paraId="70C5E0BB" w14:textId="77777777" w:rsidR="001252EC" w:rsidRPr="009167C6" w:rsidRDefault="001252EC" w:rsidP="00045A19">
            <w:pPr>
              <w:jc w:val="center"/>
              <w:rPr>
                <w:color w:val="000000" w:themeColor="text1"/>
                <w:sz w:val="20"/>
                <w:szCs w:val="20"/>
              </w:rPr>
            </w:pPr>
            <w:r w:rsidRPr="009167C6">
              <w:rPr>
                <w:color w:val="000000"/>
                <w:sz w:val="20"/>
                <w:szCs w:val="20"/>
              </w:rPr>
              <w:t>-0.0007</w:t>
            </w:r>
          </w:p>
        </w:tc>
        <w:tc>
          <w:tcPr>
            <w:tcW w:w="0" w:type="auto"/>
            <w:tcBorders>
              <w:top w:val="nil"/>
              <w:left w:val="nil"/>
              <w:bottom w:val="nil"/>
              <w:right w:val="nil"/>
            </w:tcBorders>
            <w:shd w:val="clear" w:color="000000" w:fill="FFFFFF"/>
            <w:noWrap/>
            <w:vAlign w:val="center"/>
            <w:hideMark/>
          </w:tcPr>
          <w:p w14:paraId="724B562C" w14:textId="77777777" w:rsidR="001252EC" w:rsidRPr="009167C6" w:rsidRDefault="001252EC" w:rsidP="00045A19">
            <w:pPr>
              <w:jc w:val="center"/>
              <w:rPr>
                <w:color w:val="000000" w:themeColor="text1"/>
                <w:sz w:val="20"/>
                <w:szCs w:val="20"/>
              </w:rPr>
            </w:pPr>
            <w:r w:rsidRPr="009167C6">
              <w:rPr>
                <w:color w:val="000000"/>
                <w:sz w:val="20"/>
                <w:szCs w:val="20"/>
              </w:rPr>
              <w:t>0.0044</w:t>
            </w:r>
          </w:p>
        </w:tc>
        <w:tc>
          <w:tcPr>
            <w:tcW w:w="0" w:type="auto"/>
            <w:tcBorders>
              <w:top w:val="nil"/>
              <w:left w:val="nil"/>
              <w:bottom w:val="nil"/>
              <w:right w:val="nil"/>
            </w:tcBorders>
            <w:shd w:val="clear" w:color="000000" w:fill="FFFFFF"/>
            <w:noWrap/>
            <w:vAlign w:val="center"/>
            <w:hideMark/>
          </w:tcPr>
          <w:p w14:paraId="4F35DA15" w14:textId="77777777" w:rsidR="001252EC" w:rsidRPr="009167C6" w:rsidRDefault="001252EC" w:rsidP="00045A19">
            <w:pPr>
              <w:jc w:val="center"/>
              <w:rPr>
                <w:color w:val="000000" w:themeColor="text1"/>
                <w:sz w:val="20"/>
                <w:szCs w:val="20"/>
              </w:rPr>
            </w:pPr>
            <w:r w:rsidRPr="009167C6">
              <w:rPr>
                <w:color w:val="000000"/>
                <w:sz w:val="20"/>
                <w:szCs w:val="20"/>
              </w:rPr>
              <w:t>0.0113</w:t>
            </w:r>
          </w:p>
        </w:tc>
        <w:tc>
          <w:tcPr>
            <w:tcW w:w="0" w:type="auto"/>
            <w:tcBorders>
              <w:top w:val="nil"/>
              <w:left w:val="nil"/>
              <w:bottom w:val="nil"/>
              <w:right w:val="nil"/>
            </w:tcBorders>
            <w:shd w:val="clear" w:color="000000" w:fill="FFFFFF"/>
            <w:noWrap/>
            <w:vAlign w:val="center"/>
            <w:hideMark/>
          </w:tcPr>
          <w:p w14:paraId="5FFC3A75" w14:textId="77777777" w:rsidR="001252EC" w:rsidRPr="009167C6" w:rsidRDefault="001252EC" w:rsidP="00045A19">
            <w:pPr>
              <w:jc w:val="center"/>
              <w:rPr>
                <w:color w:val="000000" w:themeColor="text1"/>
                <w:sz w:val="20"/>
                <w:szCs w:val="20"/>
              </w:rPr>
            </w:pPr>
            <w:r w:rsidRPr="009167C6">
              <w:rPr>
                <w:color w:val="000000"/>
                <w:sz w:val="20"/>
                <w:szCs w:val="20"/>
              </w:rPr>
              <w:t>0.0030</w:t>
            </w:r>
          </w:p>
        </w:tc>
        <w:tc>
          <w:tcPr>
            <w:tcW w:w="0" w:type="auto"/>
            <w:tcBorders>
              <w:top w:val="nil"/>
              <w:left w:val="nil"/>
              <w:bottom w:val="nil"/>
              <w:right w:val="nil"/>
            </w:tcBorders>
            <w:shd w:val="clear" w:color="000000" w:fill="FFFFFF"/>
            <w:noWrap/>
            <w:vAlign w:val="center"/>
            <w:hideMark/>
          </w:tcPr>
          <w:p w14:paraId="6A5B8ABF" w14:textId="77777777" w:rsidR="001252EC" w:rsidRPr="009167C6" w:rsidRDefault="001252EC" w:rsidP="00045A19">
            <w:pPr>
              <w:jc w:val="center"/>
              <w:rPr>
                <w:color w:val="000000" w:themeColor="text1"/>
                <w:sz w:val="20"/>
                <w:szCs w:val="20"/>
              </w:rPr>
            </w:pPr>
            <w:r w:rsidRPr="009167C6">
              <w:rPr>
                <w:color w:val="000000"/>
                <w:sz w:val="20"/>
                <w:szCs w:val="20"/>
              </w:rPr>
              <w:t>0.0201</w:t>
            </w:r>
          </w:p>
        </w:tc>
        <w:tc>
          <w:tcPr>
            <w:tcW w:w="0" w:type="auto"/>
            <w:tcBorders>
              <w:top w:val="nil"/>
              <w:left w:val="nil"/>
              <w:bottom w:val="nil"/>
              <w:right w:val="nil"/>
            </w:tcBorders>
            <w:shd w:val="clear" w:color="000000" w:fill="FFFFFF"/>
            <w:noWrap/>
            <w:vAlign w:val="center"/>
            <w:hideMark/>
          </w:tcPr>
          <w:p w14:paraId="54E69EF9" w14:textId="77777777" w:rsidR="001252EC" w:rsidRPr="009167C6" w:rsidRDefault="001252EC" w:rsidP="00045A19">
            <w:pPr>
              <w:jc w:val="center"/>
              <w:rPr>
                <w:color w:val="000000" w:themeColor="text1"/>
                <w:sz w:val="20"/>
                <w:szCs w:val="20"/>
              </w:rPr>
            </w:pPr>
            <w:r w:rsidRPr="009167C6">
              <w:rPr>
                <w:color w:val="000000"/>
                <w:sz w:val="20"/>
                <w:szCs w:val="20"/>
              </w:rPr>
              <w:t>0.0039</w:t>
            </w:r>
          </w:p>
        </w:tc>
        <w:tc>
          <w:tcPr>
            <w:tcW w:w="0" w:type="auto"/>
            <w:tcBorders>
              <w:top w:val="nil"/>
              <w:left w:val="nil"/>
              <w:bottom w:val="nil"/>
              <w:right w:val="nil"/>
            </w:tcBorders>
            <w:shd w:val="clear" w:color="000000" w:fill="FFFFFF"/>
            <w:noWrap/>
            <w:vAlign w:val="center"/>
            <w:hideMark/>
          </w:tcPr>
          <w:p w14:paraId="2E6D8B47" w14:textId="77777777" w:rsidR="001252EC" w:rsidRPr="009167C6" w:rsidRDefault="001252EC" w:rsidP="00045A19">
            <w:pPr>
              <w:jc w:val="center"/>
              <w:rPr>
                <w:color w:val="000000" w:themeColor="text1"/>
                <w:sz w:val="20"/>
                <w:szCs w:val="20"/>
              </w:rPr>
            </w:pPr>
            <w:r w:rsidRPr="009167C6">
              <w:rPr>
                <w:color w:val="000000"/>
                <w:sz w:val="20"/>
                <w:szCs w:val="20"/>
              </w:rPr>
              <w:t>0.0052</w:t>
            </w:r>
          </w:p>
        </w:tc>
        <w:tc>
          <w:tcPr>
            <w:tcW w:w="0" w:type="auto"/>
            <w:tcBorders>
              <w:top w:val="nil"/>
              <w:left w:val="nil"/>
              <w:bottom w:val="nil"/>
              <w:right w:val="nil"/>
            </w:tcBorders>
            <w:shd w:val="clear" w:color="000000" w:fill="FFFFFF"/>
            <w:noWrap/>
            <w:vAlign w:val="center"/>
            <w:hideMark/>
          </w:tcPr>
          <w:p w14:paraId="3B84EDF2" w14:textId="77777777" w:rsidR="001252EC" w:rsidRPr="009167C6" w:rsidRDefault="001252EC" w:rsidP="00045A19">
            <w:pPr>
              <w:jc w:val="center"/>
              <w:rPr>
                <w:color w:val="000000" w:themeColor="text1"/>
                <w:sz w:val="20"/>
                <w:szCs w:val="20"/>
              </w:rPr>
            </w:pPr>
            <w:r w:rsidRPr="009167C6">
              <w:rPr>
                <w:color w:val="000000"/>
                <w:sz w:val="20"/>
                <w:szCs w:val="20"/>
              </w:rPr>
              <w:t>0.0035</w:t>
            </w:r>
          </w:p>
        </w:tc>
        <w:tc>
          <w:tcPr>
            <w:tcW w:w="0" w:type="auto"/>
            <w:tcBorders>
              <w:top w:val="nil"/>
              <w:left w:val="nil"/>
              <w:bottom w:val="nil"/>
              <w:right w:val="nil"/>
            </w:tcBorders>
            <w:shd w:val="clear" w:color="000000" w:fill="FFFFFF"/>
            <w:noWrap/>
            <w:vAlign w:val="center"/>
            <w:hideMark/>
          </w:tcPr>
          <w:p w14:paraId="75A93DDE" w14:textId="77777777" w:rsidR="001252EC" w:rsidRPr="009167C6" w:rsidRDefault="001252EC" w:rsidP="00045A19">
            <w:pPr>
              <w:jc w:val="center"/>
              <w:rPr>
                <w:color w:val="000000" w:themeColor="text1"/>
                <w:sz w:val="20"/>
                <w:szCs w:val="20"/>
              </w:rPr>
            </w:pPr>
            <w:r w:rsidRPr="009167C6">
              <w:rPr>
                <w:color w:val="000000"/>
                <w:sz w:val="20"/>
                <w:szCs w:val="20"/>
              </w:rPr>
              <w:t>0.0065</w:t>
            </w:r>
          </w:p>
        </w:tc>
        <w:tc>
          <w:tcPr>
            <w:tcW w:w="1029" w:type="dxa"/>
            <w:tcBorders>
              <w:top w:val="nil"/>
              <w:left w:val="nil"/>
              <w:bottom w:val="nil"/>
              <w:right w:val="nil"/>
            </w:tcBorders>
            <w:shd w:val="clear" w:color="000000" w:fill="FFFFFF"/>
            <w:noWrap/>
            <w:vAlign w:val="center"/>
            <w:hideMark/>
          </w:tcPr>
          <w:p w14:paraId="78B76F7F" w14:textId="77777777" w:rsidR="001252EC" w:rsidRPr="009167C6" w:rsidRDefault="001252EC" w:rsidP="00045A19">
            <w:pPr>
              <w:jc w:val="center"/>
              <w:rPr>
                <w:color w:val="000000" w:themeColor="text1"/>
                <w:sz w:val="20"/>
                <w:szCs w:val="20"/>
              </w:rPr>
            </w:pPr>
            <w:r w:rsidRPr="009167C6">
              <w:rPr>
                <w:color w:val="000000"/>
                <w:sz w:val="20"/>
                <w:szCs w:val="20"/>
              </w:rPr>
              <w:t>-0.0261</w:t>
            </w:r>
            <w:r w:rsidRPr="009167C6">
              <w:rPr>
                <w:color w:val="000000"/>
                <w:sz w:val="20"/>
                <w:szCs w:val="20"/>
                <w:vertAlign w:val="superscript"/>
              </w:rPr>
              <w:t>c</w:t>
            </w:r>
          </w:p>
        </w:tc>
      </w:tr>
      <w:tr w:rsidR="001252EC" w:rsidRPr="00DB2136" w14:paraId="21E9790A"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BA9B894"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791ADF14" w14:textId="77777777" w:rsidR="001252EC" w:rsidRPr="009167C6" w:rsidRDefault="001252EC" w:rsidP="00045A19">
            <w:pPr>
              <w:jc w:val="center"/>
              <w:rPr>
                <w:color w:val="000000" w:themeColor="text1"/>
                <w:sz w:val="20"/>
                <w:szCs w:val="20"/>
              </w:rPr>
            </w:pPr>
            <w:r w:rsidRPr="009167C6">
              <w:rPr>
                <w:color w:val="000000"/>
                <w:sz w:val="20"/>
                <w:szCs w:val="20"/>
              </w:rPr>
              <w:t>(0.0017)</w:t>
            </w:r>
          </w:p>
        </w:tc>
        <w:tc>
          <w:tcPr>
            <w:tcW w:w="0" w:type="auto"/>
            <w:tcBorders>
              <w:top w:val="nil"/>
              <w:left w:val="nil"/>
              <w:bottom w:val="nil"/>
              <w:right w:val="nil"/>
            </w:tcBorders>
            <w:shd w:val="clear" w:color="000000" w:fill="FFFFFF"/>
            <w:noWrap/>
            <w:vAlign w:val="center"/>
            <w:hideMark/>
          </w:tcPr>
          <w:p w14:paraId="16ECEFE3" w14:textId="77777777" w:rsidR="001252EC" w:rsidRPr="009167C6" w:rsidRDefault="001252EC" w:rsidP="00045A19">
            <w:pPr>
              <w:jc w:val="center"/>
              <w:rPr>
                <w:color w:val="000000" w:themeColor="text1"/>
                <w:sz w:val="20"/>
                <w:szCs w:val="20"/>
              </w:rPr>
            </w:pPr>
            <w:r w:rsidRPr="009167C6">
              <w:rPr>
                <w:color w:val="000000"/>
                <w:sz w:val="20"/>
                <w:szCs w:val="20"/>
              </w:rPr>
              <w:t>(0.0043)</w:t>
            </w:r>
          </w:p>
        </w:tc>
        <w:tc>
          <w:tcPr>
            <w:tcW w:w="0" w:type="auto"/>
            <w:tcBorders>
              <w:top w:val="nil"/>
              <w:left w:val="nil"/>
              <w:bottom w:val="nil"/>
              <w:right w:val="nil"/>
            </w:tcBorders>
            <w:shd w:val="clear" w:color="000000" w:fill="FFFFFF"/>
            <w:noWrap/>
            <w:vAlign w:val="center"/>
            <w:hideMark/>
          </w:tcPr>
          <w:p w14:paraId="1ABBA76A" w14:textId="77777777" w:rsidR="001252EC" w:rsidRPr="009167C6" w:rsidRDefault="001252EC" w:rsidP="00045A19">
            <w:pPr>
              <w:jc w:val="center"/>
              <w:rPr>
                <w:color w:val="000000" w:themeColor="text1"/>
                <w:sz w:val="20"/>
                <w:szCs w:val="20"/>
              </w:rPr>
            </w:pPr>
            <w:r w:rsidRPr="009167C6">
              <w:rPr>
                <w:color w:val="000000"/>
                <w:sz w:val="20"/>
                <w:szCs w:val="20"/>
              </w:rPr>
              <w:t>(0.0118)</w:t>
            </w:r>
          </w:p>
        </w:tc>
        <w:tc>
          <w:tcPr>
            <w:tcW w:w="0" w:type="auto"/>
            <w:tcBorders>
              <w:top w:val="nil"/>
              <w:left w:val="nil"/>
              <w:bottom w:val="nil"/>
              <w:right w:val="nil"/>
            </w:tcBorders>
            <w:shd w:val="clear" w:color="000000" w:fill="FFFFFF"/>
            <w:noWrap/>
            <w:vAlign w:val="center"/>
            <w:hideMark/>
          </w:tcPr>
          <w:p w14:paraId="2C126015" w14:textId="77777777" w:rsidR="001252EC" w:rsidRPr="009167C6" w:rsidRDefault="001252EC" w:rsidP="00045A19">
            <w:pPr>
              <w:jc w:val="center"/>
              <w:rPr>
                <w:color w:val="000000" w:themeColor="text1"/>
                <w:sz w:val="20"/>
                <w:szCs w:val="20"/>
              </w:rPr>
            </w:pPr>
            <w:r w:rsidRPr="009167C6">
              <w:rPr>
                <w:color w:val="000000"/>
                <w:sz w:val="20"/>
                <w:szCs w:val="20"/>
              </w:rPr>
              <w:t>(0.0227)</w:t>
            </w:r>
          </w:p>
        </w:tc>
        <w:tc>
          <w:tcPr>
            <w:tcW w:w="0" w:type="auto"/>
            <w:tcBorders>
              <w:top w:val="nil"/>
              <w:left w:val="nil"/>
              <w:bottom w:val="nil"/>
              <w:right w:val="nil"/>
            </w:tcBorders>
            <w:shd w:val="clear" w:color="000000" w:fill="FFFFFF"/>
            <w:noWrap/>
            <w:vAlign w:val="center"/>
            <w:hideMark/>
          </w:tcPr>
          <w:p w14:paraId="57FCBF8C" w14:textId="77777777" w:rsidR="001252EC" w:rsidRPr="009167C6" w:rsidRDefault="001252EC" w:rsidP="00045A19">
            <w:pPr>
              <w:jc w:val="center"/>
              <w:rPr>
                <w:color w:val="000000" w:themeColor="text1"/>
                <w:sz w:val="20"/>
                <w:szCs w:val="20"/>
              </w:rPr>
            </w:pPr>
            <w:r w:rsidRPr="009167C6">
              <w:rPr>
                <w:color w:val="000000"/>
                <w:sz w:val="20"/>
                <w:szCs w:val="20"/>
              </w:rPr>
              <w:t>(0.0223)</w:t>
            </w:r>
          </w:p>
        </w:tc>
        <w:tc>
          <w:tcPr>
            <w:tcW w:w="0" w:type="auto"/>
            <w:tcBorders>
              <w:top w:val="nil"/>
              <w:left w:val="nil"/>
              <w:bottom w:val="nil"/>
              <w:right w:val="nil"/>
            </w:tcBorders>
            <w:shd w:val="clear" w:color="000000" w:fill="FFFFFF"/>
            <w:noWrap/>
            <w:vAlign w:val="center"/>
            <w:hideMark/>
          </w:tcPr>
          <w:p w14:paraId="164D475C" w14:textId="77777777" w:rsidR="001252EC" w:rsidRPr="009167C6" w:rsidRDefault="001252EC" w:rsidP="00045A19">
            <w:pPr>
              <w:jc w:val="center"/>
              <w:rPr>
                <w:color w:val="000000" w:themeColor="text1"/>
                <w:sz w:val="20"/>
                <w:szCs w:val="20"/>
              </w:rPr>
            </w:pPr>
            <w:r w:rsidRPr="009167C6">
              <w:rPr>
                <w:color w:val="000000"/>
                <w:sz w:val="20"/>
                <w:szCs w:val="20"/>
              </w:rPr>
              <w:t>(0.0025)</w:t>
            </w:r>
          </w:p>
        </w:tc>
        <w:tc>
          <w:tcPr>
            <w:tcW w:w="0" w:type="auto"/>
            <w:tcBorders>
              <w:top w:val="nil"/>
              <w:left w:val="nil"/>
              <w:bottom w:val="nil"/>
              <w:right w:val="nil"/>
            </w:tcBorders>
            <w:shd w:val="clear" w:color="000000" w:fill="FFFFFF"/>
            <w:noWrap/>
            <w:vAlign w:val="center"/>
            <w:hideMark/>
          </w:tcPr>
          <w:p w14:paraId="2DB764AC" w14:textId="77777777" w:rsidR="001252EC" w:rsidRPr="009167C6" w:rsidRDefault="001252EC" w:rsidP="00045A19">
            <w:pPr>
              <w:jc w:val="center"/>
              <w:rPr>
                <w:color w:val="000000" w:themeColor="text1"/>
                <w:sz w:val="20"/>
                <w:szCs w:val="20"/>
              </w:rPr>
            </w:pPr>
            <w:r w:rsidRPr="009167C6">
              <w:rPr>
                <w:color w:val="000000"/>
                <w:sz w:val="20"/>
                <w:szCs w:val="20"/>
              </w:rPr>
              <w:t>(0.0047)</w:t>
            </w:r>
          </w:p>
        </w:tc>
        <w:tc>
          <w:tcPr>
            <w:tcW w:w="0" w:type="auto"/>
            <w:tcBorders>
              <w:top w:val="nil"/>
              <w:left w:val="nil"/>
              <w:bottom w:val="nil"/>
              <w:right w:val="nil"/>
            </w:tcBorders>
            <w:shd w:val="clear" w:color="000000" w:fill="FFFFFF"/>
            <w:noWrap/>
            <w:vAlign w:val="center"/>
            <w:hideMark/>
          </w:tcPr>
          <w:p w14:paraId="6F9DE290" w14:textId="77777777" w:rsidR="001252EC" w:rsidRPr="009167C6" w:rsidRDefault="001252EC" w:rsidP="00045A19">
            <w:pPr>
              <w:jc w:val="center"/>
              <w:rPr>
                <w:color w:val="000000" w:themeColor="text1"/>
                <w:sz w:val="20"/>
                <w:szCs w:val="20"/>
              </w:rPr>
            </w:pPr>
            <w:r w:rsidRPr="009167C6">
              <w:rPr>
                <w:color w:val="000000"/>
                <w:sz w:val="20"/>
                <w:szCs w:val="20"/>
              </w:rPr>
              <w:t>(0.0120)</w:t>
            </w:r>
          </w:p>
        </w:tc>
        <w:tc>
          <w:tcPr>
            <w:tcW w:w="0" w:type="auto"/>
            <w:tcBorders>
              <w:top w:val="nil"/>
              <w:left w:val="nil"/>
              <w:bottom w:val="nil"/>
              <w:right w:val="nil"/>
            </w:tcBorders>
            <w:shd w:val="clear" w:color="000000" w:fill="FFFFFF"/>
            <w:noWrap/>
            <w:vAlign w:val="center"/>
            <w:hideMark/>
          </w:tcPr>
          <w:p w14:paraId="1709A47A" w14:textId="77777777" w:rsidR="001252EC" w:rsidRPr="009167C6" w:rsidRDefault="001252EC" w:rsidP="00045A19">
            <w:pPr>
              <w:jc w:val="center"/>
              <w:rPr>
                <w:color w:val="000000" w:themeColor="text1"/>
                <w:sz w:val="20"/>
                <w:szCs w:val="20"/>
              </w:rPr>
            </w:pPr>
            <w:r w:rsidRPr="009167C6">
              <w:rPr>
                <w:color w:val="000000"/>
                <w:sz w:val="20"/>
                <w:szCs w:val="20"/>
              </w:rPr>
              <w:t>(0.0208)</w:t>
            </w:r>
          </w:p>
        </w:tc>
        <w:tc>
          <w:tcPr>
            <w:tcW w:w="1029" w:type="dxa"/>
            <w:tcBorders>
              <w:top w:val="nil"/>
              <w:left w:val="nil"/>
              <w:bottom w:val="nil"/>
              <w:right w:val="nil"/>
            </w:tcBorders>
            <w:shd w:val="clear" w:color="000000" w:fill="FFFFFF"/>
            <w:noWrap/>
            <w:vAlign w:val="center"/>
            <w:hideMark/>
          </w:tcPr>
          <w:p w14:paraId="67F7A107" w14:textId="77777777" w:rsidR="001252EC" w:rsidRPr="009167C6" w:rsidRDefault="001252EC" w:rsidP="00045A19">
            <w:pPr>
              <w:jc w:val="center"/>
              <w:rPr>
                <w:color w:val="000000" w:themeColor="text1"/>
                <w:sz w:val="20"/>
                <w:szCs w:val="20"/>
              </w:rPr>
            </w:pPr>
            <w:r w:rsidRPr="009167C6">
              <w:rPr>
                <w:color w:val="000000"/>
                <w:sz w:val="20"/>
                <w:szCs w:val="20"/>
              </w:rPr>
              <w:t>(0.0135)</w:t>
            </w:r>
          </w:p>
        </w:tc>
      </w:tr>
      <w:tr w:rsidR="001252EC" w:rsidRPr="00DB2136" w14:paraId="44F3511C"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4D532E7" w14:textId="77777777" w:rsidR="001252EC" w:rsidRPr="00DB2136" w:rsidRDefault="001252EC" w:rsidP="00045A19">
            <w:pPr>
              <w:rPr>
                <w:color w:val="000000" w:themeColor="text1"/>
                <w:sz w:val="20"/>
                <w:szCs w:val="20"/>
              </w:rPr>
            </w:pPr>
            <w:r w:rsidRPr="00DB2136">
              <w:rPr>
                <w:color w:val="000000" w:themeColor="text1"/>
                <w:sz w:val="20"/>
                <w:szCs w:val="20"/>
              </w:rPr>
              <w:t>FE</w:t>
            </w:r>
            <w:r w:rsidRPr="00DB2136">
              <w:rPr>
                <w:color w:val="000000" w:themeColor="text1"/>
                <w:sz w:val="20"/>
                <w:szCs w:val="20"/>
                <w:vertAlign w:val="subscript"/>
              </w:rPr>
              <w:t>p,t-1</w:t>
            </w:r>
            <w:r w:rsidRPr="00DB213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520E7938" w14:textId="77777777" w:rsidR="001252EC" w:rsidRPr="009167C6" w:rsidRDefault="001252EC" w:rsidP="00045A19">
            <w:pPr>
              <w:jc w:val="center"/>
              <w:rPr>
                <w:color w:val="000000" w:themeColor="text1"/>
                <w:sz w:val="20"/>
                <w:szCs w:val="20"/>
              </w:rPr>
            </w:pPr>
            <w:r w:rsidRPr="009167C6">
              <w:rPr>
                <w:color w:val="000000"/>
                <w:sz w:val="20"/>
                <w:szCs w:val="20"/>
              </w:rPr>
              <w:t>0.0081</w:t>
            </w:r>
          </w:p>
        </w:tc>
        <w:tc>
          <w:tcPr>
            <w:tcW w:w="0" w:type="auto"/>
            <w:tcBorders>
              <w:top w:val="nil"/>
              <w:left w:val="nil"/>
              <w:bottom w:val="nil"/>
              <w:right w:val="nil"/>
            </w:tcBorders>
            <w:shd w:val="clear" w:color="000000" w:fill="FFFFFF"/>
            <w:noWrap/>
            <w:vAlign w:val="center"/>
            <w:hideMark/>
          </w:tcPr>
          <w:p w14:paraId="104D471E" w14:textId="77777777" w:rsidR="001252EC" w:rsidRPr="009167C6" w:rsidRDefault="001252EC" w:rsidP="00045A19">
            <w:pPr>
              <w:jc w:val="center"/>
              <w:rPr>
                <w:color w:val="000000" w:themeColor="text1"/>
                <w:sz w:val="20"/>
                <w:szCs w:val="20"/>
              </w:rPr>
            </w:pPr>
            <w:r w:rsidRPr="009167C6">
              <w:rPr>
                <w:color w:val="000000"/>
                <w:sz w:val="20"/>
                <w:szCs w:val="20"/>
              </w:rPr>
              <w:t>0.0197</w:t>
            </w:r>
          </w:p>
        </w:tc>
        <w:tc>
          <w:tcPr>
            <w:tcW w:w="0" w:type="auto"/>
            <w:tcBorders>
              <w:top w:val="nil"/>
              <w:left w:val="nil"/>
              <w:bottom w:val="nil"/>
              <w:right w:val="nil"/>
            </w:tcBorders>
            <w:shd w:val="clear" w:color="000000" w:fill="FFFFFF"/>
            <w:noWrap/>
            <w:vAlign w:val="center"/>
            <w:hideMark/>
          </w:tcPr>
          <w:p w14:paraId="7FAE0158" w14:textId="77777777" w:rsidR="001252EC" w:rsidRPr="009167C6" w:rsidRDefault="001252EC" w:rsidP="00045A19">
            <w:pPr>
              <w:jc w:val="center"/>
              <w:rPr>
                <w:color w:val="000000" w:themeColor="text1"/>
                <w:sz w:val="20"/>
                <w:szCs w:val="20"/>
              </w:rPr>
            </w:pPr>
            <w:r w:rsidRPr="009167C6">
              <w:rPr>
                <w:color w:val="000000"/>
                <w:sz w:val="20"/>
                <w:szCs w:val="20"/>
              </w:rPr>
              <w:t>0.1187</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517676B1" w14:textId="77777777" w:rsidR="001252EC" w:rsidRPr="009167C6" w:rsidRDefault="001252EC" w:rsidP="00045A19">
            <w:pPr>
              <w:jc w:val="center"/>
              <w:rPr>
                <w:color w:val="000000" w:themeColor="text1"/>
                <w:sz w:val="20"/>
                <w:szCs w:val="20"/>
              </w:rPr>
            </w:pPr>
            <w:r w:rsidRPr="009167C6">
              <w:rPr>
                <w:color w:val="000000"/>
                <w:sz w:val="20"/>
                <w:szCs w:val="20"/>
              </w:rPr>
              <w:t>-0.0077</w:t>
            </w:r>
          </w:p>
        </w:tc>
        <w:tc>
          <w:tcPr>
            <w:tcW w:w="0" w:type="auto"/>
            <w:tcBorders>
              <w:top w:val="nil"/>
              <w:left w:val="nil"/>
              <w:bottom w:val="nil"/>
              <w:right w:val="nil"/>
            </w:tcBorders>
            <w:shd w:val="clear" w:color="000000" w:fill="FFFFFF"/>
            <w:noWrap/>
            <w:vAlign w:val="center"/>
            <w:hideMark/>
          </w:tcPr>
          <w:p w14:paraId="48B44987" w14:textId="77777777" w:rsidR="001252EC" w:rsidRPr="009167C6" w:rsidRDefault="001252EC" w:rsidP="00045A19">
            <w:pPr>
              <w:jc w:val="center"/>
              <w:rPr>
                <w:color w:val="000000" w:themeColor="text1"/>
                <w:sz w:val="20"/>
                <w:szCs w:val="20"/>
              </w:rPr>
            </w:pPr>
            <w:r w:rsidRPr="009167C6">
              <w:rPr>
                <w:color w:val="000000"/>
                <w:sz w:val="20"/>
                <w:szCs w:val="20"/>
              </w:rPr>
              <w:t>0.1047</w:t>
            </w:r>
          </w:p>
        </w:tc>
        <w:tc>
          <w:tcPr>
            <w:tcW w:w="0" w:type="auto"/>
            <w:tcBorders>
              <w:top w:val="nil"/>
              <w:left w:val="nil"/>
              <w:bottom w:val="nil"/>
              <w:right w:val="nil"/>
            </w:tcBorders>
            <w:shd w:val="clear" w:color="000000" w:fill="FFFFFF"/>
            <w:noWrap/>
            <w:vAlign w:val="center"/>
            <w:hideMark/>
          </w:tcPr>
          <w:p w14:paraId="4775A918" w14:textId="77777777" w:rsidR="001252EC" w:rsidRPr="009167C6" w:rsidRDefault="001252EC" w:rsidP="00045A19">
            <w:pPr>
              <w:jc w:val="center"/>
              <w:rPr>
                <w:color w:val="000000" w:themeColor="text1"/>
                <w:sz w:val="20"/>
                <w:szCs w:val="20"/>
              </w:rPr>
            </w:pPr>
            <w:r w:rsidRPr="009167C6">
              <w:rPr>
                <w:color w:val="000000"/>
                <w:sz w:val="20"/>
                <w:szCs w:val="20"/>
              </w:rPr>
              <w:t>0.0234</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7E4CA86" w14:textId="77777777" w:rsidR="001252EC" w:rsidRPr="009167C6" w:rsidRDefault="001252EC" w:rsidP="00045A19">
            <w:pPr>
              <w:jc w:val="center"/>
              <w:rPr>
                <w:color w:val="000000" w:themeColor="text1"/>
                <w:sz w:val="20"/>
                <w:szCs w:val="20"/>
              </w:rPr>
            </w:pPr>
            <w:r w:rsidRPr="009167C6">
              <w:rPr>
                <w:color w:val="000000"/>
                <w:sz w:val="20"/>
                <w:szCs w:val="20"/>
              </w:rPr>
              <w:t>0.0410</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6F3A311F" w14:textId="77777777" w:rsidR="001252EC" w:rsidRPr="009167C6" w:rsidRDefault="001252EC" w:rsidP="00045A19">
            <w:pPr>
              <w:jc w:val="center"/>
              <w:rPr>
                <w:color w:val="000000" w:themeColor="text1"/>
                <w:sz w:val="20"/>
                <w:szCs w:val="20"/>
              </w:rPr>
            </w:pPr>
            <w:r w:rsidRPr="009167C6">
              <w:rPr>
                <w:color w:val="000000"/>
                <w:sz w:val="20"/>
                <w:szCs w:val="20"/>
              </w:rPr>
              <w:t>0.0130</w:t>
            </w:r>
          </w:p>
        </w:tc>
        <w:tc>
          <w:tcPr>
            <w:tcW w:w="0" w:type="auto"/>
            <w:tcBorders>
              <w:top w:val="nil"/>
              <w:left w:val="nil"/>
              <w:bottom w:val="nil"/>
              <w:right w:val="nil"/>
            </w:tcBorders>
            <w:shd w:val="clear" w:color="000000" w:fill="FFFFFF"/>
            <w:noWrap/>
            <w:vAlign w:val="center"/>
            <w:hideMark/>
          </w:tcPr>
          <w:p w14:paraId="267B662D" w14:textId="77777777" w:rsidR="001252EC" w:rsidRPr="009167C6" w:rsidRDefault="001252EC" w:rsidP="00045A19">
            <w:pPr>
              <w:jc w:val="center"/>
              <w:rPr>
                <w:color w:val="000000" w:themeColor="text1"/>
                <w:sz w:val="20"/>
                <w:szCs w:val="20"/>
              </w:rPr>
            </w:pPr>
            <w:r w:rsidRPr="009167C6">
              <w:rPr>
                <w:color w:val="000000"/>
                <w:sz w:val="20"/>
                <w:szCs w:val="20"/>
              </w:rPr>
              <w:t>0.0292</w:t>
            </w:r>
          </w:p>
        </w:tc>
        <w:tc>
          <w:tcPr>
            <w:tcW w:w="1029" w:type="dxa"/>
            <w:tcBorders>
              <w:top w:val="nil"/>
              <w:left w:val="nil"/>
              <w:bottom w:val="nil"/>
              <w:right w:val="nil"/>
            </w:tcBorders>
            <w:shd w:val="clear" w:color="000000" w:fill="FFFFFF"/>
            <w:noWrap/>
            <w:vAlign w:val="center"/>
            <w:hideMark/>
          </w:tcPr>
          <w:p w14:paraId="670BA62F" w14:textId="77777777" w:rsidR="001252EC" w:rsidRPr="009167C6" w:rsidRDefault="001252EC" w:rsidP="00045A19">
            <w:pPr>
              <w:jc w:val="center"/>
              <w:rPr>
                <w:color w:val="000000" w:themeColor="text1"/>
                <w:sz w:val="20"/>
                <w:szCs w:val="20"/>
              </w:rPr>
            </w:pPr>
            <w:r w:rsidRPr="009167C6">
              <w:rPr>
                <w:color w:val="000000"/>
                <w:sz w:val="20"/>
                <w:szCs w:val="20"/>
              </w:rPr>
              <w:t>-0.1556</w:t>
            </w:r>
          </w:p>
        </w:tc>
      </w:tr>
      <w:tr w:rsidR="001252EC" w:rsidRPr="00DB2136" w14:paraId="20B7B20A"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457B7890"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2CCCFA8A" w14:textId="77777777" w:rsidR="001252EC" w:rsidRPr="009167C6" w:rsidRDefault="001252EC" w:rsidP="00045A19">
            <w:pPr>
              <w:jc w:val="center"/>
              <w:rPr>
                <w:color w:val="000000" w:themeColor="text1"/>
                <w:sz w:val="20"/>
                <w:szCs w:val="20"/>
              </w:rPr>
            </w:pPr>
            <w:r w:rsidRPr="009167C6">
              <w:rPr>
                <w:color w:val="000000"/>
                <w:sz w:val="20"/>
                <w:szCs w:val="20"/>
              </w:rPr>
              <w:t>(0.0092)</w:t>
            </w:r>
          </w:p>
        </w:tc>
        <w:tc>
          <w:tcPr>
            <w:tcW w:w="0" w:type="auto"/>
            <w:tcBorders>
              <w:top w:val="nil"/>
              <w:left w:val="nil"/>
              <w:bottom w:val="nil"/>
              <w:right w:val="nil"/>
            </w:tcBorders>
            <w:shd w:val="clear" w:color="000000" w:fill="FFFFFF"/>
            <w:noWrap/>
            <w:vAlign w:val="center"/>
            <w:hideMark/>
          </w:tcPr>
          <w:p w14:paraId="4EB44BE2" w14:textId="77777777" w:rsidR="001252EC" w:rsidRPr="009167C6" w:rsidRDefault="001252EC" w:rsidP="00045A19">
            <w:pPr>
              <w:jc w:val="center"/>
              <w:rPr>
                <w:color w:val="000000" w:themeColor="text1"/>
                <w:sz w:val="20"/>
                <w:szCs w:val="20"/>
              </w:rPr>
            </w:pPr>
            <w:r w:rsidRPr="009167C6">
              <w:rPr>
                <w:color w:val="000000"/>
                <w:sz w:val="20"/>
                <w:szCs w:val="20"/>
              </w:rPr>
              <w:t>(0.0243)</w:t>
            </w:r>
          </w:p>
        </w:tc>
        <w:tc>
          <w:tcPr>
            <w:tcW w:w="0" w:type="auto"/>
            <w:tcBorders>
              <w:top w:val="nil"/>
              <w:left w:val="nil"/>
              <w:bottom w:val="nil"/>
              <w:right w:val="nil"/>
            </w:tcBorders>
            <w:shd w:val="clear" w:color="000000" w:fill="FFFFFF"/>
            <w:noWrap/>
            <w:vAlign w:val="center"/>
            <w:hideMark/>
          </w:tcPr>
          <w:p w14:paraId="75D00F70" w14:textId="77777777" w:rsidR="001252EC" w:rsidRPr="009167C6" w:rsidRDefault="001252EC" w:rsidP="00045A19">
            <w:pPr>
              <w:jc w:val="center"/>
              <w:rPr>
                <w:color w:val="000000" w:themeColor="text1"/>
                <w:sz w:val="20"/>
                <w:szCs w:val="20"/>
              </w:rPr>
            </w:pPr>
            <w:r w:rsidRPr="009167C6">
              <w:rPr>
                <w:color w:val="000000"/>
                <w:sz w:val="20"/>
                <w:szCs w:val="20"/>
              </w:rPr>
              <w:t>(0.0479)</w:t>
            </w:r>
          </w:p>
        </w:tc>
        <w:tc>
          <w:tcPr>
            <w:tcW w:w="0" w:type="auto"/>
            <w:tcBorders>
              <w:top w:val="nil"/>
              <w:left w:val="nil"/>
              <w:bottom w:val="nil"/>
              <w:right w:val="nil"/>
            </w:tcBorders>
            <w:shd w:val="clear" w:color="000000" w:fill="FFFFFF"/>
            <w:noWrap/>
            <w:vAlign w:val="center"/>
            <w:hideMark/>
          </w:tcPr>
          <w:p w14:paraId="49ED42EF" w14:textId="77777777" w:rsidR="001252EC" w:rsidRPr="009167C6" w:rsidRDefault="001252EC" w:rsidP="00045A19">
            <w:pPr>
              <w:jc w:val="center"/>
              <w:rPr>
                <w:color w:val="000000" w:themeColor="text1"/>
                <w:sz w:val="20"/>
                <w:szCs w:val="20"/>
              </w:rPr>
            </w:pPr>
            <w:r w:rsidRPr="009167C6">
              <w:rPr>
                <w:color w:val="000000"/>
                <w:sz w:val="20"/>
                <w:szCs w:val="20"/>
              </w:rPr>
              <w:t>(0.1204)</w:t>
            </w:r>
          </w:p>
        </w:tc>
        <w:tc>
          <w:tcPr>
            <w:tcW w:w="0" w:type="auto"/>
            <w:tcBorders>
              <w:top w:val="nil"/>
              <w:left w:val="nil"/>
              <w:bottom w:val="nil"/>
              <w:right w:val="nil"/>
            </w:tcBorders>
            <w:shd w:val="clear" w:color="000000" w:fill="FFFFFF"/>
            <w:noWrap/>
            <w:vAlign w:val="center"/>
            <w:hideMark/>
          </w:tcPr>
          <w:p w14:paraId="2E2D9F6B" w14:textId="77777777" w:rsidR="001252EC" w:rsidRPr="009167C6" w:rsidRDefault="001252EC" w:rsidP="00045A19">
            <w:pPr>
              <w:jc w:val="center"/>
              <w:rPr>
                <w:color w:val="000000" w:themeColor="text1"/>
                <w:sz w:val="20"/>
                <w:szCs w:val="20"/>
              </w:rPr>
            </w:pPr>
            <w:r w:rsidRPr="009167C6">
              <w:rPr>
                <w:color w:val="000000"/>
                <w:sz w:val="20"/>
                <w:szCs w:val="20"/>
              </w:rPr>
              <w:t>(0.1458)</w:t>
            </w:r>
          </w:p>
        </w:tc>
        <w:tc>
          <w:tcPr>
            <w:tcW w:w="0" w:type="auto"/>
            <w:tcBorders>
              <w:top w:val="nil"/>
              <w:left w:val="nil"/>
              <w:bottom w:val="nil"/>
              <w:right w:val="nil"/>
            </w:tcBorders>
            <w:shd w:val="clear" w:color="000000" w:fill="FFFFFF"/>
            <w:noWrap/>
            <w:vAlign w:val="center"/>
            <w:hideMark/>
          </w:tcPr>
          <w:p w14:paraId="2749A87C" w14:textId="77777777" w:rsidR="001252EC" w:rsidRPr="009167C6" w:rsidRDefault="001252EC" w:rsidP="00045A19">
            <w:pPr>
              <w:jc w:val="center"/>
              <w:rPr>
                <w:color w:val="000000" w:themeColor="text1"/>
                <w:sz w:val="20"/>
                <w:szCs w:val="20"/>
              </w:rPr>
            </w:pPr>
            <w:r w:rsidRPr="009167C6">
              <w:rPr>
                <w:color w:val="000000"/>
                <w:sz w:val="20"/>
                <w:szCs w:val="20"/>
              </w:rPr>
              <w:t>(0.0139)</w:t>
            </w:r>
          </w:p>
        </w:tc>
        <w:tc>
          <w:tcPr>
            <w:tcW w:w="0" w:type="auto"/>
            <w:tcBorders>
              <w:top w:val="nil"/>
              <w:left w:val="nil"/>
              <w:bottom w:val="nil"/>
              <w:right w:val="nil"/>
            </w:tcBorders>
            <w:shd w:val="clear" w:color="000000" w:fill="FFFFFF"/>
            <w:noWrap/>
            <w:vAlign w:val="center"/>
            <w:hideMark/>
          </w:tcPr>
          <w:p w14:paraId="4FD16401" w14:textId="77777777" w:rsidR="001252EC" w:rsidRPr="009167C6" w:rsidRDefault="001252EC" w:rsidP="00045A19">
            <w:pPr>
              <w:jc w:val="center"/>
              <w:rPr>
                <w:color w:val="000000" w:themeColor="text1"/>
                <w:sz w:val="20"/>
                <w:szCs w:val="20"/>
              </w:rPr>
            </w:pPr>
            <w:r w:rsidRPr="009167C6">
              <w:rPr>
                <w:color w:val="000000"/>
                <w:sz w:val="20"/>
                <w:szCs w:val="20"/>
              </w:rPr>
              <w:t>(0.0238)</w:t>
            </w:r>
          </w:p>
        </w:tc>
        <w:tc>
          <w:tcPr>
            <w:tcW w:w="0" w:type="auto"/>
            <w:tcBorders>
              <w:top w:val="nil"/>
              <w:left w:val="nil"/>
              <w:bottom w:val="nil"/>
              <w:right w:val="nil"/>
            </w:tcBorders>
            <w:shd w:val="clear" w:color="000000" w:fill="FFFFFF"/>
            <w:noWrap/>
            <w:vAlign w:val="center"/>
            <w:hideMark/>
          </w:tcPr>
          <w:p w14:paraId="2EF654BA" w14:textId="77777777" w:rsidR="001252EC" w:rsidRPr="009167C6" w:rsidRDefault="001252EC" w:rsidP="00045A19">
            <w:pPr>
              <w:jc w:val="center"/>
              <w:rPr>
                <w:color w:val="000000" w:themeColor="text1"/>
                <w:sz w:val="20"/>
                <w:szCs w:val="20"/>
              </w:rPr>
            </w:pPr>
            <w:r w:rsidRPr="009167C6">
              <w:rPr>
                <w:color w:val="000000"/>
                <w:sz w:val="20"/>
                <w:szCs w:val="20"/>
              </w:rPr>
              <w:t>(0.0683)</w:t>
            </w:r>
          </w:p>
        </w:tc>
        <w:tc>
          <w:tcPr>
            <w:tcW w:w="0" w:type="auto"/>
            <w:tcBorders>
              <w:top w:val="nil"/>
              <w:left w:val="nil"/>
              <w:bottom w:val="nil"/>
              <w:right w:val="nil"/>
            </w:tcBorders>
            <w:shd w:val="clear" w:color="000000" w:fill="FFFFFF"/>
            <w:noWrap/>
            <w:vAlign w:val="center"/>
            <w:hideMark/>
          </w:tcPr>
          <w:p w14:paraId="3B1D3FA8" w14:textId="77777777" w:rsidR="001252EC" w:rsidRPr="009167C6" w:rsidRDefault="001252EC" w:rsidP="00045A19">
            <w:pPr>
              <w:jc w:val="center"/>
              <w:rPr>
                <w:color w:val="000000" w:themeColor="text1"/>
                <w:sz w:val="20"/>
                <w:szCs w:val="20"/>
              </w:rPr>
            </w:pPr>
            <w:r w:rsidRPr="009167C6">
              <w:rPr>
                <w:color w:val="000000"/>
                <w:sz w:val="20"/>
                <w:szCs w:val="20"/>
              </w:rPr>
              <w:t>(0.1351)</w:t>
            </w:r>
          </w:p>
        </w:tc>
        <w:tc>
          <w:tcPr>
            <w:tcW w:w="1029" w:type="dxa"/>
            <w:tcBorders>
              <w:top w:val="nil"/>
              <w:left w:val="nil"/>
              <w:bottom w:val="nil"/>
              <w:right w:val="nil"/>
            </w:tcBorders>
            <w:shd w:val="clear" w:color="000000" w:fill="FFFFFF"/>
            <w:noWrap/>
            <w:vAlign w:val="center"/>
            <w:hideMark/>
          </w:tcPr>
          <w:p w14:paraId="6C1FF2EF" w14:textId="77777777" w:rsidR="001252EC" w:rsidRPr="009167C6" w:rsidRDefault="001252EC" w:rsidP="00045A19">
            <w:pPr>
              <w:jc w:val="center"/>
              <w:rPr>
                <w:color w:val="000000" w:themeColor="text1"/>
                <w:sz w:val="20"/>
                <w:szCs w:val="20"/>
              </w:rPr>
            </w:pPr>
            <w:r w:rsidRPr="009167C6">
              <w:rPr>
                <w:color w:val="000000"/>
                <w:sz w:val="20"/>
                <w:szCs w:val="20"/>
              </w:rPr>
              <w:t>(0.1241)</w:t>
            </w:r>
          </w:p>
        </w:tc>
      </w:tr>
      <w:tr w:rsidR="001252EC" w:rsidRPr="00DB2136" w14:paraId="2B7DAEA6"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235DCCF" w14:textId="77777777" w:rsidR="001252EC" w:rsidRPr="00DB2136" w:rsidRDefault="001252EC" w:rsidP="00045A19">
            <w:pPr>
              <w:rPr>
                <w:color w:val="000000" w:themeColor="text1"/>
                <w:sz w:val="20"/>
                <w:szCs w:val="20"/>
              </w:rPr>
            </w:pPr>
            <w:r w:rsidRPr="00DB2136">
              <w:rPr>
                <w:color w:val="000000" w:themeColor="text1"/>
                <w:sz w:val="20"/>
                <w:szCs w:val="20"/>
              </w:rPr>
              <w:t>FE</w:t>
            </w:r>
            <w:r w:rsidRPr="00DB2136">
              <w:rPr>
                <w:color w:val="000000" w:themeColor="text1"/>
                <w:sz w:val="20"/>
                <w:szCs w:val="20"/>
                <w:vertAlign w:val="subscript"/>
              </w:rPr>
              <w:t>p,t-3</w:t>
            </w:r>
            <w:r w:rsidRPr="00DB213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2764CD5D"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61272C4B"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36DB2C56" w14:textId="77777777" w:rsidR="001252EC" w:rsidRPr="009167C6" w:rsidRDefault="001252EC" w:rsidP="00045A19">
            <w:pPr>
              <w:jc w:val="center"/>
              <w:rPr>
                <w:color w:val="000000" w:themeColor="text1"/>
                <w:sz w:val="20"/>
                <w:szCs w:val="20"/>
              </w:rPr>
            </w:pPr>
            <w:r w:rsidRPr="009167C6">
              <w:rPr>
                <w:color w:val="000000"/>
                <w:sz w:val="20"/>
                <w:szCs w:val="20"/>
              </w:rPr>
              <w:t>-0.0246</w:t>
            </w:r>
          </w:p>
        </w:tc>
        <w:tc>
          <w:tcPr>
            <w:tcW w:w="0" w:type="auto"/>
            <w:tcBorders>
              <w:top w:val="nil"/>
              <w:left w:val="nil"/>
              <w:bottom w:val="nil"/>
              <w:right w:val="nil"/>
            </w:tcBorders>
            <w:shd w:val="clear" w:color="000000" w:fill="FFFFFF"/>
            <w:noWrap/>
            <w:vAlign w:val="center"/>
            <w:hideMark/>
          </w:tcPr>
          <w:p w14:paraId="1140B916" w14:textId="77777777" w:rsidR="001252EC" w:rsidRPr="009167C6" w:rsidRDefault="001252EC" w:rsidP="00045A19">
            <w:pPr>
              <w:jc w:val="center"/>
              <w:rPr>
                <w:color w:val="000000" w:themeColor="text1"/>
                <w:sz w:val="20"/>
                <w:szCs w:val="20"/>
              </w:rPr>
            </w:pPr>
            <w:r w:rsidRPr="009167C6">
              <w:rPr>
                <w:color w:val="000000"/>
                <w:sz w:val="20"/>
                <w:szCs w:val="20"/>
              </w:rPr>
              <w:t>0.0138</w:t>
            </w:r>
          </w:p>
        </w:tc>
        <w:tc>
          <w:tcPr>
            <w:tcW w:w="0" w:type="auto"/>
            <w:tcBorders>
              <w:top w:val="nil"/>
              <w:left w:val="nil"/>
              <w:bottom w:val="nil"/>
              <w:right w:val="nil"/>
            </w:tcBorders>
            <w:shd w:val="clear" w:color="000000" w:fill="FFFFFF"/>
            <w:noWrap/>
            <w:vAlign w:val="center"/>
            <w:hideMark/>
          </w:tcPr>
          <w:p w14:paraId="7B092C4C" w14:textId="77777777" w:rsidR="001252EC" w:rsidRPr="009167C6" w:rsidRDefault="001252EC" w:rsidP="00045A19">
            <w:pPr>
              <w:jc w:val="center"/>
              <w:rPr>
                <w:color w:val="000000" w:themeColor="text1"/>
                <w:sz w:val="20"/>
                <w:szCs w:val="20"/>
              </w:rPr>
            </w:pPr>
            <w:r w:rsidRPr="009167C6">
              <w:rPr>
                <w:color w:val="000000"/>
                <w:sz w:val="20"/>
                <w:szCs w:val="20"/>
              </w:rPr>
              <w:t>0.1186</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29F55F5D"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45584116"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65C5BBB6" w14:textId="77777777" w:rsidR="001252EC" w:rsidRPr="009167C6" w:rsidRDefault="001252EC" w:rsidP="00045A19">
            <w:pPr>
              <w:jc w:val="center"/>
              <w:rPr>
                <w:color w:val="000000" w:themeColor="text1"/>
                <w:sz w:val="20"/>
                <w:szCs w:val="20"/>
              </w:rPr>
            </w:pPr>
            <w:r w:rsidRPr="009167C6">
              <w:rPr>
                <w:color w:val="000000"/>
                <w:sz w:val="20"/>
                <w:szCs w:val="20"/>
              </w:rPr>
              <w:t>-0.0309</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6DBF2356" w14:textId="77777777" w:rsidR="001252EC" w:rsidRPr="009167C6" w:rsidRDefault="001252EC" w:rsidP="00045A19">
            <w:pPr>
              <w:jc w:val="center"/>
              <w:rPr>
                <w:color w:val="000000" w:themeColor="text1"/>
                <w:sz w:val="20"/>
                <w:szCs w:val="20"/>
              </w:rPr>
            </w:pPr>
            <w:r w:rsidRPr="009167C6">
              <w:rPr>
                <w:color w:val="000000"/>
                <w:sz w:val="20"/>
                <w:szCs w:val="20"/>
              </w:rPr>
              <w:t>0.0234</w:t>
            </w:r>
          </w:p>
        </w:tc>
        <w:tc>
          <w:tcPr>
            <w:tcW w:w="1029" w:type="dxa"/>
            <w:tcBorders>
              <w:top w:val="nil"/>
              <w:left w:val="nil"/>
              <w:bottom w:val="nil"/>
              <w:right w:val="nil"/>
            </w:tcBorders>
            <w:shd w:val="clear" w:color="000000" w:fill="FFFFFF"/>
            <w:noWrap/>
            <w:vAlign w:val="center"/>
            <w:hideMark/>
          </w:tcPr>
          <w:p w14:paraId="58BB7B7F" w14:textId="77777777" w:rsidR="001252EC" w:rsidRPr="009167C6" w:rsidRDefault="001252EC" w:rsidP="00045A19">
            <w:pPr>
              <w:jc w:val="center"/>
              <w:rPr>
                <w:color w:val="000000" w:themeColor="text1"/>
                <w:sz w:val="20"/>
                <w:szCs w:val="20"/>
              </w:rPr>
            </w:pPr>
            <w:r w:rsidRPr="009167C6">
              <w:rPr>
                <w:color w:val="000000"/>
                <w:sz w:val="20"/>
                <w:szCs w:val="20"/>
              </w:rPr>
              <w:t>-0.0327</w:t>
            </w:r>
          </w:p>
        </w:tc>
      </w:tr>
      <w:tr w:rsidR="001252EC" w:rsidRPr="00DB2136" w14:paraId="3C172901"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0FA1E548"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50E5BFDD"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18FE70C8"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743966EB" w14:textId="77777777" w:rsidR="001252EC" w:rsidRPr="009167C6" w:rsidRDefault="001252EC" w:rsidP="00045A19">
            <w:pPr>
              <w:jc w:val="center"/>
              <w:rPr>
                <w:color w:val="000000" w:themeColor="text1"/>
                <w:sz w:val="20"/>
                <w:szCs w:val="20"/>
              </w:rPr>
            </w:pPr>
            <w:r w:rsidRPr="009167C6">
              <w:rPr>
                <w:color w:val="000000"/>
                <w:sz w:val="20"/>
                <w:szCs w:val="20"/>
              </w:rPr>
              <w:t>(0.0232)</w:t>
            </w:r>
          </w:p>
        </w:tc>
        <w:tc>
          <w:tcPr>
            <w:tcW w:w="0" w:type="auto"/>
            <w:tcBorders>
              <w:top w:val="nil"/>
              <w:left w:val="nil"/>
              <w:bottom w:val="nil"/>
              <w:right w:val="nil"/>
            </w:tcBorders>
            <w:shd w:val="clear" w:color="000000" w:fill="FFFFFF"/>
            <w:noWrap/>
            <w:vAlign w:val="center"/>
            <w:hideMark/>
          </w:tcPr>
          <w:p w14:paraId="592E4366" w14:textId="77777777" w:rsidR="001252EC" w:rsidRPr="009167C6" w:rsidRDefault="001252EC" w:rsidP="00045A19">
            <w:pPr>
              <w:jc w:val="center"/>
              <w:rPr>
                <w:color w:val="000000" w:themeColor="text1"/>
                <w:sz w:val="20"/>
                <w:szCs w:val="20"/>
              </w:rPr>
            </w:pPr>
            <w:r w:rsidRPr="009167C6">
              <w:rPr>
                <w:color w:val="000000"/>
                <w:sz w:val="20"/>
                <w:szCs w:val="20"/>
              </w:rPr>
              <w:t>(0.0580)</w:t>
            </w:r>
          </w:p>
        </w:tc>
        <w:tc>
          <w:tcPr>
            <w:tcW w:w="0" w:type="auto"/>
            <w:tcBorders>
              <w:top w:val="nil"/>
              <w:left w:val="nil"/>
              <w:bottom w:val="nil"/>
              <w:right w:val="nil"/>
            </w:tcBorders>
            <w:shd w:val="clear" w:color="000000" w:fill="FFFFFF"/>
            <w:noWrap/>
            <w:vAlign w:val="center"/>
            <w:hideMark/>
          </w:tcPr>
          <w:p w14:paraId="5EDC8DF9" w14:textId="77777777" w:rsidR="001252EC" w:rsidRPr="009167C6" w:rsidRDefault="001252EC" w:rsidP="00045A19">
            <w:pPr>
              <w:jc w:val="center"/>
              <w:rPr>
                <w:color w:val="000000" w:themeColor="text1"/>
                <w:sz w:val="20"/>
                <w:szCs w:val="20"/>
              </w:rPr>
            </w:pPr>
            <w:r w:rsidRPr="009167C6">
              <w:rPr>
                <w:color w:val="000000"/>
                <w:sz w:val="20"/>
                <w:szCs w:val="20"/>
              </w:rPr>
              <w:t>(0.0484)</w:t>
            </w:r>
          </w:p>
        </w:tc>
        <w:tc>
          <w:tcPr>
            <w:tcW w:w="0" w:type="auto"/>
            <w:tcBorders>
              <w:top w:val="nil"/>
              <w:left w:val="nil"/>
              <w:bottom w:val="nil"/>
              <w:right w:val="nil"/>
            </w:tcBorders>
            <w:shd w:val="clear" w:color="000000" w:fill="FFFFFF"/>
            <w:noWrap/>
            <w:vAlign w:val="center"/>
            <w:hideMark/>
          </w:tcPr>
          <w:p w14:paraId="4E3F7534"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73802D5F"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17597B6B" w14:textId="77777777" w:rsidR="001252EC" w:rsidRPr="009167C6" w:rsidRDefault="001252EC" w:rsidP="00045A19">
            <w:pPr>
              <w:jc w:val="center"/>
              <w:rPr>
                <w:color w:val="000000" w:themeColor="text1"/>
                <w:sz w:val="20"/>
                <w:szCs w:val="20"/>
              </w:rPr>
            </w:pPr>
            <w:r w:rsidRPr="009167C6">
              <w:rPr>
                <w:color w:val="000000"/>
                <w:sz w:val="20"/>
                <w:szCs w:val="20"/>
              </w:rPr>
              <w:t>(0.0184)</w:t>
            </w:r>
          </w:p>
        </w:tc>
        <w:tc>
          <w:tcPr>
            <w:tcW w:w="0" w:type="auto"/>
            <w:tcBorders>
              <w:top w:val="nil"/>
              <w:left w:val="nil"/>
              <w:bottom w:val="nil"/>
              <w:right w:val="nil"/>
            </w:tcBorders>
            <w:shd w:val="clear" w:color="000000" w:fill="FFFFFF"/>
            <w:noWrap/>
            <w:vAlign w:val="center"/>
            <w:hideMark/>
          </w:tcPr>
          <w:p w14:paraId="5EE06C8B" w14:textId="77777777" w:rsidR="001252EC" w:rsidRPr="009167C6" w:rsidRDefault="001252EC" w:rsidP="00045A19">
            <w:pPr>
              <w:jc w:val="center"/>
              <w:rPr>
                <w:color w:val="000000" w:themeColor="text1"/>
                <w:sz w:val="20"/>
                <w:szCs w:val="20"/>
              </w:rPr>
            </w:pPr>
            <w:r w:rsidRPr="009167C6">
              <w:rPr>
                <w:color w:val="000000"/>
                <w:sz w:val="20"/>
                <w:szCs w:val="20"/>
              </w:rPr>
              <w:t>(0.0267)</w:t>
            </w:r>
          </w:p>
        </w:tc>
        <w:tc>
          <w:tcPr>
            <w:tcW w:w="1029" w:type="dxa"/>
            <w:tcBorders>
              <w:top w:val="nil"/>
              <w:left w:val="nil"/>
              <w:bottom w:val="nil"/>
              <w:right w:val="nil"/>
            </w:tcBorders>
            <w:shd w:val="clear" w:color="000000" w:fill="FFFFFF"/>
            <w:noWrap/>
            <w:vAlign w:val="center"/>
            <w:hideMark/>
          </w:tcPr>
          <w:p w14:paraId="62B104EF" w14:textId="77777777" w:rsidR="001252EC" w:rsidRPr="009167C6" w:rsidRDefault="001252EC" w:rsidP="00045A19">
            <w:pPr>
              <w:jc w:val="center"/>
              <w:rPr>
                <w:color w:val="000000" w:themeColor="text1"/>
                <w:sz w:val="20"/>
                <w:szCs w:val="20"/>
              </w:rPr>
            </w:pPr>
            <w:r w:rsidRPr="009167C6">
              <w:rPr>
                <w:color w:val="000000"/>
                <w:sz w:val="20"/>
                <w:szCs w:val="20"/>
              </w:rPr>
              <w:t>(0.0222)</w:t>
            </w:r>
          </w:p>
        </w:tc>
      </w:tr>
      <w:tr w:rsidR="001252EC" w:rsidRPr="00DB2136" w14:paraId="49A8435A"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5F8CDF95" w14:textId="77777777" w:rsidR="001252EC" w:rsidRPr="00DB2136" w:rsidRDefault="001252EC" w:rsidP="00045A19">
            <w:pPr>
              <w:rPr>
                <w:color w:val="000000" w:themeColor="text1"/>
                <w:sz w:val="20"/>
                <w:szCs w:val="20"/>
              </w:rPr>
            </w:pPr>
            <w:r w:rsidRPr="00DB2136">
              <w:rPr>
                <w:color w:val="000000" w:themeColor="text1"/>
                <w:sz w:val="20"/>
                <w:szCs w:val="20"/>
              </w:rPr>
              <w:t>FE</w:t>
            </w:r>
            <w:r w:rsidRPr="00DB2136">
              <w:rPr>
                <w:color w:val="000000" w:themeColor="text1"/>
                <w:sz w:val="20"/>
                <w:szCs w:val="20"/>
                <w:vertAlign w:val="subscript"/>
              </w:rPr>
              <w:t>p,t-5</w:t>
            </w:r>
            <w:r w:rsidRPr="00DB213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3A6A3743" w14:textId="77777777" w:rsidR="001252EC" w:rsidRPr="009167C6" w:rsidRDefault="001252EC" w:rsidP="00045A19">
            <w:pPr>
              <w:jc w:val="center"/>
              <w:rPr>
                <w:color w:val="000000" w:themeColor="text1"/>
                <w:sz w:val="20"/>
                <w:szCs w:val="20"/>
              </w:rPr>
            </w:pPr>
            <w:r w:rsidRPr="009167C6">
              <w:rPr>
                <w:color w:val="000000"/>
                <w:sz w:val="20"/>
                <w:szCs w:val="20"/>
              </w:rPr>
              <w:t>-0.0023</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17D6E0E8" w14:textId="77777777" w:rsidR="001252EC" w:rsidRPr="009167C6" w:rsidRDefault="001252EC" w:rsidP="00045A19">
            <w:pPr>
              <w:jc w:val="center"/>
              <w:rPr>
                <w:color w:val="000000" w:themeColor="text1"/>
                <w:sz w:val="20"/>
                <w:szCs w:val="20"/>
              </w:rPr>
            </w:pPr>
            <w:r w:rsidRPr="009167C6">
              <w:rPr>
                <w:color w:val="000000"/>
                <w:sz w:val="20"/>
                <w:szCs w:val="20"/>
              </w:rPr>
              <w:t>0.0026</w:t>
            </w:r>
          </w:p>
        </w:tc>
        <w:tc>
          <w:tcPr>
            <w:tcW w:w="0" w:type="auto"/>
            <w:tcBorders>
              <w:top w:val="nil"/>
              <w:left w:val="nil"/>
              <w:bottom w:val="nil"/>
              <w:right w:val="nil"/>
            </w:tcBorders>
            <w:shd w:val="clear" w:color="000000" w:fill="FFFFFF"/>
            <w:noWrap/>
            <w:vAlign w:val="center"/>
            <w:hideMark/>
          </w:tcPr>
          <w:p w14:paraId="297ED669" w14:textId="77777777" w:rsidR="001252EC" w:rsidRPr="009167C6" w:rsidRDefault="001252EC" w:rsidP="00045A19">
            <w:pPr>
              <w:jc w:val="center"/>
              <w:rPr>
                <w:color w:val="000000" w:themeColor="text1"/>
                <w:sz w:val="20"/>
                <w:szCs w:val="20"/>
              </w:rPr>
            </w:pPr>
            <w:r w:rsidRPr="009167C6">
              <w:rPr>
                <w:color w:val="000000"/>
                <w:sz w:val="20"/>
                <w:szCs w:val="20"/>
              </w:rPr>
              <w:t>0.0176</w:t>
            </w:r>
          </w:p>
        </w:tc>
        <w:tc>
          <w:tcPr>
            <w:tcW w:w="0" w:type="auto"/>
            <w:tcBorders>
              <w:top w:val="nil"/>
              <w:left w:val="nil"/>
              <w:bottom w:val="nil"/>
              <w:right w:val="nil"/>
            </w:tcBorders>
            <w:shd w:val="clear" w:color="000000" w:fill="FFFFFF"/>
            <w:noWrap/>
            <w:vAlign w:val="center"/>
            <w:hideMark/>
          </w:tcPr>
          <w:p w14:paraId="01F4417B" w14:textId="77777777" w:rsidR="001252EC" w:rsidRPr="009167C6" w:rsidRDefault="001252EC" w:rsidP="00045A19">
            <w:pPr>
              <w:jc w:val="center"/>
              <w:rPr>
                <w:color w:val="000000" w:themeColor="text1"/>
                <w:sz w:val="20"/>
                <w:szCs w:val="20"/>
              </w:rPr>
            </w:pPr>
            <w:r w:rsidRPr="009167C6">
              <w:rPr>
                <w:color w:val="000000"/>
                <w:sz w:val="20"/>
                <w:szCs w:val="20"/>
              </w:rPr>
              <w:t>0.0044</w:t>
            </w:r>
          </w:p>
        </w:tc>
        <w:tc>
          <w:tcPr>
            <w:tcW w:w="0" w:type="auto"/>
            <w:tcBorders>
              <w:top w:val="nil"/>
              <w:left w:val="nil"/>
              <w:bottom w:val="nil"/>
              <w:right w:val="nil"/>
            </w:tcBorders>
            <w:shd w:val="clear" w:color="000000" w:fill="FFFFFF"/>
            <w:noWrap/>
            <w:vAlign w:val="center"/>
            <w:hideMark/>
          </w:tcPr>
          <w:p w14:paraId="1280BC2A" w14:textId="77777777" w:rsidR="001252EC" w:rsidRPr="009167C6" w:rsidRDefault="001252EC" w:rsidP="00045A19">
            <w:pPr>
              <w:jc w:val="center"/>
              <w:rPr>
                <w:color w:val="000000" w:themeColor="text1"/>
                <w:sz w:val="20"/>
                <w:szCs w:val="20"/>
              </w:rPr>
            </w:pPr>
            <w:r w:rsidRPr="009167C6">
              <w:rPr>
                <w:color w:val="000000"/>
                <w:sz w:val="20"/>
                <w:szCs w:val="20"/>
              </w:rPr>
              <w:t>0.0475</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FBF5EBD" w14:textId="77777777" w:rsidR="001252EC" w:rsidRPr="009167C6" w:rsidRDefault="001252EC" w:rsidP="00045A19">
            <w:pPr>
              <w:jc w:val="center"/>
              <w:rPr>
                <w:color w:val="000000" w:themeColor="text1"/>
                <w:sz w:val="20"/>
                <w:szCs w:val="20"/>
              </w:rPr>
            </w:pPr>
            <w:r w:rsidRPr="009167C6">
              <w:rPr>
                <w:color w:val="000000"/>
                <w:sz w:val="20"/>
                <w:szCs w:val="20"/>
              </w:rPr>
              <w:t>-0.0082</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BA27472" w14:textId="77777777" w:rsidR="001252EC" w:rsidRPr="009167C6" w:rsidRDefault="001252EC" w:rsidP="00045A19">
            <w:pPr>
              <w:jc w:val="center"/>
              <w:rPr>
                <w:color w:val="000000" w:themeColor="text1"/>
                <w:sz w:val="20"/>
                <w:szCs w:val="20"/>
              </w:rPr>
            </w:pPr>
            <w:r w:rsidRPr="009167C6">
              <w:rPr>
                <w:color w:val="000000"/>
                <w:sz w:val="20"/>
                <w:szCs w:val="20"/>
              </w:rPr>
              <w:t>-0.0072</w:t>
            </w:r>
          </w:p>
        </w:tc>
        <w:tc>
          <w:tcPr>
            <w:tcW w:w="0" w:type="auto"/>
            <w:tcBorders>
              <w:top w:val="nil"/>
              <w:left w:val="nil"/>
              <w:bottom w:val="nil"/>
              <w:right w:val="nil"/>
            </w:tcBorders>
            <w:shd w:val="clear" w:color="000000" w:fill="FFFFFF"/>
            <w:noWrap/>
            <w:vAlign w:val="center"/>
            <w:hideMark/>
          </w:tcPr>
          <w:p w14:paraId="4259EF96" w14:textId="77777777" w:rsidR="001252EC" w:rsidRPr="009167C6" w:rsidRDefault="001252EC" w:rsidP="00045A19">
            <w:pPr>
              <w:jc w:val="center"/>
              <w:rPr>
                <w:color w:val="000000" w:themeColor="text1"/>
                <w:sz w:val="20"/>
                <w:szCs w:val="20"/>
              </w:rPr>
            </w:pPr>
            <w:r w:rsidRPr="009167C6">
              <w:rPr>
                <w:color w:val="000000"/>
                <w:sz w:val="20"/>
                <w:szCs w:val="20"/>
              </w:rPr>
              <w:t>0.0373</w:t>
            </w:r>
          </w:p>
        </w:tc>
        <w:tc>
          <w:tcPr>
            <w:tcW w:w="0" w:type="auto"/>
            <w:tcBorders>
              <w:top w:val="nil"/>
              <w:left w:val="nil"/>
              <w:bottom w:val="nil"/>
              <w:right w:val="nil"/>
            </w:tcBorders>
            <w:shd w:val="clear" w:color="000000" w:fill="FFFFFF"/>
            <w:noWrap/>
            <w:vAlign w:val="center"/>
            <w:hideMark/>
          </w:tcPr>
          <w:p w14:paraId="0F4933D9" w14:textId="77777777" w:rsidR="001252EC" w:rsidRPr="009167C6" w:rsidRDefault="001252EC" w:rsidP="00045A19">
            <w:pPr>
              <w:jc w:val="center"/>
              <w:rPr>
                <w:color w:val="000000" w:themeColor="text1"/>
                <w:sz w:val="20"/>
                <w:szCs w:val="20"/>
              </w:rPr>
            </w:pPr>
            <w:r w:rsidRPr="009167C6">
              <w:rPr>
                <w:color w:val="000000"/>
                <w:sz w:val="20"/>
                <w:szCs w:val="20"/>
              </w:rPr>
              <w:t>0.0004</w:t>
            </w:r>
          </w:p>
        </w:tc>
        <w:tc>
          <w:tcPr>
            <w:tcW w:w="1029" w:type="dxa"/>
            <w:tcBorders>
              <w:top w:val="nil"/>
              <w:left w:val="nil"/>
              <w:bottom w:val="nil"/>
              <w:right w:val="nil"/>
            </w:tcBorders>
            <w:shd w:val="clear" w:color="000000" w:fill="FFFFFF"/>
            <w:noWrap/>
            <w:vAlign w:val="center"/>
            <w:hideMark/>
          </w:tcPr>
          <w:p w14:paraId="0656C3F5" w14:textId="77777777" w:rsidR="001252EC" w:rsidRPr="009167C6" w:rsidRDefault="001252EC" w:rsidP="00045A19">
            <w:pPr>
              <w:jc w:val="center"/>
              <w:rPr>
                <w:color w:val="000000" w:themeColor="text1"/>
                <w:sz w:val="20"/>
                <w:szCs w:val="20"/>
              </w:rPr>
            </w:pPr>
            <w:r w:rsidRPr="009167C6">
              <w:rPr>
                <w:color w:val="000000"/>
                <w:sz w:val="20"/>
                <w:szCs w:val="20"/>
              </w:rPr>
              <w:t>0.0502</w:t>
            </w:r>
            <w:r w:rsidRPr="009167C6">
              <w:rPr>
                <w:color w:val="000000"/>
                <w:sz w:val="20"/>
                <w:szCs w:val="20"/>
                <w:vertAlign w:val="superscript"/>
              </w:rPr>
              <w:t>c</w:t>
            </w:r>
          </w:p>
        </w:tc>
      </w:tr>
      <w:tr w:rsidR="001252EC" w:rsidRPr="00DB2136" w14:paraId="606E6657"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72CBA1F"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69ED1CB6" w14:textId="77777777" w:rsidR="001252EC" w:rsidRPr="009167C6" w:rsidRDefault="001252EC" w:rsidP="00045A19">
            <w:pPr>
              <w:jc w:val="center"/>
              <w:rPr>
                <w:color w:val="000000" w:themeColor="text1"/>
                <w:sz w:val="20"/>
                <w:szCs w:val="20"/>
              </w:rPr>
            </w:pPr>
            <w:r w:rsidRPr="009167C6">
              <w:rPr>
                <w:color w:val="000000"/>
                <w:sz w:val="20"/>
                <w:szCs w:val="20"/>
              </w:rPr>
              <w:t>(0.0012)</w:t>
            </w:r>
          </w:p>
        </w:tc>
        <w:tc>
          <w:tcPr>
            <w:tcW w:w="0" w:type="auto"/>
            <w:tcBorders>
              <w:top w:val="nil"/>
              <w:left w:val="nil"/>
              <w:bottom w:val="nil"/>
              <w:right w:val="nil"/>
            </w:tcBorders>
            <w:shd w:val="clear" w:color="000000" w:fill="FFFFFF"/>
            <w:noWrap/>
            <w:vAlign w:val="center"/>
            <w:hideMark/>
          </w:tcPr>
          <w:p w14:paraId="48737012" w14:textId="77777777" w:rsidR="001252EC" w:rsidRPr="009167C6" w:rsidRDefault="001252EC" w:rsidP="00045A19">
            <w:pPr>
              <w:jc w:val="center"/>
              <w:rPr>
                <w:color w:val="000000" w:themeColor="text1"/>
                <w:sz w:val="20"/>
                <w:szCs w:val="20"/>
              </w:rPr>
            </w:pPr>
            <w:r w:rsidRPr="009167C6">
              <w:rPr>
                <w:color w:val="000000"/>
                <w:sz w:val="20"/>
                <w:szCs w:val="20"/>
              </w:rPr>
              <w:t>(0.0030)</w:t>
            </w:r>
          </w:p>
        </w:tc>
        <w:tc>
          <w:tcPr>
            <w:tcW w:w="0" w:type="auto"/>
            <w:tcBorders>
              <w:top w:val="nil"/>
              <w:left w:val="nil"/>
              <w:bottom w:val="nil"/>
              <w:right w:val="nil"/>
            </w:tcBorders>
            <w:shd w:val="clear" w:color="000000" w:fill="FFFFFF"/>
            <w:noWrap/>
            <w:vAlign w:val="center"/>
            <w:hideMark/>
          </w:tcPr>
          <w:p w14:paraId="0F9F4958" w14:textId="77777777" w:rsidR="001252EC" w:rsidRPr="009167C6" w:rsidRDefault="001252EC" w:rsidP="00045A19">
            <w:pPr>
              <w:jc w:val="center"/>
              <w:rPr>
                <w:color w:val="000000" w:themeColor="text1"/>
                <w:sz w:val="20"/>
                <w:szCs w:val="20"/>
              </w:rPr>
            </w:pPr>
            <w:r w:rsidRPr="009167C6">
              <w:rPr>
                <w:color w:val="000000"/>
                <w:sz w:val="20"/>
                <w:szCs w:val="20"/>
              </w:rPr>
              <w:t>(0.0112)</w:t>
            </w:r>
          </w:p>
        </w:tc>
        <w:tc>
          <w:tcPr>
            <w:tcW w:w="0" w:type="auto"/>
            <w:tcBorders>
              <w:top w:val="nil"/>
              <w:left w:val="nil"/>
              <w:bottom w:val="nil"/>
              <w:right w:val="nil"/>
            </w:tcBorders>
            <w:shd w:val="clear" w:color="000000" w:fill="FFFFFF"/>
            <w:noWrap/>
            <w:vAlign w:val="center"/>
            <w:hideMark/>
          </w:tcPr>
          <w:p w14:paraId="6CCD7089" w14:textId="77777777" w:rsidR="001252EC" w:rsidRPr="009167C6" w:rsidRDefault="001252EC" w:rsidP="00045A19">
            <w:pPr>
              <w:jc w:val="center"/>
              <w:rPr>
                <w:color w:val="000000" w:themeColor="text1"/>
                <w:sz w:val="20"/>
                <w:szCs w:val="20"/>
              </w:rPr>
            </w:pPr>
            <w:r w:rsidRPr="009167C6">
              <w:rPr>
                <w:color w:val="000000"/>
                <w:sz w:val="20"/>
                <w:szCs w:val="20"/>
              </w:rPr>
              <w:t>(0.0168)</w:t>
            </w:r>
          </w:p>
        </w:tc>
        <w:tc>
          <w:tcPr>
            <w:tcW w:w="0" w:type="auto"/>
            <w:tcBorders>
              <w:top w:val="nil"/>
              <w:left w:val="nil"/>
              <w:bottom w:val="nil"/>
              <w:right w:val="nil"/>
            </w:tcBorders>
            <w:shd w:val="clear" w:color="000000" w:fill="FFFFFF"/>
            <w:noWrap/>
            <w:vAlign w:val="center"/>
            <w:hideMark/>
          </w:tcPr>
          <w:p w14:paraId="2063211F" w14:textId="77777777" w:rsidR="001252EC" w:rsidRPr="009167C6" w:rsidRDefault="001252EC" w:rsidP="00045A19">
            <w:pPr>
              <w:jc w:val="center"/>
              <w:rPr>
                <w:color w:val="000000" w:themeColor="text1"/>
                <w:sz w:val="20"/>
                <w:szCs w:val="20"/>
              </w:rPr>
            </w:pPr>
            <w:r w:rsidRPr="009167C6">
              <w:rPr>
                <w:color w:val="000000"/>
                <w:sz w:val="20"/>
                <w:szCs w:val="20"/>
              </w:rPr>
              <w:t>(0.0205)</w:t>
            </w:r>
          </w:p>
        </w:tc>
        <w:tc>
          <w:tcPr>
            <w:tcW w:w="0" w:type="auto"/>
            <w:tcBorders>
              <w:top w:val="nil"/>
              <w:left w:val="nil"/>
              <w:bottom w:val="nil"/>
              <w:right w:val="nil"/>
            </w:tcBorders>
            <w:shd w:val="clear" w:color="000000" w:fill="FFFFFF"/>
            <w:noWrap/>
            <w:vAlign w:val="center"/>
            <w:hideMark/>
          </w:tcPr>
          <w:p w14:paraId="15FA64BA" w14:textId="77777777" w:rsidR="001252EC" w:rsidRPr="009167C6" w:rsidRDefault="001252EC" w:rsidP="00045A19">
            <w:pPr>
              <w:jc w:val="center"/>
              <w:rPr>
                <w:color w:val="000000" w:themeColor="text1"/>
                <w:sz w:val="20"/>
                <w:szCs w:val="20"/>
              </w:rPr>
            </w:pPr>
            <w:r w:rsidRPr="009167C6">
              <w:rPr>
                <w:color w:val="000000"/>
                <w:sz w:val="20"/>
                <w:szCs w:val="20"/>
              </w:rPr>
              <w:t>(0.0023)</w:t>
            </w:r>
          </w:p>
        </w:tc>
        <w:tc>
          <w:tcPr>
            <w:tcW w:w="0" w:type="auto"/>
            <w:tcBorders>
              <w:top w:val="nil"/>
              <w:left w:val="nil"/>
              <w:bottom w:val="nil"/>
              <w:right w:val="nil"/>
            </w:tcBorders>
            <w:shd w:val="clear" w:color="000000" w:fill="FFFFFF"/>
            <w:noWrap/>
            <w:vAlign w:val="center"/>
            <w:hideMark/>
          </w:tcPr>
          <w:p w14:paraId="41F6EB78" w14:textId="77777777" w:rsidR="001252EC" w:rsidRPr="009167C6" w:rsidRDefault="001252EC" w:rsidP="00045A19">
            <w:pPr>
              <w:jc w:val="center"/>
              <w:rPr>
                <w:color w:val="000000" w:themeColor="text1"/>
                <w:sz w:val="20"/>
                <w:szCs w:val="20"/>
              </w:rPr>
            </w:pPr>
            <w:r w:rsidRPr="009167C6">
              <w:rPr>
                <w:color w:val="000000"/>
                <w:sz w:val="20"/>
                <w:szCs w:val="20"/>
              </w:rPr>
              <w:t>(0.0066)</w:t>
            </w:r>
          </w:p>
        </w:tc>
        <w:tc>
          <w:tcPr>
            <w:tcW w:w="0" w:type="auto"/>
            <w:tcBorders>
              <w:top w:val="nil"/>
              <w:left w:val="nil"/>
              <w:bottom w:val="nil"/>
              <w:right w:val="nil"/>
            </w:tcBorders>
            <w:shd w:val="clear" w:color="000000" w:fill="FFFFFF"/>
            <w:noWrap/>
            <w:vAlign w:val="center"/>
            <w:hideMark/>
          </w:tcPr>
          <w:p w14:paraId="38B42167" w14:textId="77777777" w:rsidR="001252EC" w:rsidRPr="009167C6" w:rsidRDefault="001252EC" w:rsidP="00045A19">
            <w:pPr>
              <w:jc w:val="center"/>
              <w:rPr>
                <w:color w:val="000000" w:themeColor="text1"/>
                <w:sz w:val="20"/>
                <w:szCs w:val="20"/>
              </w:rPr>
            </w:pPr>
            <w:r w:rsidRPr="009167C6">
              <w:rPr>
                <w:color w:val="000000"/>
                <w:sz w:val="20"/>
                <w:szCs w:val="20"/>
              </w:rPr>
              <w:t>(0.0257)</w:t>
            </w:r>
          </w:p>
        </w:tc>
        <w:tc>
          <w:tcPr>
            <w:tcW w:w="0" w:type="auto"/>
            <w:tcBorders>
              <w:top w:val="nil"/>
              <w:left w:val="nil"/>
              <w:bottom w:val="nil"/>
              <w:right w:val="nil"/>
            </w:tcBorders>
            <w:shd w:val="clear" w:color="000000" w:fill="FFFFFF"/>
            <w:noWrap/>
            <w:vAlign w:val="center"/>
            <w:hideMark/>
          </w:tcPr>
          <w:p w14:paraId="717238D8" w14:textId="77777777" w:rsidR="001252EC" w:rsidRPr="009167C6" w:rsidRDefault="001252EC" w:rsidP="00045A19">
            <w:pPr>
              <w:jc w:val="center"/>
              <w:rPr>
                <w:color w:val="000000" w:themeColor="text1"/>
                <w:sz w:val="20"/>
                <w:szCs w:val="20"/>
              </w:rPr>
            </w:pPr>
            <w:r w:rsidRPr="009167C6">
              <w:rPr>
                <w:color w:val="000000"/>
                <w:sz w:val="20"/>
                <w:szCs w:val="20"/>
              </w:rPr>
              <w:t>(0.0248)</w:t>
            </w:r>
          </w:p>
        </w:tc>
        <w:tc>
          <w:tcPr>
            <w:tcW w:w="1029" w:type="dxa"/>
            <w:tcBorders>
              <w:top w:val="nil"/>
              <w:left w:val="nil"/>
              <w:bottom w:val="nil"/>
              <w:right w:val="nil"/>
            </w:tcBorders>
            <w:shd w:val="clear" w:color="000000" w:fill="FFFFFF"/>
            <w:noWrap/>
            <w:vAlign w:val="center"/>
            <w:hideMark/>
          </w:tcPr>
          <w:p w14:paraId="45FB9ACC" w14:textId="77777777" w:rsidR="001252EC" w:rsidRPr="009167C6" w:rsidRDefault="001252EC" w:rsidP="00045A19">
            <w:pPr>
              <w:jc w:val="center"/>
              <w:rPr>
                <w:color w:val="000000" w:themeColor="text1"/>
                <w:sz w:val="20"/>
                <w:szCs w:val="20"/>
              </w:rPr>
            </w:pPr>
            <w:r w:rsidRPr="009167C6">
              <w:rPr>
                <w:color w:val="000000"/>
                <w:sz w:val="20"/>
                <w:szCs w:val="20"/>
              </w:rPr>
              <w:t>(0.0269)</w:t>
            </w:r>
          </w:p>
        </w:tc>
      </w:tr>
      <w:tr w:rsidR="001252EC" w:rsidRPr="00DB2136" w14:paraId="4717C3E2"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0658F678" w14:textId="77777777" w:rsidR="001252EC" w:rsidRPr="00DB2136" w:rsidRDefault="001252EC" w:rsidP="00045A19">
            <w:pPr>
              <w:rPr>
                <w:color w:val="000000" w:themeColor="text1"/>
                <w:sz w:val="20"/>
                <w:szCs w:val="20"/>
              </w:rPr>
            </w:pPr>
            <w:r w:rsidRPr="00DB2136">
              <w:rPr>
                <w:color w:val="000000" w:themeColor="text1"/>
                <w:sz w:val="20"/>
                <w:szCs w:val="20"/>
              </w:rPr>
              <w:t>ΔLTG</w:t>
            </w:r>
            <w:r w:rsidRPr="00DB2136">
              <w:rPr>
                <w:color w:val="000000" w:themeColor="text1"/>
                <w:sz w:val="20"/>
                <w:szCs w:val="20"/>
                <w:vertAlign w:val="subscript"/>
              </w:rPr>
              <w:t>agg,t</w:t>
            </w:r>
          </w:p>
        </w:tc>
        <w:tc>
          <w:tcPr>
            <w:tcW w:w="0" w:type="auto"/>
            <w:tcBorders>
              <w:top w:val="nil"/>
              <w:left w:val="nil"/>
              <w:bottom w:val="nil"/>
              <w:right w:val="nil"/>
            </w:tcBorders>
            <w:shd w:val="clear" w:color="000000" w:fill="FFFFFF"/>
            <w:noWrap/>
            <w:vAlign w:val="center"/>
            <w:hideMark/>
          </w:tcPr>
          <w:p w14:paraId="1DF40B6C" w14:textId="77777777" w:rsidR="001252EC" w:rsidRPr="009167C6" w:rsidRDefault="001252EC" w:rsidP="00045A19">
            <w:pPr>
              <w:jc w:val="center"/>
              <w:rPr>
                <w:color w:val="000000" w:themeColor="text1"/>
                <w:sz w:val="20"/>
                <w:szCs w:val="20"/>
              </w:rPr>
            </w:pPr>
            <w:r w:rsidRPr="009167C6">
              <w:rPr>
                <w:color w:val="000000"/>
                <w:sz w:val="20"/>
                <w:szCs w:val="20"/>
              </w:rPr>
              <w:t>0.0038</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667000F" w14:textId="77777777" w:rsidR="001252EC" w:rsidRPr="009167C6" w:rsidRDefault="001252EC" w:rsidP="00045A19">
            <w:pPr>
              <w:jc w:val="center"/>
              <w:rPr>
                <w:color w:val="000000" w:themeColor="text1"/>
                <w:sz w:val="20"/>
                <w:szCs w:val="20"/>
              </w:rPr>
            </w:pPr>
            <w:r w:rsidRPr="009167C6">
              <w:rPr>
                <w:color w:val="000000"/>
                <w:sz w:val="20"/>
                <w:szCs w:val="20"/>
              </w:rPr>
              <w:t>0.0120</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87A006A" w14:textId="77777777" w:rsidR="001252EC" w:rsidRPr="009167C6" w:rsidRDefault="001252EC" w:rsidP="00045A19">
            <w:pPr>
              <w:jc w:val="center"/>
              <w:rPr>
                <w:color w:val="000000" w:themeColor="text1"/>
                <w:sz w:val="20"/>
                <w:szCs w:val="20"/>
              </w:rPr>
            </w:pPr>
            <w:r w:rsidRPr="009167C6">
              <w:rPr>
                <w:color w:val="000000"/>
                <w:sz w:val="20"/>
                <w:szCs w:val="20"/>
              </w:rPr>
              <w:t>0.0246</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B6EA87D" w14:textId="77777777" w:rsidR="001252EC" w:rsidRPr="009167C6" w:rsidRDefault="001252EC" w:rsidP="00045A19">
            <w:pPr>
              <w:jc w:val="center"/>
              <w:rPr>
                <w:color w:val="000000" w:themeColor="text1"/>
                <w:sz w:val="20"/>
                <w:szCs w:val="20"/>
              </w:rPr>
            </w:pPr>
            <w:r w:rsidRPr="009167C6">
              <w:rPr>
                <w:color w:val="000000"/>
                <w:sz w:val="20"/>
                <w:szCs w:val="20"/>
              </w:rPr>
              <w:t>0.0177</w:t>
            </w:r>
          </w:p>
        </w:tc>
        <w:tc>
          <w:tcPr>
            <w:tcW w:w="0" w:type="auto"/>
            <w:tcBorders>
              <w:top w:val="nil"/>
              <w:left w:val="nil"/>
              <w:bottom w:val="nil"/>
              <w:right w:val="nil"/>
            </w:tcBorders>
            <w:shd w:val="clear" w:color="000000" w:fill="FFFFFF"/>
            <w:noWrap/>
            <w:vAlign w:val="center"/>
            <w:hideMark/>
          </w:tcPr>
          <w:p w14:paraId="0F42B647" w14:textId="77777777" w:rsidR="001252EC" w:rsidRPr="009167C6" w:rsidRDefault="001252EC" w:rsidP="00045A19">
            <w:pPr>
              <w:jc w:val="center"/>
              <w:rPr>
                <w:color w:val="000000" w:themeColor="text1"/>
                <w:sz w:val="20"/>
                <w:szCs w:val="20"/>
              </w:rPr>
            </w:pPr>
            <w:r w:rsidRPr="009167C6">
              <w:rPr>
                <w:color w:val="000000"/>
                <w:sz w:val="20"/>
                <w:szCs w:val="20"/>
              </w:rPr>
              <w:t>0.0399</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D5786CE" w14:textId="77777777" w:rsidR="001252EC" w:rsidRPr="009167C6" w:rsidRDefault="001252EC" w:rsidP="00045A19">
            <w:pPr>
              <w:jc w:val="center"/>
              <w:rPr>
                <w:color w:val="000000" w:themeColor="text1"/>
                <w:sz w:val="20"/>
                <w:szCs w:val="20"/>
              </w:rPr>
            </w:pPr>
            <w:r w:rsidRPr="009167C6">
              <w:rPr>
                <w:color w:val="000000"/>
                <w:sz w:val="20"/>
                <w:szCs w:val="20"/>
              </w:rPr>
              <w:t>0.0026</w:t>
            </w:r>
          </w:p>
        </w:tc>
        <w:tc>
          <w:tcPr>
            <w:tcW w:w="0" w:type="auto"/>
            <w:tcBorders>
              <w:top w:val="nil"/>
              <w:left w:val="nil"/>
              <w:bottom w:val="nil"/>
              <w:right w:val="nil"/>
            </w:tcBorders>
            <w:shd w:val="clear" w:color="000000" w:fill="FFFFFF"/>
            <w:noWrap/>
            <w:vAlign w:val="center"/>
            <w:hideMark/>
          </w:tcPr>
          <w:p w14:paraId="71DB4B79" w14:textId="77777777" w:rsidR="001252EC" w:rsidRPr="009167C6" w:rsidRDefault="001252EC" w:rsidP="00045A19">
            <w:pPr>
              <w:jc w:val="center"/>
              <w:rPr>
                <w:color w:val="000000" w:themeColor="text1"/>
                <w:sz w:val="20"/>
                <w:szCs w:val="20"/>
              </w:rPr>
            </w:pPr>
            <w:r w:rsidRPr="009167C6">
              <w:rPr>
                <w:color w:val="000000"/>
                <w:sz w:val="20"/>
                <w:szCs w:val="20"/>
              </w:rPr>
              <w:t>0.0108</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4EB5B78" w14:textId="77777777" w:rsidR="001252EC" w:rsidRPr="009167C6" w:rsidRDefault="001252EC" w:rsidP="00045A19">
            <w:pPr>
              <w:jc w:val="center"/>
              <w:rPr>
                <w:color w:val="000000" w:themeColor="text1"/>
                <w:sz w:val="20"/>
                <w:szCs w:val="20"/>
              </w:rPr>
            </w:pPr>
            <w:r w:rsidRPr="009167C6">
              <w:rPr>
                <w:color w:val="000000"/>
                <w:sz w:val="20"/>
                <w:szCs w:val="20"/>
              </w:rPr>
              <w:t>0.0356</w:t>
            </w:r>
          </w:p>
        </w:tc>
        <w:tc>
          <w:tcPr>
            <w:tcW w:w="0" w:type="auto"/>
            <w:tcBorders>
              <w:top w:val="nil"/>
              <w:left w:val="nil"/>
              <w:bottom w:val="nil"/>
              <w:right w:val="nil"/>
            </w:tcBorders>
            <w:shd w:val="clear" w:color="000000" w:fill="FFFFFF"/>
            <w:noWrap/>
            <w:vAlign w:val="center"/>
            <w:hideMark/>
          </w:tcPr>
          <w:p w14:paraId="5420BD78" w14:textId="77777777" w:rsidR="001252EC" w:rsidRPr="009167C6" w:rsidRDefault="001252EC" w:rsidP="00045A19">
            <w:pPr>
              <w:jc w:val="center"/>
              <w:rPr>
                <w:color w:val="000000" w:themeColor="text1"/>
                <w:sz w:val="20"/>
                <w:szCs w:val="20"/>
              </w:rPr>
            </w:pPr>
            <w:r w:rsidRPr="009167C6">
              <w:rPr>
                <w:color w:val="000000"/>
                <w:sz w:val="20"/>
                <w:szCs w:val="20"/>
              </w:rPr>
              <w:t>-0.0294</w:t>
            </w:r>
          </w:p>
        </w:tc>
        <w:tc>
          <w:tcPr>
            <w:tcW w:w="1029" w:type="dxa"/>
            <w:tcBorders>
              <w:top w:val="nil"/>
              <w:left w:val="nil"/>
              <w:bottom w:val="nil"/>
              <w:right w:val="nil"/>
            </w:tcBorders>
            <w:shd w:val="clear" w:color="000000" w:fill="FFFFFF"/>
            <w:noWrap/>
            <w:vAlign w:val="center"/>
            <w:hideMark/>
          </w:tcPr>
          <w:p w14:paraId="07118B40" w14:textId="77777777" w:rsidR="001252EC" w:rsidRPr="009167C6" w:rsidRDefault="001252EC" w:rsidP="00045A19">
            <w:pPr>
              <w:jc w:val="center"/>
              <w:rPr>
                <w:color w:val="000000" w:themeColor="text1"/>
                <w:sz w:val="20"/>
                <w:szCs w:val="20"/>
              </w:rPr>
            </w:pPr>
            <w:r w:rsidRPr="009167C6">
              <w:rPr>
                <w:color w:val="000000"/>
                <w:sz w:val="20"/>
                <w:szCs w:val="20"/>
              </w:rPr>
              <w:t>0.1315</w:t>
            </w:r>
            <w:r w:rsidRPr="009167C6">
              <w:rPr>
                <w:color w:val="000000"/>
                <w:sz w:val="20"/>
                <w:szCs w:val="20"/>
                <w:vertAlign w:val="superscript"/>
              </w:rPr>
              <w:t>a</w:t>
            </w:r>
          </w:p>
        </w:tc>
      </w:tr>
      <w:tr w:rsidR="001252EC" w:rsidRPr="00DB2136" w14:paraId="23922208"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5C28054"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41C1FE71" w14:textId="77777777" w:rsidR="001252EC" w:rsidRPr="009167C6" w:rsidRDefault="001252EC" w:rsidP="00045A19">
            <w:pPr>
              <w:jc w:val="center"/>
              <w:rPr>
                <w:color w:val="000000" w:themeColor="text1"/>
                <w:sz w:val="20"/>
                <w:szCs w:val="20"/>
              </w:rPr>
            </w:pPr>
            <w:r w:rsidRPr="009167C6">
              <w:rPr>
                <w:color w:val="000000"/>
                <w:sz w:val="20"/>
                <w:szCs w:val="20"/>
              </w:rPr>
              <w:t>(0.0014)</w:t>
            </w:r>
          </w:p>
        </w:tc>
        <w:tc>
          <w:tcPr>
            <w:tcW w:w="0" w:type="auto"/>
            <w:tcBorders>
              <w:top w:val="nil"/>
              <w:left w:val="nil"/>
              <w:bottom w:val="nil"/>
              <w:right w:val="nil"/>
            </w:tcBorders>
            <w:shd w:val="clear" w:color="000000" w:fill="FFFFFF"/>
            <w:noWrap/>
            <w:vAlign w:val="center"/>
            <w:hideMark/>
          </w:tcPr>
          <w:p w14:paraId="4A4B0C7E" w14:textId="77777777" w:rsidR="001252EC" w:rsidRPr="009167C6" w:rsidRDefault="001252EC" w:rsidP="00045A19">
            <w:pPr>
              <w:jc w:val="center"/>
              <w:rPr>
                <w:color w:val="000000" w:themeColor="text1"/>
                <w:sz w:val="20"/>
                <w:szCs w:val="20"/>
              </w:rPr>
            </w:pPr>
            <w:r w:rsidRPr="009167C6">
              <w:rPr>
                <w:color w:val="000000"/>
                <w:sz w:val="20"/>
                <w:szCs w:val="20"/>
              </w:rPr>
              <w:t>(0.0035)</w:t>
            </w:r>
          </w:p>
        </w:tc>
        <w:tc>
          <w:tcPr>
            <w:tcW w:w="0" w:type="auto"/>
            <w:tcBorders>
              <w:top w:val="nil"/>
              <w:left w:val="nil"/>
              <w:bottom w:val="nil"/>
              <w:right w:val="nil"/>
            </w:tcBorders>
            <w:shd w:val="clear" w:color="000000" w:fill="FFFFFF"/>
            <w:noWrap/>
            <w:vAlign w:val="center"/>
            <w:hideMark/>
          </w:tcPr>
          <w:p w14:paraId="3C2B16A4" w14:textId="77777777" w:rsidR="001252EC" w:rsidRPr="009167C6" w:rsidRDefault="001252EC" w:rsidP="00045A19">
            <w:pPr>
              <w:jc w:val="center"/>
              <w:rPr>
                <w:color w:val="000000" w:themeColor="text1"/>
                <w:sz w:val="20"/>
                <w:szCs w:val="20"/>
              </w:rPr>
            </w:pPr>
            <w:r w:rsidRPr="009167C6">
              <w:rPr>
                <w:color w:val="000000"/>
                <w:sz w:val="20"/>
                <w:szCs w:val="20"/>
              </w:rPr>
              <w:t>(0.0092)</w:t>
            </w:r>
          </w:p>
        </w:tc>
        <w:tc>
          <w:tcPr>
            <w:tcW w:w="0" w:type="auto"/>
            <w:tcBorders>
              <w:top w:val="nil"/>
              <w:left w:val="nil"/>
              <w:bottom w:val="nil"/>
              <w:right w:val="nil"/>
            </w:tcBorders>
            <w:shd w:val="clear" w:color="000000" w:fill="FFFFFF"/>
            <w:noWrap/>
            <w:vAlign w:val="center"/>
            <w:hideMark/>
          </w:tcPr>
          <w:p w14:paraId="5C105563" w14:textId="77777777" w:rsidR="001252EC" w:rsidRPr="009167C6" w:rsidRDefault="001252EC" w:rsidP="00045A19">
            <w:pPr>
              <w:jc w:val="center"/>
              <w:rPr>
                <w:color w:val="000000" w:themeColor="text1"/>
                <w:sz w:val="20"/>
                <w:szCs w:val="20"/>
              </w:rPr>
            </w:pPr>
            <w:r w:rsidRPr="009167C6">
              <w:rPr>
                <w:color w:val="000000"/>
                <w:sz w:val="20"/>
                <w:szCs w:val="20"/>
              </w:rPr>
              <w:t>(0.0180)</w:t>
            </w:r>
          </w:p>
        </w:tc>
        <w:tc>
          <w:tcPr>
            <w:tcW w:w="0" w:type="auto"/>
            <w:tcBorders>
              <w:top w:val="nil"/>
              <w:left w:val="nil"/>
              <w:bottom w:val="nil"/>
              <w:right w:val="nil"/>
            </w:tcBorders>
            <w:shd w:val="clear" w:color="000000" w:fill="FFFFFF"/>
            <w:noWrap/>
            <w:vAlign w:val="center"/>
            <w:hideMark/>
          </w:tcPr>
          <w:p w14:paraId="79A89F90" w14:textId="77777777" w:rsidR="001252EC" w:rsidRPr="009167C6" w:rsidRDefault="001252EC" w:rsidP="00045A19">
            <w:pPr>
              <w:jc w:val="center"/>
              <w:rPr>
                <w:color w:val="000000" w:themeColor="text1"/>
                <w:sz w:val="20"/>
                <w:szCs w:val="20"/>
              </w:rPr>
            </w:pPr>
            <w:r w:rsidRPr="009167C6">
              <w:rPr>
                <w:color w:val="000000"/>
                <w:sz w:val="20"/>
                <w:szCs w:val="20"/>
              </w:rPr>
              <w:t>(0.0162)</w:t>
            </w:r>
          </w:p>
        </w:tc>
        <w:tc>
          <w:tcPr>
            <w:tcW w:w="0" w:type="auto"/>
            <w:tcBorders>
              <w:top w:val="nil"/>
              <w:left w:val="nil"/>
              <w:bottom w:val="nil"/>
              <w:right w:val="nil"/>
            </w:tcBorders>
            <w:shd w:val="clear" w:color="000000" w:fill="FFFFFF"/>
            <w:noWrap/>
            <w:vAlign w:val="center"/>
            <w:hideMark/>
          </w:tcPr>
          <w:p w14:paraId="54FE4708" w14:textId="77777777" w:rsidR="001252EC" w:rsidRPr="009167C6" w:rsidRDefault="001252EC" w:rsidP="00045A19">
            <w:pPr>
              <w:jc w:val="center"/>
              <w:rPr>
                <w:color w:val="000000" w:themeColor="text1"/>
                <w:sz w:val="20"/>
                <w:szCs w:val="20"/>
              </w:rPr>
            </w:pPr>
            <w:r w:rsidRPr="009167C6">
              <w:rPr>
                <w:color w:val="000000"/>
                <w:sz w:val="20"/>
                <w:szCs w:val="20"/>
              </w:rPr>
              <w:t>(0.0028)</w:t>
            </w:r>
          </w:p>
        </w:tc>
        <w:tc>
          <w:tcPr>
            <w:tcW w:w="0" w:type="auto"/>
            <w:tcBorders>
              <w:top w:val="nil"/>
              <w:left w:val="nil"/>
              <w:bottom w:val="nil"/>
              <w:right w:val="nil"/>
            </w:tcBorders>
            <w:shd w:val="clear" w:color="000000" w:fill="FFFFFF"/>
            <w:noWrap/>
            <w:vAlign w:val="center"/>
            <w:hideMark/>
          </w:tcPr>
          <w:p w14:paraId="39F7D127" w14:textId="77777777" w:rsidR="001252EC" w:rsidRPr="009167C6" w:rsidRDefault="001252EC" w:rsidP="00045A19">
            <w:pPr>
              <w:jc w:val="center"/>
              <w:rPr>
                <w:color w:val="000000" w:themeColor="text1"/>
                <w:sz w:val="20"/>
                <w:szCs w:val="20"/>
              </w:rPr>
            </w:pPr>
            <w:r w:rsidRPr="009167C6">
              <w:rPr>
                <w:color w:val="000000"/>
                <w:sz w:val="20"/>
                <w:szCs w:val="20"/>
              </w:rPr>
              <w:t>(0.0059)</w:t>
            </w:r>
          </w:p>
        </w:tc>
        <w:tc>
          <w:tcPr>
            <w:tcW w:w="0" w:type="auto"/>
            <w:tcBorders>
              <w:top w:val="nil"/>
              <w:left w:val="nil"/>
              <w:bottom w:val="nil"/>
              <w:right w:val="nil"/>
            </w:tcBorders>
            <w:shd w:val="clear" w:color="000000" w:fill="FFFFFF"/>
            <w:noWrap/>
            <w:vAlign w:val="center"/>
            <w:hideMark/>
          </w:tcPr>
          <w:p w14:paraId="731F9770" w14:textId="77777777" w:rsidR="001252EC" w:rsidRPr="009167C6" w:rsidRDefault="001252EC" w:rsidP="00045A19">
            <w:pPr>
              <w:jc w:val="center"/>
              <w:rPr>
                <w:color w:val="000000" w:themeColor="text1"/>
                <w:sz w:val="20"/>
                <w:szCs w:val="20"/>
              </w:rPr>
            </w:pPr>
            <w:r w:rsidRPr="009167C6">
              <w:rPr>
                <w:color w:val="000000"/>
                <w:sz w:val="20"/>
                <w:szCs w:val="20"/>
              </w:rPr>
              <w:t>(0.0272)</w:t>
            </w:r>
          </w:p>
        </w:tc>
        <w:tc>
          <w:tcPr>
            <w:tcW w:w="0" w:type="auto"/>
            <w:tcBorders>
              <w:top w:val="nil"/>
              <w:left w:val="nil"/>
              <w:bottom w:val="nil"/>
              <w:right w:val="nil"/>
            </w:tcBorders>
            <w:shd w:val="clear" w:color="000000" w:fill="FFFFFF"/>
            <w:noWrap/>
            <w:vAlign w:val="center"/>
            <w:hideMark/>
          </w:tcPr>
          <w:p w14:paraId="1E018E76" w14:textId="77777777" w:rsidR="001252EC" w:rsidRPr="009167C6" w:rsidRDefault="001252EC" w:rsidP="00045A19">
            <w:pPr>
              <w:jc w:val="center"/>
              <w:rPr>
                <w:color w:val="000000" w:themeColor="text1"/>
                <w:sz w:val="20"/>
                <w:szCs w:val="20"/>
              </w:rPr>
            </w:pPr>
            <w:r w:rsidRPr="009167C6">
              <w:rPr>
                <w:color w:val="000000"/>
                <w:sz w:val="20"/>
                <w:szCs w:val="20"/>
              </w:rPr>
              <w:t>(0.0361)</w:t>
            </w:r>
          </w:p>
        </w:tc>
        <w:tc>
          <w:tcPr>
            <w:tcW w:w="1029" w:type="dxa"/>
            <w:tcBorders>
              <w:top w:val="nil"/>
              <w:left w:val="nil"/>
              <w:bottom w:val="nil"/>
              <w:right w:val="nil"/>
            </w:tcBorders>
            <w:shd w:val="clear" w:color="000000" w:fill="FFFFFF"/>
            <w:noWrap/>
            <w:vAlign w:val="center"/>
            <w:hideMark/>
          </w:tcPr>
          <w:p w14:paraId="3CC31890" w14:textId="77777777" w:rsidR="001252EC" w:rsidRPr="009167C6" w:rsidRDefault="001252EC" w:rsidP="00045A19">
            <w:pPr>
              <w:jc w:val="center"/>
              <w:rPr>
                <w:color w:val="000000" w:themeColor="text1"/>
                <w:sz w:val="20"/>
                <w:szCs w:val="20"/>
              </w:rPr>
            </w:pPr>
            <w:r w:rsidRPr="009167C6">
              <w:rPr>
                <w:color w:val="000000"/>
                <w:sz w:val="20"/>
                <w:szCs w:val="20"/>
              </w:rPr>
              <w:t>(0.0366)</w:t>
            </w:r>
          </w:p>
        </w:tc>
      </w:tr>
      <w:tr w:rsidR="001252EC" w:rsidRPr="00DB2136" w14:paraId="0078E0F7"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8305EF4" w14:textId="77777777" w:rsidR="001252EC" w:rsidRPr="00DB2136" w:rsidRDefault="001252EC" w:rsidP="00045A19">
            <w:pPr>
              <w:rPr>
                <w:color w:val="000000" w:themeColor="text1"/>
                <w:sz w:val="20"/>
                <w:szCs w:val="20"/>
              </w:rPr>
            </w:pPr>
            <w:r w:rsidRPr="00DB2136">
              <w:rPr>
                <w:color w:val="000000" w:themeColor="text1"/>
                <w:sz w:val="20"/>
                <w:szCs w:val="20"/>
              </w:rPr>
              <w:t>LTG</w:t>
            </w:r>
            <w:r w:rsidRPr="00DB2136">
              <w:rPr>
                <w:color w:val="000000" w:themeColor="text1"/>
                <w:sz w:val="20"/>
                <w:szCs w:val="20"/>
                <w:vertAlign w:val="subscript"/>
              </w:rPr>
              <w:t>agg,t-1</w:t>
            </w:r>
          </w:p>
        </w:tc>
        <w:tc>
          <w:tcPr>
            <w:tcW w:w="0" w:type="auto"/>
            <w:tcBorders>
              <w:top w:val="nil"/>
              <w:left w:val="nil"/>
              <w:bottom w:val="nil"/>
              <w:right w:val="nil"/>
            </w:tcBorders>
            <w:shd w:val="clear" w:color="000000" w:fill="FFFFFF"/>
            <w:noWrap/>
            <w:vAlign w:val="center"/>
            <w:hideMark/>
          </w:tcPr>
          <w:p w14:paraId="32B78C82" w14:textId="77777777" w:rsidR="001252EC" w:rsidRPr="009167C6" w:rsidRDefault="001252EC" w:rsidP="00045A19">
            <w:pPr>
              <w:jc w:val="center"/>
              <w:rPr>
                <w:color w:val="000000" w:themeColor="text1"/>
                <w:sz w:val="20"/>
                <w:szCs w:val="20"/>
              </w:rPr>
            </w:pPr>
            <w:r w:rsidRPr="009167C6">
              <w:rPr>
                <w:color w:val="000000"/>
                <w:sz w:val="20"/>
                <w:szCs w:val="20"/>
              </w:rPr>
              <w:t>-0.0255</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6963736" w14:textId="77777777" w:rsidR="001252EC" w:rsidRPr="009167C6" w:rsidRDefault="001252EC" w:rsidP="00045A19">
            <w:pPr>
              <w:jc w:val="center"/>
              <w:rPr>
                <w:color w:val="000000" w:themeColor="text1"/>
                <w:sz w:val="20"/>
                <w:szCs w:val="20"/>
              </w:rPr>
            </w:pPr>
            <w:r w:rsidRPr="009167C6">
              <w:rPr>
                <w:color w:val="000000"/>
                <w:sz w:val="20"/>
                <w:szCs w:val="20"/>
              </w:rPr>
              <w:t>-0.0722</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BD0E03F" w14:textId="77777777" w:rsidR="001252EC" w:rsidRPr="009167C6" w:rsidRDefault="001252EC" w:rsidP="00045A19">
            <w:pPr>
              <w:jc w:val="center"/>
              <w:rPr>
                <w:color w:val="000000" w:themeColor="text1"/>
                <w:sz w:val="20"/>
                <w:szCs w:val="20"/>
              </w:rPr>
            </w:pPr>
            <w:r w:rsidRPr="009167C6">
              <w:rPr>
                <w:color w:val="000000"/>
                <w:sz w:val="20"/>
                <w:szCs w:val="20"/>
              </w:rPr>
              <w:t>-0.2406</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7378B41" w14:textId="77777777" w:rsidR="001252EC" w:rsidRPr="009167C6" w:rsidRDefault="001252EC" w:rsidP="00045A19">
            <w:pPr>
              <w:jc w:val="center"/>
              <w:rPr>
                <w:color w:val="000000" w:themeColor="text1"/>
                <w:sz w:val="20"/>
                <w:szCs w:val="20"/>
              </w:rPr>
            </w:pPr>
            <w:r w:rsidRPr="009167C6">
              <w:rPr>
                <w:color w:val="000000"/>
                <w:sz w:val="20"/>
                <w:szCs w:val="20"/>
              </w:rPr>
              <w:t>-0.0913</w:t>
            </w:r>
          </w:p>
        </w:tc>
        <w:tc>
          <w:tcPr>
            <w:tcW w:w="0" w:type="auto"/>
            <w:tcBorders>
              <w:top w:val="nil"/>
              <w:left w:val="nil"/>
              <w:bottom w:val="nil"/>
              <w:right w:val="nil"/>
            </w:tcBorders>
            <w:shd w:val="clear" w:color="000000" w:fill="FFFFFF"/>
            <w:noWrap/>
            <w:vAlign w:val="center"/>
            <w:hideMark/>
          </w:tcPr>
          <w:p w14:paraId="58E6298F" w14:textId="77777777" w:rsidR="001252EC" w:rsidRPr="009167C6" w:rsidRDefault="001252EC" w:rsidP="00045A19">
            <w:pPr>
              <w:jc w:val="center"/>
              <w:rPr>
                <w:color w:val="000000" w:themeColor="text1"/>
                <w:sz w:val="20"/>
                <w:szCs w:val="20"/>
              </w:rPr>
            </w:pPr>
            <w:r w:rsidRPr="009167C6">
              <w:rPr>
                <w:color w:val="000000"/>
                <w:sz w:val="20"/>
                <w:szCs w:val="20"/>
              </w:rPr>
              <w:t>-0.1604</w:t>
            </w:r>
          </w:p>
        </w:tc>
        <w:tc>
          <w:tcPr>
            <w:tcW w:w="0" w:type="auto"/>
            <w:tcBorders>
              <w:top w:val="nil"/>
              <w:left w:val="nil"/>
              <w:bottom w:val="nil"/>
              <w:right w:val="nil"/>
            </w:tcBorders>
            <w:shd w:val="clear" w:color="000000" w:fill="FFFFFF"/>
            <w:noWrap/>
            <w:vAlign w:val="center"/>
            <w:hideMark/>
          </w:tcPr>
          <w:p w14:paraId="10D530D6" w14:textId="77777777" w:rsidR="001252EC" w:rsidRPr="009167C6" w:rsidRDefault="001252EC" w:rsidP="00045A19">
            <w:pPr>
              <w:jc w:val="center"/>
              <w:rPr>
                <w:color w:val="000000" w:themeColor="text1"/>
                <w:sz w:val="20"/>
                <w:szCs w:val="20"/>
              </w:rPr>
            </w:pPr>
            <w:r w:rsidRPr="009167C6">
              <w:rPr>
                <w:color w:val="000000"/>
                <w:sz w:val="20"/>
                <w:szCs w:val="20"/>
              </w:rPr>
              <w:t>-0.0102</w:t>
            </w:r>
          </w:p>
        </w:tc>
        <w:tc>
          <w:tcPr>
            <w:tcW w:w="0" w:type="auto"/>
            <w:tcBorders>
              <w:top w:val="nil"/>
              <w:left w:val="nil"/>
              <w:bottom w:val="nil"/>
              <w:right w:val="nil"/>
            </w:tcBorders>
            <w:shd w:val="clear" w:color="000000" w:fill="FFFFFF"/>
            <w:noWrap/>
            <w:vAlign w:val="center"/>
            <w:hideMark/>
          </w:tcPr>
          <w:p w14:paraId="5DBF4C12" w14:textId="77777777" w:rsidR="001252EC" w:rsidRPr="009167C6" w:rsidRDefault="001252EC" w:rsidP="00045A19">
            <w:pPr>
              <w:jc w:val="center"/>
              <w:rPr>
                <w:color w:val="000000" w:themeColor="text1"/>
                <w:sz w:val="20"/>
                <w:szCs w:val="20"/>
              </w:rPr>
            </w:pPr>
            <w:r w:rsidRPr="009167C6">
              <w:rPr>
                <w:color w:val="000000"/>
                <w:sz w:val="20"/>
                <w:szCs w:val="20"/>
              </w:rPr>
              <w:t>-0.0579</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ED62F93" w14:textId="77777777" w:rsidR="001252EC" w:rsidRPr="009167C6" w:rsidRDefault="001252EC" w:rsidP="00045A19">
            <w:pPr>
              <w:jc w:val="center"/>
              <w:rPr>
                <w:color w:val="000000" w:themeColor="text1"/>
                <w:sz w:val="20"/>
                <w:szCs w:val="20"/>
              </w:rPr>
            </w:pPr>
            <w:r w:rsidRPr="009167C6">
              <w:rPr>
                <w:color w:val="000000"/>
                <w:sz w:val="20"/>
                <w:szCs w:val="20"/>
              </w:rPr>
              <w:t>-0.1953</w:t>
            </w:r>
          </w:p>
        </w:tc>
        <w:tc>
          <w:tcPr>
            <w:tcW w:w="0" w:type="auto"/>
            <w:tcBorders>
              <w:top w:val="nil"/>
              <w:left w:val="nil"/>
              <w:bottom w:val="nil"/>
              <w:right w:val="nil"/>
            </w:tcBorders>
            <w:shd w:val="clear" w:color="000000" w:fill="FFFFFF"/>
            <w:noWrap/>
            <w:vAlign w:val="center"/>
            <w:hideMark/>
          </w:tcPr>
          <w:p w14:paraId="49EBD67F" w14:textId="77777777" w:rsidR="001252EC" w:rsidRPr="009167C6" w:rsidRDefault="001252EC" w:rsidP="00045A19">
            <w:pPr>
              <w:jc w:val="center"/>
              <w:rPr>
                <w:color w:val="000000" w:themeColor="text1"/>
                <w:sz w:val="20"/>
                <w:szCs w:val="20"/>
              </w:rPr>
            </w:pPr>
            <w:r w:rsidRPr="009167C6">
              <w:rPr>
                <w:color w:val="000000"/>
                <w:sz w:val="20"/>
                <w:szCs w:val="20"/>
              </w:rPr>
              <w:t>0.1942</w:t>
            </w:r>
          </w:p>
        </w:tc>
        <w:tc>
          <w:tcPr>
            <w:tcW w:w="1029" w:type="dxa"/>
            <w:tcBorders>
              <w:top w:val="nil"/>
              <w:left w:val="nil"/>
              <w:bottom w:val="nil"/>
              <w:right w:val="nil"/>
            </w:tcBorders>
            <w:shd w:val="clear" w:color="000000" w:fill="FFFFFF"/>
            <w:noWrap/>
            <w:vAlign w:val="center"/>
            <w:hideMark/>
          </w:tcPr>
          <w:p w14:paraId="77909389" w14:textId="77777777" w:rsidR="001252EC" w:rsidRPr="009167C6" w:rsidRDefault="001252EC" w:rsidP="00045A19">
            <w:pPr>
              <w:jc w:val="center"/>
              <w:rPr>
                <w:color w:val="000000" w:themeColor="text1"/>
                <w:sz w:val="20"/>
                <w:szCs w:val="20"/>
              </w:rPr>
            </w:pPr>
            <w:r w:rsidRPr="009167C6">
              <w:rPr>
                <w:color w:val="000000"/>
                <w:sz w:val="20"/>
                <w:szCs w:val="20"/>
              </w:rPr>
              <w:t>-0.7219</w:t>
            </w:r>
            <w:r w:rsidRPr="009167C6">
              <w:rPr>
                <w:color w:val="000000"/>
                <w:sz w:val="20"/>
                <w:szCs w:val="20"/>
                <w:vertAlign w:val="superscript"/>
              </w:rPr>
              <w:t>a</w:t>
            </w:r>
          </w:p>
        </w:tc>
      </w:tr>
      <w:tr w:rsidR="001252EC" w:rsidRPr="00DB2136" w14:paraId="0581C8B7"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85B1050"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188DA9D4" w14:textId="77777777" w:rsidR="001252EC" w:rsidRPr="009167C6" w:rsidRDefault="001252EC" w:rsidP="00045A19">
            <w:pPr>
              <w:jc w:val="center"/>
              <w:rPr>
                <w:color w:val="000000" w:themeColor="text1"/>
                <w:sz w:val="20"/>
                <w:szCs w:val="20"/>
              </w:rPr>
            </w:pPr>
            <w:r w:rsidRPr="009167C6">
              <w:rPr>
                <w:color w:val="000000"/>
                <w:sz w:val="20"/>
                <w:szCs w:val="20"/>
              </w:rPr>
              <w:t>(0.0086)</w:t>
            </w:r>
          </w:p>
        </w:tc>
        <w:tc>
          <w:tcPr>
            <w:tcW w:w="0" w:type="auto"/>
            <w:tcBorders>
              <w:top w:val="nil"/>
              <w:left w:val="nil"/>
              <w:bottom w:val="nil"/>
              <w:right w:val="nil"/>
            </w:tcBorders>
            <w:shd w:val="clear" w:color="000000" w:fill="FFFFFF"/>
            <w:noWrap/>
            <w:vAlign w:val="center"/>
            <w:hideMark/>
          </w:tcPr>
          <w:p w14:paraId="0DB8E403" w14:textId="77777777" w:rsidR="001252EC" w:rsidRPr="009167C6" w:rsidRDefault="001252EC" w:rsidP="00045A19">
            <w:pPr>
              <w:jc w:val="center"/>
              <w:rPr>
                <w:color w:val="000000" w:themeColor="text1"/>
                <w:sz w:val="20"/>
                <w:szCs w:val="20"/>
              </w:rPr>
            </w:pPr>
            <w:r w:rsidRPr="009167C6">
              <w:rPr>
                <w:color w:val="000000"/>
                <w:sz w:val="20"/>
                <w:szCs w:val="20"/>
              </w:rPr>
              <w:t>(0.0223)</w:t>
            </w:r>
          </w:p>
        </w:tc>
        <w:tc>
          <w:tcPr>
            <w:tcW w:w="0" w:type="auto"/>
            <w:tcBorders>
              <w:top w:val="nil"/>
              <w:left w:val="nil"/>
              <w:bottom w:val="nil"/>
              <w:right w:val="nil"/>
            </w:tcBorders>
            <w:shd w:val="clear" w:color="000000" w:fill="FFFFFF"/>
            <w:noWrap/>
            <w:vAlign w:val="center"/>
            <w:hideMark/>
          </w:tcPr>
          <w:p w14:paraId="09101133" w14:textId="77777777" w:rsidR="001252EC" w:rsidRPr="009167C6" w:rsidRDefault="001252EC" w:rsidP="00045A19">
            <w:pPr>
              <w:jc w:val="center"/>
              <w:rPr>
                <w:color w:val="000000" w:themeColor="text1"/>
                <w:sz w:val="20"/>
                <w:szCs w:val="20"/>
              </w:rPr>
            </w:pPr>
            <w:r w:rsidRPr="009167C6">
              <w:rPr>
                <w:color w:val="000000"/>
                <w:sz w:val="20"/>
                <w:szCs w:val="20"/>
              </w:rPr>
              <w:t>(0.0675)</w:t>
            </w:r>
          </w:p>
        </w:tc>
        <w:tc>
          <w:tcPr>
            <w:tcW w:w="0" w:type="auto"/>
            <w:tcBorders>
              <w:top w:val="nil"/>
              <w:left w:val="nil"/>
              <w:bottom w:val="nil"/>
              <w:right w:val="nil"/>
            </w:tcBorders>
            <w:shd w:val="clear" w:color="000000" w:fill="FFFFFF"/>
            <w:noWrap/>
            <w:vAlign w:val="center"/>
            <w:hideMark/>
          </w:tcPr>
          <w:p w14:paraId="4870774B" w14:textId="77777777" w:rsidR="001252EC" w:rsidRPr="009167C6" w:rsidRDefault="001252EC" w:rsidP="00045A19">
            <w:pPr>
              <w:jc w:val="center"/>
              <w:rPr>
                <w:color w:val="000000" w:themeColor="text1"/>
                <w:sz w:val="20"/>
                <w:szCs w:val="20"/>
              </w:rPr>
            </w:pPr>
            <w:r w:rsidRPr="009167C6">
              <w:rPr>
                <w:color w:val="000000"/>
                <w:sz w:val="20"/>
                <w:szCs w:val="20"/>
              </w:rPr>
              <w:t>(0.1801)</w:t>
            </w:r>
          </w:p>
        </w:tc>
        <w:tc>
          <w:tcPr>
            <w:tcW w:w="0" w:type="auto"/>
            <w:tcBorders>
              <w:top w:val="nil"/>
              <w:left w:val="nil"/>
              <w:bottom w:val="nil"/>
              <w:right w:val="nil"/>
            </w:tcBorders>
            <w:shd w:val="clear" w:color="000000" w:fill="FFFFFF"/>
            <w:noWrap/>
            <w:vAlign w:val="center"/>
            <w:hideMark/>
          </w:tcPr>
          <w:p w14:paraId="1D9D40B4" w14:textId="77777777" w:rsidR="001252EC" w:rsidRPr="009167C6" w:rsidRDefault="001252EC" w:rsidP="00045A19">
            <w:pPr>
              <w:jc w:val="center"/>
              <w:rPr>
                <w:color w:val="000000" w:themeColor="text1"/>
                <w:sz w:val="20"/>
                <w:szCs w:val="20"/>
              </w:rPr>
            </w:pPr>
            <w:r w:rsidRPr="009167C6">
              <w:rPr>
                <w:color w:val="000000"/>
                <w:sz w:val="20"/>
                <w:szCs w:val="20"/>
              </w:rPr>
              <w:t>(0.1361)</w:t>
            </w:r>
          </w:p>
        </w:tc>
        <w:tc>
          <w:tcPr>
            <w:tcW w:w="0" w:type="auto"/>
            <w:tcBorders>
              <w:top w:val="nil"/>
              <w:left w:val="nil"/>
              <w:bottom w:val="nil"/>
              <w:right w:val="nil"/>
            </w:tcBorders>
            <w:shd w:val="clear" w:color="000000" w:fill="FFFFFF"/>
            <w:noWrap/>
            <w:vAlign w:val="center"/>
            <w:hideMark/>
          </w:tcPr>
          <w:p w14:paraId="34C805AB" w14:textId="77777777" w:rsidR="001252EC" w:rsidRPr="009167C6" w:rsidRDefault="001252EC" w:rsidP="00045A19">
            <w:pPr>
              <w:jc w:val="center"/>
              <w:rPr>
                <w:color w:val="000000" w:themeColor="text1"/>
                <w:sz w:val="20"/>
                <w:szCs w:val="20"/>
              </w:rPr>
            </w:pPr>
            <w:r w:rsidRPr="009167C6">
              <w:rPr>
                <w:color w:val="000000"/>
                <w:sz w:val="20"/>
                <w:szCs w:val="20"/>
              </w:rPr>
              <w:t>(0.0170)</w:t>
            </w:r>
          </w:p>
        </w:tc>
        <w:tc>
          <w:tcPr>
            <w:tcW w:w="0" w:type="auto"/>
            <w:tcBorders>
              <w:top w:val="nil"/>
              <w:left w:val="nil"/>
              <w:bottom w:val="nil"/>
              <w:right w:val="nil"/>
            </w:tcBorders>
            <w:shd w:val="clear" w:color="000000" w:fill="FFFFFF"/>
            <w:noWrap/>
            <w:vAlign w:val="center"/>
            <w:hideMark/>
          </w:tcPr>
          <w:p w14:paraId="788E4783" w14:textId="77777777" w:rsidR="001252EC" w:rsidRPr="009167C6" w:rsidRDefault="001252EC" w:rsidP="00045A19">
            <w:pPr>
              <w:jc w:val="center"/>
              <w:rPr>
                <w:color w:val="000000" w:themeColor="text1"/>
                <w:sz w:val="20"/>
                <w:szCs w:val="20"/>
              </w:rPr>
            </w:pPr>
            <w:r w:rsidRPr="009167C6">
              <w:rPr>
                <w:color w:val="000000"/>
                <w:sz w:val="20"/>
                <w:szCs w:val="20"/>
              </w:rPr>
              <w:t>(0.0311)</w:t>
            </w:r>
          </w:p>
        </w:tc>
        <w:tc>
          <w:tcPr>
            <w:tcW w:w="0" w:type="auto"/>
            <w:tcBorders>
              <w:top w:val="nil"/>
              <w:left w:val="nil"/>
              <w:bottom w:val="nil"/>
              <w:right w:val="nil"/>
            </w:tcBorders>
            <w:shd w:val="clear" w:color="000000" w:fill="FFFFFF"/>
            <w:noWrap/>
            <w:vAlign w:val="center"/>
            <w:hideMark/>
          </w:tcPr>
          <w:p w14:paraId="055A56FE" w14:textId="77777777" w:rsidR="001252EC" w:rsidRPr="009167C6" w:rsidRDefault="001252EC" w:rsidP="00045A19">
            <w:pPr>
              <w:jc w:val="center"/>
              <w:rPr>
                <w:color w:val="000000" w:themeColor="text1"/>
                <w:sz w:val="20"/>
                <w:szCs w:val="20"/>
              </w:rPr>
            </w:pPr>
            <w:r w:rsidRPr="009167C6">
              <w:rPr>
                <w:color w:val="000000"/>
                <w:sz w:val="20"/>
                <w:szCs w:val="20"/>
              </w:rPr>
              <w:t>(0.1537)</w:t>
            </w:r>
          </w:p>
        </w:tc>
        <w:tc>
          <w:tcPr>
            <w:tcW w:w="0" w:type="auto"/>
            <w:tcBorders>
              <w:top w:val="nil"/>
              <w:left w:val="nil"/>
              <w:bottom w:val="nil"/>
              <w:right w:val="nil"/>
            </w:tcBorders>
            <w:shd w:val="clear" w:color="000000" w:fill="FFFFFF"/>
            <w:noWrap/>
            <w:vAlign w:val="center"/>
            <w:hideMark/>
          </w:tcPr>
          <w:p w14:paraId="75C7FF0C" w14:textId="77777777" w:rsidR="001252EC" w:rsidRPr="009167C6" w:rsidRDefault="001252EC" w:rsidP="00045A19">
            <w:pPr>
              <w:jc w:val="center"/>
              <w:rPr>
                <w:color w:val="000000" w:themeColor="text1"/>
                <w:sz w:val="20"/>
                <w:szCs w:val="20"/>
              </w:rPr>
            </w:pPr>
            <w:r w:rsidRPr="009167C6">
              <w:rPr>
                <w:color w:val="000000"/>
                <w:sz w:val="20"/>
                <w:szCs w:val="20"/>
              </w:rPr>
              <w:t>(0.2336)</w:t>
            </w:r>
          </w:p>
        </w:tc>
        <w:tc>
          <w:tcPr>
            <w:tcW w:w="1029" w:type="dxa"/>
            <w:tcBorders>
              <w:top w:val="nil"/>
              <w:left w:val="nil"/>
              <w:bottom w:val="nil"/>
              <w:right w:val="nil"/>
            </w:tcBorders>
            <w:shd w:val="clear" w:color="000000" w:fill="FFFFFF"/>
            <w:noWrap/>
            <w:vAlign w:val="center"/>
            <w:hideMark/>
          </w:tcPr>
          <w:p w14:paraId="14907915" w14:textId="77777777" w:rsidR="001252EC" w:rsidRPr="009167C6" w:rsidRDefault="001252EC" w:rsidP="00045A19">
            <w:pPr>
              <w:jc w:val="center"/>
              <w:rPr>
                <w:color w:val="000000" w:themeColor="text1"/>
                <w:sz w:val="20"/>
                <w:szCs w:val="20"/>
              </w:rPr>
            </w:pPr>
            <w:r w:rsidRPr="009167C6">
              <w:rPr>
                <w:color w:val="000000"/>
                <w:sz w:val="20"/>
                <w:szCs w:val="20"/>
              </w:rPr>
              <w:t>(0.2458)</w:t>
            </w:r>
          </w:p>
        </w:tc>
      </w:tr>
      <w:tr w:rsidR="001252EC" w:rsidRPr="00DB2136" w14:paraId="2971D86C"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5EFDBCCA" w14:textId="77777777" w:rsidR="001252EC" w:rsidRPr="00DB2136" w:rsidRDefault="001252EC" w:rsidP="00045A19">
            <w:pPr>
              <w:rPr>
                <w:color w:val="000000" w:themeColor="text1"/>
                <w:sz w:val="20"/>
                <w:szCs w:val="20"/>
              </w:rPr>
            </w:pPr>
            <w:r w:rsidRPr="00DB2136">
              <w:rPr>
                <w:color w:val="000000" w:themeColor="text1"/>
                <w:sz w:val="20"/>
                <w:szCs w:val="20"/>
              </w:rPr>
              <w:t>Constant</w:t>
            </w:r>
          </w:p>
        </w:tc>
        <w:tc>
          <w:tcPr>
            <w:tcW w:w="0" w:type="auto"/>
            <w:tcBorders>
              <w:top w:val="nil"/>
              <w:left w:val="nil"/>
              <w:bottom w:val="nil"/>
              <w:right w:val="nil"/>
            </w:tcBorders>
            <w:shd w:val="clear" w:color="000000" w:fill="FFFFFF"/>
            <w:noWrap/>
            <w:vAlign w:val="center"/>
            <w:hideMark/>
          </w:tcPr>
          <w:p w14:paraId="474086F2"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nil"/>
              <w:left w:val="nil"/>
              <w:bottom w:val="nil"/>
              <w:right w:val="nil"/>
            </w:tcBorders>
            <w:shd w:val="clear" w:color="000000" w:fill="FFFFFF"/>
            <w:noWrap/>
            <w:vAlign w:val="center"/>
            <w:hideMark/>
          </w:tcPr>
          <w:p w14:paraId="1185CB88"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nil"/>
              <w:left w:val="nil"/>
              <w:bottom w:val="nil"/>
              <w:right w:val="nil"/>
            </w:tcBorders>
            <w:shd w:val="clear" w:color="000000" w:fill="FFFFFF"/>
            <w:noWrap/>
            <w:vAlign w:val="center"/>
            <w:hideMark/>
          </w:tcPr>
          <w:p w14:paraId="54DDDD2C"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nil"/>
              <w:left w:val="nil"/>
              <w:bottom w:val="nil"/>
              <w:right w:val="nil"/>
            </w:tcBorders>
            <w:shd w:val="clear" w:color="000000" w:fill="FFFFFF"/>
            <w:noWrap/>
            <w:vAlign w:val="center"/>
            <w:hideMark/>
          </w:tcPr>
          <w:p w14:paraId="5E7AC6BC"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0" w:type="auto"/>
            <w:tcBorders>
              <w:top w:val="nil"/>
              <w:left w:val="nil"/>
              <w:bottom w:val="nil"/>
              <w:right w:val="nil"/>
            </w:tcBorders>
            <w:shd w:val="clear" w:color="000000" w:fill="FFFFFF"/>
            <w:noWrap/>
            <w:vAlign w:val="center"/>
            <w:hideMark/>
          </w:tcPr>
          <w:p w14:paraId="27270DC3" w14:textId="77777777" w:rsidR="001252EC" w:rsidRPr="009167C6" w:rsidRDefault="001252EC" w:rsidP="00045A19">
            <w:pPr>
              <w:jc w:val="center"/>
              <w:rPr>
                <w:color w:val="000000" w:themeColor="text1"/>
                <w:sz w:val="20"/>
                <w:szCs w:val="20"/>
              </w:rPr>
            </w:pPr>
            <w:r w:rsidRPr="009167C6">
              <w:rPr>
                <w:color w:val="000000"/>
                <w:sz w:val="20"/>
                <w:szCs w:val="20"/>
              </w:rPr>
              <w:t>385</w:t>
            </w:r>
          </w:p>
        </w:tc>
        <w:tc>
          <w:tcPr>
            <w:tcW w:w="0" w:type="auto"/>
            <w:tcBorders>
              <w:top w:val="nil"/>
              <w:left w:val="nil"/>
              <w:bottom w:val="nil"/>
              <w:right w:val="nil"/>
            </w:tcBorders>
            <w:shd w:val="clear" w:color="000000" w:fill="FFFFFF"/>
            <w:noWrap/>
            <w:vAlign w:val="center"/>
            <w:hideMark/>
          </w:tcPr>
          <w:p w14:paraId="2047C829"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nil"/>
              <w:left w:val="nil"/>
              <w:bottom w:val="nil"/>
              <w:right w:val="nil"/>
            </w:tcBorders>
            <w:shd w:val="clear" w:color="000000" w:fill="FFFFFF"/>
            <w:noWrap/>
            <w:vAlign w:val="center"/>
            <w:hideMark/>
          </w:tcPr>
          <w:p w14:paraId="7CD689F5"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nil"/>
              <w:left w:val="nil"/>
              <w:bottom w:val="nil"/>
              <w:right w:val="nil"/>
            </w:tcBorders>
            <w:shd w:val="clear" w:color="000000" w:fill="FFFFFF"/>
            <w:noWrap/>
            <w:vAlign w:val="center"/>
            <w:hideMark/>
          </w:tcPr>
          <w:p w14:paraId="4D777DA1"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nil"/>
              <w:left w:val="nil"/>
              <w:bottom w:val="nil"/>
              <w:right w:val="nil"/>
            </w:tcBorders>
            <w:shd w:val="clear" w:color="000000" w:fill="FFFFFF"/>
            <w:noWrap/>
            <w:vAlign w:val="center"/>
            <w:hideMark/>
          </w:tcPr>
          <w:p w14:paraId="7C1B6C9D"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1029" w:type="dxa"/>
            <w:tcBorders>
              <w:top w:val="nil"/>
              <w:left w:val="nil"/>
              <w:bottom w:val="nil"/>
              <w:right w:val="nil"/>
            </w:tcBorders>
            <w:shd w:val="clear" w:color="000000" w:fill="FFFFFF"/>
            <w:noWrap/>
            <w:vAlign w:val="center"/>
            <w:hideMark/>
          </w:tcPr>
          <w:p w14:paraId="4322CF27" w14:textId="77777777" w:rsidR="001252EC" w:rsidRPr="009167C6" w:rsidRDefault="001252EC" w:rsidP="00045A19">
            <w:pPr>
              <w:jc w:val="center"/>
              <w:rPr>
                <w:color w:val="000000" w:themeColor="text1"/>
                <w:sz w:val="20"/>
                <w:szCs w:val="20"/>
              </w:rPr>
            </w:pPr>
            <w:r w:rsidRPr="009167C6">
              <w:rPr>
                <w:color w:val="000000"/>
                <w:sz w:val="20"/>
                <w:szCs w:val="20"/>
              </w:rPr>
              <w:t>385</w:t>
            </w:r>
          </w:p>
        </w:tc>
      </w:tr>
      <w:tr w:rsidR="001252EC" w:rsidRPr="00DB2136" w14:paraId="4BACB2D9"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0F886521" w14:textId="77777777" w:rsidR="001252EC" w:rsidRPr="00DB2136" w:rsidRDefault="001252EC" w:rsidP="00045A19">
            <w:pPr>
              <w:rPr>
                <w:color w:val="000000" w:themeColor="text1"/>
                <w:sz w:val="20"/>
                <w:szCs w:val="20"/>
              </w:rPr>
            </w:pPr>
            <w:r w:rsidRPr="00DB213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7E9C57CF" w14:textId="77777777" w:rsidR="001252EC" w:rsidRPr="009167C6" w:rsidRDefault="001252EC" w:rsidP="00045A19">
            <w:pPr>
              <w:jc w:val="center"/>
              <w:rPr>
                <w:color w:val="000000" w:themeColor="text1"/>
                <w:sz w:val="20"/>
                <w:szCs w:val="20"/>
              </w:rPr>
            </w:pPr>
            <w:r w:rsidRPr="009167C6">
              <w:rPr>
                <w:color w:val="000000"/>
                <w:sz w:val="20"/>
                <w:szCs w:val="20"/>
              </w:rPr>
              <w:t>6%</w:t>
            </w:r>
          </w:p>
        </w:tc>
        <w:tc>
          <w:tcPr>
            <w:tcW w:w="0" w:type="auto"/>
            <w:tcBorders>
              <w:top w:val="nil"/>
              <w:left w:val="nil"/>
              <w:bottom w:val="nil"/>
              <w:right w:val="nil"/>
            </w:tcBorders>
            <w:shd w:val="clear" w:color="000000" w:fill="FFFFFF"/>
            <w:noWrap/>
            <w:vAlign w:val="center"/>
            <w:hideMark/>
          </w:tcPr>
          <w:p w14:paraId="4EE1A293" w14:textId="77777777" w:rsidR="001252EC" w:rsidRPr="009167C6" w:rsidRDefault="001252EC" w:rsidP="00045A19">
            <w:pPr>
              <w:jc w:val="center"/>
              <w:rPr>
                <w:color w:val="000000" w:themeColor="text1"/>
                <w:sz w:val="20"/>
                <w:szCs w:val="20"/>
              </w:rPr>
            </w:pPr>
            <w:r w:rsidRPr="009167C6">
              <w:rPr>
                <w:color w:val="000000"/>
                <w:sz w:val="20"/>
                <w:szCs w:val="20"/>
              </w:rPr>
              <w:t>11%</w:t>
            </w:r>
          </w:p>
        </w:tc>
        <w:tc>
          <w:tcPr>
            <w:tcW w:w="0" w:type="auto"/>
            <w:tcBorders>
              <w:top w:val="nil"/>
              <w:left w:val="nil"/>
              <w:bottom w:val="nil"/>
              <w:right w:val="nil"/>
            </w:tcBorders>
            <w:shd w:val="clear" w:color="000000" w:fill="FFFFFF"/>
            <w:noWrap/>
            <w:vAlign w:val="center"/>
            <w:hideMark/>
          </w:tcPr>
          <w:p w14:paraId="4126BD57" w14:textId="77777777" w:rsidR="001252EC" w:rsidRPr="009167C6" w:rsidRDefault="001252EC" w:rsidP="00045A19">
            <w:pPr>
              <w:jc w:val="center"/>
              <w:rPr>
                <w:color w:val="000000" w:themeColor="text1"/>
                <w:sz w:val="20"/>
                <w:szCs w:val="20"/>
              </w:rPr>
            </w:pPr>
            <w:r w:rsidRPr="009167C6">
              <w:rPr>
                <w:color w:val="000000"/>
                <w:sz w:val="20"/>
                <w:szCs w:val="20"/>
              </w:rPr>
              <w:t>27%</w:t>
            </w:r>
          </w:p>
        </w:tc>
        <w:tc>
          <w:tcPr>
            <w:tcW w:w="0" w:type="auto"/>
            <w:tcBorders>
              <w:top w:val="nil"/>
              <w:left w:val="nil"/>
              <w:bottom w:val="nil"/>
              <w:right w:val="nil"/>
            </w:tcBorders>
            <w:shd w:val="clear" w:color="000000" w:fill="FFFFFF"/>
            <w:noWrap/>
            <w:vAlign w:val="center"/>
            <w:hideMark/>
          </w:tcPr>
          <w:p w14:paraId="063A8794" w14:textId="77777777" w:rsidR="001252EC" w:rsidRPr="009167C6" w:rsidRDefault="001252EC" w:rsidP="00045A19">
            <w:pPr>
              <w:jc w:val="center"/>
              <w:rPr>
                <w:color w:val="000000" w:themeColor="text1"/>
                <w:sz w:val="20"/>
                <w:szCs w:val="20"/>
              </w:rPr>
            </w:pPr>
            <w:r w:rsidRPr="009167C6">
              <w:rPr>
                <w:color w:val="000000"/>
                <w:sz w:val="20"/>
                <w:szCs w:val="20"/>
              </w:rPr>
              <w:t>18%</w:t>
            </w:r>
          </w:p>
        </w:tc>
        <w:tc>
          <w:tcPr>
            <w:tcW w:w="0" w:type="auto"/>
            <w:tcBorders>
              <w:top w:val="nil"/>
              <w:left w:val="nil"/>
              <w:bottom w:val="nil"/>
              <w:right w:val="nil"/>
            </w:tcBorders>
            <w:shd w:val="clear" w:color="000000" w:fill="FFFFFF"/>
            <w:noWrap/>
            <w:vAlign w:val="center"/>
            <w:hideMark/>
          </w:tcPr>
          <w:p w14:paraId="0E6FEB7F" w14:textId="77777777" w:rsidR="001252EC" w:rsidRPr="009167C6" w:rsidRDefault="001252EC" w:rsidP="00045A19">
            <w:pPr>
              <w:jc w:val="center"/>
              <w:rPr>
                <w:color w:val="000000" w:themeColor="text1"/>
                <w:sz w:val="20"/>
                <w:szCs w:val="20"/>
              </w:rPr>
            </w:pPr>
            <w:r w:rsidRPr="009167C6">
              <w:rPr>
                <w:color w:val="000000"/>
                <w:sz w:val="20"/>
                <w:szCs w:val="20"/>
              </w:rPr>
              <w:t>16%</w:t>
            </w:r>
          </w:p>
        </w:tc>
        <w:tc>
          <w:tcPr>
            <w:tcW w:w="0" w:type="auto"/>
            <w:tcBorders>
              <w:top w:val="nil"/>
              <w:left w:val="nil"/>
              <w:bottom w:val="nil"/>
              <w:right w:val="nil"/>
            </w:tcBorders>
            <w:shd w:val="clear" w:color="000000" w:fill="FFFFFF"/>
            <w:noWrap/>
            <w:vAlign w:val="center"/>
            <w:hideMark/>
          </w:tcPr>
          <w:p w14:paraId="76AA197C" w14:textId="77777777" w:rsidR="001252EC" w:rsidRPr="009167C6" w:rsidRDefault="001252EC" w:rsidP="00045A19">
            <w:pPr>
              <w:jc w:val="center"/>
              <w:rPr>
                <w:color w:val="000000" w:themeColor="text1"/>
                <w:sz w:val="20"/>
                <w:szCs w:val="20"/>
              </w:rPr>
            </w:pPr>
            <w:r w:rsidRPr="009167C6">
              <w:rPr>
                <w:color w:val="000000"/>
                <w:sz w:val="20"/>
                <w:szCs w:val="20"/>
              </w:rPr>
              <w:t>5%</w:t>
            </w:r>
          </w:p>
        </w:tc>
        <w:tc>
          <w:tcPr>
            <w:tcW w:w="0" w:type="auto"/>
            <w:tcBorders>
              <w:top w:val="nil"/>
              <w:left w:val="nil"/>
              <w:bottom w:val="nil"/>
              <w:right w:val="nil"/>
            </w:tcBorders>
            <w:shd w:val="clear" w:color="000000" w:fill="FFFFFF"/>
            <w:noWrap/>
            <w:vAlign w:val="center"/>
            <w:hideMark/>
          </w:tcPr>
          <w:p w14:paraId="76A0ACA5" w14:textId="77777777" w:rsidR="001252EC" w:rsidRPr="009167C6" w:rsidRDefault="001252EC" w:rsidP="00045A19">
            <w:pPr>
              <w:jc w:val="center"/>
              <w:rPr>
                <w:color w:val="000000" w:themeColor="text1"/>
                <w:sz w:val="20"/>
                <w:szCs w:val="20"/>
              </w:rPr>
            </w:pPr>
            <w:r w:rsidRPr="009167C6">
              <w:rPr>
                <w:color w:val="000000"/>
                <w:sz w:val="20"/>
                <w:szCs w:val="20"/>
              </w:rPr>
              <w:t>4%</w:t>
            </w:r>
          </w:p>
        </w:tc>
        <w:tc>
          <w:tcPr>
            <w:tcW w:w="0" w:type="auto"/>
            <w:tcBorders>
              <w:top w:val="nil"/>
              <w:left w:val="nil"/>
              <w:bottom w:val="nil"/>
              <w:right w:val="nil"/>
            </w:tcBorders>
            <w:shd w:val="clear" w:color="000000" w:fill="FFFFFF"/>
            <w:noWrap/>
            <w:vAlign w:val="center"/>
            <w:hideMark/>
          </w:tcPr>
          <w:p w14:paraId="0D0C26DD" w14:textId="77777777" w:rsidR="001252EC" w:rsidRPr="009167C6" w:rsidRDefault="001252EC" w:rsidP="00045A19">
            <w:pPr>
              <w:jc w:val="center"/>
              <w:rPr>
                <w:color w:val="000000" w:themeColor="text1"/>
                <w:sz w:val="20"/>
                <w:szCs w:val="20"/>
              </w:rPr>
            </w:pPr>
            <w:r w:rsidRPr="009167C6">
              <w:rPr>
                <w:color w:val="000000"/>
                <w:sz w:val="20"/>
                <w:szCs w:val="20"/>
              </w:rPr>
              <w:t>9%</w:t>
            </w:r>
          </w:p>
        </w:tc>
        <w:tc>
          <w:tcPr>
            <w:tcW w:w="0" w:type="auto"/>
            <w:tcBorders>
              <w:top w:val="nil"/>
              <w:left w:val="nil"/>
              <w:bottom w:val="nil"/>
              <w:right w:val="nil"/>
            </w:tcBorders>
            <w:shd w:val="clear" w:color="000000" w:fill="FFFFFF"/>
            <w:noWrap/>
            <w:vAlign w:val="center"/>
            <w:hideMark/>
          </w:tcPr>
          <w:p w14:paraId="263B9593" w14:textId="77777777" w:rsidR="001252EC" w:rsidRPr="009167C6" w:rsidRDefault="001252EC" w:rsidP="00045A19">
            <w:pPr>
              <w:jc w:val="center"/>
              <w:rPr>
                <w:color w:val="000000" w:themeColor="text1"/>
                <w:sz w:val="20"/>
                <w:szCs w:val="20"/>
              </w:rPr>
            </w:pPr>
            <w:r w:rsidRPr="009167C6">
              <w:rPr>
                <w:color w:val="000000"/>
                <w:sz w:val="20"/>
                <w:szCs w:val="20"/>
              </w:rPr>
              <w:t>8%</w:t>
            </w:r>
          </w:p>
        </w:tc>
        <w:tc>
          <w:tcPr>
            <w:tcW w:w="1029" w:type="dxa"/>
            <w:tcBorders>
              <w:top w:val="nil"/>
              <w:left w:val="nil"/>
              <w:bottom w:val="nil"/>
              <w:right w:val="nil"/>
            </w:tcBorders>
            <w:shd w:val="clear" w:color="000000" w:fill="FFFFFF"/>
            <w:noWrap/>
            <w:vAlign w:val="center"/>
            <w:hideMark/>
          </w:tcPr>
          <w:p w14:paraId="56E5DF19" w14:textId="77777777" w:rsidR="001252EC" w:rsidRPr="009167C6" w:rsidRDefault="001252EC" w:rsidP="00045A19">
            <w:pPr>
              <w:jc w:val="center"/>
              <w:rPr>
                <w:color w:val="000000" w:themeColor="text1"/>
                <w:sz w:val="20"/>
                <w:szCs w:val="20"/>
              </w:rPr>
            </w:pPr>
            <w:r w:rsidRPr="009167C6">
              <w:rPr>
                <w:color w:val="000000"/>
                <w:sz w:val="20"/>
                <w:szCs w:val="20"/>
              </w:rPr>
              <w:t>28%</w:t>
            </w:r>
          </w:p>
        </w:tc>
      </w:tr>
      <w:tr w:rsidR="001252EC" w:rsidRPr="00DB2136" w14:paraId="64EA2CC4"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3B5616D5" w14:textId="77777777" w:rsidR="001252EC" w:rsidRPr="00DB2136" w:rsidRDefault="001252EC" w:rsidP="00045A19">
            <w:pPr>
              <w:rPr>
                <w:color w:val="000000" w:themeColor="text1"/>
                <w:sz w:val="20"/>
                <w:szCs w:val="20"/>
              </w:rPr>
            </w:pPr>
            <w:r w:rsidRPr="00DB2136">
              <w:rPr>
                <w:color w:val="000000" w:themeColor="text1"/>
                <w:sz w:val="20"/>
                <w:szCs w:val="20"/>
              </w:rPr>
              <w:t>Obs</w:t>
            </w:r>
          </w:p>
        </w:tc>
        <w:tc>
          <w:tcPr>
            <w:tcW w:w="0" w:type="auto"/>
            <w:tcBorders>
              <w:top w:val="single" w:sz="4" w:space="0" w:color="auto"/>
              <w:left w:val="nil"/>
              <w:right w:val="nil"/>
            </w:tcBorders>
            <w:shd w:val="clear" w:color="000000" w:fill="FFFFFF"/>
            <w:noWrap/>
            <w:vAlign w:val="center"/>
            <w:hideMark/>
          </w:tcPr>
          <w:p w14:paraId="70B6C7B6" w14:textId="77777777" w:rsidR="001252EC" w:rsidRPr="009167C6" w:rsidRDefault="001252EC" w:rsidP="00045A19">
            <w:pPr>
              <w:jc w:val="center"/>
              <w:rPr>
                <w:color w:val="000000" w:themeColor="text1"/>
                <w:sz w:val="20"/>
                <w:szCs w:val="20"/>
              </w:rPr>
            </w:pPr>
            <w:r w:rsidRPr="009167C6">
              <w:rPr>
                <w:color w:val="000000"/>
                <w:sz w:val="20"/>
                <w:szCs w:val="20"/>
              </w:rPr>
              <w:t>-0.0087</w:t>
            </w:r>
          </w:p>
        </w:tc>
        <w:tc>
          <w:tcPr>
            <w:tcW w:w="0" w:type="auto"/>
            <w:tcBorders>
              <w:top w:val="single" w:sz="4" w:space="0" w:color="auto"/>
              <w:left w:val="nil"/>
              <w:right w:val="nil"/>
            </w:tcBorders>
            <w:shd w:val="clear" w:color="000000" w:fill="FFFFFF"/>
            <w:noWrap/>
            <w:vAlign w:val="center"/>
            <w:hideMark/>
          </w:tcPr>
          <w:p w14:paraId="2F188542" w14:textId="77777777" w:rsidR="001252EC" w:rsidRPr="009167C6" w:rsidRDefault="001252EC" w:rsidP="00045A19">
            <w:pPr>
              <w:jc w:val="center"/>
              <w:rPr>
                <w:color w:val="000000" w:themeColor="text1"/>
                <w:sz w:val="20"/>
                <w:szCs w:val="20"/>
              </w:rPr>
            </w:pPr>
            <w:r w:rsidRPr="009167C6">
              <w:rPr>
                <w:color w:val="000000"/>
                <w:sz w:val="20"/>
                <w:szCs w:val="20"/>
              </w:rPr>
              <w:t>-0.0525</w:t>
            </w:r>
          </w:p>
        </w:tc>
        <w:tc>
          <w:tcPr>
            <w:tcW w:w="0" w:type="auto"/>
            <w:tcBorders>
              <w:top w:val="single" w:sz="4" w:space="0" w:color="auto"/>
              <w:left w:val="nil"/>
              <w:right w:val="nil"/>
            </w:tcBorders>
            <w:shd w:val="clear" w:color="000000" w:fill="FFFFFF"/>
            <w:noWrap/>
            <w:vAlign w:val="center"/>
            <w:hideMark/>
          </w:tcPr>
          <w:p w14:paraId="5ABCFD6E" w14:textId="77777777" w:rsidR="001252EC" w:rsidRPr="009167C6" w:rsidRDefault="001252EC" w:rsidP="00045A19">
            <w:pPr>
              <w:jc w:val="center"/>
              <w:rPr>
                <w:color w:val="000000" w:themeColor="text1"/>
                <w:sz w:val="20"/>
                <w:szCs w:val="20"/>
              </w:rPr>
            </w:pPr>
            <w:r w:rsidRPr="009167C6">
              <w:rPr>
                <w:color w:val="000000"/>
                <w:sz w:val="20"/>
                <w:szCs w:val="20"/>
              </w:rPr>
              <w:t>0.0828</w:t>
            </w:r>
          </w:p>
        </w:tc>
        <w:tc>
          <w:tcPr>
            <w:tcW w:w="0" w:type="auto"/>
            <w:tcBorders>
              <w:top w:val="single" w:sz="4" w:space="0" w:color="auto"/>
              <w:left w:val="nil"/>
              <w:right w:val="nil"/>
            </w:tcBorders>
            <w:shd w:val="clear" w:color="000000" w:fill="FFFFFF"/>
            <w:noWrap/>
            <w:vAlign w:val="center"/>
            <w:hideMark/>
          </w:tcPr>
          <w:p w14:paraId="1F53579B" w14:textId="77777777" w:rsidR="001252EC" w:rsidRPr="009167C6" w:rsidRDefault="001252EC" w:rsidP="00045A19">
            <w:pPr>
              <w:jc w:val="center"/>
              <w:rPr>
                <w:color w:val="000000" w:themeColor="text1"/>
                <w:sz w:val="20"/>
                <w:szCs w:val="20"/>
              </w:rPr>
            </w:pPr>
            <w:r w:rsidRPr="009167C6">
              <w:rPr>
                <w:color w:val="000000"/>
                <w:sz w:val="20"/>
                <w:szCs w:val="20"/>
              </w:rPr>
              <w:t>-0.3400</w:t>
            </w:r>
            <w:r w:rsidRPr="009167C6">
              <w:rPr>
                <w:color w:val="000000"/>
                <w:sz w:val="20"/>
                <w:szCs w:val="20"/>
                <w:vertAlign w:val="superscript"/>
              </w:rPr>
              <w:t>c</w:t>
            </w:r>
          </w:p>
        </w:tc>
        <w:tc>
          <w:tcPr>
            <w:tcW w:w="0" w:type="auto"/>
            <w:tcBorders>
              <w:top w:val="single" w:sz="4" w:space="0" w:color="auto"/>
              <w:left w:val="nil"/>
              <w:right w:val="nil"/>
            </w:tcBorders>
            <w:shd w:val="clear" w:color="000000" w:fill="FFFFFF"/>
            <w:noWrap/>
            <w:vAlign w:val="center"/>
            <w:hideMark/>
          </w:tcPr>
          <w:p w14:paraId="5B548556" w14:textId="77777777" w:rsidR="001252EC" w:rsidRPr="009167C6" w:rsidRDefault="001252EC" w:rsidP="00045A19">
            <w:pPr>
              <w:jc w:val="center"/>
              <w:rPr>
                <w:color w:val="000000" w:themeColor="text1"/>
                <w:sz w:val="20"/>
                <w:szCs w:val="20"/>
              </w:rPr>
            </w:pPr>
            <w:r w:rsidRPr="009167C6">
              <w:rPr>
                <w:color w:val="000000"/>
                <w:sz w:val="20"/>
                <w:szCs w:val="20"/>
              </w:rPr>
              <w:t>-0.0501</w:t>
            </w:r>
          </w:p>
        </w:tc>
        <w:tc>
          <w:tcPr>
            <w:tcW w:w="0" w:type="auto"/>
            <w:tcBorders>
              <w:top w:val="single" w:sz="4" w:space="0" w:color="auto"/>
              <w:left w:val="nil"/>
              <w:right w:val="nil"/>
            </w:tcBorders>
            <w:shd w:val="clear" w:color="000000" w:fill="FFFFFF"/>
            <w:noWrap/>
            <w:vAlign w:val="center"/>
            <w:hideMark/>
          </w:tcPr>
          <w:p w14:paraId="548C1EA4" w14:textId="77777777" w:rsidR="001252EC" w:rsidRPr="009167C6" w:rsidRDefault="001252EC" w:rsidP="00045A19">
            <w:pPr>
              <w:jc w:val="center"/>
              <w:rPr>
                <w:color w:val="000000" w:themeColor="text1"/>
                <w:sz w:val="20"/>
                <w:szCs w:val="20"/>
              </w:rPr>
            </w:pPr>
            <w:r w:rsidRPr="009167C6">
              <w:rPr>
                <w:color w:val="000000"/>
                <w:sz w:val="20"/>
                <w:szCs w:val="20"/>
              </w:rPr>
              <w:t>0.0232</w:t>
            </w:r>
          </w:p>
        </w:tc>
        <w:tc>
          <w:tcPr>
            <w:tcW w:w="0" w:type="auto"/>
            <w:tcBorders>
              <w:top w:val="single" w:sz="4" w:space="0" w:color="auto"/>
              <w:left w:val="nil"/>
              <w:right w:val="nil"/>
            </w:tcBorders>
            <w:shd w:val="clear" w:color="000000" w:fill="FFFFFF"/>
            <w:noWrap/>
            <w:vAlign w:val="center"/>
            <w:hideMark/>
          </w:tcPr>
          <w:p w14:paraId="1E8050B9" w14:textId="77777777" w:rsidR="001252EC" w:rsidRPr="009167C6" w:rsidRDefault="001252EC" w:rsidP="00045A19">
            <w:pPr>
              <w:jc w:val="center"/>
              <w:rPr>
                <w:color w:val="000000" w:themeColor="text1"/>
                <w:sz w:val="20"/>
                <w:szCs w:val="20"/>
              </w:rPr>
            </w:pPr>
            <w:r w:rsidRPr="009167C6">
              <w:rPr>
                <w:color w:val="000000"/>
                <w:sz w:val="20"/>
                <w:szCs w:val="20"/>
              </w:rPr>
              <w:t>0.0903</w:t>
            </w:r>
          </w:p>
        </w:tc>
        <w:tc>
          <w:tcPr>
            <w:tcW w:w="0" w:type="auto"/>
            <w:tcBorders>
              <w:top w:val="single" w:sz="4" w:space="0" w:color="auto"/>
              <w:left w:val="nil"/>
              <w:right w:val="nil"/>
            </w:tcBorders>
            <w:shd w:val="clear" w:color="000000" w:fill="FFFFFF"/>
            <w:noWrap/>
            <w:vAlign w:val="center"/>
            <w:hideMark/>
          </w:tcPr>
          <w:p w14:paraId="3BA58633" w14:textId="77777777" w:rsidR="001252EC" w:rsidRPr="009167C6" w:rsidRDefault="001252EC" w:rsidP="00045A19">
            <w:pPr>
              <w:jc w:val="center"/>
              <w:rPr>
                <w:color w:val="000000" w:themeColor="text1"/>
                <w:sz w:val="20"/>
                <w:szCs w:val="20"/>
              </w:rPr>
            </w:pPr>
            <w:r w:rsidRPr="009167C6">
              <w:rPr>
                <w:color w:val="000000"/>
                <w:sz w:val="20"/>
                <w:szCs w:val="20"/>
              </w:rPr>
              <w:t>0.1470</w:t>
            </w:r>
          </w:p>
        </w:tc>
        <w:tc>
          <w:tcPr>
            <w:tcW w:w="0" w:type="auto"/>
            <w:tcBorders>
              <w:top w:val="single" w:sz="4" w:space="0" w:color="auto"/>
              <w:left w:val="nil"/>
              <w:right w:val="nil"/>
            </w:tcBorders>
            <w:shd w:val="clear" w:color="000000" w:fill="FFFFFF"/>
            <w:noWrap/>
            <w:vAlign w:val="center"/>
            <w:hideMark/>
          </w:tcPr>
          <w:p w14:paraId="581A26D2" w14:textId="77777777" w:rsidR="001252EC" w:rsidRPr="009167C6" w:rsidRDefault="001252EC" w:rsidP="00045A19">
            <w:pPr>
              <w:jc w:val="center"/>
              <w:rPr>
                <w:color w:val="000000" w:themeColor="text1"/>
                <w:sz w:val="20"/>
                <w:szCs w:val="20"/>
              </w:rPr>
            </w:pPr>
            <w:r w:rsidRPr="009167C6">
              <w:rPr>
                <w:color w:val="000000"/>
                <w:sz w:val="20"/>
                <w:szCs w:val="20"/>
              </w:rPr>
              <w:t>-0.3627</w:t>
            </w:r>
          </w:p>
        </w:tc>
        <w:tc>
          <w:tcPr>
            <w:tcW w:w="1029" w:type="dxa"/>
            <w:tcBorders>
              <w:top w:val="single" w:sz="4" w:space="0" w:color="auto"/>
              <w:left w:val="nil"/>
              <w:right w:val="nil"/>
            </w:tcBorders>
            <w:shd w:val="clear" w:color="000000" w:fill="FFFFFF"/>
            <w:noWrap/>
            <w:vAlign w:val="center"/>
            <w:hideMark/>
          </w:tcPr>
          <w:p w14:paraId="7E502D63" w14:textId="77777777" w:rsidR="001252EC" w:rsidRPr="009167C6" w:rsidRDefault="001252EC" w:rsidP="00045A19">
            <w:pPr>
              <w:jc w:val="center"/>
              <w:rPr>
                <w:color w:val="000000" w:themeColor="text1"/>
                <w:sz w:val="20"/>
                <w:szCs w:val="20"/>
              </w:rPr>
            </w:pPr>
            <w:r w:rsidRPr="009167C6">
              <w:rPr>
                <w:color w:val="000000"/>
                <w:sz w:val="20"/>
                <w:szCs w:val="20"/>
              </w:rPr>
              <w:t>-0.1907</w:t>
            </w:r>
          </w:p>
        </w:tc>
      </w:tr>
      <w:tr w:rsidR="001252EC" w:rsidRPr="00DB2136" w14:paraId="767E30AB" w14:textId="77777777" w:rsidTr="00045A19">
        <w:trPr>
          <w:trHeight w:val="340"/>
          <w:jc w:val="center"/>
        </w:trPr>
        <w:tc>
          <w:tcPr>
            <w:tcW w:w="0" w:type="auto"/>
            <w:tcBorders>
              <w:top w:val="nil"/>
              <w:left w:val="nil"/>
              <w:right w:val="nil"/>
            </w:tcBorders>
            <w:shd w:val="clear" w:color="000000" w:fill="FFFFFF"/>
            <w:noWrap/>
            <w:vAlign w:val="center"/>
            <w:hideMark/>
          </w:tcPr>
          <w:p w14:paraId="06C45A83" w14:textId="77777777" w:rsidR="001252EC" w:rsidRPr="00DB2136" w:rsidRDefault="001252EC" w:rsidP="00045A19">
            <w:pPr>
              <w:rPr>
                <w:color w:val="000000" w:themeColor="text1"/>
                <w:sz w:val="20"/>
                <w:szCs w:val="20"/>
              </w:rPr>
            </w:pPr>
            <w:r w:rsidRPr="00DB2136">
              <w:rPr>
                <w:color w:val="000000" w:themeColor="text1"/>
                <w:sz w:val="20"/>
                <w:szCs w:val="20"/>
              </w:rPr>
              <w:t>Adjusted R</w:t>
            </w:r>
            <w:r w:rsidRPr="00DB2136">
              <w:rPr>
                <w:color w:val="000000" w:themeColor="text1"/>
                <w:sz w:val="20"/>
                <w:szCs w:val="20"/>
                <w:vertAlign w:val="superscript"/>
              </w:rPr>
              <w:t>2</w:t>
            </w:r>
          </w:p>
        </w:tc>
        <w:tc>
          <w:tcPr>
            <w:tcW w:w="0" w:type="auto"/>
            <w:tcBorders>
              <w:top w:val="nil"/>
              <w:left w:val="nil"/>
              <w:right w:val="nil"/>
            </w:tcBorders>
            <w:shd w:val="clear" w:color="000000" w:fill="FFFFFF"/>
            <w:noWrap/>
            <w:vAlign w:val="center"/>
            <w:hideMark/>
          </w:tcPr>
          <w:p w14:paraId="35D0F802" w14:textId="77777777" w:rsidR="001252EC" w:rsidRPr="009167C6" w:rsidRDefault="001252EC" w:rsidP="00045A19">
            <w:pPr>
              <w:jc w:val="center"/>
              <w:rPr>
                <w:color w:val="000000" w:themeColor="text1"/>
                <w:sz w:val="20"/>
                <w:szCs w:val="20"/>
              </w:rPr>
            </w:pPr>
            <w:r w:rsidRPr="009167C6">
              <w:rPr>
                <w:color w:val="000000"/>
                <w:sz w:val="20"/>
                <w:szCs w:val="20"/>
              </w:rPr>
              <w:t>(0.0152)</w:t>
            </w:r>
          </w:p>
        </w:tc>
        <w:tc>
          <w:tcPr>
            <w:tcW w:w="0" w:type="auto"/>
            <w:tcBorders>
              <w:top w:val="nil"/>
              <w:left w:val="nil"/>
              <w:right w:val="nil"/>
            </w:tcBorders>
            <w:shd w:val="clear" w:color="000000" w:fill="FFFFFF"/>
            <w:noWrap/>
            <w:vAlign w:val="center"/>
            <w:hideMark/>
          </w:tcPr>
          <w:p w14:paraId="2CC722D8" w14:textId="77777777" w:rsidR="001252EC" w:rsidRPr="009167C6" w:rsidRDefault="001252EC" w:rsidP="00045A19">
            <w:pPr>
              <w:jc w:val="center"/>
              <w:rPr>
                <w:color w:val="000000" w:themeColor="text1"/>
                <w:sz w:val="20"/>
                <w:szCs w:val="20"/>
              </w:rPr>
            </w:pPr>
            <w:r w:rsidRPr="009167C6">
              <w:rPr>
                <w:color w:val="000000"/>
                <w:sz w:val="20"/>
                <w:szCs w:val="20"/>
              </w:rPr>
              <w:t>(0.0393)</w:t>
            </w:r>
          </w:p>
        </w:tc>
        <w:tc>
          <w:tcPr>
            <w:tcW w:w="0" w:type="auto"/>
            <w:tcBorders>
              <w:top w:val="nil"/>
              <w:left w:val="nil"/>
              <w:right w:val="nil"/>
            </w:tcBorders>
            <w:shd w:val="clear" w:color="000000" w:fill="FFFFFF"/>
            <w:noWrap/>
            <w:vAlign w:val="center"/>
            <w:hideMark/>
          </w:tcPr>
          <w:p w14:paraId="6E908232" w14:textId="77777777" w:rsidR="001252EC" w:rsidRPr="009167C6" w:rsidRDefault="001252EC" w:rsidP="00045A19">
            <w:pPr>
              <w:jc w:val="center"/>
              <w:rPr>
                <w:color w:val="000000" w:themeColor="text1"/>
                <w:sz w:val="20"/>
                <w:szCs w:val="20"/>
              </w:rPr>
            </w:pPr>
            <w:r w:rsidRPr="009167C6">
              <w:rPr>
                <w:color w:val="000000"/>
                <w:sz w:val="20"/>
                <w:szCs w:val="20"/>
              </w:rPr>
              <w:t>(0.0972)</w:t>
            </w:r>
          </w:p>
        </w:tc>
        <w:tc>
          <w:tcPr>
            <w:tcW w:w="0" w:type="auto"/>
            <w:tcBorders>
              <w:top w:val="nil"/>
              <w:left w:val="nil"/>
              <w:right w:val="nil"/>
            </w:tcBorders>
            <w:shd w:val="clear" w:color="000000" w:fill="FFFFFF"/>
            <w:noWrap/>
            <w:vAlign w:val="center"/>
            <w:hideMark/>
          </w:tcPr>
          <w:p w14:paraId="38DFAE2D" w14:textId="77777777" w:rsidR="001252EC" w:rsidRPr="009167C6" w:rsidRDefault="001252EC" w:rsidP="00045A19">
            <w:pPr>
              <w:jc w:val="center"/>
              <w:rPr>
                <w:color w:val="000000" w:themeColor="text1"/>
                <w:sz w:val="20"/>
                <w:szCs w:val="20"/>
              </w:rPr>
            </w:pPr>
            <w:r w:rsidRPr="009167C6">
              <w:rPr>
                <w:color w:val="000000"/>
                <w:sz w:val="20"/>
                <w:szCs w:val="20"/>
              </w:rPr>
              <w:t>(0.1787)</w:t>
            </w:r>
          </w:p>
        </w:tc>
        <w:tc>
          <w:tcPr>
            <w:tcW w:w="0" w:type="auto"/>
            <w:tcBorders>
              <w:top w:val="nil"/>
              <w:left w:val="nil"/>
              <w:right w:val="nil"/>
            </w:tcBorders>
            <w:shd w:val="clear" w:color="000000" w:fill="FFFFFF"/>
            <w:noWrap/>
            <w:vAlign w:val="center"/>
            <w:hideMark/>
          </w:tcPr>
          <w:p w14:paraId="7829D17B" w14:textId="77777777" w:rsidR="001252EC" w:rsidRPr="009167C6" w:rsidRDefault="001252EC" w:rsidP="00045A19">
            <w:pPr>
              <w:jc w:val="center"/>
              <w:rPr>
                <w:color w:val="000000" w:themeColor="text1"/>
                <w:sz w:val="20"/>
                <w:szCs w:val="20"/>
              </w:rPr>
            </w:pPr>
            <w:r w:rsidRPr="009167C6">
              <w:rPr>
                <w:color w:val="000000"/>
                <w:sz w:val="20"/>
                <w:szCs w:val="20"/>
              </w:rPr>
              <w:t>(0.2076)</w:t>
            </w:r>
          </w:p>
        </w:tc>
        <w:tc>
          <w:tcPr>
            <w:tcW w:w="0" w:type="auto"/>
            <w:tcBorders>
              <w:top w:val="nil"/>
              <w:left w:val="nil"/>
              <w:right w:val="nil"/>
            </w:tcBorders>
            <w:shd w:val="clear" w:color="000000" w:fill="FFFFFF"/>
            <w:noWrap/>
            <w:vAlign w:val="center"/>
            <w:hideMark/>
          </w:tcPr>
          <w:p w14:paraId="7756536A" w14:textId="77777777" w:rsidR="001252EC" w:rsidRPr="009167C6" w:rsidRDefault="001252EC" w:rsidP="00045A19">
            <w:pPr>
              <w:jc w:val="center"/>
              <w:rPr>
                <w:color w:val="000000" w:themeColor="text1"/>
                <w:sz w:val="20"/>
                <w:szCs w:val="20"/>
              </w:rPr>
            </w:pPr>
            <w:r w:rsidRPr="009167C6">
              <w:rPr>
                <w:color w:val="000000"/>
                <w:sz w:val="20"/>
                <w:szCs w:val="20"/>
              </w:rPr>
              <w:t>(0.0215)</w:t>
            </w:r>
          </w:p>
        </w:tc>
        <w:tc>
          <w:tcPr>
            <w:tcW w:w="0" w:type="auto"/>
            <w:tcBorders>
              <w:top w:val="nil"/>
              <w:left w:val="nil"/>
              <w:right w:val="nil"/>
            </w:tcBorders>
            <w:shd w:val="clear" w:color="000000" w:fill="FFFFFF"/>
            <w:noWrap/>
            <w:vAlign w:val="center"/>
            <w:hideMark/>
          </w:tcPr>
          <w:p w14:paraId="45CB13E6" w14:textId="77777777" w:rsidR="001252EC" w:rsidRPr="009167C6" w:rsidRDefault="001252EC" w:rsidP="00045A19">
            <w:pPr>
              <w:jc w:val="center"/>
              <w:rPr>
                <w:color w:val="000000" w:themeColor="text1"/>
                <w:sz w:val="20"/>
                <w:szCs w:val="20"/>
              </w:rPr>
            </w:pPr>
            <w:r w:rsidRPr="009167C6">
              <w:rPr>
                <w:color w:val="000000"/>
                <w:sz w:val="20"/>
                <w:szCs w:val="20"/>
              </w:rPr>
              <w:t>(0.0552)</w:t>
            </w:r>
          </w:p>
        </w:tc>
        <w:tc>
          <w:tcPr>
            <w:tcW w:w="0" w:type="auto"/>
            <w:tcBorders>
              <w:top w:val="nil"/>
              <w:left w:val="nil"/>
              <w:right w:val="nil"/>
            </w:tcBorders>
            <w:shd w:val="clear" w:color="000000" w:fill="FFFFFF"/>
            <w:noWrap/>
            <w:vAlign w:val="center"/>
            <w:hideMark/>
          </w:tcPr>
          <w:p w14:paraId="1AC74B47" w14:textId="77777777" w:rsidR="001252EC" w:rsidRPr="009167C6" w:rsidRDefault="001252EC" w:rsidP="00045A19">
            <w:pPr>
              <w:jc w:val="center"/>
              <w:rPr>
                <w:color w:val="000000" w:themeColor="text1"/>
                <w:sz w:val="20"/>
                <w:szCs w:val="20"/>
              </w:rPr>
            </w:pPr>
            <w:r w:rsidRPr="009167C6">
              <w:rPr>
                <w:color w:val="000000"/>
                <w:sz w:val="20"/>
                <w:szCs w:val="20"/>
              </w:rPr>
              <w:t>(0.2000)</w:t>
            </w:r>
          </w:p>
        </w:tc>
        <w:tc>
          <w:tcPr>
            <w:tcW w:w="0" w:type="auto"/>
            <w:tcBorders>
              <w:top w:val="nil"/>
              <w:left w:val="nil"/>
              <w:right w:val="nil"/>
            </w:tcBorders>
            <w:shd w:val="clear" w:color="000000" w:fill="FFFFFF"/>
            <w:noWrap/>
            <w:vAlign w:val="center"/>
            <w:hideMark/>
          </w:tcPr>
          <w:p w14:paraId="6A9FABC5" w14:textId="77777777" w:rsidR="001252EC" w:rsidRPr="009167C6" w:rsidRDefault="001252EC" w:rsidP="00045A19">
            <w:pPr>
              <w:jc w:val="center"/>
              <w:rPr>
                <w:color w:val="000000" w:themeColor="text1"/>
                <w:sz w:val="20"/>
                <w:szCs w:val="20"/>
              </w:rPr>
            </w:pPr>
            <w:r w:rsidRPr="009167C6">
              <w:rPr>
                <w:color w:val="000000"/>
                <w:sz w:val="20"/>
                <w:szCs w:val="20"/>
              </w:rPr>
              <w:t>(0.3296)</w:t>
            </w:r>
          </w:p>
        </w:tc>
        <w:tc>
          <w:tcPr>
            <w:tcW w:w="1029" w:type="dxa"/>
            <w:tcBorders>
              <w:top w:val="nil"/>
              <w:left w:val="nil"/>
              <w:right w:val="nil"/>
            </w:tcBorders>
            <w:shd w:val="clear" w:color="000000" w:fill="FFFFFF"/>
            <w:noWrap/>
            <w:vAlign w:val="center"/>
            <w:hideMark/>
          </w:tcPr>
          <w:p w14:paraId="0A8DA1A0" w14:textId="77777777" w:rsidR="001252EC" w:rsidRPr="009167C6" w:rsidRDefault="001252EC" w:rsidP="00045A19">
            <w:pPr>
              <w:jc w:val="center"/>
              <w:rPr>
                <w:color w:val="000000" w:themeColor="text1"/>
                <w:sz w:val="20"/>
                <w:szCs w:val="20"/>
              </w:rPr>
            </w:pPr>
            <w:r w:rsidRPr="009167C6">
              <w:rPr>
                <w:color w:val="000000"/>
                <w:sz w:val="20"/>
                <w:szCs w:val="20"/>
              </w:rPr>
              <w:t>(0.2050)</w:t>
            </w:r>
          </w:p>
        </w:tc>
      </w:tr>
      <w:tr w:rsidR="001252EC" w:rsidRPr="00DB2136" w14:paraId="5C94AE59" w14:textId="77777777" w:rsidTr="00045A19">
        <w:trPr>
          <w:trHeight w:val="340"/>
          <w:jc w:val="center"/>
        </w:trPr>
        <w:tc>
          <w:tcPr>
            <w:tcW w:w="0" w:type="auto"/>
            <w:tcBorders>
              <w:left w:val="nil"/>
              <w:right w:val="nil"/>
            </w:tcBorders>
            <w:shd w:val="clear" w:color="000000" w:fill="FFFFFF"/>
            <w:noWrap/>
            <w:vAlign w:val="center"/>
          </w:tcPr>
          <w:p w14:paraId="621DFD24" w14:textId="77777777" w:rsidR="001252EC" w:rsidRPr="00DB2136" w:rsidRDefault="001252EC" w:rsidP="00045A19">
            <w:pPr>
              <w:rPr>
                <w:color w:val="000000" w:themeColor="text1"/>
                <w:sz w:val="20"/>
                <w:szCs w:val="20"/>
              </w:rPr>
            </w:pPr>
          </w:p>
        </w:tc>
        <w:tc>
          <w:tcPr>
            <w:tcW w:w="0" w:type="auto"/>
            <w:tcBorders>
              <w:left w:val="nil"/>
              <w:right w:val="nil"/>
            </w:tcBorders>
            <w:shd w:val="clear" w:color="000000" w:fill="FFFFFF"/>
            <w:noWrap/>
            <w:vAlign w:val="center"/>
          </w:tcPr>
          <w:p w14:paraId="33853302"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1802A0E8"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37E39B34"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31C5F933"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12F5F52B"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00CB2BB8"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0D58F50F"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28BDF14E" w14:textId="77777777" w:rsidR="001252EC" w:rsidRPr="00DB213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19DF0CCD" w14:textId="77777777" w:rsidR="001252EC" w:rsidRPr="00DB2136" w:rsidRDefault="001252EC" w:rsidP="00045A19">
            <w:pPr>
              <w:jc w:val="center"/>
              <w:rPr>
                <w:color w:val="000000" w:themeColor="text1"/>
                <w:sz w:val="20"/>
                <w:szCs w:val="20"/>
              </w:rPr>
            </w:pPr>
          </w:p>
        </w:tc>
        <w:tc>
          <w:tcPr>
            <w:tcW w:w="1029" w:type="dxa"/>
            <w:tcBorders>
              <w:left w:val="nil"/>
              <w:right w:val="nil"/>
            </w:tcBorders>
            <w:shd w:val="clear" w:color="000000" w:fill="FFFFFF"/>
            <w:noWrap/>
            <w:vAlign w:val="center"/>
          </w:tcPr>
          <w:p w14:paraId="1CFACCEF" w14:textId="77777777" w:rsidR="001252EC" w:rsidRPr="00DB2136" w:rsidRDefault="001252EC" w:rsidP="00045A19">
            <w:pPr>
              <w:jc w:val="center"/>
              <w:rPr>
                <w:color w:val="000000" w:themeColor="text1"/>
                <w:sz w:val="20"/>
                <w:szCs w:val="20"/>
              </w:rPr>
            </w:pPr>
          </w:p>
        </w:tc>
      </w:tr>
      <w:tr w:rsidR="001252EC" w:rsidRPr="00DB2136" w14:paraId="025236B6"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4EF17365" w14:textId="77777777" w:rsidR="001252EC" w:rsidRPr="00DB2136" w:rsidRDefault="001252EC" w:rsidP="00045A19">
            <w:pP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1FE4D0CC"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282AD330"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0DF4B14E"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7F42C124"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3EF8910B"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60E11C59"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37097BDE"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01E1BEF5" w14:textId="77777777" w:rsidR="001252EC" w:rsidRPr="00DB213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4C675F2C" w14:textId="77777777" w:rsidR="001252EC" w:rsidRPr="00DB2136" w:rsidRDefault="001252EC" w:rsidP="00045A19">
            <w:pPr>
              <w:jc w:val="center"/>
              <w:rPr>
                <w:color w:val="000000" w:themeColor="text1"/>
                <w:sz w:val="20"/>
                <w:szCs w:val="20"/>
              </w:rPr>
            </w:pPr>
          </w:p>
        </w:tc>
        <w:tc>
          <w:tcPr>
            <w:tcW w:w="1029" w:type="dxa"/>
            <w:tcBorders>
              <w:left w:val="nil"/>
              <w:bottom w:val="single" w:sz="4" w:space="0" w:color="auto"/>
              <w:right w:val="nil"/>
            </w:tcBorders>
            <w:shd w:val="clear" w:color="000000" w:fill="FFFFFF"/>
            <w:noWrap/>
            <w:vAlign w:val="center"/>
          </w:tcPr>
          <w:p w14:paraId="34BAEE3C" w14:textId="77777777" w:rsidR="001252EC" w:rsidRPr="00DB2136" w:rsidRDefault="001252EC" w:rsidP="00045A19">
            <w:pPr>
              <w:jc w:val="center"/>
              <w:rPr>
                <w:color w:val="000000" w:themeColor="text1"/>
                <w:sz w:val="20"/>
                <w:szCs w:val="20"/>
              </w:rPr>
            </w:pPr>
          </w:p>
        </w:tc>
      </w:tr>
      <w:tr w:rsidR="001252EC" w:rsidRPr="00DB2136" w14:paraId="4FCB5495"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27099F76" w14:textId="77777777" w:rsidR="001252EC" w:rsidRPr="00DB2136" w:rsidRDefault="001252EC" w:rsidP="00045A19">
            <w:pPr>
              <w:rPr>
                <w:color w:val="000000" w:themeColor="text1"/>
                <w:sz w:val="20"/>
                <w:szCs w:val="20"/>
              </w:rPr>
            </w:pPr>
            <w:r w:rsidRPr="00DB2136">
              <w:rPr>
                <w:color w:val="000000" w:themeColor="text1"/>
                <w:sz w:val="20"/>
                <w:szCs w:val="20"/>
              </w:rPr>
              <w:t>ln(dp</w:t>
            </w:r>
            <w:r w:rsidRPr="00DB2136">
              <w:rPr>
                <w:color w:val="000000" w:themeColor="text1"/>
                <w:sz w:val="20"/>
                <w:szCs w:val="20"/>
                <w:vertAlign w:val="subscript"/>
              </w:rPr>
              <w:t>p,t</w:t>
            </w:r>
            <w:r w:rsidRPr="00DB2136">
              <w:rPr>
                <w:color w:val="000000" w:themeColor="text1"/>
                <w:sz w:val="20"/>
                <w:szCs w:val="20"/>
              </w:rPr>
              <w:t>)</w:t>
            </w:r>
          </w:p>
        </w:tc>
        <w:tc>
          <w:tcPr>
            <w:tcW w:w="0" w:type="auto"/>
            <w:tcBorders>
              <w:top w:val="single" w:sz="4" w:space="0" w:color="auto"/>
              <w:left w:val="nil"/>
              <w:right w:val="nil"/>
            </w:tcBorders>
            <w:shd w:val="clear" w:color="000000" w:fill="FFFFFF"/>
            <w:noWrap/>
            <w:vAlign w:val="center"/>
          </w:tcPr>
          <w:p w14:paraId="37374651" w14:textId="77777777" w:rsidR="001252EC" w:rsidRPr="009167C6" w:rsidRDefault="001252EC" w:rsidP="00045A19">
            <w:pPr>
              <w:jc w:val="center"/>
              <w:rPr>
                <w:color w:val="000000" w:themeColor="text1"/>
                <w:sz w:val="20"/>
                <w:szCs w:val="20"/>
              </w:rPr>
            </w:pPr>
            <w:r w:rsidRPr="009167C6">
              <w:rPr>
                <w:color w:val="000000"/>
                <w:sz w:val="20"/>
                <w:szCs w:val="20"/>
              </w:rPr>
              <w:t>-0.0012</w:t>
            </w:r>
          </w:p>
        </w:tc>
        <w:tc>
          <w:tcPr>
            <w:tcW w:w="0" w:type="auto"/>
            <w:tcBorders>
              <w:top w:val="single" w:sz="4" w:space="0" w:color="auto"/>
              <w:left w:val="nil"/>
              <w:right w:val="nil"/>
            </w:tcBorders>
            <w:shd w:val="clear" w:color="000000" w:fill="FFFFFF"/>
            <w:noWrap/>
            <w:vAlign w:val="center"/>
          </w:tcPr>
          <w:p w14:paraId="5E9150BD" w14:textId="77777777" w:rsidR="001252EC" w:rsidRPr="009167C6" w:rsidRDefault="001252EC" w:rsidP="00045A19">
            <w:pPr>
              <w:jc w:val="center"/>
              <w:rPr>
                <w:color w:val="000000" w:themeColor="text1"/>
                <w:sz w:val="20"/>
                <w:szCs w:val="20"/>
              </w:rPr>
            </w:pPr>
            <w:r w:rsidRPr="009167C6">
              <w:rPr>
                <w:color w:val="000000"/>
                <w:sz w:val="20"/>
                <w:szCs w:val="20"/>
              </w:rPr>
              <w:t>0.0238</w:t>
            </w:r>
          </w:p>
        </w:tc>
        <w:tc>
          <w:tcPr>
            <w:tcW w:w="0" w:type="auto"/>
            <w:tcBorders>
              <w:top w:val="single" w:sz="4" w:space="0" w:color="auto"/>
              <w:left w:val="nil"/>
              <w:right w:val="nil"/>
            </w:tcBorders>
            <w:shd w:val="clear" w:color="000000" w:fill="FFFFFF"/>
            <w:noWrap/>
            <w:vAlign w:val="center"/>
          </w:tcPr>
          <w:p w14:paraId="07D34F29" w14:textId="77777777" w:rsidR="001252EC" w:rsidRPr="009167C6" w:rsidRDefault="001252EC" w:rsidP="00045A19">
            <w:pPr>
              <w:jc w:val="center"/>
              <w:rPr>
                <w:color w:val="000000" w:themeColor="text1"/>
                <w:sz w:val="20"/>
                <w:szCs w:val="20"/>
              </w:rPr>
            </w:pPr>
            <w:r w:rsidRPr="009167C6">
              <w:rPr>
                <w:color w:val="000000"/>
                <w:sz w:val="20"/>
                <w:szCs w:val="20"/>
              </w:rPr>
              <w:t>0.1889</w:t>
            </w:r>
            <w:r w:rsidRPr="009167C6">
              <w:rPr>
                <w:color w:val="000000"/>
                <w:sz w:val="20"/>
                <w:szCs w:val="20"/>
                <w:vertAlign w:val="superscript"/>
              </w:rPr>
              <w:t>a</w:t>
            </w:r>
          </w:p>
        </w:tc>
        <w:tc>
          <w:tcPr>
            <w:tcW w:w="0" w:type="auto"/>
            <w:tcBorders>
              <w:top w:val="single" w:sz="4" w:space="0" w:color="auto"/>
              <w:left w:val="nil"/>
              <w:right w:val="nil"/>
            </w:tcBorders>
            <w:shd w:val="clear" w:color="000000" w:fill="FFFFFF"/>
            <w:noWrap/>
            <w:vAlign w:val="center"/>
          </w:tcPr>
          <w:p w14:paraId="50908BF8" w14:textId="77777777" w:rsidR="001252EC" w:rsidRPr="009167C6" w:rsidRDefault="001252EC" w:rsidP="00045A19">
            <w:pPr>
              <w:jc w:val="center"/>
              <w:rPr>
                <w:color w:val="000000" w:themeColor="text1"/>
                <w:sz w:val="20"/>
                <w:szCs w:val="20"/>
              </w:rPr>
            </w:pPr>
            <w:r w:rsidRPr="009167C6">
              <w:rPr>
                <w:color w:val="000000"/>
                <w:sz w:val="20"/>
                <w:szCs w:val="20"/>
              </w:rPr>
              <w:t>0.0746</w:t>
            </w:r>
          </w:p>
        </w:tc>
        <w:tc>
          <w:tcPr>
            <w:tcW w:w="0" w:type="auto"/>
            <w:tcBorders>
              <w:top w:val="single" w:sz="4" w:space="0" w:color="auto"/>
              <w:left w:val="nil"/>
              <w:right w:val="nil"/>
            </w:tcBorders>
            <w:shd w:val="clear" w:color="000000" w:fill="FFFFFF"/>
            <w:noWrap/>
            <w:vAlign w:val="center"/>
          </w:tcPr>
          <w:p w14:paraId="54568C26" w14:textId="77777777" w:rsidR="001252EC" w:rsidRPr="009167C6" w:rsidRDefault="001252EC" w:rsidP="00045A19">
            <w:pPr>
              <w:jc w:val="center"/>
              <w:rPr>
                <w:color w:val="000000" w:themeColor="text1"/>
                <w:sz w:val="20"/>
                <w:szCs w:val="20"/>
              </w:rPr>
            </w:pPr>
            <w:r w:rsidRPr="009167C6">
              <w:rPr>
                <w:color w:val="000000"/>
                <w:sz w:val="20"/>
                <w:szCs w:val="20"/>
              </w:rPr>
              <w:t>0.1146</w:t>
            </w:r>
          </w:p>
        </w:tc>
        <w:tc>
          <w:tcPr>
            <w:tcW w:w="0" w:type="auto"/>
            <w:tcBorders>
              <w:top w:val="single" w:sz="4" w:space="0" w:color="auto"/>
              <w:left w:val="nil"/>
              <w:right w:val="nil"/>
            </w:tcBorders>
            <w:shd w:val="clear" w:color="000000" w:fill="FFFFFF"/>
            <w:noWrap/>
            <w:vAlign w:val="center"/>
          </w:tcPr>
          <w:p w14:paraId="174B6C97" w14:textId="77777777" w:rsidR="001252EC" w:rsidRPr="009167C6" w:rsidRDefault="001252EC" w:rsidP="00045A19">
            <w:pPr>
              <w:jc w:val="center"/>
              <w:rPr>
                <w:color w:val="000000" w:themeColor="text1"/>
                <w:sz w:val="20"/>
                <w:szCs w:val="20"/>
              </w:rPr>
            </w:pPr>
            <w:r w:rsidRPr="009167C6">
              <w:rPr>
                <w:color w:val="000000"/>
                <w:sz w:val="20"/>
                <w:szCs w:val="20"/>
              </w:rPr>
              <w:t>0.0001</w:t>
            </w:r>
          </w:p>
        </w:tc>
        <w:tc>
          <w:tcPr>
            <w:tcW w:w="0" w:type="auto"/>
            <w:tcBorders>
              <w:top w:val="single" w:sz="4" w:space="0" w:color="auto"/>
              <w:left w:val="nil"/>
              <w:right w:val="nil"/>
            </w:tcBorders>
            <w:shd w:val="clear" w:color="000000" w:fill="FFFFFF"/>
            <w:noWrap/>
            <w:vAlign w:val="center"/>
          </w:tcPr>
          <w:p w14:paraId="4391AE14" w14:textId="77777777" w:rsidR="001252EC" w:rsidRPr="009167C6" w:rsidRDefault="001252EC" w:rsidP="00045A19">
            <w:pPr>
              <w:rPr>
                <w:color w:val="000000" w:themeColor="text1"/>
                <w:sz w:val="20"/>
                <w:szCs w:val="20"/>
              </w:rPr>
            </w:pPr>
            <w:r w:rsidRPr="009167C6">
              <w:rPr>
                <w:color w:val="000000"/>
                <w:sz w:val="20"/>
                <w:szCs w:val="20"/>
              </w:rPr>
              <w:t>0.0172</w:t>
            </w:r>
          </w:p>
        </w:tc>
        <w:tc>
          <w:tcPr>
            <w:tcW w:w="0" w:type="auto"/>
            <w:tcBorders>
              <w:top w:val="single" w:sz="4" w:space="0" w:color="auto"/>
              <w:left w:val="nil"/>
              <w:right w:val="nil"/>
            </w:tcBorders>
            <w:shd w:val="clear" w:color="000000" w:fill="FFFFFF"/>
            <w:noWrap/>
            <w:vAlign w:val="center"/>
          </w:tcPr>
          <w:p w14:paraId="46D00B35" w14:textId="77777777" w:rsidR="001252EC" w:rsidRPr="009167C6" w:rsidRDefault="001252EC" w:rsidP="00045A19">
            <w:pPr>
              <w:jc w:val="center"/>
              <w:rPr>
                <w:color w:val="000000" w:themeColor="text1"/>
                <w:sz w:val="20"/>
                <w:szCs w:val="20"/>
              </w:rPr>
            </w:pPr>
            <w:r w:rsidRPr="009167C6">
              <w:rPr>
                <w:color w:val="000000"/>
                <w:sz w:val="20"/>
                <w:szCs w:val="20"/>
              </w:rPr>
              <w:t>-0.0051</w:t>
            </w:r>
          </w:p>
        </w:tc>
        <w:tc>
          <w:tcPr>
            <w:tcW w:w="0" w:type="auto"/>
            <w:tcBorders>
              <w:top w:val="single" w:sz="4" w:space="0" w:color="auto"/>
              <w:left w:val="nil"/>
              <w:right w:val="nil"/>
            </w:tcBorders>
            <w:shd w:val="clear" w:color="000000" w:fill="FFFFFF"/>
            <w:noWrap/>
            <w:vAlign w:val="center"/>
          </w:tcPr>
          <w:p w14:paraId="364AD735" w14:textId="77777777" w:rsidR="001252EC" w:rsidRPr="009167C6" w:rsidRDefault="001252EC" w:rsidP="00045A19">
            <w:pPr>
              <w:jc w:val="center"/>
              <w:rPr>
                <w:color w:val="000000" w:themeColor="text1"/>
                <w:sz w:val="20"/>
                <w:szCs w:val="20"/>
              </w:rPr>
            </w:pPr>
            <w:r w:rsidRPr="009167C6">
              <w:rPr>
                <w:color w:val="000000"/>
                <w:sz w:val="20"/>
                <w:szCs w:val="20"/>
              </w:rPr>
              <w:t>-0.1520</w:t>
            </w:r>
          </w:p>
        </w:tc>
        <w:tc>
          <w:tcPr>
            <w:tcW w:w="1029" w:type="dxa"/>
            <w:tcBorders>
              <w:top w:val="single" w:sz="4" w:space="0" w:color="auto"/>
              <w:left w:val="nil"/>
              <w:right w:val="nil"/>
            </w:tcBorders>
            <w:shd w:val="clear" w:color="000000" w:fill="FFFFFF"/>
            <w:noWrap/>
            <w:vAlign w:val="center"/>
          </w:tcPr>
          <w:p w14:paraId="702ED5C2" w14:textId="77777777" w:rsidR="001252EC" w:rsidRPr="009167C6" w:rsidRDefault="001252EC" w:rsidP="00045A19">
            <w:pPr>
              <w:jc w:val="center"/>
              <w:rPr>
                <w:color w:val="000000" w:themeColor="text1"/>
                <w:sz w:val="20"/>
                <w:szCs w:val="20"/>
              </w:rPr>
            </w:pPr>
            <w:r w:rsidRPr="009167C6">
              <w:rPr>
                <w:color w:val="000000"/>
                <w:sz w:val="20"/>
                <w:szCs w:val="20"/>
              </w:rPr>
              <w:t>-0.4238</w:t>
            </w:r>
            <w:r w:rsidRPr="009167C6">
              <w:rPr>
                <w:color w:val="000000"/>
                <w:sz w:val="20"/>
                <w:szCs w:val="20"/>
                <w:vertAlign w:val="superscript"/>
              </w:rPr>
              <w:t>b</w:t>
            </w:r>
          </w:p>
        </w:tc>
      </w:tr>
      <w:tr w:rsidR="001252EC" w:rsidRPr="00DB2136" w14:paraId="005BC8DD" w14:textId="77777777" w:rsidTr="00045A19">
        <w:trPr>
          <w:trHeight w:val="340"/>
          <w:jc w:val="center"/>
        </w:trPr>
        <w:tc>
          <w:tcPr>
            <w:tcW w:w="0" w:type="auto"/>
            <w:tcBorders>
              <w:left w:val="nil"/>
              <w:right w:val="nil"/>
            </w:tcBorders>
            <w:shd w:val="clear" w:color="000000" w:fill="FFFFFF"/>
            <w:noWrap/>
            <w:vAlign w:val="center"/>
          </w:tcPr>
          <w:p w14:paraId="4678C18E" w14:textId="77777777" w:rsidR="001252EC" w:rsidRPr="00DB2136" w:rsidRDefault="001252EC" w:rsidP="00045A19">
            <w:pPr>
              <w:rPr>
                <w:color w:val="000000" w:themeColor="text1"/>
                <w:sz w:val="20"/>
                <w:szCs w:val="20"/>
              </w:rPr>
            </w:pPr>
          </w:p>
        </w:tc>
        <w:tc>
          <w:tcPr>
            <w:tcW w:w="0" w:type="auto"/>
            <w:tcBorders>
              <w:left w:val="nil"/>
              <w:right w:val="nil"/>
            </w:tcBorders>
            <w:shd w:val="clear" w:color="000000" w:fill="FFFFFF"/>
            <w:noWrap/>
            <w:vAlign w:val="center"/>
          </w:tcPr>
          <w:p w14:paraId="21A62DDE" w14:textId="77777777" w:rsidR="001252EC" w:rsidRPr="009167C6" w:rsidRDefault="001252EC" w:rsidP="00045A19">
            <w:pPr>
              <w:jc w:val="center"/>
              <w:rPr>
                <w:color w:val="000000" w:themeColor="text1"/>
                <w:sz w:val="20"/>
                <w:szCs w:val="20"/>
              </w:rPr>
            </w:pPr>
            <w:r w:rsidRPr="009167C6">
              <w:rPr>
                <w:color w:val="000000"/>
                <w:sz w:val="20"/>
                <w:szCs w:val="20"/>
              </w:rPr>
              <w:t>(0.0093)</w:t>
            </w:r>
          </w:p>
        </w:tc>
        <w:tc>
          <w:tcPr>
            <w:tcW w:w="0" w:type="auto"/>
            <w:tcBorders>
              <w:left w:val="nil"/>
              <w:right w:val="nil"/>
            </w:tcBorders>
            <w:shd w:val="clear" w:color="000000" w:fill="FFFFFF"/>
            <w:noWrap/>
            <w:vAlign w:val="center"/>
          </w:tcPr>
          <w:p w14:paraId="7F3A69D9" w14:textId="77777777" w:rsidR="001252EC" w:rsidRPr="009167C6" w:rsidRDefault="001252EC" w:rsidP="00045A19">
            <w:pPr>
              <w:jc w:val="center"/>
              <w:rPr>
                <w:color w:val="000000" w:themeColor="text1"/>
                <w:sz w:val="20"/>
                <w:szCs w:val="20"/>
              </w:rPr>
            </w:pPr>
            <w:r w:rsidRPr="009167C6">
              <w:rPr>
                <w:color w:val="000000"/>
                <w:sz w:val="20"/>
                <w:szCs w:val="20"/>
              </w:rPr>
              <w:t>(0.0265)</w:t>
            </w:r>
          </w:p>
        </w:tc>
        <w:tc>
          <w:tcPr>
            <w:tcW w:w="0" w:type="auto"/>
            <w:tcBorders>
              <w:left w:val="nil"/>
              <w:right w:val="nil"/>
            </w:tcBorders>
            <w:shd w:val="clear" w:color="000000" w:fill="FFFFFF"/>
            <w:noWrap/>
            <w:vAlign w:val="center"/>
          </w:tcPr>
          <w:p w14:paraId="7EFB9F9E" w14:textId="77777777" w:rsidR="001252EC" w:rsidRPr="009167C6" w:rsidRDefault="001252EC" w:rsidP="00045A19">
            <w:pPr>
              <w:jc w:val="center"/>
              <w:rPr>
                <w:color w:val="000000" w:themeColor="text1"/>
                <w:sz w:val="20"/>
                <w:szCs w:val="20"/>
              </w:rPr>
            </w:pPr>
            <w:r w:rsidRPr="009167C6">
              <w:rPr>
                <w:color w:val="000000"/>
                <w:sz w:val="20"/>
                <w:szCs w:val="20"/>
              </w:rPr>
              <w:t>(0.0561)</w:t>
            </w:r>
          </w:p>
        </w:tc>
        <w:tc>
          <w:tcPr>
            <w:tcW w:w="0" w:type="auto"/>
            <w:tcBorders>
              <w:left w:val="nil"/>
              <w:right w:val="nil"/>
            </w:tcBorders>
            <w:shd w:val="clear" w:color="000000" w:fill="FFFFFF"/>
            <w:noWrap/>
            <w:vAlign w:val="center"/>
          </w:tcPr>
          <w:p w14:paraId="16275EEC" w14:textId="77777777" w:rsidR="001252EC" w:rsidRPr="009167C6" w:rsidRDefault="001252EC" w:rsidP="00045A19">
            <w:pPr>
              <w:jc w:val="center"/>
              <w:rPr>
                <w:color w:val="000000" w:themeColor="text1"/>
                <w:sz w:val="20"/>
                <w:szCs w:val="20"/>
              </w:rPr>
            </w:pPr>
            <w:r w:rsidRPr="009167C6">
              <w:rPr>
                <w:color w:val="000000"/>
                <w:sz w:val="20"/>
                <w:szCs w:val="20"/>
              </w:rPr>
              <w:t>(0.1014)</w:t>
            </w:r>
          </w:p>
        </w:tc>
        <w:tc>
          <w:tcPr>
            <w:tcW w:w="0" w:type="auto"/>
            <w:tcBorders>
              <w:left w:val="nil"/>
              <w:right w:val="nil"/>
            </w:tcBorders>
            <w:shd w:val="clear" w:color="000000" w:fill="FFFFFF"/>
            <w:noWrap/>
            <w:vAlign w:val="center"/>
          </w:tcPr>
          <w:p w14:paraId="7F713436" w14:textId="77777777" w:rsidR="001252EC" w:rsidRPr="009167C6" w:rsidRDefault="001252EC" w:rsidP="00045A19">
            <w:pPr>
              <w:jc w:val="center"/>
              <w:rPr>
                <w:color w:val="000000" w:themeColor="text1"/>
                <w:sz w:val="20"/>
                <w:szCs w:val="20"/>
              </w:rPr>
            </w:pPr>
            <w:r w:rsidRPr="009167C6">
              <w:rPr>
                <w:color w:val="000000"/>
                <w:sz w:val="20"/>
                <w:szCs w:val="20"/>
              </w:rPr>
              <w:t>(0.0744)</w:t>
            </w:r>
          </w:p>
        </w:tc>
        <w:tc>
          <w:tcPr>
            <w:tcW w:w="0" w:type="auto"/>
            <w:tcBorders>
              <w:left w:val="nil"/>
              <w:right w:val="nil"/>
            </w:tcBorders>
            <w:shd w:val="clear" w:color="000000" w:fill="FFFFFF"/>
            <w:noWrap/>
            <w:vAlign w:val="center"/>
          </w:tcPr>
          <w:p w14:paraId="34ECE977" w14:textId="77777777" w:rsidR="001252EC" w:rsidRPr="009167C6" w:rsidRDefault="001252EC" w:rsidP="00045A19">
            <w:pPr>
              <w:jc w:val="center"/>
              <w:rPr>
                <w:color w:val="000000" w:themeColor="text1"/>
                <w:sz w:val="20"/>
                <w:szCs w:val="20"/>
              </w:rPr>
            </w:pPr>
            <w:r w:rsidRPr="009167C6">
              <w:rPr>
                <w:color w:val="000000"/>
                <w:sz w:val="20"/>
                <w:szCs w:val="20"/>
              </w:rPr>
              <w:t>(0.0106)</w:t>
            </w:r>
          </w:p>
        </w:tc>
        <w:tc>
          <w:tcPr>
            <w:tcW w:w="0" w:type="auto"/>
            <w:tcBorders>
              <w:left w:val="nil"/>
              <w:right w:val="nil"/>
            </w:tcBorders>
            <w:shd w:val="clear" w:color="000000" w:fill="FFFFFF"/>
            <w:noWrap/>
            <w:vAlign w:val="center"/>
          </w:tcPr>
          <w:p w14:paraId="7FC538CB" w14:textId="77777777" w:rsidR="001252EC" w:rsidRPr="009167C6" w:rsidRDefault="001252EC" w:rsidP="00045A19">
            <w:pPr>
              <w:jc w:val="center"/>
              <w:rPr>
                <w:color w:val="000000" w:themeColor="text1"/>
                <w:sz w:val="20"/>
                <w:szCs w:val="20"/>
              </w:rPr>
            </w:pPr>
            <w:r w:rsidRPr="009167C6">
              <w:rPr>
                <w:color w:val="000000"/>
                <w:sz w:val="20"/>
                <w:szCs w:val="20"/>
              </w:rPr>
              <w:t>(0.0260)</w:t>
            </w:r>
          </w:p>
        </w:tc>
        <w:tc>
          <w:tcPr>
            <w:tcW w:w="0" w:type="auto"/>
            <w:tcBorders>
              <w:left w:val="nil"/>
              <w:right w:val="nil"/>
            </w:tcBorders>
            <w:shd w:val="clear" w:color="000000" w:fill="FFFFFF"/>
            <w:noWrap/>
            <w:vAlign w:val="center"/>
          </w:tcPr>
          <w:p w14:paraId="4C20B749" w14:textId="77777777" w:rsidR="001252EC" w:rsidRPr="009167C6" w:rsidRDefault="001252EC" w:rsidP="00045A19">
            <w:pPr>
              <w:jc w:val="center"/>
              <w:rPr>
                <w:color w:val="000000" w:themeColor="text1"/>
                <w:sz w:val="20"/>
                <w:szCs w:val="20"/>
              </w:rPr>
            </w:pPr>
            <w:r w:rsidRPr="009167C6">
              <w:rPr>
                <w:color w:val="000000"/>
                <w:sz w:val="20"/>
                <w:szCs w:val="20"/>
              </w:rPr>
              <w:t>(0.0813)</w:t>
            </w:r>
          </w:p>
        </w:tc>
        <w:tc>
          <w:tcPr>
            <w:tcW w:w="0" w:type="auto"/>
            <w:tcBorders>
              <w:left w:val="nil"/>
              <w:right w:val="nil"/>
            </w:tcBorders>
            <w:shd w:val="clear" w:color="000000" w:fill="FFFFFF"/>
            <w:noWrap/>
            <w:vAlign w:val="center"/>
          </w:tcPr>
          <w:p w14:paraId="1E2448F5" w14:textId="77777777" w:rsidR="001252EC" w:rsidRPr="009167C6" w:rsidRDefault="001252EC" w:rsidP="00045A19">
            <w:pPr>
              <w:jc w:val="center"/>
              <w:rPr>
                <w:color w:val="000000" w:themeColor="text1"/>
                <w:sz w:val="20"/>
                <w:szCs w:val="20"/>
              </w:rPr>
            </w:pPr>
            <w:r w:rsidRPr="009167C6">
              <w:rPr>
                <w:color w:val="000000"/>
                <w:sz w:val="20"/>
                <w:szCs w:val="20"/>
              </w:rPr>
              <w:t>(0.1044)</w:t>
            </w:r>
          </w:p>
        </w:tc>
        <w:tc>
          <w:tcPr>
            <w:tcW w:w="1029" w:type="dxa"/>
            <w:tcBorders>
              <w:left w:val="nil"/>
              <w:right w:val="nil"/>
            </w:tcBorders>
            <w:shd w:val="clear" w:color="000000" w:fill="FFFFFF"/>
            <w:noWrap/>
            <w:vAlign w:val="center"/>
          </w:tcPr>
          <w:p w14:paraId="710FA5E2" w14:textId="77777777" w:rsidR="001252EC" w:rsidRPr="009167C6" w:rsidRDefault="001252EC" w:rsidP="00045A19">
            <w:pPr>
              <w:jc w:val="center"/>
              <w:rPr>
                <w:color w:val="000000" w:themeColor="text1"/>
                <w:sz w:val="20"/>
                <w:szCs w:val="20"/>
              </w:rPr>
            </w:pPr>
            <w:r w:rsidRPr="009167C6">
              <w:rPr>
                <w:color w:val="000000"/>
                <w:sz w:val="20"/>
                <w:szCs w:val="20"/>
              </w:rPr>
              <w:t>(0.1687)</w:t>
            </w:r>
          </w:p>
        </w:tc>
      </w:tr>
      <w:tr w:rsidR="001252EC" w:rsidRPr="00DB2136" w14:paraId="6680E219" w14:textId="77777777" w:rsidTr="00045A19">
        <w:trPr>
          <w:trHeight w:val="340"/>
          <w:jc w:val="center"/>
        </w:trPr>
        <w:tc>
          <w:tcPr>
            <w:tcW w:w="0" w:type="auto"/>
            <w:tcBorders>
              <w:left w:val="nil"/>
              <w:right w:val="nil"/>
            </w:tcBorders>
            <w:shd w:val="clear" w:color="000000" w:fill="FFFFFF"/>
            <w:noWrap/>
            <w:vAlign w:val="center"/>
          </w:tcPr>
          <w:p w14:paraId="5C358034" w14:textId="77777777" w:rsidR="001252EC" w:rsidRPr="00DB2136" w:rsidRDefault="001252EC" w:rsidP="00045A19">
            <w:pPr>
              <w:rPr>
                <w:color w:val="000000" w:themeColor="text1"/>
                <w:sz w:val="20"/>
                <w:szCs w:val="20"/>
              </w:rPr>
            </w:pPr>
            <w:r w:rsidRPr="00DB2136">
              <w:rPr>
                <w:color w:val="000000" w:themeColor="text1"/>
                <w:sz w:val="20"/>
                <w:szCs w:val="20"/>
              </w:rPr>
              <w:t>Constant</w:t>
            </w:r>
          </w:p>
        </w:tc>
        <w:tc>
          <w:tcPr>
            <w:tcW w:w="0" w:type="auto"/>
            <w:tcBorders>
              <w:left w:val="nil"/>
              <w:right w:val="nil"/>
            </w:tcBorders>
            <w:shd w:val="clear" w:color="000000" w:fill="FFFFFF"/>
            <w:noWrap/>
            <w:vAlign w:val="center"/>
          </w:tcPr>
          <w:p w14:paraId="0B843465" w14:textId="77777777" w:rsidR="001252EC" w:rsidRPr="009167C6" w:rsidRDefault="001252EC" w:rsidP="00045A19">
            <w:pPr>
              <w:jc w:val="center"/>
              <w:rPr>
                <w:color w:val="000000" w:themeColor="text1"/>
                <w:sz w:val="20"/>
                <w:szCs w:val="20"/>
              </w:rPr>
            </w:pPr>
            <w:r w:rsidRPr="009167C6">
              <w:rPr>
                <w:color w:val="000000"/>
                <w:sz w:val="20"/>
                <w:szCs w:val="20"/>
              </w:rPr>
              <w:t>0.0052</w:t>
            </w:r>
            <w:r w:rsidRPr="009167C6">
              <w:rPr>
                <w:color w:val="000000"/>
                <w:sz w:val="20"/>
                <w:szCs w:val="20"/>
                <w:vertAlign w:val="superscript"/>
              </w:rPr>
              <w:t>b</w:t>
            </w:r>
          </w:p>
        </w:tc>
        <w:tc>
          <w:tcPr>
            <w:tcW w:w="0" w:type="auto"/>
            <w:tcBorders>
              <w:left w:val="nil"/>
              <w:right w:val="nil"/>
            </w:tcBorders>
            <w:shd w:val="clear" w:color="000000" w:fill="FFFFFF"/>
            <w:noWrap/>
            <w:vAlign w:val="center"/>
          </w:tcPr>
          <w:p w14:paraId="69DABEF6" w14:textId="77777777" w:rsidR="001252EC" w:rsidRPr="009167C6" w:rsidRDefault="001252EC" w:rsidP="00045A19">
            <w:pPr>
              <w:jc w:val="center"/>
              <w:rPr>
                <w:color w:val="000000" w:themeColor="text1"/>
                <w:sz w:val="20"/>
                <w:szCs w:val="20"/>
              </w:rPr>
            </w:pPr>
            <w:r w:rsidRPr="009167C6">
              <w:rPr>
                <w:color w:val="000000"/>
                <w:sz w:val="20"/>
                <w:szCs w:val="20"/>
              </w:rPr>
              <w:t>0.0089</w:t>
            </w:r>
          </w:p>
        </w:tc>
        <w:tc>
          <w:tcPr>
            <w:tcW w:w="0" w:type="auto"/>
            <w:tcBorders>
              <w:left w:val="nil"/>
              <w:right w:val="nil"/>
            </w:tcBorders>
            <w:shd w:val="clear" w:color="000000" w:fill="FFFFFF"/>
            <w:noWrap/>
            <w:vAlign w:val="center"/>
          </w:tcPr>
          <w:p w14:paraId="07DCCD05" w14:textId="77777777" w:rsidR="001252EC" w:rsidRPr="009167C6" w:rsidRDefault="001252EC" w:rsidP="00045A19">
            <w:pPr>
              <w:jc w:val="center"/>
              <w:rPr>
                <w:color w:val="000000" w:themeColor="text1"/>
                <w:sz w:val="20"/>
                <w:szCs w:val="20"/>
              </w:rPr>
            </w:pPr>
            <w:r w:rsidRPr="009167C6">
              <w:rPr>
                <w:color w:val="000000"/>
                <w:sz w:val="20"/>
                <w:szCs w:val="20"/>
              </w:rPr>
              <w:t>0.0056</w:t>
            </w:r>
          </w:p>
        </w:tc>
        <w:tc>
          <w:tcPr>
            <w:tcW w:w="0" w:type="auto"/>
            <w:tcBorders>
              <w:left w:val="nil"/>
              <w:right w:val="nil"/>
            </w:tcBorders>
            <w:shd w:val="clear" w:color="000000" w:fill="FFFFFF"/>
            <w:noWrap/>
            <w:vAlign w:val="center"/>
          </w:tcPr>
          <w:p w14:paraId="3CB1F0A3" w14:textId="77777777" w:rsidR="001252EC" w:rsidRPr="009167C6" w:rsidRDefault="001252EC" w:rsidP="00045A19">
            <w:pPr>
              <w:jc w:val="center"/>
              <w:rPr>
                <w:color w:val="000000" w:themeColor="text1"/>
                <w:sz w:val="20"/>
                <w:szCs w:val="20"/>
              </w:rPr>
            </w:pPr>
            <w:r w:rsidRPr="009167C6">
              <w:rPr>
                <w:color w:val="000000"/>
                <w:sz w:val="20"/>
                <w:szCs w:val="20"/>
              </w:rPr>
              <w:t>0.0617</w:t>
            </w:r>
            <w:r w:rsidRPr="009167C6">
              <w:rPr>
                <w:color w:val="000000"/>
                <w:sz w:val="20"/>
                <w:szCs w:val="20"/>
                <w:vertAlign w:val="superscript"/>
              </w:rPr>
              <w:t>c</w:t>
            </w:r>
          </w:p>
        </w:tc>
        <w:tc>
          <w:tcPr>
            <w:tcW w:w="0" w:type="auto"/>
            <w:tcBorders>
              <w:left w:val="nil"/>
              <w:right w:val="nil"/>
            </w:tcBorders>
            <w:shd w:val="clear" w:color="000000" w:fill="FFFFFF"/>
            <w:noWrap/>
            <w:vAlign w:val="center"/>
          </w:tcPr>
          <w:p w14:paraId="1169836C" w14:textId="77777777" w:rsidR="001252EC" w:rsidRPr="009167C6" w:rsidRDefault="001252EC" w:rsidP="00045A19">
            <w:pPr>
              <w:jc w:val="center"/>
              <w:rPr>
                <w:color w:val="000000" w:themeColor="text1"/>
                <w:sz w:val="20"/>
                <w:szCs w:val="20"/>
              </w:rPr>
            </w:pPr>
            <w:r w:rsidRPr="009167C6">
              <w:rPr>
                <w:color w:val="000000"/>
                <w:sz w:val="20"/>
                <w:szCs w:val="20"/>
              </w:rPr>
              <w:t>0.0614</w:t>
            </w:r>
            <w:r w:rsidRPr="009167C6">
              <w:rPr>
                <w:color w:val="000000"/>
                <w:sz w:val="20"/>
                <w:szCs w:val="20"/>
                <w:vertAlign w:val="superscript"/>
              </w:rPr>
              <w:t>b</w:t>
            </w:r>
          </w:p>
        </w:tc>
        <w:tc>
          <w:tcPr>
            <w:tcW w:w="0" w:type="auto"/>
            <w:tcBorders>
              <w:left w:val="nil"/>
              <w:right w:val="nil"/>
            </w:tcBorders>
            <w:shd w:val="clear" w:color="000000" w:fill="FFFFFF"/>
            <w:noWrap/>
            <w:vAlign w:val="center"/>
          </w:tcPr>
          <w:p w14:paraId="17E3706C" w14:textId="77777777" w:rsidR="001252EC" w:rsidRPr="009167C6" w:rsidRDefault="001252EC" w:rsidP="00045A19">
            <w:pPr>
              <w:jc w:val="center"/>
              <w:rPr>
                <w:color w:val="000000" w:themeColor="text1"/>
                <w:sz w:val="20"/>
                <w:szCs w:val="20"/>
              </w:rPr>
            </w:pPr>
            <w:r w:rsidRPr="009167C6">
              <w:rPr>
                <w:color w:val="000000"/>
                <w:sz w:val="20"/>
                <w:szCs w:val="20"/>
              </w:rPr>
              <w:t>0.0010</w:t>
            </w:r>
          </w:p>
        </w:tc>
        <w:tc>
          <w:tcPr>
            <w:tcW w:w="0" w:type="auto"/>
            <w:tcBorders>
              <w:left w:val="nil"/>
              <w:right w:val="nil"/>
            </w:tcBorders>
            <w:shd w:val="clear" w:color="000000" w:fill="FFFFFF"/>
            <w:noWrap/>
            <w:vAlign w:val="center"/>
          </w:tcPr>
          <w:p w14:paraId="0B5C9CD4" w14:textId="77777777" w:rsidR="001252EC" w:rsidRPr="009167C6" w:rsidRDefault="001252EC" w:rsidP="00045A19">
            <w:pPr>
              <w:jc w:val="center"/>
              <w:rPr>
                <w:color w:val="000000" w:themeColor="text1"/>
                <w:sz w:val="20"/>
                <w:szCs w:val="20"/>
              </w:rPr>
            </w:pPr>
            <w:r w:rsidRPr="009167C6">
              <w:rPr>
                <w:color w:val="000000"/>
                <w:sz w:val="20"/>
                <w:szCs w:val="20"/>
              </w:rPr>
              <w:t>-0.0023</w:t>
            </w:r>
          </w:p>
        </w:tc>
        <w:tc>
          <w:tcPr>
            <w:tcW w:w="0" w:type="auto"/>
            <w:tcBorders>
              <w:left w:val="nil"/>
              <w:right w:val="nil"/>
            </w:tcBorders>
            <w:shd w:val="clear" w:color="000000" w:fill="FFFFFF"/>
            <w:noWrap/>
            <w:vAlign w:val="center"/>
          </w:tcPr>
          <w:p w14:paraId="7AF93054" w14:textId="77777777" w:rsidR="001252EC" w:rsidRPr="009167C6" w:rsidRDefault="001252EC" w:rsidP="00045A19">
            <w:pPr>
              <w:jc w:val="center"/>
              <w:rPr>
                <w:color w:val="000000" w:themeColor="text1"/>
                <w:sz w:val="20"/>
                <w:szCs w:val="20"/>
              </w:rPr>
            </w:pPr>
            <w:r w:rsidRPr="009167C6">
              <w:rPr>
                <w:color w:val="000000"/>
                <w:sz w:val="20"/>
                <w:szCs w:val="20"/>
              </w:rPr>
              <w:t>0.0097</w:t>
            </w:r>
          </w:p>
        </w:tc>
        <w:tc>
          <w:tcPr>
            <w:tcW w:w="0" w:type="auto"/>
            <w:tcBorders>
              <w:left w:val="nil"/>
              <w:right w:val="nil"/>
            </w:tcBorders>
            <w:shd w:val="clear" w:color="000000" w:fill="FFFFFF"/>
            <w:noWrap/>
            <w:vAlign w:val="center"/>
          </w:tcPr>
          <w:p w14:paraId="44BFF303" w14:textId="77777777" w:rsidR="001252EC" w:rsidRPr="009167C6" w:rsidRDefault="001252EC" w:rsidP="00045A19">
            <w:pPr>
              <w:jc w:val="center"/>
              <w:rPr>
                <w:color w:val="000000" w:themeColor="text1"/>
                <w:sz w:val="20"/>
                <w:szCs w:val="20"/>
              </w:rPr>
            </w:pPr>
            <w:r w:rsidRPr="009167C6">
              <w:rPr>
                <w:color w:val="000000"/>
                <w:sz w:val="20"/>
                <w:szCs w:val="20"/>
              </w:rPr>
              <w:t>0.0511</w:t>
            </w:r>
          </w:p>
        </w:tc>
        <w:tc>
          <w:tcPr>
            <w:tcW w:w="1029" w:type="dxa"/>
            <w:tcBorders>
              <w:left w:val="nil"/>
              <w:right w:val="nil"/>
            </w:tcBorders>
            <w:shd w:val="clear" w:color="000000" w:fill="FFFFFF"/>
            <w:noWrap/>
            <w:vAlign w:val="center"/>
          </w:tcPr>
          <w:p w14:paraId="12DA9488" w14:textId="77777777" w:rsidR="001252EC" w:rsidRPr="009167C6" w:rsidRDefault="001252EC" w:rsidP="00045A19">
            <w:pPr>
              <w:jc w:val="center"/>
              <w:rPr>
                <w:color w:val="000000" w:themeColor="text1"/>
                <w:sz w:val="20"/>
                <w:szCs w:val="20"/>
              </w:rPr>
            </w:pPr>
            <w:r w:rsidRPr="009167C6">
              <w:rPr>
                <w:color w:val="000000"/>
                <w:sz w:val="20"/>
                <w:szCs w:val="20"/>
              </w:rPr>
              <w:t>0.0928</w:t>
            </w:r>
            <w:r w:rsidRPr="009167C6">
              <w:rPr>
                <w:color w:val="000000"/>
                <w:sz w:val="20"/>
                <w:szCs w:val="20"/>
                <w:vertAlign w:val="superscript"/>
              </w:rPr>
              <w:t>b</w:t>
            </w:r>
          </w:p>
        </w:tc>
      </w:tr>
      <w:tr w:rsidR="001252EC" w:rsidRPr="00DB2136" w14:paraId="60B6CA22"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796EB7DD" w14:textId="77777777" w:rsidR="001252EC" w:rsidRPr="00DB2136" w:rsidRDefault="001252EC" w:rsidP="00045A19">
            <w:pP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279090DF" w14:textId="77777777" w:rsidR="001252EC" w:rsidRPr="009167C6" w:rsidRDefault="001252EC" w:rsidP="00045A19">
            <w:pPr>
              <w:jc w:val="center"/>
              <w:rPr>
                <w:color w:val="000000" w:themeColor="text1"/>
                <w:sz w:val="20"/>
                <w:szCs w:val="20"/>
              </w:rPr>
            </w:pPr>
            <w:r w:rsidRPr="009167C6">
              <w:rPr>
                <w:color w:val="000000"/>
                <w:sz w:val="20"/>
                <w:szCs w:val="20"/>
              </w:rPr>
              <w:t>(0.0024)</w:t>
            </w:r>
          </w:p>
        </w:tc>
        <w:tc>
          <w:tcPr>
            <w:tcW w:w="0" w:type="auto"/>
            <w:tcBorders>
              <w:left w:val="nil"/>
              <w:bottom w:val="single" w:sz="4" w:space="0" w:color="auto"/>
              <w:right w:val="nil"/>
            </w:tcBorders>
            <w:shd w:val="clear" w:color="000000" w:fill="FFFFFF"/>
            <w:noWrap/>
            <w:vAlign w:val="center"/>
          </w:tcPr>
          <w:p w14:paraId="701290F4" w14:textId="77777777" w:rsidR="001252EC" w:rsidRPr="009167C6" w:rsidRDefault="001252EC" w:rsidP="00045A19">
            <w:pPr>
              <w:jc w:val="center"/>
              <w:rPr>
                <w:color w:val="000000" w:themeColor="text1"/>
                <w:sz w:val="20"/>
                <w:szCs w:val="20"/>
              </w:rPr>
            </w:pPr>
            <w:r w:rsidRPr="009167C6">
              <w:rPr>
                <w:color w:val="000000"/>
                <w:sz w:val="20"/>
                <w:szCs w:val="20"/>
              </w:rPr>
              <w:t>(0.0070)</w:t>
            </w:r>
          </w:p>
        </w:tc>
        <w:tc>
          <w:tcPr>
            <w:tcW w:w="0" w:type="auto"/>
            <w:tcBorders>
              <w:left w:val="nil"/>
              <w:bottom w:val="single" w:sz="4" w:space="0" w:color="auto"/>
              <w:right w:val="nil"/>
            </w:tcBorders>
            <w:shd w:val="clear" w:color="000000" w:fill="FFFFFF"/>
            <w:noWrap/>
            <w:vAlign w:val="center"/>
          </w:tcPr>
          <w:p w14:paraId="134FC798" w14:textId="77777777" w:rsidR="001252EC" w:rsidRPr="009167C6" w:rsidRDefault="001252EC" w:rsidP="00045A19">
            <w:pPr>
              <w:jc w:val="center"/>
              <w:rPr>
                <w:color w:val="000000" w:themeColor="text1"/>
                <w:sz w:val="20"/>
                <w:szCs w:val="20"/>
              </w:rPr>
            </w:pPr>
            <w:r w:rsidRPr="009167C6">
              <w:rPr>
                <w:color w:val="000000"/>
                <w:sz w:val="20"/>
                <w:szCs w:val="20"/>
              </w:rPr>
              <w:t>(0.0161)</w:t>
            </w:r>
          </w:p>
        </w:tc>
        <w:tc>
          <w:tcPr>
            <w:tcW w:w="0" w:type="auto"/>
            <w:tcBorders>
              <w:left w:val="nil"/>
              <w:bottom w:val="single" w:sz="4" w:space="0" w:color="auto"/>
              <w:right w:val="nil"/>
            </w:tcBorders>
            <w:shd w:val="clear" w:color="000000" w:fill="FFFFFF"/>
            <w:noWrap/>
            <w:vAlign w:val="center"/>
          </w:tcPr>
          <w:p w14:paraId="76A8DBDF" w14:textId="77777777" w:rsidR="001252EC" w:rsidRPr="009167C6" w:rsidRDefault="001252EC" w:rsidP="00045A19">
            <w:pPr>
              <w:jc w:val="center"/>
              <w:rPr>
                <w:color w:val="000000" w:themeColor="text1"/>
                <w:sz w:val="20"/>
                <w:szCs w:val="20"/>
              </w:rPr>
            </w:pPr>
            <w:r w:rsidRPr="009167C6">
              <w:rPr>
                <w:color w:val="000000"/>
                <w:sz w:val="20"/>
                <w:szCs w:val="20"/>
              </w:rPr>
              <w:t>(0.0336)</w:t>
            </w:r>
          </w:p>
        </w:tc>
        <w:tc>
          <w:tcPr>
            <w:tcW w:w="0" w:type="auto"/>
            <w:tcBorders>
              <w:left w:val="nil"/>
              <w:bottom w:val="single" w:sz="4" w:space="0" w:color="auto"/>
              <w:right w:val="nil"/>
            </w:tcBorders>
            <w:shd w:val="clear" w:color="000000" w:fill="FFFFFF"/>
            <w:noWrap/>
            <w:vAlign w:val="center"/>
          </w:tcPr>
          <w:p w14:paraId="4707E90E" w14:textId="77777777" w:rsidR="001252EC" w:rsidRPr="009167C6" w:rsidRDefault="001252EC" w:rsidP="00045A19">
            <w:pPr>
              <w:jc w:val="center"/>
              <w:rPr>
                <w:color w:val="000000" w:themeColor="text1"/>
                <w:sz w:val="20"/>
                <w:szCs w:val="20"/>
              </w:rPr>
            </w:pPr>
            <w:r w:rsidRPr="009167C6">
              <w:rPr>
                <w:color w:val="000000"/>
                <w:sz w:val="20"/>
                <w:szCs w:val="20"/>
              </w:rPr>
              <w:t>(0.0277)</w:t>
            </w:r>
          </w:p>
        </w:tc>
        <w:tc>
          <w:tcPr>
            <w:tcW w:w="0" w:type="auto"/>
            <w:tcBorders>
              <w:left w:val="nil"/>
              <w:bottom w:val="single" w:sz="4" w:space="0" w:color="auto"/>
              <w:right w:val="nil"/>
            </w:tcBorders>
            <w:shd w:val="clear" w:color="000000" w:fill="FFFFFF"/>
            <w:noWrap/>
            <w:vAlign w:val="center"/>
          </w:tcPr>
          <w:p w14:paraId="15849F6C" w14:textId="77777777" w:rsidR="001252EC" w:rsidRPr="009167C6" w:rsidRDefault="001252EC" w:rsidP="00045A19">
            <w:pPr>
              <w:jc w:val="center"/>
              <w:rPr>
                <w:color w:val="000000" w:themeColor="text1"/>
                <w:sz w:val="20"/>
                <w:szCs w:val="20"/>
              </w:rPr>
            </w:pPr>
            <w:r w:rsidRPr="009167C6">
              <w:rPr>
                <w:color w:val="000000"/>
                <w:sz w:val="20"/>
                <w:szCs w:val="20"/>
              </w:rPr>
              <w:t>(0.0033)</w:t>
            </w:r>
          </w:p>
        </w:tc>
        <w:tc>
          <w:tcPr>
            <w:tcW w:w="0" w:type="auto"/>
            <w:tcBorders>
              <w:left w:val="nil"/>
              <w:bottom w:val="single" w:sz="4" w:space="0" w:color="auto"/>
              <w:right w:val="nil"/>
            </w:tcBorders>
            <w:shd w:val="clear" w:color="000000" w:fill="FFFFFF"/>
            <w:noWrap/>
            <w:vAlign w:val="center"/>
          </w:tcPr>
          <w:p w14:paraId="1BE4A3D7" w14:textId="77777777" w:rsidR="001252EC" w:rsidRPr="009167C6" w:rsidRDefault="001252EC" w:rsidP="00045A19">
            <w:pPr>
              <w:jc w:val="center"/>
              <w:rPr>
                <w:color w:val="000000" w:themeColor="text1"/>
                <w:sz w:val="20"/>
                <w:szCs w:val="20"/>
              </w:rPr>
            </w:pPr>
            <w:r w:rsidRPr="009167C6">
              <w:rPr>
                <w:color w:val="000000"/>
                <w:sz w:val="20"/>
                <w:szCs w:val="20"/>
              </w:rPr>
              <w:t>(0.0086)</w:t>
            </w:r>
          </w:p>
        </w:tc>
        <w:tc>
          <w:tcPr>
            <w:tcW w:w="0" w:type="auto"/>
            <w:tcBorders>
              <w:left w:val="nil"/>
              <w:bottom w:val="single" w:sz="4" w:space="0" w:color="auto"/>
              <w:right w:val="nil"/>
            </w:tcBorders>
            <w:shd w:val="clear" w:color="000000" w:fill="FFFFFF"/>
            <w:noWrap/>
            <w:vAlign w:val="center"/>
          </w:tcPr>
          <w:p w14:paraId="2D6E2C06" w14:textId="77777777" w:rsidR="001252EC" w:rsidRPr="009167C6" w:rsidRDefault="001252EC" w:rsidP="00045A19">
            <w:pPr>
              <w:jc w:val="center"/>
              <w:rPr>
                <w:color w:val="000000" w:themeColor="text1"/>
                <w:sz w:val="20"/>
                <w:szCs w:val="20"/>
              </w:rPr>
            </w:pPr>
            <w:r w:rsidRPr="009167C6">
              <w:rPr>
                <w:color w:val="000000"/>
                <w:sz w:val="20"/>
                <w:szCs w:val="20"/>
              </w:rPr>
              <w:t>(0.0255)</w:t>
            </w:r>
          </w:p>
        </w:tc>
        <w:tc>
          <w:tcPr>
            <w:tcW w:w="0" w:type="auto"/>
            <w:tcBorders>
              <w:left w:val="nil"/>
              <w:bottom w:val="single" w:sz="4" w:space="0" w:color="auto"/>
              <w:right w:val="nil"/>
            </w:tcBorders>
            <w:shd w:val="clear" w:color="000000" w:fill="FFFFFF"/>
            <w:noWrap/>
            <w:vAlign w:val="center"/>
          </w:tcPr>
          <w:p w14:paraId="769BAF81" w14:textId="77777777" w:rsidR="001252EC" w:rsidRPr="009167C6" w:rsidRDefault="001252EC" w:rsidP="00045A19">
            <w:pPr>
              <w:jc w:val="center"/>
              <w:rPr>
                <w:color w:val="000000" w:themeColor="text1"/>
                <w:sz w:val="20"/>
                <w:szCs w:val="20"/>
              </w:rPr>
            </w:pPr>
            <w:r w:rsidRPr="009167C6">
              <w:rPr>
                <w:color w:val="000000"/>
                <w:sz w:val="20"/>
                <w:szCs w:val="20"/>
              </w:rPr>
              <w:t>(0.0317)</w:t>
            </w:r>
          </w:p>
        </w:tc>
        <w:tc>
          <w:tcPr>
            <w:tcW w:w="1029" w:type="dxa"/>
            <w:tcBorders>
              <w:left w:val="nil"/>
              <w:bottom w:val="single" w:sz="4" w:space="0" w:color="auto"/>
              <w:right w:val="nil"/>
            </w:tcBorders>
            <w:shd w:val="clear" w:color="000000" w:fill="FFFFFF"/>
            <w:noWrap/>
            <w:vAlign w:val="center"/>
          </w:tcPr>
          <w:p w14:paraId="4DA8D316" w14:textId="77777777" w:rsidR="001252EC" w:rsidRPr="009167C6" w:rsidRDefault="001252EC" w:rsidP="00045A19">
            <w:pPr>
              <w:jc w:val="center"/>
              <w:rPr>
                <w:color w:val="000000" w:themeColor="text1"/>
                <w:sz w:val="20"/>
                <w:szCs w:val="20"/>
              </w:rPr>
            </w:pPr>
            <w:r w:rsidRPr="009167C6">
              <w:rPr>
                <w:color w:val="000000"/>
                <w:sz w:val="20"/>
                <w:szCs w:val="20"/>
              </w:rPr>
              <w:t>(0.0434)</w:t>
            </w:r>
          </w:p>
        </w:tc>
      </w:tr>
      <w:tr w:rsidR="001252EC" w:rsidRPr="00DB2136" w14:paraId="4D69A8BA"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5F755DB4" w14:textId="77777777" w:rsidR="001252EC" w:rsidRPr="00DB2136" w:rsidRDefault="001252EC" w:rsidP="00045A19">
            <w:pPr>
              <w:rPr>
                <w:color w:val="000000" w:themeColor="text1"/>
                <w:sz w:val="20"/>
                <w:szCs w:val="20"/>
              </w:rPr>
            </w:pPr>
            <w:r w:rsidRPr="00DB2136">
              <w:rPr>
                <w:color w:val="000000" w:themeColor="text1"/>
                <w:sz w:val="20"/>
                <w:szCs w:val="20"/>
              </w:rPr>
              <w:t>Obs</w:t>
            </w:r>
          </w:p>
        </w:tc>
        <w:tc>
          <w:tcPr>
            <w:tcW w:w="0" w:type="auto"/>
            <w:tcBorders>
              <w:top w:val="single" w:sz="4" w:space="0" w:color="auto"/>
              <w:left w:val="nil"/>
              <w:right w:val="nil"/>
            </w:tcBorders>
            <w:shd w:val="clear" w:color="000000" w:fill="FFFFFF"/>
            <w:noWrap/>
            <w:vAlign w:val="center"/>
          </w:tcPr>
          <w:p w14:paraId="3498BD0D"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single" w:sz="4" w:space="0" w:color="auto"/>
              <w:left w:val="nil"/>
              <w:right w:val="nil"/>
            </w:tcBorders>
            <w:shd w:val="clear" w:color="000000" w:fill="FFFFFF"/>
            <w:noWrap/>
            <w:vAlign w:val="center"/>
          </w:tcPr>
          <w:p w14:paraId="62995C75"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single" w:sz="4" w:space="0" w:color="auto"/>
              <w:left w:val="nil"/>
              <w:right w:val="nil"/>
            </w:tcBorders>
            <w:shd w:val="clear" w:color="000000" w:fill="FFFFFF"/>
            <w:noWrap/>
            <w:vAlign w:val="center"/>
          </w:tcPr>
          <w:p w14:paraId="307CF24F"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single" w:sz="4" w:space="0" w:color="auto"/>
              <w:left w:val="nil"/>
              <w:right w:val="nil"/>
            </w:tcBorders>
            <w:shd w:val="clear" w:color="000000" w:fill="FFFFFF"/>
            <w:noWrap/>
            <w:vAlign w:val="center"/>
          </w:tcPr>
          <w:p w14:paraId="44689990"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0" w:type="auto"/>
            <w:tcBorders>
              <w:top w:val="single" w:sz="4" w:space="0" w:color="auto"/>
              <w:left w:val="nil"/>
              <w:right w:val="nil"/>
            </w:tcBorders>
            <w:shd w:val="clear" w:color="000000" w:fill="FFFFFF"/>
            <w:noWrap/>
            <w:vAlign w:val="center"/>
          </w:tcPr>
          <w:p w14:paraId="7BD8137C" w14:textId="77777777" w:rsidR="001252EC" w:rsidRPr="009167C6" w:rsidRDefault="001252EC" w:rsidP="00045A19">
            <w:pPr>
              <w:jc w:val="center"/>
              <w:rPr>
                <w:color w:val="000000" w:themeColor="text1"/>
                <w:sz w:val="20"/>
                <w:szCs w:val="20"/>
              </w:rPr>
            </w:pPr>
            <w:r w:rsidRPr="009167C6">
              <w:rPr>
                <w:color w:val="000000"/>
                <w:sz w:val="20"/>
                <w:szCs w:val="20"/>
              </w:rPr>
              <w:t>385</w:t>
            </w:r>
          </w:p>
        </w:tc>
        <w:tc>
          <w:tcPr>
            <w:tcW w:w="0" w:type="auto"/>
            <w:tcBorders>
              <w:top w:val="single" w:sz="4" w:space="0" w:color="auto"/>
              <w:left w:val="nil"/>
              <w:right w:val="nil"/>
            </w:tcBorders>
            <w:shd w:val="clear" w:color="000000" w:fill="FFFFFF"/>
            <w:noWrap/>
            <w:vAlign w:val="center"/>
          </w:tcPr>
          <w:p w14:paraId="2B7064A6"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single" w:sz="4" w:space="0" w:color="auto"/>
              <w:left w:val="nil"/>
              <w:right w:val="nil"/>
            </w:tcBorders>
            <w:shd w:val="clear" w:color="000000" w:fill="FFFFFF"/>
            <w:noWrap/>
            <w:vAlign w:val="center"/>
          </w:tcPr>
          <w:p w14:paraId="11D1FDAA"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single" w:sz="4" w:space="0" w:color="auto"/>
              <w:left w:val="nil"/>
              <w:right w:val="nil"/>
            </w:tcBorders>
            <w:shd w:val="clear" w:color="000000" w:fill="FFFFFF"/>
            <w:noWrap/>
            <w:vAlign w:val="center"/>
          </w:tcPr>
          <w:p w14:paraId="3FFD0F91"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single" w:sz="4" w:space="0" w:color="auto"/>
              <w:left w:val="nil"/>
              <w:right w:val="nil"/>
            </w:tcBorders>
            <w:shd w:val="clear" w:color="000000" w:fill="FFFFFF"/>
            <w:noWrap/>
            <w:vAlign w:val="center"/>
          </w:tcPr>
          <w:p w14:paraId="6A4AF8FA"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1029" w:type="dxa"/>
            <w:tcBorders>
              <w:top w:val="single" w:sz="4" w:space="0" w:color="auto"/>
              <w:left w:val="nil"/>
              <w:right w:val="nil"/>
            </w:tcBorders>
            <w:shd w:val="clear" w:color="000000" w:fill="FFFFFF"/>
            <w:noWrap/>
            <w:vAlign w:val="center"/>
          </w:tcPr>
          <w:p w14:paraId="593E7DB7" w14:textId="77777777" w:rsidR="001252EC" w:rsidRPr="009167C6" w:rsidRDefault="001252EC" w:rsidP="00045A19">
            <w:pPr>
              <w:jc w:val="center"/>
              <w:rPr>
                <w:color w:val="000000" w:themeColor="text1"/>
                <w:sz w:val="20"/>
                <w:szCs w:val="20"/>
              </w:rPr>
            </w:pPr>
            <w:r w:rsidRPr="009167C6">
              <w:rPr>
                <w:color w:val="000000"/>
                <w:sz w:val="20"/>
                <w:szCs w:val="20"/>
              </w:rPr>
              <w:t>385</w:t>
            </w:r>
          </w:p>
        </w:tc>
      </w:tr>
      <w:tr w:rsidR="001252EC" w:rsidRPr="00DB2136" w14:paraId="5C14AD7B" w14:textId="77777777" w:rsidTr="00045A19">
        <w:trPr>
          <w:trHeight w:val="340"/>
          <w:jc w:val="center"/>
        </w:trPr>
        <w:tc>
          <w:tcPr>
            <w:tcW w:w="0" w:type="auto"/>
            <w:tcBorders>
              <w:left w:val="nil"/>
              <w:right w:val="nil"/>
            </w:tcBorders>
            <w:shd w:val="clear" w:color="000000" w:fill="FFFFFF"/>
            <w:noWrap/>
            <w:vAlign w:val="center"/>
          </w:tcPr>
          <w:p w14:paraId="697AB9D7" w14:textId="77777777" w:rsidR="001252EC" w:rsidRPr="00DB2136" w:rsidRDefault="001252EC" w:rsidP="00045A19">
            <w:pPr>
              <w:rPr>
                <w:color w:val="000000" w:themeColor="text1"/>
                <w:sz w:val="20"/>
                <w:szCs w:val="20"/>
              </w:rPr>
            </w:pPr>
            <w:r w:rsidRPr="00DB2136">
              <w:rPr>
                <w:color w:val="000000" w:themeColor="text1"/>
                <w:sz w:val="20"/>
                <w:szCs w:val="20"/>
              </w:rPr>
              <w:t>Adjusted R</w:t>
            </w:r>
            <w:r w:rsidRPr="00DB2136">
              <w:rPr>
                <w:color w:val="000000" w:themeColor="text1"/>
                <w:sz w:val="20"/>
                <w:szCs w:val="20"/>
                <w:vertAlign w:val="superscript"/>
              </w:rPr>
              <w:t>2</w:t>
            </w:r>
          </w:p>
        </w:tc>
        <w:tc>
          <w:tcPr>
            <w:tcW w:w="0" w:type="auto"/>
            <w:tcBorders>
              <w:left w:val="nil"/>
              <w:right w:val="nil"/>
            </w:tcBorders>
            <w:shd w:val="clear" w:color="000000" w:fill="FFFFFF"/>
            <w:noWrap/>
            <w:vAlign w:val="center"/>
          </w:tcPr>
          <w:p w14:paraId="243857E1"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2090265C"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551C662C" w14:textId="77777777" w:rsidR="001252EC" w:rsidRPr="009167C6" w:rsidRDefault="001252EC" w:rsidP="00045A19">
            <w:pPr>
              <w:jc w:val="center"/>
              <w:rPr>
                <w:color w:val="000000" w:themeColor="text1"/>
                <w:sz w:val="20"/>
                <w:szCs w:val="20"/>
              </w:rPr>
            </w:pPr>
            <w:r w:rsidRPr="009167C6">
              <w:rPr>
                <w:color w:val="000000"/>
                <w:sz w:val="20"/>
                <w:szCs w:val="20"/>
              </w:rPr>
              <w:t>8%</w:t>
            </w:r>
          </w:p>
        </w:tc>
        <w:tc>
          <w:tcPr>
            <w:tcW w:w="0" w:type="auto"/>
            <w:tcBorders>
              <w:left w:val="nil"/>
              <w:right w:val="nil"/>
            </w:tcBorders>
            <w:shd w:val="clear" w:color="000000" w:fill="FFFFFF"/>
            <w:noWrap/>
            <w:vAlign w:val="center"/>
          </w:tcPr>
          <w:p w14:paraId="3D887C27"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380FB9A9" w14:textId="77777777" w:rsidR="001252EC" w:rsidRPr="009167C6" w:rsidRDefault="001252EC" w:rsidP="00045A19">
            <w:pPr>
              <w:jc w:val="center"/>
              <w:rPr>
                <w:color w:val="000000" w:themeColor="text1"/>
                <w:sz w:val="20"/>
                <w:szCs w:val="20"/>
              </w:rPr>
            </w:pPr>
            <w:r w:rsidRPr="009167C6">
              <w:rPr>
                <w:color w:val="000000"/>
                <w:sz w:val="20"/>
                <w:szCs w:val="20"/>
              </w:rPr>
              <w:t>1%</w:t>
            </w:r>
          </w:p>
        </w:tc>
        <w:tc>
          <w:tcPr>
            <w:tcW w:w="0" w:type="auto"/>
            <w:tcBorders>
              <w:left w:val="nil"/>
              <w:right w:val="nil"/>
            </w:tcBorders>
            <w:shd w:val="clear" w:color="000000" w:fill="FFFFFF"/>
            <w:noWrap/>
            <w:vAlign w:val="center"/>
          </w:tcPr>
          <w:p w14:paraId="4E526BE6"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4B0238C9"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2F4955E1"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2B7070EE" w14:textId="77777777" w:rsidR="001252EC" w:rsidRPr="009167C6" w:rsidRDefault="001252EC" w:rsidP="00045A19">
            <w:pPr>
              <w:jc w:val="center"/>
              <w:rPr>
                <w:color w:val="000000" w:themeColor="text1"/>
                <w:sz w:val="20"/>
                <w:szCs w:val="20"/>
              </w:rPr>
            </w:pPr>
            <w:r w:rsidRPr="009167C6">
              <w:rPr>
                <w:color w:val="000000"/>
                <w:sz w:val="20"/>
                <w:szCs w:val="20"/>
              </w:rPr>
              <w:t>3%</w:t>
            </w:r>
          </w:p>
        </w:tc>
        <w:tc>
          <w:tcPr>
            <w:tcW w:w="1029" w:type="dxa"/>
            <w:tcBorders>
              <w:left w:val="nil"/>
              <w:right w:val="nil"/>
            </w:tcBorders>
            <w:shd w:val="clear" w:color="000000" w:fill="FFFFFF"/>
            <w:noWrap/>
            <w:vAlign w:val="center"/>
          </w:tcPr>
          <w:p w14:paraId="13A92C49" w14:textId="77777777" w:rsidR="001252EC" w:rsidRPr="009167C6" w:rsidRDefault="001252EC" w:rsidP="00045A19">
            <w:pPr>
              <w:jc w:val="center"/>
              <w:rPr>
                <w:color w:val="000000" w:themeColor="text1"/>
                <w:sz w:val="20"/>
                <w:szCs w:val="20"/>
              </w:rPr>
            </w:pPr>
            <w:r w:rsidRPr="009167C6">
              <w:rPr>
                <w:color w:val="000000"/>
                <w:sz w:val="20"/>
                <w:szCs w:val="20"/>
              </w:rPr>
              <w:t>13%</w:t>
            </w:r>
          </w:p>
        </w:tc>
      </w:tr>
    </w:tbl>
    <w:p w14:paraId="20503408" w14:textId="77777777" w:rsidR="001252EC" w:rsidRDefault="001252EC" w:rsidP="001252EC">
      <w:pPr>
        <w:jc w:val="center"/>
        <w:rPr>
          <w:sz w:val="22"/>
          <w:szCs w:val="22"/>
          <w:lang w:val="en-US"/>
        </w:rPr>
      </w:pPr>
      <w:r w:rsidRPr="009353CB">
        <w:rPr>
          <w:b/>
          <w:sz w:val="22"/>
          <w:szCs w:val="22"/>
          <w:lang w:val="en-US"/>
        </w:rPr>
        <w:t xml:space="preserve">Panel </w:t>
      </w:r>
      <w:r>
        <w:rPr>
          <w:b/>
          <w:sz w:val="22"/>
          <w:szCs w:val="22"/>
          <w:lang w:val="en-US"/>
        </w:rPr>
        <w:t>C</w:t>
      </w:r>
      <w:r w:rsidRPr="009353CB">
        <w:rPr>
          <w:b/>
          <w:sz w:val="22"/>
          <w:szCs w:val="22"/>
          <w:lang w:val="en-US"/>
        </w:rPr>
        <w:t xml:space="preserve">: </w:t>
      </w:r>
      <w:r>
        <w:rPr>
          <w:b/>
          <w:sz w:val="22"/>
          <w:szCs w:val="22"/>
          <w:lang w:val="en-US"/>
        </w:rPr>
        <w:t>momentum</w:t>
      </w:r>
    </w:p>
    <w:tbl>
      <w:tblPr>
        <w:tblW w:w="6374" w:type="dxa"/>
        <w:jc w:val="center"/>
        <w:tblLook w:val="04A0" w:firstRow="1" w:lastRow="0" w:firstColumn="1" w:lastColumn="0" w:noHBand="0" w:noVBand="1"/>
      </w:tblPr>
      <w:tblGrid>
        <w:gridCol w:w="1329"/>
        <w:gridCol w:w="1009"/>
        <w:gridCol w:w="1009"/>
        <w:gridCol w:w="1009"/>
        <w:gridCol w:w="1009"/>
        <w:gridCol w:w="1009"/>
      </w:tblGrid>
      <w:tr w:rsidR="001252EC" w:rsidRPr="009167C6" w14:paraId="2A01F54D" w14:textId="77777777" w:rsidTr="00045A19">
        <w:trPr>
          <w:trHeight w:val="300"/>
          <w:jc w:val="center"/>
        </w:trPr>
        <w:tc>
          <w:tcPr>
            <w:tcW w:w="0" w:type="auto"/>
            <w:tcBorders>
              <w:left w:val="nil"/>
              <w:bottom w:val="nil"/>
              <w:right w:val="nil"/>
            </w:tcBorders>
            <w:shd w:val="clear" w:color="000000" w:fill="FFFFFF"/>
            <w:noWrap/>
            <w:vAlign w:val="center"/>
          </w:tcPr>
          <w:p w14:paraId="3FE8E369" w14:textId="77777777" w:rsidR="001252EC" w:rsidRPr="009167C6" w:rsidRDefault="001252EC" w:rsidP="00045A19">
            <w:pPr>
              <w:rPr>
                <w:color w:val="000000" w:themeColor="text1"/>
                <w:sz w:val="20"/>
                <w:szCs w:val="20"/>
              </w:rPr>
            </w:pPr>
          </w:p>
        </w:tc>
        <w:tc>
          <w:tcPr>
            <w:tcW w:w="0" w:type="auto"/>
            <w:gridSpan w:val="5"/>
            <w:tcBorders>
              <w:left w:val="nil"/>
              <w:bottom w:val="nil"/>
              <w:right w:val="nil"/>
            </w:tcBorders>
            <w:shd w:val="clear" w:color="000000" w:fill="FFFFFF"/>
            <w:noWrap/>
            <w:vAlign w:val="center"/>
          </w:tcPr>
          <w:p w14:paraId="6468F814" w14:textId="77777777" w:rsidR="001252EC" w:rsidRPr="009167C6" w:rsidRDefault="00F35C31" w:rsidP="00045A19">
            <w:pPr>
              <w:jc w:val="center"/>
              <w:rPr>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WML,t+h</m:t>
                    </m:r>
                  </m:sub>
                </m:sSub>
              </m:oMath>
            </m:oMathPara>
          </w:p>
        </w:tc>
      </w:tr>
      <w:tr w:rsidR="001252EC" w:rsidRPr="009167C6" w14:paraId="316E1D51" w14:textId="77777777" w:rsidTr="00045A19">
        <w:trPr>
          <w:trHeight w:val="300"/>
          <w:jc w:val="center"/>
        </w:trPr>
        <w:tc>
          <w:tcPr>
            <w:tcW w:w="0" w:type="auto"/>
            <w:tcBorders>
              <w:left w:val="nil"/>
              <w:bottom w:val="nil"/>
              <w:right w:val="nil"/>
            </w:tcBorders>
            <w:shd w:val="clear" w:color="000000" w:fill="FFFFFF"/>
            <w:noWrap/>
            <w:vAlign w:val="center"/>
            <w:hideMark/>
          </w:tcPr>
          <w:p w14:paraId="282C633D"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left w:val="nil"/>
              <w:bottom w:val="nil"/>
              <w:right w:val="nil"/>
            </w:tcBorders>
            <w:shd w:val="clear" w:color="000000" w:fill="FFFFFF"/>
            <w:noWrap/>
            <w:vAlign w:val="center"/>
            <w:hideMark/>
          </w:tcPr>
          <w:p w14:paraId="49E7F3F3" w14:textId="77777777" w:rsidR="001252EC" w:rsidRPr="009167C6" w:rsidRDefault="001252EC" w:rsidP="00045A19">
            <w:pPr>
              <w:jc w:val="center"/>
              <w:rPr>
                <w:color w:val="000000" w:themeColor="text1"/>
                <w:sz w:val="20"/>
                <w:szCs w:val="20"/>
              </w:rPr>
            </w:pPr>
            <w:r w:rsidRPr="009167C6">
              <w:rPr>
                <w:color w:val="000000" w:themeColor="text1"/>
                <w:sz w:val="20"/>
                <w:szCs w:val="20"/>
              </w:rPr>
              <w:t>(1)</w:t>
            </w:r>
          </w:p>
        </w:tc>
        <w:tc>
          <w:tcPr>
            <w:tcW w:w="0" w:type="auto"/>
            <w:tcBorders>
              <w:left w:val="nil"/>
              <w:bottom w:val="nil"/>
              <w:right w:val="nil"/>
            </w:tcBorders>
            <w:shd w:val="clear" w:color="000000" w:fill="FFFFFF"/>
            <w:noWrap/>
            <w:vAlign w:val="center"/>
            <w:hideMark/>
          </w:tcPr>
          <w:p w14:paraId="6286947B" w14:textId="77777777" w:rsidR="001252EC" w:rsidRPr="009167C6" w:rsidRDefault="001252EC" w:rsidP="00045A19">
            <w:pPr>
              <w:jc w:val="center"/>
              <w:rPr>
                <w:color w:val="000000" w:themeColor="text1"/>
                <w:sz w:val="20"/>
                <w:szCs w:val="20"/>
              </w:rPr>
            </w:pPr>
            <w:r w:rsidRPr="009167C6">
              <w:rPr>
                <w:color w:val="000000" w:themeColor="text1"/>
                <w:sz w:val="20"/>
                <w:szCs w:val="20"/>
              </w:rPr>
              <w:t>(2)</w:t>
            </w:r>
          </w:p>
        </w:tc>
        <w:tc>
          <w:tcPr>
            <w:tcW w:w="0" w:type="auto"/>
            <w:tcBorders>
              <w:left w:val="nil"/>
              <w:bottom w:val="nil"/>
              <w:right w:val="nil"/>
            </w:tcBorders>
            <w:shd w:val="clear" w:color="000000" w:fill="FFFFFF"/>
            <w:noWrap/>
            <w:vAlign w:val="center"/>
            <w:hideMark/>
          </w:tcPr>
          <w:p w14:paraId="5FFB1F67" w14:textId="77777777" w:rsidR="001252EC" w:rsidRPr="009167C6" w:rsidRDefault="001252EC" w:rsidP="00045A19">
            <w:pPr>
              <w:jc w:val="center"/>
              <w:rPr>
                <w:color w:val="000000" w:themeColor="text1"/>
                <w:sz w:val="20"/>
                <w:szCs w:val="20"/>
              </w:rPr>
            </w:pPr>
            <w:r w:rsidRPr="009167C6">
              <w:rPr>
                <w:color w:val="000000" w:themeColor="text1"/>
                <w:sz w:val="20"/>
                <w:szCs w:val="20"/>
              </w:rPr>
              <w:t>(3)</w:t>
            </w:r>
          </w:p>
        </w:tc>
        <w:tc>
          <w:tcPr>
            <w:tcW w:w="0" w:type="auto"/>
            <w:tcBorders>
              <w:left w:val="nil"/>
              <w:bottom w:val="nil"/>
              <w:right w:val="nil"/>
            </w:tcBorders>
            <w:shd w:val="clear" w:color="000000" w:fill="FFFFFF"/>
            <w:noWrap/>
            <w:vAlign w:val="center"/>
            <w:hideMark/>
          </w:tcPr>
          <w:p w14:paraId="3FF0A1C3" w14:textId="77777777" w:rsidR="001252EC" w:rsidRPr="009167C6" w:rsidRDefault="001252EC" w:rsidP="00045A19">
            <w:pPr>
              <w:jc w:val="center"/>
              <w:rPr>
                <w:color w:val="000000" w:themeColor="text1"/>
                <w:sz w:val="20"/>
                <w:szCs w:val="20"/>
              </w:rPr>
            </w:pPr>
            <w:r w:rsidRPr="009167C6">
              <w:rPr>
                <w:color w:val="000000" w:themeColor="text1"/>
                <w:sz w:val="20"/>
                <w:szCs w:val="20"/>
              </w:rPr>
              <w:t>(4)</w:t>
            </w:r>
          </w:p>
        </w:tc>
        <w:tc>
          <w:tcPr>
            <w:tcW w:w="0" w:type="auto"/>
            <w:tcBorders>
              <w:left w:val="nil"/>
              <w:bottom w:val="nil"/>
              <w:right w:val="nil"/>
            </w:tcBorders>
            <w:shd w:val="clear" w:color="000000" w:fill="FFFFFF"/>
            <w:noWrap/>
            <w:vAlign w:val="center"/>
            <w:hideMark/>
          </w:tcPr>
          <w:p w14:paraId="0D7A8C89" w14:textId="77777777" w:rsidR="001252EC" w:rsidRPr="009167C6" w:rsidRDefault="001252EC" w:rsidP="00045A19">
            <w:pPr>
              <w:jc w:val="center"/>
              <w:rPr>
                <w:color w:val="000000" w:themeColor="text1"/>
                <w:sz w:val="20"/>
                <w:szCs w:val="20"/>
              </w:rPr>
            </w:pPr>
            <w:r w:rsidRPr="009167C6">
              <w:rPr>
                <w:color w:val="000000" w:themeColor="text1"/>
                <w:sz w:val="20"/>
                <w:szCs w:val="20"/>
              </w:rPr>
              <w:t>(5)</w:t>
            </w:r>
          </w:p>
        </w:tc>
      </w:tr>
      <w:tr w:rsidR="001252EC" w:rsidRPr="009167C6" w14:paraId="533040AB"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68677315" w14:textId="77777777" w:rsidR="001252EC" w:rsidRPr="009167C6" w:rsidRDefault="001252EC" w:rsidP="00045A19">
            <w:pPr>
              <w:rPr>
                <w:color w:val="000000" w:themeColor="text1"/>
                <w:sz w:val="20"/>
                <w:szCs w:val="20"/>
              </w:rPr>
            </w:pPr>
          </w:p>
          <w:p w14:paraId="63B6D17B" w14:textId="77777777" w:rsidR="001252EC" w:rsidRPr="009167C6" w:rsidRDefault="001252EC" w:rsidP="00045A19">
            <w:pPr>
              <w:rPr>
                <w:color w:val="000000" w:themeColor="text1"/>
                <w:sz w:val="20"/>
                <w:szCs w:val="20"/>
              </w:rPr>
            </w:pPr>
          </w:p>
        </w:tc>
        <w:tc>
          <w:tcPr>
            <w:tcW w:w="0" w:type="auto"/>
            <w:tcBorders>
              <w:top w:val="nil"/>
              <w:left w:val="nil"/>
              <w:bottom w:val="single" w:sz="4" w:space="0" w:color="auto"/>
              <w:right w:val="nil"/>
            </w:tcBorders>
            <w:shd w:val="clear" w:color="000000" w:fill="FFFFFF"/>
            <w:noWrap/>
            <w:vAlign w:val="center"/>
            <w:hideMark/>
          </w:tcPr>
          <w:p w14:paraId="778F4840" w14:textId="77777777" w:rsidR="001252EC" w:rsidRPr="009167C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4ED3C705" w14:textId="77777777" w:rsidR="001252EC" w:rsidRPr="009167C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2D86E9C1" w14:textId="77777777" w:rsidR="001252EC" w:rsidRPr="009167C6" w:rsidRDefault="001252EC" w:rsidP="00045A19">
            <w:pPr>
              <w:jc w:val="cente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2BC249E9" w14:textId="77777777" w:rsidR="001252EC" w:rsidRPr="009167C6" w:rsidRDefault="001252EC" w:rsidP="00045A19">
            <w:pP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579A3D58" w14:textId="77777777" w:rsidR="001252EC" w:rsidRPr="009167C6" w:rsidRDefault="001252EC" w:rsidP="00045A19">
            <w:pPr>
              <w:rPr>
                <w:color w:val="000000" w:themeColor="text1"/>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9167C6" w14:paraId="66A7DEE5"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7D2DC8F1" w14:textId="77777777" w:rsidR="001252EC" w:rsidRPr="009167C6" w:rsidRDefault="001252EC" w:rsidP="00045A19">
            <w:pPr>
              <w:rPr>
                <w:color w:val="000000" w:themeColor="text1"/>
                <w:sz w:val="20"/>
                <w:szCs w:val="20"/>
              </w:rPr>
            </w:pPr>
            <w:r w:rsidRPr="009167C6">
              <w:rPr>
                <w:color w:val="000000" w:themeColor="text1"/>
                <w:sz w:val="20"/>
                <w:szCs w:val="20"/>
              </w:rPr>
              <w:t>ln(dp</w:t>
            </w:r>
            <w:r w:rsidRPr="009167C6">
              <w:rPr>
                <w:color w:val="000000" w:themeColor="text1"/>
                <w:sz w:val="20"/>
                <w:szCs w:val="20"/>
                <w:vertAlign w:val="subscript"/>
              </w:rPr>
              <w:t>p,t</w:t>
            </w:r>
            <w:r w:rsidRPr="009167C6">
              <w:rPr>
                <w:color w:val="000000" w:themeColor="text1"/>
                <w:sz w:val="20"/>
                <w:szCs w:val="20"/>
              </w:rPr>
              <w:t>)</w:t>
            </w:r>
          </w:p>
        </w:tc>
        <w:tc>
          <w:tcPr>
            <w:tcW w:w="0" w:type="auto"/>
            <w:tcBorders>
              <w:top w:val="single" w:sz="4" w:space="0" w:color="auto"/>
              <w:left w:val="nil"/>
              <w:bottom w:val="nil"/>
              <w:right w:val="nil"/>
            </w:tcBorders>
            <w:shd w:val="clear" w:color="000000" w:fill="FFFFFF"/>
            <w:noWrap/>
            <w:vAlign w:val="center"/>
            <w:hideMark/>
          </w:tcPr>
          <w:p w14:paraId="6082CA2C" w14:textId="77777777" w:rsidR="001252EC" w:rsidRPr="009167C6" w:rsidRDefault="001252EC" w:rsidP="00045A19">
            <w:pPr>
              <w:jc w:val="center"/>
              <w:rPr>
                <w:color w:val="000000" w:themeColor="text1"/>
                <w:sz w:val="20"/>
                <w:szCs w:val="20"/>
              </w:rPr>
            </w:pPr>
            <w:r w:rsidRPr="009167C6">
              <w:rPr>
                <w:color w:val="000000"/>
                <w:sz w:val="20"/>
                <w:szCs w:val="20"/>
              </w:rPr>
              <w:t>0.0118</w:t>
            </w:r>
          </w:p>
        </w:tc>
        <w:tc>
          <w:tcPr>
            <w:tcW w:w="0" w:type="auto"/>
            <w:tcBorders>
              <w:top w:val="single" w:sz="4" w:space="0" w:color="auto"/>
              <w:left w:val="nil"/>
              <w:bottom w:val="nil"/>
              <w:right w:val="nil"/>
            </w:tcBorders>
            <w:shd w:val="clear" w:color="000000" w:fill="FFFFFF"/>
            <w:noWrap/>
            <w:vAlign w:val="center"/>
            <w:hideMark/>
          </w:tcPr>
          <w:p w14:paraId="1492E74F" w14:textId="77777777" w:rsidR="001252EC" w:rsidRPr="009167C6" w:rsidRDefault="001252EC" w:rsidP="00045A19">
            <w:pPr>
              <w:jc w:val="center"/>
              <w:rPr>
                <w:color w:val="000000" w:themeColor="text1"/>
                <w:sz w:val="20"/>
                <w:szCs w:val="20"/>
              </w:rPr>
            </w:pPr>
            <w:r w:rsidRPr="009167C6">
              <w:rPr>
                <w:color w:val="000000"/>
                <w:sz w:val="20"/>
                <w:szCs w:val="20"/>
              </w:rPr>
              <w:t>0.0125</w:t>
            </w:r>
          </w:p>
        </w:tc>
        <w:tc>
          <w:tcPr>
            <w:tcW w:w="0" w:type="auto"/>
            <w:tcBorders>
              <w:top w:val="single" w:sz="4" w:space="0" w:color="auto"/>
              <w:left w:val="nil"/>
              <w:bottom w:val="nil"/>
              <w:right w:val="nil"/>
            </w:tcBorders>
            <w:shd w:val="clear" w:color="000000" w:fill="FFFFFF"/>
            <w:noWrap/>
            <w:vAlign w:val="center"/>
            <w:hideMark/>
          </w:tcPr>
          <w:p w14:paraId="62C075B3" w14:textId="77777777" w:rsidR="001252EC" w:rsidRPr="009167C6" w:rsidRDefault="001252EC" w:rsidP="00045A19">
            <w:pPr>
              <w:jc w:val="center"/>
              <w:rPr>
                <w:color w:val="000000" w:themeColor="text1"/>
                <w:sz w:val="20"/>
                <w:szCs w:val="20"/>
              </w:rPr>
            </w:pPr>
            <w:r w:rsidRPr="009167C6">
              <w:rPr>
                <w:color w:val="000000"/>
                <w:sz w:val="20"/>
                <w:szCs w:val="20"/>
              </w:rPr>
              <w:t>0.0880</w:t>
            </w:r>
          </w:p>
        </w:tc>
        <w:tc>
          <w:tcPr>
            <w:tcW w:w="0" w:type="auto"/>
            <w:tcBorders>
              <w:top w:val="single" w:sz="4" w:space="0" w:color="auto"/>
              <w:left w:val="nil"/>
              <w:bottom w:val="nil"/>
              <w:right w:val="nil"/>
            </w:tcBorders>
            <w:shd w:val="clear" w:color="000000" w:fill="FFFFFF"/>
            <w:noWrap/>
            <w:vAlign w:val="center"/>
            <w:hideMark/>
          </w:tcPr>
          <w:p w14:paraId="0C70301E" w14:textId="77777777" w:rsidR="001252EC" w:rsidRPr="009167C6" w:rsidRDefault="001252EC" w:rsidP="00045A19">
            <w:pPr>
              <w:jc w:val="center"/>
              <w:rPr>
                <w:color w:val="000000" w:themeColor="text1"/>
                <w:sz w:val="20"/>
                <w:szCs w:val="20"/>
              </w:rPr>
            </w:pPr>
            <w:r w:rsidRPr="009167C6">
              <w:rPr>
                <w:color w:val="000000"/>
                <w:sz w:val="20"/>
                <w:szCs w:val="20"/>
              </w:rPr>
              <w:t>0.1077</w:t>
            </w:r>
          </w:p>
        </w:tc>
        <w:tc>
          <w:tcPr>
            <w:tcW w:w="0" w:type="auto"/>
            <w:tcBorders>
              <w:top w:val="single" w:sz="4" w:space="0" w:color="auto"/>
              <w:left w:val="nil"/>
              <w:bottom w:val="nil"/>
              <w:right w:val="nil"/>
            </w:tcBorders>
            <w:shd w:val="clear" w:color="000000" w:fill="FFFFFF"/>
            <w:noWrap/>
            <w:vAlign w:val="center"/>
            <w:hideMark/>
          </w:tcPr>
          <w:p w14:paraId="46F2AB71" w14:textId="77777777" w:rsidR="001252EC" w:rsidRPr="009167C6" w:rsidRDefault="001252EC" w:rsidP="00045A19">
            <w:pPr>
              <w:jc w:val="center"/>
              <w:rPr>
                <w:color w:val="000000" w:themeColor="text1"/>
                <w:sz w:val="20"/>
                <w:szCs w:val="20"/>
              </w:rPr>
            </w:pPr>
            <w:r w:rsidRPr="009167C6">
              <w:rPr>
                <w:color w:val="000000"/>
                <w:sz w:val="20"/>
                <w:szCs w:val="20"/>
              </w:rPr>
              <w:t>0.4152</w:t>
            </w:r>
            <w:r w:rsidRPr="009167C6">
              <w:rPr>
                <w:color w:val="000000"/>
                <w:sz w:val="20"/>
                <w:szCs w:val="20"/>
                <w:vertAlign w:val="superscript"/>
              </w:rPr>
              <w:t>a</w:t>
            </w:r>
          </w:p>
        </w:tc>
      </w:tr>
      <w:tr w:rsidR="001252EC" w:rsidRPr="009167C6" w14:paraId="5CEC8056"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11EF705"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2BF75003" w14:textId="77777777" w:rsidR="001252EC" w:rsidRPr="009167C6" w:rsidRDefault="001252EC" w:rsidP="00045A19">
            <w:pPr>
              <w:jc w:val="center"/>
              <w:rPr>
                <w:color w:val="000000" w:themeColor="text1"/>
                <w:sz w:val="20"/>
                <w:szCs w:val="20"/>
              </w:rPr>
            </w:pPr>
            <w:r w:rsidRPr="009167C6">
              <w:rPr>
                <w:color w:val="000000"/>
                <w:sz w:val="20"/>
                <w:szCs w:val="20"/>
              </w:rPr>
              <w:t>(0.0163)</w:t>
            </w:r>
          </w:p>
        </w:tc>
        <w:tc>
          <w:tcPr>
            <w:tcW w:w="0" w:type="auto"/>
            <w:tcBorders>
              <w:top w:val="nil"/>
              <w:left w:val="nil"/>
              <w:bottom w:val="nil"/>
              <w:right w:val="nil"/>
            </w:tcBorders>
            <w:shd w:val="clear" w:color="000000" w:fill="FFFFFF"/>
            <w:noWrap/>
            <w:vAlign w:val="center"/>
            <w:hideMark/>
          </w:tcPr>
          <w:p w14:paraId="49C54AB9" w14:textId="77777777" w:rsidR="001252EC" w:rsidRPr="009167C6" w:rsidRDefault="001252EC" w:rsidP="00045A19">
            <w:pPr>
              <w:jc w:val="center"/>
              <w:rPr>
                <w:color w:val="000000" w:themeColor="text1"/>
                <w:sz w:val="20"/>
                <w:szCs w:val="20"/>
              </w:rPr>
            </w:pPr>
            <w:r w:rsidRPr="009167C6">
              <w:rPr>
                <w:color w:val="000000"/>
                <w:sz w:val="20"/>
                <w:szCs w:val="20"/>
              </w:rPr>
              <w:t>(0.0318)</w:t>
            </w:r>
          </w:p>
        </w:tc>
        <w:tc>
          <w:tcPr>
            <w:tcW w:w="0" w:type="auto"/>
            <w:tcBorders>
              <w:top w:val="nil"/>
              <w:left w:val="nil"/>
              <w:bottom w:val="nil"/>
              <w:right w:val="nil"/>
            </w:tcBorders>
            <w:shd w:val="clear" w:color="000000" w:fill="FFFFFF"/>
            <w:noWrap/>
            <w:vAlign w:val="center"/>
            <w:hideMark/>
          </w:tcPr>
          <w:p w14:paraId="30D0678F" w14:textId="77777777" w:rsidR="001252EC" w:rsidRPr="009167C6" w:rsidRDefault="001252EC" w:rsidP="00045A19">
            <w:pPr>
              <w:jc w:val="center"/>
              <w:rPr>
                <w:color w:val="000000" w:themeColor="text1"/>
                <w:sz w:val="20"/>
                <w:szCs w:val="20"/>
              </w:rPr>
            </w:pPr>
            <w:r w:rsidRPr="009167C6">
              <w:rPr>
                <w:color w:val="000000"/>
                <w:sz w:val="20"/>
                <w:szCs w:val="20"/>
              </w:rPr>
              <w:t>(0.0922)</w:t>
            </w:r>
          </w:p>
        </w:tc>
        <w:tc>
          <w:tcPr>
            <w:tcW w:w="0" w:type="auto"/>
            <w:tcBorders>
              <w:top w:val="nil"/>
              <w:left w:val="nil"/>
              <w:bottom w:val="nil"/>
              <w:right w:val="nil"/>
            </w:tcBorders>
            <w:shd w:val="clear" w:color="000000" w:fill="FFFFFF"/>
            <w:noWrap/>
            <w:vAlign w:val="center"/>
            <w:hideMark/>
          </w:tcPr>
          <w:p w14:paraId="4621B64F" w14:textId="77777777" w:rsidR="001252EC" w:rsidRPr="009167C6" w:rsidRDefault="001252EC" w:rsidP="00045A19">
            <w:pPr>
              <w:jc w:val="center"/>
              <w:rPr>
                <w:color w:val="000000" w:themeColor="text1"/>
                <w:sz w:val="20"/>
                <w:szCs w:val="20"/>
              </w:rPr>
            </w:pPr>
            <w:r w:rsidRPr="009167C6">
              <w:rPr>
                <w:color w:val="000000"/>
                <w:sz w:val="20"/>
                <w:szCs w:val="20"/>
              </w:rPr>
              <w:t>(0.0876)</w:t>
            </w:r>
          </w:p>
        </w:tc>
        <w:tc>
          <w:tcPr>
            <w:tcW w:w="0" w:type="auto"/>
            <w:tcBorders>
              <w:top w:val="nil"/>
              <w:left w:val="nil"/>
              <w:bottom w:val="nil"/>
              <w:right w:val="nil"/>
            </w:tcBorders>
            <w:shd w:val="clear" w:color="000000" w:fill="FFFFFF"/>
            <w:noWrap/>
            <w:vAlign w:val="center"/>
            <w:hideMark/>
          </w:tcPr>
          <w:p w14:paraId="165BDAFB" w14:textId="77777777" w:rsidR="001252EC" w:rsidRPr="009167C6" w:rsidRDefault="001252EC" w:rsidP="00045A19">
            <w:pPr>
              <w:jc w:val="center"/>
              <w:rPr>
                <w:color w:val="000000" w:themeColor="text1"/>
                <w:sz w:val="20"/>
                <w:szCs w:val="20"/>
              </w:rPr>
            </w:pPr>
            <w:r w:rsidRPr="009167C6">
              <w:rPr>
                <w:color w:val="000000"/>
                <w:sz w:val="20"/>
                <w:szCs w:val="20"/>
              </w:rPr>
              <w:t>(0.0991)</w:t>
            </w:r>
          </w:p>
        </w:tc>
      </w:tr>
      <w:tr w:rsidR="001252EC" w:rsidRPr="009167C6" w14:paraId="5184CA64"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78044313" w14:textId="77777777" w:rsidR="001252EC" w:rsidRPr="009167C6" w:rsidRDefault="001252EC" w:rsidP="00045A19">
            <w:pPr>
              <w:rPr>
                <w:color w:val="000000" w:themeColor="text1"/>
                <w:sz w:val="20"/>
                <w:szCs w:val="20"/>
              </w:rPr>
            </w:pPr>
            <w:r w:rsidRPr="009167C6">
              <w:rPr>
                <w:color w:val="000000" w:themeColor="text1"/>
                <w:sz w:val="20"/>
                <w:szCs w:val="20"/>
              </w:rPr>
              <w:t>LTG</w:t>
            </w:r>
            <w:r w:rsidRPr="009167C6">
              <w:rPr>
                <w:color w:val="000000" w:themeColor="text1"/>
                <w:sz w:val="20"/>
                <w:szCs w:val="20"/>
                <w:vertAlign w:val="subscript"/>
              </w:rPr>
              <w:t>p,t-1</w:t>
            </w:r>
          </w:p>
        </w:tc>
        <w:tc>
          <w:tcPr>
            <w:tcW w:w="0" w:type="auto"/>
            <w:tcBorders>
              <w:top w:val="nil"/>
              <w:left w:val="nil"/>
              <w:bottom w:val="nil"/>
              <w:right w:val="nil"/>
            </w:tcBorders>
            <w:shd w:val="clear" w:color="000000" w:fill="FFFFFF"/>
            <w:noWrap/>
            <w:vAlign w:val="center"/>
            <w:hideMark/>
          </w:tcPr>
          <w:p w14:paraId="568E15F4" w14:textId="77777777" w:rsidR="001252EC" w:rsidRPr="009167C6" w:rsidRDefault="001252EC" w:rsidP="00045A19">
            <w:pPr>
              <w:jc w:val="center"/>
              <w:rPr>
                <w:color w:val="000000" w:themeColor="text1"/>
                <w:sz w:val="20"/>
                <w:szCs w:val="20"/>
              </w:rPr>
            </w:pPr>
            <w:r w:rsidRPr="009167C6">
              <w:rPr>
                <w:color w:val="000000"/>
                <w:sz w:val="20"/>
                <w:szCs w:val="20"/>
              </w:rPr>
              <w:t>0.0031</w:t>
            </w:r>
          </w:p>
        </w:tc>
        <w:tc>
          <w:tcPr>
            <w:tcW w:w="0" w:type="auto"/>
            <w:tcBorders>
              <w:top w:val="nil"/>
              <w:left w:val="nil"/>
              <w:bottom w:val="nil"/>
              <w:right w:val="nil"/>
            </w:tcBorders>
            <w:shd w:val="clear" w:color="000000" w:fill="FFFFFF"/>
            <w:noWrap/>
            <w:vAlign w:val="center"/>
            <w:hideMark/>
          </w:tcPr>
          <w:p w14:paraId="23ED1AC4" w14:textId="77777777" w:rsidR="001252EC" w:rsidRPr="009167C6" w:rsidRDefault="001252EC" w:rsidP="00045A19">
            <w:pPr>
              <w:jc w:val="center"/>
              <w:rPr>
                <w:color w:val="000000" w:themeColor="text1"/>
                <w:sz w:val="20"/>
                <w:szCs w:val="20"/>
              </w:rPr>
            </w:pPr>
            <w:r w:rsidRPr="009167C6">
              <w:rPr>
                <w:color w:val="000000"/>
                <w:sz w:val="20"/>
                <w:szCs w:val="20"/>
              </w:rPr>
              <w:t>0.0018</w:t>
            </w:r>
          </w:p>
        </w:tc>
        <w:tc>
          <w:tcPr>
            <w:tcW w:w="0" w:type="auto"/>
            <w:tcBorders>
              <w:top w:val="nil"/>
              <w:left w:val="nil"/>
              <w:bottom w:val="nil"/>
              <w:right w:val="nil"/>
            </w:tcBorders>
            <w:shd w:val="clear" w:color="000000" w:fill="FFFFFF"/>
            <w:noWrap/>
            <w:vAlign w:val="center"/>
            <w:hideMark/>
          </w:tcPr>
          <w:p w14:paraId="5A28A4F9" w14:textId="77777777" w:rsidR="001252EC" w:rsidRPr="009167C6" w:rsidRDefault="001252EC" w:rsidP="00045A19">
            <w:pPr>
              <w:jc w:val="center"/>
              <w:rPr>
                <w:color w:val="000000" w:themeColor="text1"/>
                <w:sz w:val="20"/>
                <w:szCs w:val="20"/>
              </w:rPr>
            </w:pPr>
            <w:r w:rsidRPr="009167C6">
              <w:rPr>
                <w:color w:val="000000"/>
                <w:sz w:val="20"/>
                <w:szCs w:val="20"/>
              </w:rPr>
              <w:t>-0.0279</w:t>
            </w:r>
          </w:p>
        </w:tc>
        <w:tc>
          <w:tcPr>
            <w:tcW w:w="0" w:type="auto"/>
            <w:tcBorders>
              <w:top w:val="nil"/>
              <w:left w:val="nil"/>
              <w:bottom w:val="nil"/>
              <w:right w:val="nil"/>
            </w:tcBorders>
            <w:shd w:val="clear" w:color="000000" w:fill="FFFFFF"/>
            <w:noWrap/>
            <w:vAlign w:val="center"/>
            <w:hideMark/>
          </w:tcPr>
          <w:p w14:paraId="644DC124" w14:textId="77777777" w:rsidR="001252EC" w:rsidRPr="009167C6" w:rsidRDefault="001252EC" w:rsidP="00045A19">
            <w:pPr>
              <w:jc w:val="center"/>
              <w:rPr>
                <w:color w:val="000000" w:themeColor="text1"/>
                <w:sz w:val="20"/>
                <w:szCs w:val="20"/>
              </w:rPr>
            </w:pPr>
            <w:r w:rsidRPr="009167C6">
              <w:rPr>
                <w:color w:val="000000"/>
                <w:sz w:val="20"/>
                <w:szCs w:val="20"/>
              </w:rPr>
              <w:t>-0.0166</w:t>
            </w:r>
          </w:p>
        </w:tc>
        <w:tc>
          <w:tcPr>
            <w:tcW w:w="0" w:type="auto"/>
            <w:tcBorders>
              <w:top w:val="nil"/>
              <w:left w:val="nil"/>
              <w:bottom w:val="nil"/>
              <w:right w:val="nil"/>
            </w:tcBorders>
            <w:shd w:val="clear" w:color="000000" w:fill="FFFFFF"/>
            <w:noWrap/>
            <w:vAlign w:val="center"/>
            <w:hideMark/>
          </w:tcPr>
          <w:p w14:paraId="15F7765F" w14:textId="77777777" w:rsidR="001252EC" w:rsidRPr="009167C6" w:rsidRDefault="001252EC" w:rsidP="00045A19">
            <w:pPr>
              <w:jc w:val="center"/>
              <w:rPr>
                <w:color w:val="000000" w:themeColor="text1"/>
                <w:sz w:val="20"/>
                <w:szCs w:val="20"/>
              </w:rPr>
            </w:pPr>
            <w:r w:rsidRPr="009167C6">
              <w:rPr>
                <w:color w:val="000000"/>
                <w:sz w:val="20"/>
                <w:szCs w:val="20"/>
              </w:rPr>
              <w:t>0.0161</w:t>
            </w:r>
          </w:p>
        </w:tc>
      </w:tr>
      <w:tr w:rsidR="001252EC" w:rsidRPr="009167C6" w14:paraId="7C96915E"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6E553ACA"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56BD36C4" w14:textId="77777777" w:rsidR="001252EC" w:rsidRPr="009167C6" w:rsidRDefault="001252EC" w:rsidP="00045A19">
            <w:pPr>
              <w:jc w:val="center"/>
              <w:rPr>
                <w:color w:val="000000" w:themeColor="text1"/>
                <w:sz w:val="20"/>
                <w:szCs w:val="20"/>
              </w:rPr>
            </w:pPr>
            <w:r w:rsidRPr="009167C6">
              <w:rPr>
                <w:color w:val="000000"/>
                <w:sz w:val="20"/>
                <w:szCs w:val="20"/>
              </w:rPr>
              <w:t>(0.0030)</w:t>
            </w:r>
          </w:p>
        </w:tc>
        <w:tc>
          <w:tcPr>
            <w:tcW w:w="0" w:type="auto"/>
            <w:tcBorders>
              <w:top w:val="nil"/>
              <w:left w:val="nil"/>
              <w:bottom w:val="nil"/>
              <w:right w:val="nil"/>
            </w:tcBorders>
            <w:shd w:val="clear" w:color="000000" w:fill="FFFFFF"/>
            <w:noWrap/>
            <w:vAlign w:val="center"/>
            <w:hideMark/>
          </w:tcPr>
          <w:p w14:paraId="33EADFE2" w14:textId="77777777" w:rsidR="001252EC" w:rsidRPr="009167C6" w:rsidRDefault="001252EC" w:rsidP="00045A19">
            <w:pPr>
              <w:jc w:val="center"/>
              <w:rPr>
                <w:color w:val="000000" w:themeColor="text1"/>
                <w:sz w:val="20"/>
                <w:szCs w:val="20"/>
              </w:rPr>
            </w:pPr>
            <w:r w:rsidRPr="009167C6">
              <w:rPr>
                <w:color w:val="000000"/>
                <w:sz w:val="20"/>
                <w:szCs w:val="20"/>
              </w:rPr>
              <w:t>(0.0082)</w:t>
            </w:r>
          </w:p>
        </w:tc>
        <w:tc>
          <w:tcPr>
            <w:tcW w:w="0" w:type="auto"/>
            <w:tcBorders>
              <w:top w:val="nil"/>
              <w:left w:val="nil"/>
              <w:bottom w:val="nil"/>
              <w:right w:val="nil"/>
            </w:tcBorders>
            <w:shd w:val="clear" w:color="000000" w:fill="FFFFFF"/>
            <w:noWrap/>
            <w:vAlign w:val="center"/>
            <w:hideMark/>
          </w:tcPr>
          <w:p w14:paraId="549BC368" w14:textId="77777777" w:rsidR="001252EC" w:rsidRPr="009167C6" w:rsidRDefault="001252EC" w:rsidP="00045A19">
            <w:pPr>
              <w:jc w:val="center"/>
              <w:rPr>
                <w:color w:val="000000" w:themeColor="text1"/>
                <w:sz w:val="20"/>
                <w:szCs w:val="20"/>
              </w:rPr>
            </w:pPr>
            <w:r w:rsidRPr="009167C6">
              <w:rPr>
                <w:color w:val="000000"/>
                <w:sz w:val="20"/>
                <w:szCs w:val="20"/>
              </w:rPr>
              <w:t>(0.0249)</w:t>
            </w:r>
          </w:p>
        </w:tc>
        <w:tc>
          <w:tcPr>
            <w:tcW w:w="0" w:type="auto"/>
            <w:tcBorders>
              <w:top w:val="nil"/>
              <w:left w:val="nil"/>
              <w:bottom w:val="nil"/>
              <w:right w:val="nil"/>
            </w:tcBorders>
            <w:shd w:val="clear" w:color="000000" w:fill="FFFFFF"/>
            <w:noWrap/>
            <w:vAlign w:val="center"/>
            <w:hideMark/>
          </w:tcPr>
          <w:p w14:paraId="76A4529B" w14:textId="77777777" w:rsidR="001252EC" w:rsidRPr="009167C6" w:rsidRDefault="001252EC" w:rsidP="00045A19">
            <w:pPr>
              <w:jc w:val="center"/>
              <w:rPr>
                <w:color w:val="000000" w:themeColor="text1"/>
                <w:sz w:val="20"/>
                <w:szCs w:val="20"/>
              </w:rPr>
            </w:pPr>
            <w:r w:rsidRPr="009167C6">
              <w:rPr>
                <w:color w:val="000000"/>
                <w:sz w:val="20"/>
                <w:szCs w:val="20"/>
              </w:rPr>
              <w:t>(0.0338)</w:t>
            </w:r>
          </w:p>
        </w:tc>
        <w:tc>
          <w:tcPr>
            <w:tcW w:w="0" w:type="auto"/>
            <w:tcBorders>
              <w:top w:val="nil"/>
              <w:left w:val="nil"/>
              <w:bottom w:val="nil"/>
              <w:right w:val="nil"/>
            </w:tcBorders>
            <w:shd w:val="clear" w:color="000000" w:fill="FFFFFF"/>
            <w:noWrap/>
            <w:vAlign w:val="center"/>
            <w:hideMark/>
          </w:tcPr>
          <w:p w14:paraId="1901FEBE" w14:textId="77777777" w:rsidR="001252EC" w:rsidRPr="009167C6" w:rsidRDefault="001252EC" w:rsidP="00045A19">
            <w:pPr>
              <w:jc w:val="center"/>
              <w:rPr>
                <w:color w:val="000000" w:themeColor="text1"/>
                <w:sz w:val="20"/>
                <w:szCs w:val="20"/>
              </w:rPr>
            </w:pPr>
            <w:r w:rsidRPr="009167C6">
              <w:rPr>
                <w:color w:val="000000"/>
                <w:sz w:val="20"/>
                <w:szCs w:val="20"/>
              </w:rPr>
              <w:t>(0.0634)</w:t>
            </w:r>
          </w:p>
        </w:tc>
      </w:tr>
      <w:tr w:rsidR="001252EC" w:rsidRPr="009167C6" w14:paraId="0BED2DC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753B4E4" w14:textId="77777777" w:rsidR="001252EC" w:rsidRPr="009167C6" w:rsidRDefault="001252EC" w:rsidP="00045A19">
            <w:pPr>
              <w:rPr>
                <w:color w:val="000000" w:themeColor="text1"/>
                <w:sz w:val="20"/>
                <w:szCs w:val="20"/>
              </w:rPr>
            </w:pPr>
            <w:r w:rsidRPr="009167C6">
              <w:rPr>
                <w:color w:val="000000" w:themeColor="text1"/>
                <w:sz w:val="20"/>
                <w:szCs w:val="20"/>
              </w:rPr>
              <w:t>ΔLTG</w:t>
            </w:r>
            <w:r w:rsidRPr="009167C6">
              <w:rPr>
                <w:color w:val="000000" w:themeColor="text1"/>
                <w:sz w:val="20"/>
                <w:szCs w:val="20"/>
                <w:vertAlign w:val="subscript"/>
              </w:rPr>
              <w:t>p,t</w:t>
            </w:r>
          </w:p>
        </w:tc>
        <w:tc>
          <w:tcPr>
            <w:tcW w:w="0" w:type="auto"/>
            <w:tcBorders>
              <w:top w:val="nil"/>
              <w:left w:val="nil"/>
              <w:bottom w:val="nil"/>
              <w:right w:val="nil"/>
            </w:tcBorders>
            <w:shd w:val="clear" w:color="000000" w:fill="FFFFFF"/>
            <w:noWrap/>
            <w:vAlign w:val="center"/>
            <w:hideMark/>
          </w:tcPr>
          <w:p w14:paraId="214F5E7B" w14:textId="77777777" w:rsidR="001252EC" w:rsidRPr="009167C6" w:rsidRDefault="001252EC" w:rsidP="00045A19">
            <w:pPr>
              <w:jc w:val="center"/>
              <w:rPr>
                <w:color w:val="000000" w:themeColor="text1"/>
                <w:sz w:val="20"/>
                <w:szCs w:val="20"/>
              </w:rPr>
            </w:pPr>
            <w:r w:rsidRPr="009167C6">
              <w:rPr>
                <w:color w:val="000000"/>
                <w:sz w:val="20"/>
                <w:szCs w:val="20"/>
              </w:rPr>
              <w:t>-0.0134</w:t>
            </w:r>
            <w:r w:rsidRPr="009167C6">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7CE84B61" w14:textId="77777777" w:rsidR="001252EC" w:rsidRPr="009167C6" w:rsidRDefault="001252EC" w:rsidP="00045A19">
            <w:pPr>
              <w:jc w:val="center"/>
              <w:rPr>
                <w:color w:val="000000" w:themeColor="text1"/>
                <w:sz w:val="20"/>
                <w:szCs w:val="20"/>
              </w:rPr>
            </w:pPr>
            <w:r w:rsidRPr="009167C6">
              <w:rPr>
                <w:color w:val="000000"/>
                <w:sz w:val="20"/>
                <w:szCs w:val="20"/>
              </w:rPr>
              <w:t>-0.0372</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6A0B901" w14:textId="77777777" w:rsidR="001252EC" w:rsidRPr="009167C6" w:rsidRDefault="001252EC" w:rsidP="00045A19">
            <w:pPr>
              <w:jc w:val="center"/>
              <w:rPr>
                <w:color w:val="000000" w:themeColor="text1"/>
                <w:sz w:val="20"/>
                <w:szCs w:val="20"/>
              </w:rPr>
            </w:pPr>
            <w:r w:rsidRPr="009167C6">
              <w:rPr>
                <w:color w:val="000000"/>
                <w:sz w:val="20"/>
                <w:szCs w:val="20"/>
              </w:rPr>
              <w:t>-0.1470</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EE64371" w14:textId="77777777" w:rsidR="001252EC" w:rsidRPr="009167C6" w:rsidRDefault="001252EC" w:rsidP="00045A19">
            <w:pPr>
              <w:jc w:val="center"/>
              <w:rPr>
                <w:color w:val="000000" w:themeColor="text1"/>
                <w:sz w:val="20"/>
                <w:szCs w:val="20"/>
              </w:rPr>
            </w:pPr>
            <w:r w:rsidRPr="009167C6">
              <w:rPr>
                <w:color w:val="000000"/>
                <w:sz w:val="20"/>
                <w:szCs w:val="20"/>
              </w:rPr>
              <w:t>-0.1787</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2B60511" w14:textId="77777777" w:rsidR="001252EC" w:rsidRPr="009167C6" w:rsidRDefault="001252EC" w:rsidP="00045A19">
            <w:pPr>
              <w:jc w:val="center"/>
              <w:rPr>
                <w:color w:val="000000" w:themeColor="text1"/>
                <w:sz w:val="20"/>
                <w:szCs w:val="20"/>
              </w:rPr>
            </w:pPr>
            <w:r w:rsidRPr="009167C6">
              <w:rPr>
                <w:color w:val="000000"/>
                <w:sz w:val="20"/>
                <w:szCs w:val="20"/>
              </w:rPr>
              <w:t>-0.0013</w:t>
            </w:r>
          </w:p>
        </w:tc>
      </w:tr>
      <w:tr w:rsidR="001252EC" w:rsidRPr="009167C6" w14:paraId="21242766"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502D609"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78D9D276" w14:textId="77777777" w:rsidR="001252EC" w:rsidRPr="009167C6" w:rsidRDefault="001252EC" w:rsidP="00045A19">
            <w:pPr>
              <w:jc w:val="center"/>
              <w:rPr>
                <w:color w:val="000000" w:themeColor="text1"/>
                <w:sz w:val="20"/>
                <w:szCs w:val="20"/>
              </w:rPr>
            </w:pPr>
            <w:r w:rsidRPr="009167C6">
              <w:rPr>
                <w:color w:val="000000"/>
                <w:sz w:val="20"/>
                <w:szCs w:val="20"/>
              </w:rPr>
              <w:t>(0.0075)</w:t>
            </w:r>
          </w:p>
        </w:tc>
        <w:tc>
          <w:tcPr>
            <w:tcW w:w="0" w:type="auto"/>
            <w:tcBorders>
              <w:top w:val="nil"/>
              <w:left w:val="nil"/>
              <w:bottom w:val="nil"/>
              <w:right w:val="nil"/>
            </w:tcBorders>
            <w:shd w:val="clear" w:color="000000" w:fill="FFFFFF"/>
            <w:noWrap/>
            <w:vAlign w:val="center"/>
            <w:hideMark/>
          </w:tcPr>
          <w:p w14:paraId="576BE5BD" w14:textId="77777777" w:rsidR="001252EC" w:rsidRPr="009167C6" w:rsidRDefault="001252EC" w:rsidP="00045A19">
            <w:pPr>
              <w:jc w:val="center"/>
              <w:rPr>
                <w:color w:val="000000" w:themeColor="text1"/>
                <w:sz w:val="20"/>
                <w:szCs w:val="20"/>
              </w:rPr>
            </w:pPr>
            <w:r w:rsidRPr="009167C6">
              <w:rPr>
                <w:color w:val="000000"/>
                <w:sz w:val="20"/>
                <w:szCs w:val="20"/>
              </w:rPr>
              <w:t>(0.0149)</w:t>
            </w:r>
          </w:p>
        </w:tc>
        <w:tc>
          <w:tcPr>
            <w:tcW w:w="0" w:type="auto"/>
            <w:tcBorders>
              <w:top w:val="nil"/>
              <w:left w:val="nil"/>
              <w:bottom w:val="nil"/>
              <w:right w:val="nil"/>
            </w:tcBorders>
            <w:shd w:val="clear" w:color="000000" w:fill="FFFFFF"/>
            <w:noWrap/>
            <w:vAlign w:val="center"/>
            <w:hideMark/>
          </w:tcPr>
          <w:p w14:paraId="61595AA6" w14:textId="77777777" w:rsidR="001252EC" w:rsidRPr="009167C6" w:rsidRDefault="001252EC" w:rsidP="00045A19">
            <w:pPr>
              <w:jc w:val="center"/>
              <w:rPr>
                <w:color w:val="000000" w:themeColor="text1"/>
                <w:sz w:val="20"/>
                <w:szCs w:val="20"/>
              </w:rPr>
            </w:pPr>
            <w:r w:rsidRPr="009167C6">
              <w:rPr>
                <w:color w:val="000000"/>
                <w:sz w:val="20"/>
                <w:szCs w:val="20"/>
              </w:rPr>
              <w:t>(0.0572)</w:t>
            </w:r>
          </w:p>
        </w:tc>
        <w:tc>
          <w:tcPr>
            <w:tcW w:w="0" w:type="auto"/>
            <w:tcBorders>
              <w:top w:val="nil"/>
              <w:left w:val="nil"/>
              <w:bottom w:val="nil"/>
              <w:right w:val="nil"/>
            </w:tcBorders>
            <w:shd w:val="clear" w:color="000000" w:fill="FFFFFF"/>
            <w:noWrap/>
            <w:vAlign w:val="center"/>
            <w:hideMark/>
          </w:tcPr>
          <w:p w14:paraId="3BF78E16" w14:textId="77777777" w:rsidR="001252EC" w:rsidRPr="009167C6" w:rsidRDefault="001252EC" w:rsidP="00045A19">
            <w:pPr>
              <w:jc w:val="center"/>
              <w:rPr>
                <w:color w:val="000000" w:themeColor="text1"/>
                <w:sz w:val="20"/>
                <w:szCs w:val="20"/>
              </w:rPr>
            </w:pPr>
            <w:r w:rsidRPr="009167C6">
              <w:rPr>
                <w:color w:val="000000"/>
                <w:sz w:val="20"/>
                <w:szCs w:val="20"/>
              </w:rPr>
              <w:t>(0.0502)</w:t>
            </w:r>
          </w:p>
        </w:tc>
        <w:tc>
          <w:tcPr>
            <w:tcW w:w="0" w:type="auto"/>
            <w:tcBorders>
              <w:top w:val="nil"/>
              <w:left w:val="nil"/>
              <w:bottom w:val="nil"/>
              <w:right w:val="nil"/>
            </w:tcBorders>
            <w:shd w:val="clear" w:color="000000" w:fill="FFFFFF"/>
            <w:noWrap/>
            <w:vAlign w:val="center"/>
            <w:hideMark/>
          </w:tcPr>
          <w:p w14:paraId="2312BE88" w14:textId="77777777" w:rsidR="001252EC" w:rsidRPr="009167C6" w:rsidRDefault="001252EC" w:rsidP="00045A19">
            <w:pPr>
              <w:jc w:val="center"/>
              <w:rPr>
                <w:color w:val="000000" w:themeColor="text1"/>
                <w:sz w:val="20"/>
                <w:szCs w:val="20"/>
              </w:rPr>
            </w:pPr>
            <w:r w:rsidRPr="009167C6">
              <w:rPr>
                <w:color w:val="000000"/>
                <w:sz w:val="20"/>
                <w:szCs w:val="20"/>
              </w:rPr>
              <w:t>(0.1105)</w:t>
            </w:r>
          </w:p>
        </w:tc>
      </w:tr>
      <w:tr w:rsidR="001252EC" w:rsidRPr="009167C6" w14:paraId="44F01C6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03082C2E" w14:textId="77777777" w:rsidR="001252EC" w:rsidRPr="009167C6" w:rsidRDefault="001252EC" w:rsidP="00045A19">
            <w:pPr>
              <w:rPr>
                <w:color w:val="000000" w:themeColor="text1"/>
                <w:sz w:val="20"/>
                <w:szCs w:val="20"/>
              </w:rPr>
            </w:pPr>
            <w:r w:rsidRPr="009167C6">
              <w:rPr>
                <w:color w:val="000000" w:themeColor="text1"/>
                <w:sz w:val="20"/>
                <w:szCs w:val="20"/>
              </w:rPr>
              <w:t>STG</w:t>
            </w:r>
            <w:r w:rsidRPr="009167C6">
              <w:rPr>
                <w:color w:val="000000" w:themeColor="text1"/>
                <w:sz w:val="20"/>
                <w:szCs w:val="20"/>
                <w:vertAlign w:val="subscript"/>
              </w:rPr>
              <w:t>p,t</w:t>
            </w:r>
          </w:p>
        </w:tc>
        <w:tc>
          <w:tcPr>
            <w:tcW w:w="0" w:type="auto"/>
            <w:tcBorders>
              <w:top w:val="nil"/>
              <w:left w:val="nil"/>
              <w:bottom w:val="nil"/>
              <w:right w:val="nil"/>
            </w:tcBorders>
            <w:shd w:val="clear" w:color="000000" w:fill="FFFFFF"/>
            <w:noWrap/>
            <w:vAlign w:val="center"/>
            <w:hideMark/>
          </w:tcPr>
          <w:p w14:paraId="6B93960F" w14:textId="77777777" w:rsidR="001252EC" w:rsidRPr="009167C6" w:rsidRDefault="001252EC" w:rsidP="00045A19">
            <w:pPr>
              <w:jc w:val="center"/>
              <w:rPr>
                <w:color w:val="000000" w:themeColor="text1"/>
                <w:sz w:val="20"/>
                <w:szCs w:val="20"/>
              </w:rPr>
            </w:pPr>
            <w:r w:rsidRPr="009167C6">
              <w:rPr>
                <w:color w:val="000000"/>
                <w:sz w:val="20"/>
                <w:szCs w:val="20"/>
              </w:rPr>
              <w:t>0.0075</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17F0A3E2" w14:textId="77777777" w:rsidR="001252EC" w:rsidRPr="009167C6" w:rsidRDefault="001252EC" w:rsidP="00045A19">
            <w:pPr>
              <w:jc w:val="center"/>
              <w:rPr>
                <w:color w:val="000000" w:themeColor="text1"/>
                <w:sz w:val="20"/>
                <w:szCs w:val="20"/>
              </w:rPr>
            </w:pPr>
            <w:r w:rsidRPr="009167C6">
              <w:rPr>
                <w:color w:val="000000"/>
                <w:sz w:val="20"/>
                <w:szCs w:val="20"/>
              </w:rPr>
              <w:t>0.0199</w:t>
            </w:r>
            <w:r w:rsidRPr="009167C6">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5CBC4D6" w14:textId="77777777" w:rsidR="001252EC" w:rsidRPr="009167C6" w:rsidRDefault="001252EC" w:rsidP="00045A19">
            <w:pPr>
              <w:jc w:val="center"/>
              <w:rPr>
                <w:color w:val="000000" w:themeColor="text1"/>
                <w:sz w:val="20"/>
                <w:szCs w:val="20"/>
              </w:rPr>
            </w:pPr>
            <w:r w:rsidRPr="009167C6">
              <w:rPr>
                <w:color w:val="000000"/>
                <w:sz w:val="20"/>
                <w:szCs w:val="20"/>
              </w:rPr>
              <w:t>0.0706</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54AEDE7" w14:textId="77777777" w:rsidR="001252EC" w:rsidRPr="009167C6" w:rsidRDefault="001252EC" w:rsidP="00045A19">
            <w:pPr>
              <w:jc w:val="center"/>
              <w:rPr>
                <w:color w:val="000000" w:themeColor="text1"/>
                <w:sz w:val="20"/>
                <w:szCs w:val="20"/>
              </w:rPr>
            </w:pPr>
            <w:r w:rsidRPr="009167C6">
              <w:rPr>
                <w:color w:val="000000"/>
                <w:sz w:val="20"/>
                <w:szCs w:val="20"/>
              </w:rPr>
              <w:t>0.0971</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6959E8B" w14:textId="77777777" w:rsidR="001252EC" w:rsidRPr="009167C6" w:rsidRDefault="001252EC" w:rsidP="00045A19">
            <w:pPr>
              <w:jc w:val="center"/>
              <w:rPr>
                <w:color w:val="000000" w:themeColor="text1"/>
                <w:sz w:val="20"/>
                <w:szCs w:val="20"/>
              </w:rPr>
            </w:pPr>
            <w:r w:rsidRPr="009167C6">
              <w:rPr>
                <w:color w:val="000000"/>
                <w:sz w:val="20"/>
                <w:szCs w:val="20"/>
              </w:rPr>
              <w:t>0.0877</w:t>
            </w:r>
            <w:r w:rsidRPr="009167C6">
              <w:rPr>
                <w:color w:val="000000"/>
                <w:sz w:val="20"/>
                <w:szCs w:val="20"/>
                <w:vertAlign w:val="superscript"/>
              </w:rPr>
              <w:t>b</w:t>
            </w:r>
          </w:p>
        </w:tc>
      </w:tr>
      <w:tr w:rsidR="001252EC" w:rsidRPr="009167C6" w14:paraId="21CBC00C"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A7F6AF2"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1536AE98" w14:textId="77777777" w:rsidR="001252EC" w:rsidRPr="009167C6" w:rsidRDefault="001252EC" w:rsidP="00045A19">
            <w:pPr>
              <w:jc w:val="center"/>
              <w:rPr>
                <w:color w:val="000000" w:themeColor="text1"/>
                <w:sz w:val="20"/>
                <w:szCs w:val="20"/>
              </w:rPr>
            </w:pPr>
            <w:r w:rsidRPr="009167C6">
              <w:rPr>
                <w:color w:val="000000"/>
                <w:sz w:val="20"/>
                <w:szCs w:val="20"/>
              </w:rPr>
              <w:t>(0.0032)</w:t>
            </w:r>
          </w:p>
        </w:tc>
        <w:tc>
          <w:tcPr>
            <w:tcW w:w="0" w:type="auto"/>
            <w:tcBorders>
              <w:top w:val="nil"/>
              <w:left w:val="nil"/>
              <w:bottom w:val="nil"/>
              <w:right w:val="nil"/>
            </w:tcBorders>
            <w:shd w:val="clear" w:color="000000" w:fill="FFFFFF"/>
            <w:noWrap/>
            <w:vAlign w:val="center"/>
            <w:hideMark/>
          </w:tcPr>
          <w:p w14:paraId="6DD4A72D" w14:textId="77777777" w:rsidR="001252EC" w:rsidRPr="009167C6" w:rsidRDefault="001252EC" w:rsidP="00045A19">
            <w:pPr>
              <w:jc w:val="center"/>
              <w:rPr>
                <w:color w:val="000000" w:themeColor="text1"/>
                <w:sz w:val="20"/>
                <w:szCs w:val="20"/>
              </w:rPr>
            </w:pPr>
            <w:r w:rsidRPr="009167C6">
              <w:rPr>
                <w:color w:val="000000"/>
                <w:sz w:val="20"/>
                <w:szCs w:val="20"/>
              </w:rPr>
              <w:t>(0.0093)</w:t>
            </w:r>
          </w:p>
        </w:tc>
        <w:tc>
          <w:tcPr>
            <w:tcW w:w="0" w:type="auto"/>
            <w:tcBorders>
              <w:top w:val="nil"/>
              <w:left w:val="nil"/>
              <w:bottom w:val="nil"/>
              <w:right w:val="nil"/>
            </w:tcBorders>
            <w:shd w:val="clear" w:color="000000" w:fill="FFFFFF"/>
            <w:noWrap/>
            <w:vAlign w:val="center"/>
            <w:hideMark/>
          </w:tcPr>
          <w:p w14:paraId="121E5EC3" w14:textId="77777777" w:rsidR="001252EC" w:rsidRPr="009167C6" w:rsidRDefault="001252EC" w:rsidP="00045A19">
            <w:pPr>
              <w:jc w:val="center"/>
              <w:rPr>
                <w:color w:val="000000" w:themeColor="text1"/>
                <w:sz w:val="20"/>
                <w:szCs w:val="20"/>
              </w:rPr>
            </w:pPr>
            <w:r w:rsidRPr="009167C6">
              <w:rPr>
                <w:color w:val="000000"/>
                <w:sz w:val="20"/>
                <w:szCs w:val="20"/>
              </w:rPr>
              <w:t>(0.0236)</w:t>
            </w:r>
          </w:p>
        </w:tc>
        <w:tc>
          <w:tcPr>
            <w:tcW w:w="0" w:type="auto"/>
            <w:tcBorders>
              <w:top w:val="nil"/>
              <w:left w:val="nil"/>
              <w:bottom w:val="nil"/>
              <w:right w:val="nil"/>
            </w:tcBorders>
            <w:shd w:val="clear" w:color="000000" w:fill="FFFFFF"/>
            <w:noWrap/>
            <w:vAlign w:val="center"/>
            <w:hideMark/>
          </w:tcPr>
          <w:p w14:paraId="32262A98" w14:textId="77777777" w:rsidR="001252EC" w:rsidRPr="009167C6" w:rsidRDefault="001252EC" w:rsidP="00045A19">
            <w:pPr>
              <w:jc w:val="center"/>
              <w:rPr>
                <w:color w:val="000000" w:themeColor="text1"/>
                <w:sz w:val="20"/>
                <w:szCs w:val="20"/>
              </w:rPr>
            </w:pPr>
            <w:r w:rsidRPr="009167C6">
              <w:rPr>
                <w:color w:val="000000"/>
                <w:sz w:val="20"/>
                <w:szCs w:val="20"/>
              </w:rPr>
              <w:t>(0.0238)</w:t>
            </w:r>
          </w:p>
        </w:tc>
        <w:tc>
          <w:tcPr>
            <w:tcW w:w="0" w:type="auto"/>
            <w:tcBorders>
              <w:top w:val="nil"/>
              <w:left w:val="nil"/>
              <w:bottom w:val="nil"/>
              <w:right w:val="nil"/>
            </w:tcBorders>
            <w:shd w:val="clear" w:color="000000" w:fill="FFFFFF"/>
            <w:noWrap/>
            <w:vAlign w:val="center"/>
            <w:hideMark/>
          </w:tcPr>
          <w:p w14:paraId="7D3CD531" w14:textId="77777777" w:rsidR="001252EC" w:rsidRPr="009167C6" w:rsidRDefault="001252EC" w:rsidP="00045A19">
            <w:pPr>
              <w:jc w:val="center"/>
              <w:rPr>
                <w:color w:val="000000" w:themeColor="text1"/>
                <w:sz w:val="20"/>
                <w:szCs w:val="20"/>
              </w:rPr>
            </w:pPr>
            <w:r w:rsidRPr="009167C6">
              <w:rPr>
                <w:color w:val="000000"/>
                <w:sz w:val="20"/>
                <w:szCs w:val="20"/>
              </w:rPr>
              <w:t>(0.0392)</w:t>
            </w:r>
          </w:p>
        </w:tc>
      </w:tr>
      <w:tr w:rsidR="001252EC" w:rsidRPr="009167C6" w14:paraId="3213E86A"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09360F5" w14:textId="77777777" w:rsidR="001252EC" w:rsidRPr="009167C6" w:rsidRDefault="001252EC" w:rsidP="00045A19">
            <w:pPr>
              <w:rPr>
                <w:color w:val="000000" w:themeColor="text1"/>
                <w:sz w:val="20"/>
                <w:szCs w:val="20"/>
              </w:rPr>
            </w:pPr>
            <w:r w:rsidRPr="009167C6">
              <w:rPr>
                <w:color w:val="000000" w:themeColor="text1"/>
                <w:sz w:val="20"/>
                <w:szCs w:val="20"/>
              </w:rPr>
              <w:t>FE</w:t>
            </w:r>
            <w:r w:rsidRPr="009167C6">
              <w:rPr>
                <w:color w:val="000000" w:themeColor="text1"/>
                <w:sz w:val="20"/>
                <w:szCs w:val="20"/>
                <w:vertAlign w:val="subscript"/>
              </w:rPr>
              <w:t>p,t-1</w:t>
            </w:r>
            <w:r w:rsidRPr="009167C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50FB4D40" w14:textId="77777777" w:rsidR="001252EC" w:rsidRPr="009167C6" w:rsidRDefault="001252EC" w:rsidP="00045A19">
            <w:pPr>
              <w:jc w:val="center"/>
              <w:rPr>
                <w:color w:val="000000" w:themeColor="text1"/>
                <w:sz w:val="20"/>
                <w:szCs w:val="20"/>
              </w:rPr>
            </w:pPr>
            <w:r w:rsidRPr="009167C6">
              <w:rPr>
                <w:color w:val="000000"/>
                <w:sz w:val="20"/>
                <w:szCs w:val="20"/>
              </w:rPr>
              <w:t>0.0558</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3CF7D92" w14:textId="77777777" w:rsidR="001252EC" w:rsidRPr="009167C6" w:rsidRDefault="001252EC" w:rsidP="00045A19">
            <w:pPr>
              <w:jc w:val="center"/>
              <w:rPr>
                <w:color w:val="000000" w:themeColor="text1"/>
                <w:sz w:val="20"/>
                <w:szCs w:val="20"/>
              </w:rPr>
            </w:pPr>
            <w:r w:rsidRPr="009167C6">
              <w:rPr>
                <w:color w:val="000000"/>
                <w:sz w:val="20"/>
                <w:szCs w:val="20"/>
              </w:rPr>
              <w:t>0.1102</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A112467" w14:textId="77777777" w:rsidR="001252EC" w:rsidRPr="009167C6" w:rsidRDefault="001252EC" w:rsidP="00045A19">
            <w:pPr>
              <w:jc w:val="center"/>
              <w:rPr>
                <w:color w:val="000000" w:themeColor="text1"/>
                <w:sz w:val="20"/>
                <w:szCs w:val="20"/>
              </w:rPr>
            </w:pPr>
            <w:r w:rsidRPr="009167C6">
              <w:rPr>
                <w:color w:val="000000"/>
                <w:sz w:val="20"/>
                <w:szCs w:val="20"/>
              </w:rPr>
              <w:t>0.2527</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EAE5F81" w14:textId="77777777" w:rsidR="001252EC" w:rsidRPr="009167C6" w:rsidRDefault="001252EC" w:rsidP="00045A19">
            <w:pPr>
              <w:jc w:val="center"/>
              <w:rPr>
                <w:color w:val="000000" w:themeColor="text1"/>
                <w:sz w:val="20"/>
                <w:szCs w:val="20"/>
              </w:rPr>
            </w:pPr>
            <w:r w:rsidRPr="009167C6">
              <w:rPr>
                <w:color w:val="000000"/>
                <w:sz w:val="20"/>
                <w:szCs w:val="20"/>
              </w:rPr>
              <w:t>0.4252</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292BAC4" w14:textId="77777777" w:rsidR="001252EC" w:rsidRPr="009167C6" w:rsidRDefault="001252EC" w:rsidP="00045A19">
            <w:pPr>
              <w:jc w:val="center"/>
              <w:rPr>
                <w:color w:val="000000" w:themeColor="text1"/>
                <w:sz w:val="20"/>
                <w:szCs w:val="20"/>
              </w:rPr>
            </w:pPr>
            <w:r w:rsidRPr="009167C6">
              <w:rPr>
                <w:color w:val="000000"/>
                <w:sz w:val="20"/>
                <w:szCs w:val="20"/>
              </w:rPr>
              <w:t>0.4535</w:t>
            </w:r>
          </w:p>
        </w:tc>
      </w:tr>
      <w:tr w:rsidR="001252EC" w:rsidRPr="009167C6" w14:paraId="49B9043D"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40C803F9"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544D3CA6" w14:textId="77777777" w:rsidR="001252EC" w:rsidRPr="009167C6" w:rsidRDefault="001252EC" w:rsidP="00045A19">
            <w:pPr>
              <w:jc w:val="center"/>
              <w:rPr>
                <w:color w:val="000000" w:themeColor="text1"/>
                <w:sz w:val="20"/>
                <w:szCs w:val="20"/>
              </w:rPr>
            </w:pPr>
            <w:r w:rsidRPr="009167C6">
              <w:rPr>
                <w:color w:val="000000"/>
                <w:sz w:val="20"/>
                <w:szCs w:val="20"/>
              </w:rPr>
              <w:t>(0.0176)</w:t>
            </w:r>
          </w:p>
        </w:tc>
        <w:tc>
          <w:tcPr>
            <w:tcW w:w="0" w:type="auto"/>
            <w:tcBorders>
              <w:top w:val="nil"/>
              <w:left w:val="nil"/>
              <w:bottom w:val="nil"/>
              <w:right w:val="nil"/>
            </w:tcBorders>
            <w:shd w:val="clear" w:color="000000" w:fill="FFFFFF"/>
            <w:noWrap/>
            <w:vAlign w:val="center"/>
            <w:hideMark/>
          </w:tcPr>
          <w:p w14:paraId="321C9A4D" w14:textId="77777777" w:rsidR="001252EC" w:rsidRPr="009167C6" w:rsidRDefault="001252EC" w:rsidP="00045A19">
            <w:pPr>
              <w:jc w:val="center"/>
              <w:rPr>
                <w:color w:val="000000" w:themeColor="text1"/>
                <w:sz w:val="20"/>
                <w:szCs w:val="20"/>
              </w:rPr>
            </w:pPr>
            <w:r w:rsidRPr="009167C6">
              <w:rPr>
                <w:color w:val="000000"/>
                <w:sz w:val="20"/>
                <w:szCs w:val="20"/>
              </w:rPr>
              <w:t>(0.0387)</w:t>
            </w:r>
          </w:p>
        </w:tc>
        <w:tc>
          <w:tcPr>
            <w:tcW w:w="0" w:type="auto"/>
            <w:tcBorders>
              <w:top w:val="nil"/>
              <w:left w:val="nil"/>
              <w:bottom w:val="nil"/>
              <w:right w:val="nil"/>
            </w:tcBorders>
            <w:shd w:val="clear" w:color="000000" w:fill="FFFFFF"/>
            <w:noWrap/>
            <w:vAlign w:val="center"/>
            <w:hideMark/>
          </w:tcPr>
          <w:p w14:paraId="0E584854" w14:textId="77777777" w:rsidR="001252EC" w:rsidRPr="009167C6" w:rsidRDefault="001252EC" w:rsidP="00045A19">
            <w:pPr>
              <w:jc w:val="center"/>
              <w:rPr>
                <w:color w:val="000000" w:themeColor="text1"/>
                <w:sz w:val="20"/>
                <w:szCs w:val="20"/>
              </w:rPr>
            </w:pPr>
            <w:r w:rsidRPr="009167C6">
              <w:rPr>
                <w:color w:val="000000"/>
                <w:sz w:val="20"/>
                <w:szCs w:val="20"/>
              </w:rPr>
              <w:t>(0.0704)</w:t>
            </w:r>
          </w:p>
        </w:tc>
        <w:tc>
          <w:tcPr>
            <w:tcW w:w="0" w:type="auto"/>
            <w:tcBorders>
              <w:top w:val="nil"/>
              <w:left w:val="nil"/>
              <w:bottom w:val="nil"/>
              <w:right w:val="nil"/>
            </w:tcBorders>
            <w:shd w:val="clear" w:color="000000" w:fill="FFFFFF"/>
            <w:noWrap/>
            <w:vAlign w:val="center"/>
            <w:hideMark/>
          </w:tcPr>
          <w:p w14:paraId="6BDB7583" w14:textId="77777777" w:rsidR="001252EC" w:rsidRPr="009167C6" w:rsidRDefault="001252EC" w:rsidP="00045A19">
            <w:pPr>
              <w:jc w:val="center"/>
              <w:rPr>
                <w:color w:val="000000" w:themeColor="text1"/>
                <w:sz w:val="20"/>
                <w:szCs w:val="20"/>
              </w:rPr>
            </w:pPr>
            <w:r w:rsidRPr="009167C6">
              <w:rPr>
                <w:color w:val="000000"/>
                <w:sz w:val="20"/>
                <w:szCs w:val="20"/>
              </w:rPr>
              <w:t>(0.1387)</w:t>
            </w:r>
          </w:p>
        </w:tc>
        <w:tc>
          <w:tcPr>
            <w:tcW w:w="0" w:type="auto"/>
            <w:tcBorders>
              <w:top w:val="nil"/>
              <w:left w:val="nil"/>
              <w:bottom w:val="nil"/>
              <w:right w:val="nil"/>
            </w:tcBorders>
            <w:shd w:val="clear" w:color="000000" w:fill="FFFFFF"/>
            <w:noWrap/>
            <w:vAlign w:val="center"/>
            <w:hideMark/>
          </w:tcPr>
          <w:p w14:paraId="5D3808DE" w14:textId="77777777" w:rsidR="001252EC" w:rsidRPr="009167C6" w:rsidRDefault="001252EC" w:rsidP="00045A19">
            <w:pPr>
              <w:jc w:val="center"/>
              <w:rPr>
                <w:color w:val="000000" w:themeColor="text1"/>
                <w:sz w:val="20"/>
                <w:szCs w:val="20"/>
              </w:rPr>
            </w:pPr>
            <w:r w:rsidRPr="009167C6">
              <w:rPr>
                <w:color w:val="000000"/>
                <w:sz w:val="20"/>
                <w:szCs w:val="20"/>
              </w:rPr>
              <w:t>(0.3245)</w:t>
            </w:r>
          </w:p>
        </w:tc>
      </w:tr>
      <w:tr w:rsidR="001252EC" w:rsidRPr="009167C6" w14:paraId="76C804F7"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59E47EF6" w14:textId="77777777" w:rsidR="001252EC" w:rsidRPr="009167C6" w:rsidRDefault="001252EC" w:rsidP="00045A19">
            <w:pPr>
              <w:rPr>
                <w:color w:val="000000" w:themeColor="text1"/>
                <w:sz w:val="20"/>
                <w:szCs w:val="20"/>
              </w:rPr>
            </w:pPr>
            <w:r w:rsidRPr="009167C6">
              <w:rPr>
                <w:color w:val="000000" w:themeColor="text1"/>
                <w:sz w:val="20"/>
                <w:szCs w:val="20"/>
              </w:rPr>
              <w:t>FE</w:t>
            </w:r>
            <w:r w:rsidRPr="009167C6">
              <w:rPr>
                <w:color w:val="000000" w:themeColor="text1"/>
                <w:sz w:val="20"/>
                <w:szCs w:val="20"/>
                <w:vertAlign w:val="subscript"/>
              </w:rPr>
              <w:t>p,t-3</w:t>
            </w:r>
            <w:r w:rsidRPr="009167C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2DE7854D"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25F19DF6"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4145A8AE" w14:textId="77777777" w:rsidR="001252EC" w:rsidRPr="009167C6" w:rsidRDefault="001252EC" w:rsidP="00045A19">
            <w:pPr>
              <w:jc w:val="center"/>
              <w:rPr>
                <w:color w:val="000000" w:themeColor="text1"/>
                <w:sz w:val="20"/>
                <w:szCs w:val="20"/>
              </w:rPr>
            </w:pPr>
            <w:r w:rsidRPr="009167C6">
              <w:rPr>
                <w:color w:val="000000"/>
                <w:sz w:val="20"/>
                <w:szCs w:val="20"/>
              </w:rPr>
              <w:t>-0.0031</w:t>
            </w:r>
          </w:p>
        </w:tc>
        <w:tc>
          <w:tcPr>
            <w:tcW w:w="0" w:type="auto"/>
            <w:tcBorders>
              <w:top w:val="nil"/>
              <w:left w:val="nil"/>
              <w:bottom w:val="nil"/>
              <w:right w:val="nil"/>
            </w:tcBorders>
            <w:shd w:val="clear" w:color="000000" w:fill="FFFFFF"/>
            <w:noWrap/>
            <w:vAlign w:val="center"/>
            <w:hideMark/>
          </w:tcPr>
          <w:p w14:paraId="2864EB89" w14:textId="77777777" w:rsidR="001252EC" w:rsidRPr="009167C6" w:rsidRDefault="001252EC" w:rsidP="00045A19">
            <w:pPr>
              <w:jc w:val="center"/>
              <w:rPr>
                <w:color w:val="000000" w:themeColor="text1"/>
                <w:sz w:val="20"/>
                <w:szCs w:val="20"/>
              </w:rPr>
            </w:pPr>
            <w:r w:rsidRPr="009167C6">
              <w:rPr>
                <w:color w:val="000000"/>
                <w:sz w:val="20"/>
                <w:szCs w:val="20"/>
              </w:rPr>
              <w:t>-0.0026</w:t>
            </w:r>
          </w:p>
        </w:tc>
        <w:tc>
          <w:tcPr>
            <w:tcW w:w="0" w:type="auto"/>
            <w:tcBorders>
              <w:top w:val="nil"/>
              <w:left w:val="nil"/>
              <w:bottom w:val="nil"/>
              <w:right w:val="nil"/>
            </w:tcBorders>
            <w:shd w:val="clear" w:color="000000" w:fill="FFFFFF"/>
            <w:noWrap/>
            <w:vAlign w:val="center"/>
            <w:hideMark/>
          </w:tcPr>
          <w:p w14:paraId="42ACB5D2" w14:textId="77777777" w:rsidR="001252EC" w:rsidRPr="009167C6" w:rsidRDefault="001252EC" w:rsidP="00045A19">
            <w:pPr>
              <w:jc w:val="center"/>
              <w:rPr>
                <w:color w:val="000000" w:themeColor="text1"/>
                <w:sz w:val="20"/>
                <w:szCs w:val="20"/>
              </w:rPr>
            </w:pPr>
            <w:r w:rsidRPr="009167C6">
              <w:rPr>
                <w:color w:val="000000"/>
                <w:sz w:val="20"/>
                <w:szCs w:val="20"/>
              </w:rPr>
              <w:t>-0.0313</w:t>
            </w:r>
          </w:p>
        </w:tc>
      </w:tr>
      <w:tr w:rsidR="001252EC" w:rsidRPr="009167C6" w14:paraId="14355DE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273631A"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4FADC186"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57E60CDE" w14:textId="77777777" w:rsidR="001252EC" w:rsidRPr="009167C6" w:rsidRDefault="001252EC" w:rsidP="00045A19">
            <w:pPr>
              <w:jc w:val="center"/>
              <w:rPr>
                <w:color w:val="000000" w:themeColor="text1"/>
                <w:sz w:val="20"/>
                <w:szCs w:val="20"/>
              </w:rPr>
            </w:pPr>
            <w:r w:rsidRPr="009167C6">
              <w:rPr>
                <w:color w:val="000000"/>
                <w:sz w:val="20"/>
                <w:szCs w:val="20"/>
              </w:rPr>
              <w:t> </w:t>
            </w:r>
          </w:p>
        </w:tc>
        <w:tc>
          <w:tcPr>
            <w:tcW w:w="0" w:type="auto"/>
            <w:tcBorders>
              <w:top w:val="nil"/>
              <w:left w:val="nil"/>
              <w:bottom w:val="nil"/>
              <w:right w:val="nil"/>
            </w:tcBorders>
            <w:shd w:val="clear" w:color="000000" w:fill="FFFFFF"/>
            <w:noWrap/>
            <w:vAlign w:val="center"/>
            <w:hideMark/>
          </w:tcPr>
          <w:p w14:paraId="2F887CA9" w14:textId="77777777" w:rsidR="001252EC" w:rsidRPr="009167C6" w:rsidRDefault="001252EC" w:rsidP="00045A19">
            <w:pPr>
              <w:jc w:val="center"/>
              <w:rPr>
                <w:color w:val="000000" w:themeColor="text1"/>
                <w:sz w:val="20"/>
                <w:szCs w:val="20"/>
              </w:rPr>
            </w:pPr>
            <w:r w:rsidRPr="009167C6">
              <w:rPr>
                <w:color w:val="000000"/>
                <w:sz w:val="20"/>
                <w:szCs w:val="20"/>
              </w:rPr>
              <w:t>(0.0320)</w:t>
            </w:r>
          </w:p>
        </w:tc>
        <w:tc>
          <w:tcPr>
            <w:tcW w:w="0" w:type="auto"/>
            <w:tcBorders>
              <w:top w:val="nil"/>
              <w:left w:val="nil"/>
              <w:bottom w:val="nil"/>
              <w:right w:val="nil"/>
            </w:tcBorders>
            <w:shd w:val="clear" w:color="000000" w:fill="FFFFFF"/>
            <w:noWrap/>
            <w:vAlign w:val="center"/>
            <w:hideMark/>
          </w:tcPr>
          <w:p w14:paraId="22233B55" w14:textId="77777777" w:rsidR="001252EC" w:rsidRPr="009167C6" w:rsidRDefault="001252EC" w:rsidP="00045A19">
            <w:pPr>
              <w:jc w:val="center"/>
              <w:rPr>
                <w:color w:val="000000" w:themeColor="text1"/>
                <w:sz w:val="20"/>
                <w:szCs w:val="20"/>
              </w:rPr>
            </w:pPr>
            <w:r w:rsidRPr="009167C6">
              <w:rPr>
                <w:color w:val="000000"/>
                <w:sz w:val="20"/>
                <w:szCs w:val="20"/>
              </w:rPr>
              <w:t>(0.0371)</w:t>
            </w:r>
          </w:p>
        </w:tc>
        <w:tc>
          <w:tcPr>
            <w:tcW w:w="0" w:type="auto"/>
            <w:tcBorders>
              <w:top w:val="nil"/>
              <w:left w:val="nil"/>
              <w:bottom w:val="nil"/>
              <w:right w:val="nil"/>
            </w:tcBorders>
            <w:shd w:val="clear" w:color="000000" w:fill="FFFFFF"/>
            <w:noWrap/>
            <w:vAlign w:val="center"/>
            <w:hideMark/>
          </w:tcPr>
          <w:p w14:paraId="3CA800D9" w14:textId="77777777" w:rsidR="001252EC" w:rsidRPr="009167C6" w:rsidRDefault="001252EC" w:rsidP="00045A19">
            <w:pPr>
              <w:jc w:val="center"/>
              <w:rPr>
                <w:color w:val="000000" w:themeColor="text1"/>
                <w:sz w:val="20"/>
                <w:szCs w:val="20"/>
              </w:rPr>
            </w:pPr>
            <w:r w:rsidRPr="009167C6">
              <w:rPr>
                <w:color w:val="000000"/>
                <w:sz w:val="20"/>
                <w:szCs w:val="20"/>
              </w:rPr>
              <w:t>(0.0462)</w:t>
            </w:r>
          </w:p>
        </w:tc>
      </w:tr>
      <w:tr w:rsidR="001252EC" w:rsidRPr="009167C6" w14:paraId="6DEB445B"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5E60FF73" w14:textId="77777777" w:rsidR="001252EC" w:rsidRPr="009167C6" w:rsidRDefault="001252EC" w:rsidP="00045A19">
            <w:pPr>
              <w:rPr>
                <w:color w:val="000000" w:themeColor="text1"/>
                <w:sz w:val="20"/>
                <w:szCs w:val="20"/>
              </w:rPr>
            </w:pPr>
            <w:r w:rsidRPr="009167C6">
              <w:rPr>
                <w:color w:val="000000" w:themeColor="text1"/>
                <w:sz w:val="20"/>
                <w:szCs w:val="20"/>
              </w:rPr>
              <w:lastRenderedPageBreak/>
              <w:t>FE</w:t>
            </w:r>
            <w:r w:rsidRPr="009167C6">
              <w:rPr>
                <w:color w:val="000000" w:themeColor="text1"/>
                <w:sz w:val="20"/>
                <w:szCs w:val="20"/>
                <w:vertAlign w:val="subscript"/>
              </w:rPr>
              <w:t>p,t-5</w:t>
            </w:r>
            <w:r w:rsidRPr="009167C6">
              <w:rPr>
                <w:color w:val="000000" w:themeColor="text1"/>
                <w:sz w:val="20"/>
                <w:szCs w:val="20"/>
              </w:rPr>
              <w:t xml:space="preserve"> rank</w:t>
            </w:r>
          </w:p>
        </w:tc>
        <w:tc>
          <w:tcPr>
            <w:tcW w:w="0" w:type="auto"/>
            <w:tcBorders>
              <w:top w:val="nil"/>
              <w:left w:val="nil"/>
              <w:bottom w:val="nil"/>
              <w:right w:val="nil"/>
            </w:tcBorders>
            <w:shd w:val="clear" w:color="000000" w:fill="FFFFFF"/>
            <w:noWrap/>
            <w:vAlign w:val="center"/>
            <w:hideMark/>
          </w:tcPr>
          <w:p w14:paraId="4A34BB04" w14:textId="77777777" w:rsidR="001252EC" w:rsidRPr="009167C6" w:rsidRDefault="001252EC" w:rsidP="00045A19">
            <w:pPr>
              <w:jc w:val="center"/>
              <w:rPr>
                <w:color w:val="000000" w:themeColor="text1"/>
                <w:sz w:val="20"/>
                <w:szCs w:val="20"/>
              </w:rPr>
            </w:pPr>
            <w:r w:rsidRPr="009167C6">
              <w:rPr>
                <w:color w:val="000000"/>
                <w:sz w:val="20"/>
                <w:szCs w:val="20"/>
              </w:rPr>
              <w:t>0.0022</w:t>
            </w:r>
          </w:p>
        </w:tc>
        <w:tc>
          <w:tcPr>
            <w:tcW w:w="0" w:type="auto"/>
            <w:tcBorders>
              <w:top w:val="nil"/>
              <w:left w:val="nil"/>
              <w:bottom w:val="nil"/>
              <w:right w:val="nil"/>
            </w:tcBorders>
            <w:shd w:val="clear" w:color="000000" w:fill="FFFFFF"/>
            <w:noWrap/>
            <w:vAlign w:val="center"/>
            <w:hideMark/>
          </w:tcPr>
          <w:p w14:paraId="63F752EE" w14:textId="77777777" w:rsidR="001252EC" w:rsidRPr="009167C6" w:rsidRDefault="001252EC" w:rsidP="00045A19">
            <w:pPr>
              <w:jc w:val="center"/>
              <w:rPr>
                <w:color w:val="000000" w:themeColor="text1"/>
                <w:sz w:val="20"/>
                <w:szCs w:val="20"/>
              </w:rPr>
            </w:pPr>
            <w:r w:rsidRPr="009167C6">
              <w:rPr>
                <w:color w:val="000000"/>
                <w:sz w:val="20"/>
                <w:szCs w:val="20"/>
              </w:rPr>
              <w:t>0.0002</w:t>
            </w:r>
          </w:p>
        </w:tc>
        <w:tc>
          <w:tcPr>
            <w:tcW w:w="0" w:type="auto"/>
            <w:tcBorders>
              <w:top w:val="nil"/>
              <w:left w:val="nil"/>
              <w:bottom w:val="nil"/>
              <w:right w:val="nil"/>
            </w:tcBorders>
            <w:shd w:val="clear" w:color="000000" w:fill="FFFFFF"/>
            <w:noWrap/>
            <w:vAlign w:val="center"/>
            <w:hideMark/>
          </w:tcPr>
          <w:p w14:paraId="2235636F" w14:textId="77777777" w:rsidR="001252EC" w:rsidRPr="009167C6" w:rsidRDefault="001252EC" w:rsidP="00045A19">
            <w:pPr>
              <w:jc w:val="center"/>
              <w:rPr>
                <w:color w:val="000000" w:themeColor="text1"/>
                <w:sz w:val="20"/>
                <w:szCs w:val="20"/>
              </w:rPr>
            </w:pPr>
            <w:r w:rsidRPr="009167C6">
              <w:rPr>
                <w:color w:val="000000"/>
                <w:sz w:val="20"/>
                <w:szCs w:val="20"/>
              </w:rPr>
              <w:t>0.0073</w:t>
            </w:r>
          </w:p>
        </w:tc>
        <w:tc>
          <w:tcPr>
            <w:tcW w:w="0" w:type="auto"/>
            <w:tcBorders>
              <w:top w:val="nil"/>
              <w:left w:val="nil"/>
              <w:bottom w:val="nil"/>
              <w:right w:val="nil"/>
            </w:tcBorders>
            <w:shd w:val="clear" w:color="000000" w:fill="FFFFFF"/>
            <w:noWrap/>
            <w:vAlign w:val="center"/>
            <w:hideMark/>
          </w:tcPr>
          <w:p w14:paraId="75344D2C" w14:textId="77777777" w:rsidR="001252EC" w:rsidRPr="009167C6" w:rsidRDefault="001252EC" w:rsidP="00045A19">
            <w:pPr>
              <w:jc w:val="center"/>
              <w:rPr>
                <w:color w:val="000000" w:themeColor="text1"/>
                <w:sz w:val="20"/>
                <w:szCs w:val="20"/>
              </w:rPr>
            </w:pPr>
            <w:r w:rsidRPr="009167C6">
              <w:rPr>
                <w:color w:val="000000"/>
                <w:sz w:val="20"/>
                <w:szCs w:val="20"/>
              </w:rPr>
              <w:t>-0.0787</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281857F" w14:textId="77777777" w:rsidR="001252EC" w:rsidRPr="009167C6" w:rsidRDefault="001252EC" w:rsidP="00045A19">
            <w:pPr>
              <w:jc w:val="center"/>
              <w:rPr>
                <w:color w:val="000000" w:themeColor="text1"/>
                <w:sz w:val="20"/>
                <w:szCs w:val="20"/>
              </w:rPr>
            </w:pPr>
            <w:r w:rsidRPr="009167C6">
              <w:rPr>
                <w:color w:val="000000"/>
                <w:sz w:val="20"/>
                <w:szCs w:val="20"/>
              </w:rPr>
              <w:t>-0.1070</w:t>
            </w:r>
            <w:r w:rsidRPr="009167C6">
              <w:rPr>
                <w:color w:val="000000"/>
                <w:sz w:val="20"/>
                <w:szCs w:val="20"/>
                <w:vertAlign w:val="superscript"/>
              </w:rPr>
              <w:t>a</w:t>
            </w:r>
          </w:p>
        </w:tc>
      </w:tr>
      <w:tr w:rsidR="001252EC" w:rsidRPr="009167C6" w14:paraId="4A471281"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5AA548F"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227AFBBF" w14:textId="77777777" w:rsidR="001252EC" w:rsidRPr="009167C6" w:rsidRDefault="001252EC" w:rsidP="00045A19">
            <w:pPr>
              <w:jc w:val="center"/>
              <w:rPr>
                <w:color w:val="000000" w:themeColor="text1"/>
                <w:sz w:val="20"/>
                <w:szCs w:val="20"/>
              </w:rPr>
            </w:pPr>
            <w:r w:rsidRPr="009167C6">
              <w:rPr>
                <w:color w:val="000000"/>
                <w:sz w:val="20"/>
                <w:szCs w:val="20"/>
              </w:rPr>
              <w:t>(0.0025)</w:t>
            </w:r>
          </w:p>
        </w:tc>
        <w:tc>
          <w:tcPr>
            <w:tcW w:w="0" w:type="auto"/>
            <w:tcBorders>
              <w:top w:val="nil"/>
              <w:left w:val="nil"/>
              <w:bottom w:val="nil"/>
              <w:right w:val="nil"/>
            </w:tcBorders>
            <w:shd w:val="clear" w:color="000000" w:fill="FFFFFF"/>
            <w:noWrap/>
            <w:vAlign w:val="center"/>
            <w:hideMark/>
          </w:tcPr>
          <w:p w14:paraId="6318835C" w14:textId="77777777" w:rsidR="001252EC" w:rsidRPr="009167C6" w:rsidRDefault="001252EC" w:rsidP="00045A19">
            <w:pPr>
              <w:jc w:val="center"/>
              <w:rPr>
                <w:color w:val="000000" w:themeColor="text1"/>
                <w:sz w:val="20"/>
                <w:szCs w:val="20"/>
              </w:rPr>
            </w:pPr>
            <w:r w:rsidRPr="009167C6">
              <w:rPr>
                <w:color w:val="000000"/>
                <w:sz w:val="20"/>
                <w:szCs w:val="20"/>
              </w:rPr>
              <w:t>(0.0069)</w:t>
            </w:r>
          </w:p>
        </w:tc>
        <w:tc>
          <w:tcPr>
            <w:tcW w:w="0" w:type="auto"/>
            <w:tcBorders>
              <w:top w:val="nil"/>
              <w:left w:val="nil"/>
              <w:bottom w:val="nil"/>
              <w:right w:val="nil"/>
            </w:tcBorders>
            <w:shd w:val="clear" w:color="000000" w:fill="FFFFFF"/>
            <w:noWrap/>
            <w:vAlign w:val="center"/>
            <w:hideMark/>
          </w:tcPr>
          <w:p w14:paraId="3E744A5F" w14:textId="77777777" w:rsidR="001252EC" w:rsidRPr="009167C6" w:rsidRDefault="001252EC" w:rsidP="00045A19">
            <w:pPr>
              <w:jc w:val="center"/>
              <w:rPr>
                <w:color w:val="000000" w:themeColor="text1"/>
                <w:sz w:val="20"/>
                <w:szCs w:val="20"/>
              </w:rPr>
            </w:pPr>
            <w:r w:rsidRPr="009167C6">
              <w:rPr>
                <w:color w:val="000000"/>
                <w:sz w:val="20"/>
                <w:szCs w:val="20"/>
              </w:rPr>
              <w:t>(0.0184)</w:t>
            </w:r>
          </w:p>
        </w:tc>
        <w:tc>
          <w:tcPr>
            <w:tcW w:w="0" w:type="auto"/>
            <w:tcBorders>
              <w:top w:val="nil"/>
              <w:left w:val="nil"/>
              <w:bottom w:val="nil"/>
              <w:right w:val="nil"/>
            </w:tcBorders>
            <w:shd w:val="clear" w:color="000000" w:fill="FFFFFF"/>
            <w:noWrap/>
            <w:vAlign w:val="center"/>
            <w:hideMark/>
          </w:tcPr>
          <w:p w14:paraId="0E55F236" w14:textId="77777777" w:rsidR="001252EC" w:rsidRPr="009167C6" w:rsidRDefault="001252EC" w:rsidP="00045A19">
            <w:pPr>
              <w:jc w:val="center"/>
              <w:rPr>
                <w:color w:val="000000" w:themeColor="text1"/>
                <w:sz w:val="20"/>
                <w:szCs w:val="20"/>
              </w:rPr>
            </w:pPr>
            <w:r w:rsidRPr="009167C6">
              <w:rPr>
                <w:color w:val="000000"/>
                <w:sz w:val="20"/>
                <w:szCs w:val="20"/>
              </w:rPr>
              <w:t>(0.0298)</w:t>
            </w:r>
          </w:p>
        </w:tc>
        <w:tc>
          <w:tcPr>
            <w:tcW w:w="0" w:type="auto"/>
            <w:tcBorders>
              <w:top w:val="nil"/>
              <w:left w:val="nil"/>
              <w:bottom w:val="nil"/>
              <w:right w:val="nil"/>
            </w:tcBorders>
            <w:shd w:val="clear" w:color="000000" w:fill="FFFFFF"/>
            <w:noWrap/>
            <w:vAlign w:val="center"/>
            <w:hideMark/>
          </w:tcPr>
          <w:p w14:paraId="1239B0FA" w14:textId="77777777" w:rsidR="001252EC" w:rsidRPr="009167C6" w:rsidRDefault="001252EC" w:rsidP="00045A19">
            <w:pPr>
              <w:jc w:val="center"/>
              <w:rPr>
                <w:color w:val="000000" w:themeColor="text1"/>
                <w:sz w:val="20"/>
                <w:szCs w:val="20"/>
              </w:rPr>
            </w:pPr>
            <w:r w:rsidRPr="009167C6">
              <w:rPr>
                <w:color w:val="000000"/>
                <w:sz w:val="20"/>
                <w:szCs w:val="20"/>
              </w:rPr>
              <w:t>(0.0350)</w:t>
            </w:r>
          </w:p>
        </w:tc>
      </w:tr>
      <w:tr w:rsidR="001252EC" w:rsidRPr="009167C6" w14:paraId="368489A3"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39DB4BC" w14:textId="77777777" w:rsidR="001252EC" w:rsidRPr="009167C6" w:rsidRDefault="001252EC" w:rsidP="00045A19">
            <w:pPr>
              <w:rPr>
                <w:color w:val="000000" w:themeColor="text1"/>
                <w:sz w:val="20"/>
                <w:szCs w:val="20"/>
              </w:rPr>
            </w:pPr>
            <w:r w:rsidRPr="009167C6">
              <w:rPr>
                <w:color w:val="000000" w:themeColor="text1"/>
                <w:sz w:val="20"/>
                <w:szCs w:val="20"/>
              </w:rPr>
              <w:t>ΔLTG</w:t>
            </w:r>
            <w:r w:rsidRPr="009167C6">
              <w:rPr>
                <w:color w:val="000000" w:themeColor="text1"/>
                <w:sz w:val="20"/>
                <w:szCs w:val="20"/>
                <w:vertAlign w:val="subscript"/>
              </w:rPr>
              <w:t>agg,t</w:t>
            </w:r>
          </w:p>
        </w:tc>
        <w:tc>
          <w:tcPr>
            <w:tcW w:w="0" w:type="auto"/>
            <w:tcBorders>
              <w:top w:val="nil"/>
              <w:left w:val="nil"/>
              <w:bottom w:val="nil"/>
              <w:right w:val="nil"/>
            </w:tcBorders>
            <w:shd w:val="clear" w:color="000000" w:fill="FFFFFF"/>
            <w:noWrap/>
            <w:vAlign w:val="center"/>
            <w:hideMark/>
          </w:tcPr>
          <w:p w14:paraId="742B49EA" w14:textId="77777777" w:rsidR="001252EC" w:rsidRPr="009167C6" w:rsidRDefault="001252EC" w:rsidP="00045A19">
            <w:pPr>
              <w:jc w:val="center"/>
              <w:rPr>
                <w:color w:val="000000" w:themeColor="text1"/>
                <w:sz w:val="20"/>
                <w:szCs w:val="20"/>
              </w:rPr>
            </w:pPr>
            <w:r w:rsidRPr="009167C6">
              <w:rPr>
                <w:color w:val="000000"/>
                <w:sz w:val="20"/>
                <w:szCs w:val="20"/>
              </w:rPr>
              <w:t>0.0028</w:t>
            </w:r>
          </w:p>
        </w:tc>
        <w:tc>
          <w:tcPr>
            <w:tcW w:w="0" w:type="auto"/>
            <w:tcBorders>
              <w:top w:val="nil"/>
              <w:left w:val="nil"/>
              <w:bottom w:val="nil"/>
              <w:right w:val="nil"/>
            </w:tcBorders>
            <w:shd w:val="clear" w:color="000000" w:fill="FFFFFF"/>
            <w:noWrap/>
            <w:vAlign w:val="center"/>
            <w:hideMark/>
          </w:tcPr>
          <w:p w14:paraId="3BBF89FF" w14:textId="77777777" w:rsidR="001252EC" w:rsidRPr="009167C6" w:rsidRDefault="001252EC" w:rsidP="00045A19">
            <w:pPr>
              <w:jc w:val="center"/>
              <w:rPr>
                <w:color w:val="000000" w:themeColor="text1"/>
                <w:sz w:val="20"/>
                <w:szCs w:val="20"/>
              </w:rPr>
            </w:pPr>
            <w:r w:rsidRPr="009167C6">
              <w:rPr>
                <w:color w:val="000000"/>
                <w:sz w:val="20"/>
                <w:szCs w:val="20"/>
              </w:rPr>
              <w:t>0.0077</w:t>
            </w:r>
          </w:p>
        </w:tc>
        <w:tc>
          <w:tcPr>
            <w:tcW w:w="0" w:type="auto"/>
            <w:tcBorders>
              <w:top w:val="nil"/>
              <w:left w:val="nil"/>
              <w:bottom w:val="nil"/>
              <w:right w:val="nil"/>
            </w:tcBorders>
            <w:shd w:val="clear" w:color="000000" w:fill="FFFFFF"/>
            <w:noWrap/>
            <w:vAlign w:val="center"/>
            <w:hideMark/>
          </w:tcPr>
          <w:p w14:paraId="3E1DDC5F" w14:textId="77777777" w:rsidR="001252EC" w:rsidRPr="009167C6" w:rsidRDefault="001252EC" w:rsidP="00045A19">
            <w:pPr>
              <w:jc w:val="center"/>
              <w:rPr>
                <w:color w:val="000000" w:themeColor="text1"/>
                <w:sz w:val="20"/>
                <w:szCs w:val="20"/>
              </w:rPr>
            </w:pPr>
            <w:r w:rsidRPr="009167C6">
              <w:rPr>
                <w:color w:val="000000"/>
                <w:sz w:val="20"/>
                <w:szCs w:val="20"/>
              </w:rPr>
              <w:t>-0.0205</w:t>
            </w:r>
          </w:p>
        </w:tc>
        <w:tc>
          <w:tcPr>
            <w:tcW w:w="0" w:type="auto"/>
            <w:tcBorders>
              <w:top w:val="nil"/>
              <w:left w:val="nil"/>
              <w:bottom w:val="nil"/>
              <w:right w:val="nil"/>
            </w:tcBorders>
            <w:shd w:val="clear" w:color="000000" w:fill="FFFFFF"/>
            <w:noWrap/>
            <w:vAlign w:val="center"/>
            <w:hideMark/>
          </w:tcPr>
          <w:p w14:paraId="1A9BEF19" w14:textId="77777777" w:rsidR="001252EC" w:rsidRPr="009167C6" w:rsidRDefault="001252EC" w:rsidP="00045A19">
            <w:pPr>
              <w:jc w:val="center"/>
              <w:rPr>
                <w:color w:val="000000" w:themeColor="text1"/>
                <w:sz w:val="20"/>
                <w:szCs w:val="20"/>
              </w:rPr>
            </w:pPr>
            <w:r w:rsidRPr="009167C6">
              <w:rPr>
                <w:color w:val="000000"/>
                <w:sz w:val="20"/>
                <w:szCs w:val="20"/>
              </w:rPr>
              <w:t>-0.0593</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B30499A" w14:textId="77777777" w:rsidR="001252EC" w:rsidRPr="009167C6" w:rsidRDefault="001252EC" w:rsidP="00045A19">
            <w:pPr>
              <w:jc w:val="center"/>
              <w:rPr>
                <w:color w:val="000000" w:themeColor="text1"/>
                <w:sz w:val="20"/>
                <w:szCs w:val="20"/>
              </w:rPr>
            </w:pPr>
            <w:r w:rsidRPr="009167C6">
              <w:rPr>
                <w:color w:val="000000"/>
                <w:sz w:val="20"/>
                <w:szCs w:val="20"/>
              </w:rPr>
              <w:t>-0.0609</w:t>
            </w:r>
            <w:r w:rsidRPr="009167C6">
              <w:rPr>
                <w:color w:val="000000"/>
                <w:sz w:val="20"/>
                <w:szCs w:val="20"/>
                <w:vertAlign w:val="superscript"/>
              </w:rPr>
              <w:t>c</w:t>
            </w:r>
          </w:p>
        </w:tc>
      </w:tr>
      <w:tr w:rsidR="001252EC" w:rsidRPr="009167C6" w14:paraId="3566A471"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15A11340"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5F6C3A57" w14:textId="77777777" w:rsidR="001252EC" w:rsidRPr="009167C6" w:rsidRDefault="001252EC" w:rsidP="00045A19">
            <w:pPr>
              <w:jc w:val="center"/>
              <w:rPr>
                <w:color w:val="000000" w:themeColor="text1"/>
                <w:sz w:val="20"/>
                <w:szCs w:val="20"/>
              </w:rPr>
            </w:pPr>
            <w:r w:rsidRPr="009167C6">
              <w:rPr>
                <w:color w:val="000000"/>
                <w:sz w:val="20"/>
                <w:szCs w:val="20"/>
              </w:rPr>
              <w:t>(0.0027)</w:t>
            </w:r>
          </w:p>
        </w:tc>
        <w:tc>
          <w:tcPr>
            <w:tcW w:w="0" w:type="auto"/>
            <w:tcBorders>
              <w:top w:val="nil"/>
              <w:left w:val="nil"/>
              <w:bottom w:val="nil"/>
              <w:right w:val="nil"/>
            </w:tcBorders>
            <w:shd w:val="clear" w:color="000000" w:fill="FFFFFF"/>
            <w:noWrap/>
            <w:vAlign w:val="center"/>
            <w:hideMark/>
          </w:tcPr>
          <w:p w14:paraId="56070F5E" w14:textId="77777777" w:rsidR="001252EC" w:rsidRPr="009167C6" w:rsidRDefault="001252EC" w:rsidP="00045A19">
            <w:pPr>
              <w:jc w:val="center"/>
              <w:rPr>
                <w:color w:val="000000" w:themeColor="text1"/>
                <w:sz w:val="20"/>
                <w:szCs w:val="20"/>
              </w:rPr>
            </w:pPr>
            <w:r w:rsidRPr="009167C6">
              <w:rPr>
                <w:color w:val="000000"/>
                <w:sz w:val="20"/>
                <w:szCs w:val="20"/>
              </w:rPr>
              <w:t>(0.0059)</w:t>
            </w:r>
          </w:p>
        </w:tc>
        <w:tc>
          <w:tcPr>
            <w:tcW w:w="0" w:type="auto"/>
            <w:tcBorders>
              <w:top w:val="nil"/>
              <w:left w:val="nil"/>
              <w:bottom w:val="nil"/>
              <w:right w:val="nil"/>
            </w:tcBorders>
            <w:shd w:val="clear" w:color="000000" w:fill="FFFFFF"/>
            <w:noWrap/>
            <w:vAlign w:val="center"/>
            <w:hideMark/>
          </w:tcPr>
          <w:p w14:paraId="67E57B56" w14:textId="77777777" w:rsidR="001252EC" w:rsidRPr="009167C6" w:rsidRDefault="001252EC" w:rsidP="00045A19">
            <w:pPr>
              <w:jc w:val="center"/>
              <w:rPr>
                <w:color w:val="000000" w:themeColor="text1"/>
                <w:sz w:val="20"/>
                <w:szCs w:val="20"/>
              </w:rPr>
            </w:pPr>
            <w:r w:rsidRPr="009167C6">
              <w:rPr>
                <w:color w:val="000000"/>
                <w:sz w:val="20"/>
                <w:szCs w:val="20"/>
              </w:rPr>
              <w:t>(0.0297)</w:t>
            </w:r>
          </w:p>
        </w:tc>
        <w:tc>
          <w:tcPr>
            <w:tcW w:w="0" w:type="auto"/>
            <w:tcBorders>
              <w:top w:val="nil"/>
              <w:left w:val="nil"/>
              <w:bottom w:val="nil"/>
              <w:right w:val="nil"/>
            </w:tcBorders>
            <w:shd w:val="clear" w:color="000000" w:fill="FFFFFF"/>
            <w:noWrap/>
            <w:vAlign w:val="center"/>
            <w:hideMark/>
          </w:tcPr>
          <w:p w14:paraId="69B98B8D" w14:textId="77777777" w:rsidR="001252EC" w:rsidRPr="009167C6" w:rsidRDefault="001252EC" w:rsidP="00045A19">
            <w:pPr>
              <w:jc w:val="center"/>
              <w:rPr>
                <w:color w:val="000000" w:themeColor="text1"/>
                <w:sz w:val="20"/>
                <w:szCs w:val="20"/>
              </w:rPr>
            </w:pPr>
            <w:r w:rsidRPr="009167C6">
              <w:rPr>
                <w:color w:val="000000"/>
                <w:sz w:val="20"/>
                <w:szCs w:val="20"/>
              </w:rPr>
              <w:t>(0.0223)</w:t>
            </w:r>
          </w:p>
        </w:tc>
        <w:tc>
          <w:tcPr>
            <w:tcW w:w="0" w:type="auto"/>
            <w:tcBorders>
              <w:top w:val="nil"/>
              <w:left w:val="nil"/>
              <w:bottom w:val="nil"/>
              <w:right w:val="nil"/>
            </w:tcBorders>
            <w:shd w:val="clear" w:color="000000" w:fill="FFFFFF"/>
            <w:noWrap/>
            <w:vAlign w:val="center"/>
            <w:hideMark/>
          </w:tcPr>
          <w:p w14:paraId="0E2B7CFD" w14:textId="77777777" w:rsidR="001252EC" w:rsidRPr="009167C6" w:rsidRDefault="001252EC" w:rsidP="00045A19">
            <w:pPr>
              <w:jc w:val="center"/>
              <w:rPr>
                <w:color w:val="000000" w:themeColor="text1"/>
                <w:sz w:val="20"/>
                <w:szCs w:val="20"/>
              </w:rPr>
            </w:pPr>
            <w:r w:rsidRPr="009167C6">
              <w:rPr>
                <w:color w:val="000000"/>
                <w:sz w:val="20"/>
                <w:szCs w:val="20"/>
              </w:rPr>
              <w:t>(0.0353)</w:t>
            </w:r>
          </w:p>
        </w:tc>
      </w:tr>
      <w:tr w:rsidR="001252EC" w:rsidRPr="009167C6" w14:paraId="10F8F4C6"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DBF552C" w14:textId="77777777" w:rsidR="001252EC" w:rsidRPr="009167C6" w:rsidRDefault="001252EC" w:rsidP="00045A19">
            <w:pPr>
              <w:rPr>
                <w:color w:val="000000" w:themeColor="text1"/>
                <w:sz w:val="20"/>
                <w:szCs w:val="20"/>
              </w:rPr>
            </w:pPr>
            <w:r w:rsidRPr="009167C6">
              <w:rPr>
                <w:color w:val="000000" w:themeColor="text1"/>
                <w:sz w:val="20"/>
                <w:szCs w:val="20"/>
              </w:rPr>
              <w:t>LTG</w:t>
            </w:r>
            <w:r w:rsidRPr="009167C6">
              <w:rPr>
                <w:color w:val="000000" w:themeColor="text1"/>
                <w:sz w:val="20"/>
                <w:szCs w:val="20"/>
                <w:vertAlign w:val="subscript"/>
              </w:rPr>
              <w:t>agg,t-1</w:t>
            </w:r>
          </w:p>
        </w:tc>
        <w:tc>
          <w:tcPr>
            <w:tcW w:w="0" w:type="auto"/>
            <w:tcBorders>
              <w:top w:val="nil"/>
              <w:left w:val="nil"/>
              <w:bottom w:val="nil"/>
              <w:right w:val="nil"/>
            </w:tcBorders>
            <w:shd w:val="clear" w:color="000000" w:fill="FFFFFF"/>
            <w:noWrap/>
            <w:vAlign w:val="center"/>
            <w:hideMark/>
          </w:tcPr>
          <w:p w14:paraId="703355D1" w14:textId="77777777" w:rsidR="001252EC" w:rsidRPr="009167C6" w:rsidRDefault="001252EC" w:rsidP="00045A19">
            <w:pPr>
              <w:jc w:val="center"/>
              <w:rPr>
                <w:color w:val="000000" w:themeColor="text1"/>
                <w:sz w:val="20"/>
                <w:szCs w:val="20"/>
              </w:rPr>
            </w:pPr>
            <w:r w:rsidRPr="009167C6">
              <w:rPr>
                <w:color w:val="000000"/>
                <w:sz w:val="20"/>
                <w:szCs w:val="20"/>
              </w:rPr>
              <w:t>0.0027</w:t>
            </w:r>
          </w:p>
        </w:tc>
        <w:tc>
          <w:tcPr>
            <w:tcW w:w="0" w:type="auto"/>
            <w:tcBorders>
              <w:top w:val="nil"/>
              <w:left w:val="nil"/>
              <w:bottom w:val="nil"/>
              <w:right w:val="nil"/>
            </w:tcBorders>
            <w:shd w:val="clear" w:color="000000" w:fill="FFFFFF"/>
            <w:noWrap/>
            <w:vAlign w:val="center"/>
            <w:hideMark/>
          </w:tcPr>
          <w:p w14:paraId="7C703526" w14:textId="77777777" w:rsidR="001252EC" w:rsidRPr="009167C6" w:rsidRDefault="001252EC" w:rsidP="00045A19">
            <w:pPr>
              <w:jc w:val="center"/>
              <w:rPr>
                <w:color w:val="000000" w:themeColor="text1"/>
                <w:sz w:val="20"/>
                <w:szCs w:val="20"/>
              </w:rPr>
            </w:pPr>
            <w:r w:rsidRPr="009167C6">
              <w:rPr>
                <w:color w:val="000000"/>
                <w:sz w:val="20"/>
                <w:szCs w:val="20"/>
              </w:rPr>
              <w:t>0.0056</w:t>
            </w:r>
          </w:p>
        </w:tc>
        <w:tc>
          <w:tcPr>
            <w:tcW w:w="0" w:type="auto"/>
            <w:tcBorders>
              <w:top w:val="nil"/>
              <w:left w:val="nil"/>
              <w:bottom w:val="nil"/>
              <w:right w:val="nil"/>
            </w:tcBorders>
            <w:shd w:val="clear" w:color="000000" w:fill="FFFFFF"/>
            <w:noWrap/>
            <w:vAlign w:val="center"/>
            <w:hideMark/>
          </w:tcPr>
          <w:p w14:paraId="77B3E751" w14:textId="77777777" w:rsidR="001252EC" w:rsidRPr="009167C6" w:rsidRDefault="001252EC" w:rsidP="00045A19">
            <w:pPr>
              <w:jc w:val="center"/>
              <w:rPr>
                <w:color w:val="000000" w:themeColor="text1"/>
                <w:sz w:val="20"/>
                <w:szCs w:val="20"/>
              </w:rPr>
            </w:pPr>
            <w:r w:rsidRPr="009167C6">
              <w:rPr>
                <w:color w:val="000000"/>
                <w:sz w:val="20"/>
                <w:szCs w:val="20"/>
              </w:rPr>
              <w:t>0.2259</w:t>
            </w:r>
          </w:p>
        </w:tc>
        <w:tc>
          <w:tcPr>
            <w:tcW w:w="0" w:type="auto"/>
            <w:tcBorders>
              <w:top w:val="nil"/>
              <w:left w:val="nil"/>
              <w:bottom w:val="nil"/>
              <w:right w:val="nil"/>
            </w:tcBorders>
            <w:shd w:val="clear" w:color="000000" w:fill="FFFFFF"/>
            <w:noWrap/>
            <w:vAlign w:val="center"/>
            <w:hideMark/>
          </w:tcPr>
          <w:p w14:paraId="4BBDF9A6" w14:textId="77777777" w:rsidR="001252EC" w:rsidRPr="009167C6" w:rsidRDefault="001252EC" w:rsidP="00045A19">
            <w:pPr>
              <w:jc w:val="center"/>
              <w:rPr>
                <w:color w:val="000000" w:themeColor="text1"/>
                <w:sz w:val="20"/>
                <w:szCs w:val="20"/>
              </w:rPr>
            </w:pPr>
            <w:r w:rsidRPr="009167C6">
              <w:rPr>
                <w:color w:val="000000"/>
                <w:sz w:val="20"/>
                <w:szCs w:val="20"/>
              </w:rPr>
              <w:t>0.4656</w:t>
            </w:r>
            <w:r w:rsidRPr="009167C6">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21F2C72" w14:textId="77777777" w:rsidR="001252EC" w:rsidRPr="009167C6" w:rsidRDefault="001252EC" w:rsidP="00045A19">
            <w:pPr>
              <w:jc w:val="center"/>
              <w:rPr>
                <w:color w:val="000000" w:themeColor="text1"/>
                <w:sz w:val="20"/>
                <w:szCs w:val="20"/>
              </w:rPr>
            </w:pPr>
            <w:r w:rsidRPr="009167C6">
              <w:rPr>
                <w:color w:val="000000"/>
                <w:sz w:val="20"/>
                <w:szCs w:val="20"/>
              </w:rPr>
              <w:t>0.4755</w:t>
            </w:r>
            <w:r w:rsidRPr="009167C6">
              <w:rPr>
                <w:color w:val="000000"/>
                <w:sz w:val="20"/>
                <w:szCs w:val="20"/>
                <w:vertAlign w:val="superscript"/>
              </w:rPr>
              <w:t>c</w:t>
            </w:r>
          </w:p>
        </w:tc>
      </w:tr>
      <w:tr w:rsidR="001252EC" w:rsidRPr="009167C6" w14:paraId="5887A22C"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9D2FDDD"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6E61C805" w14:textId="77777777" w:rsidR="001252EC" w:rsidRPr="009167C6" w:rsidRDefault="001252EC" w:rsidP="00045A19">
            <w:pPr>
              <w:jc w:val="center"/>
              <w:rPr>
                <w:color w:val="000000" w:themeColor="text1"/>
                <w:sz w:val="20"/>
                <w:szCs w:val="20"/>
              </w:rPr>
            </w:pPr>
            <w:r w:rsidRPr="009167C6">
              <w:rPr>
                <w:color w:val="000000"/>
                <w:sz w:val="20"/>
                <w:szCs w:val="20"/>
              </w:rPr>
              <w:t>(0.0160)</w:t>
            </w:r>
          </w:p>
        </w:tc>
        <w:tc>
          <w:tcPr>
            <w:tcW w:w="0" w:type="auto"/>
            <w:tcBorders>
              <w:top w:val="nil"/>
              <w:left w:val="nil"/>
              <w:bottom w:val="nil"/>
              <w:right w:val="nil"/>
            </w:tcBorders>
            <w:shd w:val="clear" w:color="000000" w:fill="FFFFFF"/>
            <w:noWrap/>
            <w:vAlign w:val="center"/>
            <w:hideMark/>
          </w:tcPr>
          <w:p w14:paraId="3843659F" w14:textId="77777777" w:rsidR="001252EC" w:rsidRPr="009167C6" w:rsidRDefault="001252EC" w:rsidP="00045A19">
            <w:pPr>
              <w:jc w:val="center"/>
              <w:rPr>
                <w:color w:val="000000" w:themeColor="text1"/>
                <w:sz w:val="20"/>
                <w:szCs w:val="20"/>
              </w:rPr>
            </w:pPr>
            <w:r w:rsidRPr="009167C6">
              <w:rPr>
                <w:color w:val="000000"/>
                <w:sz w:val="20"/>
                <w:szCs w:val="20"/>
              </w:rPr>
              <w:t>(0.0335)</w:t>
            </w:r>
          </w:p>
        </w:tc>
        <w:tc>
          <w:tcPr>
            <w:tcW w:w="0" w:type="auto"/>
            <w:tcBorders>
              <w:top w:val="nil"/>
              <w:left w:val="nil"/>
              <w:bottom w:val="nil"/>
              <w:right w:val="nil"/>
            </w:tcBorders>
            <w:shd w:val="clear" w:color="000000" w:fill="FFFFFF"/>
            <w:noWrap/>
            <w:vAlign w:val="center"/>
            <w:hideMark/>
          </w:tcPr>
          <w:p w14:paraId="0C9E5DB4" w14:textId="77777777" w:rsidR="001252EC" w:rsidRPr="009167C6" w:rsidRDefault="001252EC" w:rsidP="00045A19">
            <w:pPr>
              <w:jc w:val="center"/>
              <w:rPr>
                <w:color w:val="000000" w:themeColor="text1"/>
                <w:sz w:val="20"/>
                <w:szCs w:val="20"/>
              </w:rPr>
            </w:pPr>
            <w:r w:rsidRPr="009167C6">
              <w:rPr>
                <w:color w:val="000000"/>
                <w:sz w:val="20"/>
                <w:szCs w:val="20"/>
              </w:rPr>
              <w:t>(0.2092)</w:t>
            </w:r>
          </w:p>
        </w:tc>
        <w:tc>
          <w:tcPr>
            <w:tcW w:w="0" w:type="auto"/>
            <w:tcBorders>
              <w:top w:val="nil"/>
              <w:left w:val="nil"/>
              <w:bottom w:val="nil"/>
              <w:right w:val="nil"/>
            </w:tcBorders>
            <w:shd w:val="clear" w:color="000000" w:fill="FFFFFF"/>
            <w:noWrap/>
            <w:vAlign w:val="center"/>
            <w:hideMark/>
          </w:tcPr>
          <w:p w14:paraId="327D8D2C" w14:textId="77777777" w:rsidR="001252EC" w:rsidRPr="009167C6" w:rsidRDefault="001252EC" w:rsidP="00045A19">
            <w:pPr>
              <w:jc w:val="center"/>
              <w:rPr>
                <w:color w:val="000000" w:themeColor="text1"/>
                <w:sz w:val="20"/>
                <w:szCs w:val="20"/>
              </w:rPr>
            </w:pPr>
            <w:r w:rsidRPr="009167C6">
              <w:rPr>
                <w:color w:val="000000"/>
                <w:sz w:val="20"/>
                <w:szCs w:val="20"/>
              </w:rPr>
              <w:t>(0.1683)</w:t>
            </w:r>
          </w:p>
        </w:tc>
        <w:tc>
          <w:tcPr>
            <w:tcW w:w="0" w:type="auto"/>
            <w:tcBorders>
              <w:top w:val="nil"/>
              <w:left w:val="nil"/>
              <w:bottom w:val="nil"/>
              <w:right w:val="nil"/>
            </w:tcBorders>
            <w:shd w:val="clear" w:color="000000" w:fill="FFFFFF"/>
            <w:noWrap/>
            <w:vAlign w:val="center"/>
            <w:hideMark/>
          </w:tcPr>
          <w:p w14:paraId="159D8F1A" w14:textId="77777777" w:rsidR="001252EC" w:rsidRPr="009167C6" w:rsidRDefault="001252EC" w:rsidP="00045A19">
            <w:pPr>
              <w:jc w:val="center"/>
              <w:rPr>
                <w:color w:val="000000" w:themeColor="text1"/>
                <w:sz w:val="20"/>
                <w:szCs w:val="20"/>
              </w:rPr>
            </w:pPr>
            <w:r w:rsidRPr="009167C6">
              <w:rPr>
                <w:color w:val="000000"/>
                <w:sz w:val="20"/>
                <w:szCs w:val="20"/>
              </w:rPr>
              <w:t>(0.2567)</w:t>
            </w:r>
          </w:p>
        </w:tc>
      </w:tr>
      <w:tr w:rsidR="001252EC" w:rsidRPr="009167C6" w14:paraId="486C19ED"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666567FF" w14:textId="77777777" w:rsidR="001252EC" w:rsidRPr="009167C6" w:rsidRDefault="001252EC" w:rsidP="00045A19">
            <w:pPr>
              <w:rPr>
                <w:color w:val="000000" w:themeColor="text1"/>
                <w:sz w:val="20"/>
                <w:szCs w:val="20"/>
              </w:rPr>
            </w:pPr>
            <w:r w:rsidRPr="009167C6">
              <w:rPr>
                <w:color w:val="000000" w:themeColor="text1"/>
                <w:sz w:val="20"/>
                <w:szCs w:val="20"/>
              </w:rPr>
              <w:t>Constant</w:t>
            </w:r>
          </w:p>
        </w:tc>
        <w:tc>
          <w:tcPr>
            <w:tcW w:w="0" w:type="auto"/>
            <w:tcBorders>
              <w:top w:val="nil"/>
              <w:left w:val="nil"/>
              <w:bottom w:val="nil"/>
              <w:right w:val="nil"/>
            </w:tcBorders>
            <w:shd w:val="clear" w:color="000000" w:fill="FFFFFF"/>
            <w:noWrap/>
            <w:vAlign w:val="center"/>
            <w:hideMark/>
          </w:tcPr>
          <w:p w14:paraId="5B537EB2"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nil"/>
              <w:left w:val="nil"/>
              <w:bottom w:val="nil"/>
              <w:right w:val="nil"/>
            </w:tcBorders>
            <w:shd w:val="clear" w:color="000000" w:fill="FFFFFF"/>
            <w:noWrap/>
            <w:vAlign w:val="center"/>
            <w:hideMark/>
          </w:tcPr>
          <w:p w14:paraId="2D30636F"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nil"/>
              <w:left w:val="nil"/>
              <w:bottom w:val="nil"/>
              <w:right w:val="nil"/>
            </w:tcBorders>
            <w:shd w:val="clear" w:color="000000" w:fill="FFFFFF"/>
            <w:noWrap/>
            <w:vAlign w:val="center"/>
            <w:hideMark/>
          </w:tcPr>
          <w:p w14:paraId="34635AF6"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nil"/>
              <w:left w:val="nil"/>
              <w:bottom w:val="nil"/>
              <w:right w:val="nil"/>
            </w:tcBorders>
            <w:shd w:val="clear" w:color="000000" w:fill="FFFFFF"/>
            <w:noWrap/>
            <w:vAlign w:val="center"/>
            <w:hideMark/>
          </w:tcPr>
          <w:p w14:paraId="62A56DB3"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0" w:type="auto"/>
            <w:tcBorders>
              <w:top w:val="nil"/>
              <w:left w:val="nil"/>
              <w:bottom w:val="nil"/>
              <w:right w:val="nil"/>
            </w:tcBorders>
            <w:shd w:val="clear" w:color="000000" w:fill="FFFFFF"/>
            <w:noWrap/>
            <w:vAlign w:val="center"/>
            <w:hideMark/>
          </w:tcPr>
          <w:p w14:paraId="7F6E602A" w14:textId="77777777" w:rsidR="001252EC" w:rsidRPr="009167C6" w:rsidRDefault="001252EC" w:rsidP="00045A19">
            <w:pPr>
              <w:jc w:val="center"/>
              <w:rPr>
                <w:color w:val="000000" w:themeColor="text1"/>
                <w:sz w:val="20"/>
                <w:szCs w:val="20"/>
              </w:rPr>
            </w:pPr>
            <w:r w:rsidRPr="009167C6">
              <w:rPr>
                <w:color w:val="000000"/>
                <w:sz w:val="20"/>
                <w:szCs w:val="20"/>
              </w:rPr>
              <w:t>385</w:t>
            </w:r>
          </w:p>
        </w:tc>
      </w:tr>
      <w:tr w:rsidR="001252EC" w:rsidRPr="009167C6" w14:paraId="2F4BE82E"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62B7DE0" w14:textId="77777777" w:rsidR="001252EC" w:rsidRPr="009167C6" w:rsidRDefault="001252EC" w:rsidP="00045A19">
            <w:pPr>
              <w:rPr>
                <w:color w:val="000000" w:themeColor="text1"/>
                <w:sz w:val="20"/>
                <w:szCs w:val="20"/>
              </w:rPr>
            </w:pPr>
            <w:r w:rsidRPr="009167C6">
              <w:rPr>
                <w:color w:val="000000" w:themeColor="text1"/>
                <w:sz w:val="20"/>
                <w:szCs w:val="20"/>
              </w:rPr>
              <w:t> </w:t>
            </w:r>
          </w:p>
        </w:tc>
        <w:tc>
          <w:tcPr>
            <w:tcW w:w="0" w:type="auto"/>
            <w:tcBorders>
              <w:top w:val="nil"/>
              <w:left w:val="nil"/>
              <w:bottom w:val="nil"/>
              <w:right w:val="nil"/>
            </w:tcBorders>
            <w:shd w:val="clear" w:color="000000" w:fill="FFFFFF"/>
            <w:noWrap/>
            <w:vAlign w:val="center"/>
            <w:hideMark/>
          </w:tcPr>
          <w:p w14:paraId="7D88DFF9" w14:textId="77777777" w:rsidR="001252EC" w:rsidRPr="009167C6" w:rsidRDefault="001252EC" w:rsidP="00045A19">
            <w:pPr>
              <w:jc w:val="center"/>
              <w:rPr>
                <w:color w:val="000000" w:themeColor="text1"/>
                <w:sz w:val="20"/>
                <w:szCs w:val="20"/>
              </w:rPr>
            </w:pPr>
            <w:r w:rsidRPr="009167C6">
              <w:rPr>
                <w:color w:val="000000"/>
                <w:sz w:val="20"/>
                <w:szCs w:val="20"/>
              </w:rPr>
              <w:t>7%</w:t>
            </w:r>
          </w:p>
        </w:tc>
        <w:tc>
          <w:tcPr>
            <w:tcW w:w="0" w:type="auto"/>
            <w:tcBorders>
              <w:top w:val="nil"/>
              <w:left w:val="nil"/>
              <w:bottom w:val="nil"/>
              <w:right w:val="nil"/>
            </w:tcBorders>
            <w:shd w:val="clear" w:color="000000" w:fill="FFFFFF"/>
            <w:noWrap/>
            <w:vAlign w:val="center"/>
            <w:hideMark/>
          </w:tcPr>
          <w:p w14:paraId="07055F5A" w14:textId="77777777" w:rsidR="001252EC" w:rsidRPr="009167C6" w:rsidRDefault="001252EC" w:rsidP="00045A19">
            <w:pPr>
              <w:jc w:val="center"/>
              <w:rPr>
                <w:color w:val="000000" w:themeColor="text1"/>
                <w:sz w:val="20"/>
                <w:szCs w:val="20"/>
              </w:rPr>
            </w:pPr>
            <w:r w:rsidRPr="009167C6">
              <w:rPr>
                <w:color w:val="000000"/>
                <w:sz w:val="20"/>
                <w:szCs w:val="20"/>
              </w:rPr>
              <w:t>16%</w:t>
            </w:r>
          </w:p>
        </w:tc>
        <w:tc>
          <w:tcPr>
            <w:tcW w:w="0" w:type="auto"/>
            <w:tcBorders>
              <w:top w:val="nil"/>
              <w:left w:val="nil"/>
              <w:bottom w:val="nil"/>
              <w:right w:val="nil"/>
            </w:tcBorders>
            <w:shd w:val="clear" w:color="000000" w:fill="FFFFFF"/>
            <w:noWrap/>
            <w:vAlign w:val="center"/>
            <w:hideMark/>
          </w:tcPr>
          <w:p w14:paraId="7427B7F7" w14:textId="77777777" w:rsidR="001252EC" w:rsidRPr="009167C6" w:rsidRDefault="001252EC" w:rsidP="00045A19">
            <w:pPr>
              <w:jc w:val="center"/>
              <w:rPr>
                <w:color w:val="000000" w:themeColor="text1"/>
                <w:sz w:val="20"/>
                <w:szCs w:val="20"/>
              </w:rPr>
            </w:pPr>
            <w:r w:rsidRPr="009167C6">
              <w:rPr>
                <w:color w:val="000000"/>
                <w:sz w:val="20"/>
                <w:szCs w:val="20"/>
              </w:rPr>
              <w:t>26%</w:t>
            </w:r>
          </w:p>
        </w:tc>
        <w:tc>
          <w:tcPr>
            <w:tcW w:w="0" w:type="auto"/>
            <w:tcBorders>
              <w:top w:val="nil"/>
              <w:left w:val="nil"/>
              <w:bottom w:val="nil"/>
              <w:right w:val="nil"/>
            </w:tcBorders>
            <w:shd w:val="clear" w:color="000000" w:fill="FFFFFF"/>
            <w:noWrap/>
            <w:vAlign w:val="center"/>
            <w:hideMark/>
          </w:tcPr>
          <w:p w14:paraId="32C96861" w14:textId="77777777" w:rsidR="001252EC" w:rsidRPr="009167C6" w:rsidRDefault="001252EC" w:rsidP="00045A19">
            <w:pPr>
              <w:jc w:val="center"/>
              <w:rPr>
                <w:color w:val="000000" w:themeColor="text1"/>
                <w:sz w:val="20"/>
                <w:szCs w:val="20"/>
              </w:rPr>
            </w:pPr>
            <w:r w:rsidRPr="009167C6">
              <w:rPr>
                <w:color w:val="000000"/>
                <w:sz w:val="20"/>
                <w:szCs w:val="20"/>
              </w:rPr>
              <w:t>36%</w:t>
            </w:r>
          </w:p>
        </w:tc>
        <w:tc>
          <w:tcPr>
            <w:tcW w:w="0" w:type="auto"/>
            <w:tcBorders>
              <w:top w:val="nil"/>
              <w:left w:val="nil"/>
              <w:bottom w:val="nil"/>
              <w:right w:val="nil"/>
            </w:tcBorders>
            <w:shd w:val="clear" w:color="000000" w:fill="FFFFFF"/>
            <w:noWrap/>
            <w:vAlign w:val="center"/>
            <w:hideMark/>
          </w:tcPr>
          <w:p w14:paraId="73B62F92" w14:textId="77777777" w:rsidR="001252EC" w:rsidRPr="009167C6" w:rsidRDefault="001252EC" w:rsidP="00045A19">
            <w:pPr>
              <w:jc w:val="center"/>
              <w:rPr>
                <w:color w:val="000000" w:themeColor="text1"/>
                <w:sz w:val="20"/>
                <w:szCs w:val="20"/>
              </w:rPr>
            </w:pPr>
            <w:r w:rsidRPr="009167C6">
              <w:rPr>
                <w:color w:val="000000"/>
                <w:sz w:val="20"/>
                <w:szCs w:val="20"/>
              </w:rPr>
              <w:t>23%</w:t>
            </w:r>
          </w:p>
        </w:tc>
      </w:tr>
      <w:tr w:rsidR="001252EC" w:rsidRPr="009167C6" w14:paraId="79D8182E"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0E16F52C" w14:textId="77777777" w:rsidR="001252EC" w:rsidRPr="009167C6" w:rsidRDefault="001252EC" w:rsidP="00045A19">
            <w:pPr>
              <w:rPr>
                <w:color w:val="000000" w:themeColor="text1"/>
                <w:sz w:val="20"/>
                <w:szCs w:val="20"/>
              </w:rPr>
            </w:pPr>
            <w:r w:rsidRPr="009167C6">
              <w:rPr>
                <w:color w:val="000000" w:themeColor="text1"/>
                <w:sz w:val="20"/>
                <w:szCs w:val="20"/>
              </w:rPr>
              <w:t>Obs</w:t>
            </w:r>
          </w:p>
        </w:tc>
        <w:tc>
          <w:tcPr>
            <w:tcW w:w="0" w:type="auto"/>
            <w:tcBorders>
              <w:top w:val="single" w:sz="4" w:space="0" w:color="auto"/>
              <w:left w:val="nil"/>
              <w:right w:val="nil"/>
            </w:tcBorders>
            <w:shd w:val="clear" w:color="000000" w:fill="FFFFFF"/>
            <w:noWrap/>
            <w:vAlign w:val="center"/>
            <w:hideMark/>
          </w:tcPr>
          <w:p w14:paraId="21C83EE6" w14:textId="77777777" w:rsidR="001252EC" w:rsidRPr="009167C6" w:rsidRDefault="001252EC" w:rsidP="00045A19">
            <w:pPr>
              <w:jc w:val="center"/>
              <w:rPr>
                <w:color w:val="000000" w:themeColor="text1"/>
                <w:sz w:val="20"/>
                <w:szCs w:val="20"/>
              </w:rPr>
            </w:pPr>
            <w:r w:rsidRPr="009167C6">
              <w:rPr>
                <w:color w:val="000000"/>
                <w:sz w:val="20"/>
                <w:szCs w:val="20"/>
              </w:rPr>
              <w:t>0.0118</w:t>
            </w:r>
          </w:p>
        </w:tc>
        <w:tc>
          <w:tcPr>
            <w:tcW w:w="0" w:type="auto"/>
            <w:tcBorders>
              <w:top w:val="single" w:sz="4" w:space="0" w:color="auto"/>
              <w:left w:val="nil"/>
              <w:right w:val="nil"/>
            </w:tcBorders>
            <w:shd w:val="clear" w:color="000000" w:fill="FFFFFF"/>
            <w:noWrap/>
            <w:vAlign w:val="center"/>
            <w:hideMark/>
          </w:tcPr>
          <w:p w14:paraId="1A21D3F3" w14:textId="77777777" w:rsidR="001252EC" w:rsidRPr="009167C6" w:rsidRDefault="001252EC" w:rsidP="00045A19">
            <w:pPr>
              <w:jc w:val="center"/>
              <w:rPr>
                <w:color w:val="000000" w:themeColor="text1"/>
                <w:sz w:val="20"/>
                <w:szCs w:val="20"/>
              </w:rPr>
            </w:pPr>
            <w:r w:rsidRPr="009167C6">
              <w:rPr>
                <w:color w:val="000000"/>
                <w:sz w:val="20"/>
                <w:szCs w:val="20"/>
              </w:rPr>
              <w:t>0.0125</w:t>
            </w:r>
          </w:p>
        </w:tc>
        <w:tc>
          <w:tcPr>
            <w:tcW w:w="0" w:type="auto"/>
            <w:tcBorders>
              <w:top w:val="single" w:sz="4" w:space="0" w:color="auto"/>
              <w:left w:val="nil"/>
              <w:right w:val="nil"/>
            </w:tcBorders>
            <w:shd w:val="clear" w:color="000000" w:fill="FFFFFF"/>
            <w:noWrap/>
            <w:vAlign w:val="center"/>
            <w:hideMark/>
          </w:tcPr>
          <w:p w14:paraId="1ECCD551" w14:textId="77777777" w:rsidR="001252EC" w:rsidRPr="009167C6" w:rsidRDefault="001252EC" w:rsidP="00045A19">
            <w:pPr>
              <w:jc w:val="center"/>
              <w:rPr>
                <w:color w:val="000000" w:themeColor="text1"/>
                <w:sz w:val="20"/>
                <w:szCs w:val="20"/>
              </w:rPr>
            </w:pPr>
            <w:r w:rsidRPr="009167C6">
              <w:rPr>
                <w:color w:val="000000"/>
                <w:sz w:val="20"/>
                <w:szCs w:val="20"/>
              </w:rPr>
              <w:t>0.0880</w:t>
            </w:r>
          </w:p>
        </w:tc>
        <w:tc>
          <w:tcPr>
            <w:tcW w:w="0" w:type="auto"/>
            <w:tcBorders>
              <w:top w:val="single" w:sz="4" w:space="0" w:color="auto"/>
              <w:left w:val="nil"/>
              <w:right w:val="nil"/>
            </w:tcBorders>
            <w:shd w:val="clear" w:color="000000" w:fill="FFFFFF"/>
            <w:noWrap/>
            <w:vAlign w:val="center"/>
            <w:hideMark/>
          </w:tcPr>
          <w:p w14:paraId="33203535" w14:textId="77777777" w:rsidR="001252EC" w:rsidRPr="009167C6" w:rsidRDefault="001252EC" w:rsidP="00045A19">
            <w:pPr>
              <w:jc w:val="center"/>
              <w:rPr>
                <w:color w:val="000000" w:themeColor="text1"/>
                <w:sz w:val="20"/>
                <w:szCs w:val="20"/>
              </w:rPr>
            </w:pPr>
            <w:r w:rsidRPr="009167C6">
              <w:rPr>
                <w:color w:val="000000"/>
                <w:sz w:val="20"/>
                <w:szCs w:val="20"/>
              </w:rPr>
              <w:t>0.1077</w:t>
            </w:r>
          </w:p>
        </w:tc>
        <w:tc>
          <w:tcPr>
            <w:tcW w:w="0" w:type="auto"/>
            <w:tcBorders>
              <w:top w:val="single" w:sz="4" w:space="0" w:color="auto"/>
              <w:left w:val="nil"/>
              <w:right w:val="nil"/>
            </w:tcBorders>
            <w:shd w:val="clear" w:color="000000" w:fill="FFFFFF"/>
            <w:noWrap/>
            <w:vAlign w:val="center"/>
            <w:hideMark/>
          </w:tcPr>
          <w:p w14:paraId="75A5EF3E" w14:textId="77777777" w:rsidR="001252EC" w:rsidRPr="009167C6" w:rsidRDefault="001252EC" w:rsidP="00045A19">
            <w:pPr>
              <w:jc w:val="center"/>
              <w:rPr>
                <w:color w:val="000000" w:themeColor="text1"/>
                <w:sz w:val="20"/>
                <w:szCs w:val="20"/>
              </w:rPr>
            </w:pPr>
            <w:r w:rsidRPr="009167C6">
              <w:rPr>
                <w:color w:val="000000"/>
                <w:sz w:val="20"/>
                <w:szCs w:val="20"/>
              </w:rPr>
              <w:t>0.4152</w:t>
            </w:r>
            <w:r w:rsidRPr="009167C6">
              <w:rPr>
                <w:color w:val="000000"/>
                <w:sz w:val="20"/>
                <w:szCs w:val="20"/>
                <w:vertAlign w:val="superscript"/>
              </w:rPr>
              <w:t>a</w:t>
            </w:r>
          </w:p>
        </w:tc>
      </w:tr>
      <w:tr w:rsidR="001252EC" w:rsidRPr="009167C6" w14:paraId="4BB731FC" w14:textId="77777777" w:rsidTr="00045A19">
        <w:trPr>
          <w:trHeight w:val="340"/>
          <w:jc w:val="center"/>
        </w:trPr>
        <w:tc>
          <w:tcPr>
            <w:tcW w:w="0" w:type="auto"/>
            <w:tcBorders>
              <w:top w:val="nil"/>
              <w:left w:val="nil"/>
              <w:right w:val="nil"/>
            </w:tcBorders>
            <w:shd w:val="clear" w:color="000000" w:fill="FFFFFF"/>
            <w:noWrap/>
            <w:vAlign w:val="center"/>
            <w:hideMark/>
          </w:tcPr>
          <w:p w14:paraId="722483E2" w14:textId="77777777" w:rsidR="001252EC" w:rsidRPr="009167C6" w:rsidRDefault="001252EC" w:rsidP="00045A19">
            <w:pPr>
              <w:rPr>
                <w:color w:val="000000" w:themeColor="text1"/>
                <w:sz w:val="20"/>
                <w:szCs w:val="20"/>
              </w:rPr>
            </w:pPr>
            <w:r w:rsidRPr="009167C6">
              <w:rPr>
                <w:color w:val="000000" w:themeColor="text1"/>
                <w:sz w:val="20"/>
                <w:szCs w:val="20"/>
              </w:rPr>
              <w:t>Adjusted R</w:t>
            </w:r>
            <w:r w:rsidRPr="009167C6">
              <w:rPr>
                <w:color w:val="000000" w:themeColor="text1"/>
                <w:sz w:val="20"/>
                <w:szCs w:val="20"/>
                <w:vertAlign w:val="superscript"/>
              </w:rPr>
              <w:t>2</w:t>
            </w:r>
          </w:p>
        </w:tc>
        <w:tc>
          <w:tcPr>
            <w:tcW w:w="0" w:type="auto"/>
            <w:tcBorders>
              <w:top w:val="nil"/>
              <w:left w:val="nil"/>
              <w:right w:val="nil"/>
            </w:tcBorders>
            <w:shd w:val="clear" w:color="000000" w:fill="FFFFFF"/>
            <w:noWrap/>
            <w:vAlign w:val="center"/>
            <w:hideMark/>
          </w:tcPr>
          <w:p w14:paraId="7DE479F2" w14:textId="77777777" w:rsidR="001252EC" w:rsidRPr="009167C6" w:rsidRDefault="001252EC" w:rsidP="00045A19">
            <w:pPr>
              <w:jc w:val="center"/>
              <w:rPr>
                <w:color w:val="000000" w:themeColor="text1"/>
                <w:sz w:val="20"/>
                <w:szCs w:val="20"/>
              </w:rPr>
            </w:pPr>
            <w:r w:rsidRPr="009167C6">
              <w:rPr>
                <w:color w:val="000000"/>
                <w:sz w:val="20"/>
                <w:szCs w:val="20"/>
              </w:rPr>
              <w:t>(0.0163)</w:t>
            </w:r>
          </w:p>
        </w:tc>
        <w:tc>
          <w:tcPr>
            <w:tcW w:w="0" w:type="auto"/>
            <w:tcBorders>
              <w:top w:val="nil"/>
              <w:left w:val="nil"/>
              <w:right w:val="nil"/>
            </w:tcBorders>
            <w:shd w:val="clear" w:color="000000" w:fill="FFFFFF"/>
            <w:noWrap/>
            <w:vAlign w:val="center"/>
            <w:hideMark/>
          </w:tcPr>
          <w:p w14:paraId="41273B11" w14:textId="77777777" w:rsidR="001252EC" w:rsidRPr="009167C6" w:rsidRDefault="001252EC" w:rsidP="00045A19">
            <w:pPr>
              <w:jc w:val="center"/>
              <w:rPr>
                <w:color w:val="000000" w:themeColor="text1"/>
                <w:sz w:val="20"/>
                <w:szCs w:val="20"/>
              </w:rPr>
            </w:pPr>
            <w:r w:rsidRPr="009167C6">
              <w:rPr>
                <w:color w:val="000000"/>
                <w:sz w:val="20"/>
                <w:szCs w:val="20"/>
              </w:rPr>
              <w:t>(0.0318)</w:t>
            </w:r>
          </w:p>
        </w:tc>
        <w:tc>
          <w:tcPr>
            <w:tcW w:w="0" w:type="auto"/>
            <w:tcBorders>
              <w:top w:val="nil"/>
              <w:left w:val="nil"/>
              <w:right w:val="nil"/>
            </w:tcBorders>
            <w:shd w:val="clear" w:color="000000" w:fill="FFFFFF"/>
            <w:noWrap/>
            <w:vAlign w:val="center"/>
            <w:hideMark/>
          </w:tcPr>
          <w:p w14:paraId="1911C249" w14:textId="77777777" w:rsidR="001252EC" w:rsidRPr="009167C6" w:rsidRDefault="001252EC" w:rsidP="00045A19">
            <w:pPr>
              <w:jc w:val="center"/>
              <w:rPr>
                <w:color w:val="000000" w:themeColor="text1"/>
                <w:sz w:val="20"/>
                <w:szCs w:val="20"/>
              </w:rPr>
            </w:pPr>
            <w:r w:rsidRPr="009167C6">
              <w:rPr>
                <w:color w:val="000000"/>
                <w:sz w:val="20"/>
                <w:szCs w:val="20"/>
              </w:rPr>
              <w:t>(0.0922)</w:t>
            </w:r>
          </w:p>
        </w:tc>
        <w:tc>
          <w:tcPr>
            <w:tcW w:w="0" w:type="auto"/>
            <w:tcBorders>
              <w:top w:val="nil"/>
              <w:left w:val="nil"/>
              <w:right w:val="nil"/>
            </w:tcBorders>
            <w:shd w:val="clear" w:color="000000" w:fill="FFFFFF"/>
            <w:noWrap/>
            <w:vAlign w:val="center"/>
            <w:hideMark/>
          </w:tcPr>
          <w:p w14:paraId="59572C75" w14:textId="77777777" w:rsidR="001252EC" w:rsidRPr="009167C6" w:rsidRDefault="001252EC" w:rsidP="00045A19">
            <w:pPr>
              <w:jc w:val="center"/>
              <w:rPr>
                <w:color w:val="000000" w:themeColor="text1"/>
                <w:sz w:val="20"/>
                <w:szCs w:val="20"/>
              </w:rPr>
            </w:pPr>
            <w:r w:rsidRPr="009167C6">
              <w:rPr>
                <w:color w:val="000000"/>
                <w:sz w:val="20"/>
                <w:szCs w:val="20"/>
              </w:rPr>
              <w:t>(0.0876)</w:t>
            </w:r>
          </w:p>
        </w:tc>
        <w:tc>
          <w:tcPr>
            <w:tcW w:w="0" w:type="auto"/>
            <w:tcBorders>
              <w:top w:val="nil"/>
              <w:left w:val="nil"/>
              <w:right w:val="nil"/>
            </w:tcBorders>
            <w:shd w:val="clear" w:color="000000" w:fill="FFFFFF"/>
            <w:noWrap/>
            <w:vAlign w:val="center"/>
            <w:hideMark/>
          </w:tcPr>
          <w:p w14:paraId="0051585A" w14:textId="77777777" w:rsidR="001252EC" w:rsidRPr="009167C6" w:rsidRDefault="001252EC" w:rsidP="00045A19">
            <w:pPr>
              <w:jc w:val="center"/>
              <w:rPr>
                <w:color w:val="000000" w:themeColor="text1"/>
                <w:sz w:val="20"/>
                <w:szCs w:val="20"/>
              </w:rPr>
            </w:pPr>
            <w:r w:rsidRPr="009167C6">
              <w:rPr>
                <w:color w:val="000000"/>
                <w:sz w:val="20"/>
                <w:szCs w:val="20"/>
              </w:rPr>
              <w:t>(0.0991)</w:t>
            </w:r>
          </w:p>
        </w:tc>
      </w:tr>
      <w:tr w:rsidR="001252EC" w:rsidRPr="009167C6" w14:paraId="6D1697EC" w14:textId="77777777" w:rsidTr="00045A19">
        <w:trPr>
          <w:trHeight w:val="340"/>
          <w:jc w:val="center"/>
        </w:trPr>
        <w:tc>
          <w:tcPr>
            <w:tcW w:w="0" w:type="auto"/>
            <w:tcBorders>
              <w:left w:val="nil"/>
              <w:right w:val="nil"/>
            </w:tcBorders>
            <w:shd w:val="clear" w:color="000000" w:fill="FFFFFF"/>
            <w:noWrap/>
            <w:vAlign w:val="center"/>
          </w:tcPr>
          <w:p w14:paraId="4E0580B7" w14:textId="77777777" w:rsidR="001252EC" w:rsidRPr="009167C6" w:rsidRDefault="001252EC" w:rsidP="00045A19">
            <w:pPr>
              <w:rPr>
                <w:color w:val="000000" w:themeColor="text1"/>
                <w:sz w:val="20"/>
                <w:szCs w:val="20"/>
              </w:rPr>
            </w:pPr>
          </w:p>
        </w:tc>
        <w:tc>
          <w:tcPr>
            <w:tcW w:w="0" w:type="auto"/>
            <w:tcBorders>
              <w:left w:val="nil"/>
              <w:right w:val="nil"/>
            </w:tcBorders>
            <w:shd w:val="clear" w:color="000000" w:fill="FFFFFF"/>
            <w:noWrap/>
            <w:vAlign w:val="center"/>
          </w:tcPr>
          <w:p w14:paraId="4427D17C" w14:textId="77777777" w:rsidR="001252EC" w:rsidRPr="009167C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469C5631" w14:textId="77777777" w:rsidR="001252EC" w:rsidRPr="009167C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76A36EF6" w14:textId="77777777" w:rsidR="001252EC" w:rsidRPr="009167C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76E4D969" w14:textId="77777777" w:rsidR="001252EC" w:rsidRPr="009167C6" w:rsidRDefault="001252EC" w:rsidP="00045A19">
            <w:pPr>
              <w:jc w:val="center"/>
              <w:rPr>
                <w:color w:val="000000" w:themeColor="text1"/>
                <w:sz w:val="20"/>
                <w:szCs w:val="20"/>
              </w:rPr>
            </w:pPr>
          </w:p>
        </w:tc>
        <w:tc>
          <w:tcPr>
            <w:tcW w:w="0" w:type="auto"/>
            <w:tcBorders>
              <w:left w:val="nil"/>
              <w:right w:val="nil"/>
            </w:tcBorders>
            <w:shd w:val="clear" w:color="000000" w:fill="FFFFFF"/>
            <w:noWrap/>
            <w:vAlign w:val="center"/>
          </w:tcPr>
          <w:p w14:paraId="44758FB3" w14:textId="77777777" w:rsidR="001252EC" w:rsidRPr="009167C6" w:rsidRDefault="001252EC" w:rsidP="00045A19">
            <w:pPr>
              <w:jc w:val="center"/>
              <w:rPr>
                <w:color w:val="000000" w:themeColor="text1"/>
                <w:sz w:val="20"/>
                <w:szCs w:val="20"/>
              </w:rPr>
            </w:pPr>
          </w:p>
        </w:tc>
      </w:tr>
      <w:tr w:rsidR="001252EC" w:rsidRPr="009167C6" w14:paraId="1EE99CA9"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16CF2708" w14:textId="77777777" w:rsidR="001252EC" w:rsidRPr="009167C6" w:rsidRDefault="001252EC" w:rsidP="00045A19">
            <w:pP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24191FC5" w14:textId="77777777" w:rsidR="001252EC" w:rsidRPr="009167C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72E49571" w14:textId="77777777" w:rsidR="001252EC" w:rsidRPr="009167C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4645F7D4" w14:textId="77777777" w:rsidR="001252EC" w:rsidRPr="009167C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05414986" w14:textId="77777777" w:rsidR="001252EC" w:rsidRPr="009167C6" w:rsidRDefault="001252EC" w:rsidP="00045A19">
            <w:pPr>
              <w:jc w:val="cente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34AE546D" w14:textId="77777777" w:rsidR="001252EC" w:rsidRPr="009167C6" w:rsidRDefault="001252EC" w:rsidP="00045A19">
            <w:pPr>
              <w:jc w:val="center"/>
              <w:rPr>
                <w:color w:val="000000" w:themeColor="text1"/>
                <w:sz w:val="20"/>
                <w:szCs w:val="20"/>
              </w:rPr>
            </w:pPr>
          </w:p>
        </w:tc>
      </w:tr>
      <w:tr w:rsidR="001252EC" w:rsidRPr="009167C6" w14:paraId="7B624B37"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032BC8AE" w14:textId="77777777" w:rsidR="001252EC" w:rsidRPr="009167C6" w:rsidRDefault="001252EC" w:rsidP="00045A19">
            <w:pPr>
              <w:rPr>
                <w:color w:val="000000" w:themeColor="text1"/>
                <w:sz w:val="20"/>
                <w:szCs w:val="20"/>
              </w:rPr>
            </w:pPr>
            <w:r w:rsidRPr="009167C6">
              <w:rPr>
                <w:color w:val="000000" w:themeColor="text1"/>
                <w:sz w:val="20"/>
                <w:szCs w:val="20"/>
              </w:rPr>
              <w:t>ln(dp</w:t>
            </w:r>
            <w:r w:rsidRPr="009167C6">
              <w:rPr>
                <w:color w:val="000000" w:themeColor="text1"/>
                <w:sz w:val="20"/>
                <w:szCs w:val="20"/>
                <w:vertAlign w:val="subscript"/>
              </w:rPr>
              <w:t>p,t</w:t>
            </w:r>
            <w:r w:rsidRPr="009167C6">
              <w:rPr>
                <w:color w:val="000000" w:themeColor="text1"/>
                <w:sz w:val="20"/>
                <w:szCs w:val="20"/>
              </w:rPr>
              <w:t>)</w:t>
            </w:r>
          </w:p>
        </w:tc>
        <w:tc>
          <w:tcPr>
            <w:tcW w:w="0" w:type="auto"/>
            <w:tcBorders>
              <w:top w:val="single" w:sz="4" w:space="0" w:color="auto"/>
              <w:left w:val="nil"/>
              <w:right w:val="nil"/>
            </w:tcBorders>
            <w:shd w:val="clear" w:color="000000" w:fill="FFFFFF"/>
            <w:noWrap/>
            <w:vAlign w:val="center"/>
          </w:tcPr>
          <w:p w14:paraId="41BE610D" w14:textId="77777777" w:rsidR="001252EC" w:rsidRPr="009167C6" w:rsidRDefault="001252EC" w:rsidP="00045A19">
            <w:pPr>
              <w:jc w:val="center"/>
              <w:rPr>
                <w:color w:val="000000" w:themeColor="text1"/>
                <w:sz w:val="20"/>
                <w:szCs w:val="20"/>
              </w:rPr>
            </w:pPr>
            <w:r w:rsidRPr="009167C6">
              <w:rPr>
                <w:color w:val="000000"/>
                <w:sz w:val="20"/>
                <w:szCs w:val="20"/>
              </w:rPr>
              <w:t>0.0074</w:t>
            </w:r>
          </w:p>
        </w:tc>
        <w:tc>
          <w:tcPr>
            <w:tcW w:w="0" w:type="auto"/>
            <w:tcBorders>
              <w:top w:val="single" w:sz="4" w:space="0" w:color="auto"/>
              <w:left w:val="nil"/>
              <w:right w:val="nil"/>
            </w:tcBorders>
            <w:shd w:val="clear" w:color="000000" w:fill="FFFFFF"/>
            <w:noWrap/>
            <w:vAlign w:val="center"/>
          </w:tcPr>
          <w:p w14:paraId="3F9DFF26" w14:textId="77777777" w:rsidR="001252EC" w:rsidRPr="009167C6" w:rsidRDefault="001252EC" w:rsidP="00045A19">
            <w:pPr>
              <w:rPr>
                <w:color w:val="000000" w:themeColor="text1"/>
                <w:sz w:val="20"/>
                <w:szCs w:val="20"/>
              </w:rPr>
            </w:pPr>
            <w:r w:rsidRPr="009167C6">
              <w:rPr>
                <w:color w:val="000000"/>
                <w:sz w:val="20"/>
                <w:szCs w:val="20"/>
              </w:rPr>
              <w:t>0.0219</w:t>
            </w:r>
          </w:p>
        </w:tc>
        <w:tc>
          <w:tcPr>
            <w:tcW w:w="0" w:type="auto"/>
            <w:tcBorders>
              <w:top w:val="single" w:sz="4" w:space="0" w:color="auto"/>
              <w:left w:val="nil"/>
              <w:right w:val="nil"/>
            </w:tcBorders>
            <w:shd w:val="clear" w:color="000000" w:fill="FFFFFF"/>
            <w:noWrap/>
            <w:vAlign w:val="center"/>
          </w:tcPr>
          <w:p w14:paraId="2B5233F7" w14:textId="77777777" w:rsidR="001252EC" w:rsidRPr="009167C6" w:rsidRDefault="001252EC" w:rsidP="00045A19">
            <w:pPr>
              <w:jc w:val="center"/>
              <w:rPr>
                <w:color w:val="000000" w:themeColor="text1"/>
                <w:sz w:val="20"/>
                <w:szCs w:val="20"/>
              </w:rPr>
            </w:pPr>
            <w:r w:rsidRPr="009167C6">
              <w:rPr>
                <w:color w:val="000000"/>
                <w:sz w:val="20"/>
                <w:szCs w:val="20"/>
              </w:rPr>
              <w:t>0.1333</w:t>
            </w:r>
            <w:r w:rsidRPr="009167C6">
              <w:rPr>
                <w:color w:val="000000"/>
                <w:sz w:val="20"/>
                <w:szCs w:val="20"/>
                <w:vertAlign w:val="superscript"/>
              </w:rPr>
              <w:t>c</w:t>
            </w:r>
          </w:p>
        </w:tc>
        <w:tc>
          <w:tcPr>
            <w:tcW w:w="0" w:type="auto"/>
            <w:tcBorders>
              <w:top w:val="single" w:sz="4" w:space="0" w:color="auto"/>
              <w:left w:val="nil"/>
              <w:right w:val="nil"/>
            </w:tcBorders>
            <w:shd w:val="clear" w:color="000000" w:fill="FFFFFF"/>
            <w:noWrap/>
            <w:vAlign w:val="center"/>
          </w:tcPr>
          <w:p w14:paraId="0BA0586F" w14:textId="77777777" w:rsidR="001252EC" w:rsidRPr="009167C6" w:rsidRDefault="001252EC" w:rsidP="00045A19">
            <w:pPr>
              <w:jc w:val="center"/>
              <w:rPr>
                <w:color w:val="000000" w:themeColor="text1"/>
                <w:sz w:val="20"/>
                <w:szCs w:val="20"/>
              </w:rPr>
            </w:pPr>
            <w:r w:rsidRPr="009167C6">
              <w:rPr>
                <w:color w:val="000000"/>
                <w:sz w:val="20"/>
                <w:szCs w:val="20"/>
              </w:rPr>
              <w:t>0.1800</w:t>
            </w:r>
          </w:p>
        </w:tc>
        <w:tc>
          <w:tcPr>
            <w:tcW w:w="0" w:type="auto"/>
            <w:tcBorders>
              <w:top w:val="single" w:sz="4" w:space="0" w:color="auto"/>
              <w:left w:val="nil"/>
              <w:right w:val="nil"/>
            </w:tcBorders>
            <w:shd w:val="clear" w:color="000000" w:fill="FFFFFF"/>
            <w:noWrap/>
            <w:vAlign w:val="center"/>
          </w:tcPr>
          <w:p w14:paraId="216D5BAA" w14:textId="77777777" w:rsidR="001252EC" w:rsidRPr="009167C6" w:rsidRDefault="001252EC" w:rsidP="00045A19">
            <w:pPr>
              <w:jc w:val="center"/>
              <w:rPr>
                <w:color w:val="000000" w:themeColor="text1"/>
                <w:sz w:val="20"/>
                <w:szCs w:val="20"/>
              </w:rPr>
            </w:pPr>
            <w:r w:rsidRPr="009167C6">
              <w:rPr>
                <w:color w:val="000000"/>
                <w:sz w:val="20"/>
                <w:szCs w:val="20"/>
              </w:rPr>
              <w:t>0.1798</w:t>
            </w:r>
            <w:r w:rsidRPr="009167C6">
              <w:rPr>
                <w:color w:val="000000"/>
                <w:sz w:val="20"/>
                <w:szCs w:val="20"/>
                <w:vertAlign w:val="superscript"/>
              </w:rPr>
              <w:t>b</w:t>
            </w:r>
          </w:p>
        </w:tc>
      </w:tr>
      <w:tr w:rsidR="001252EC" w:rsidRPr="009167C6" w14:paraId="5FA83A8D" w14:textId="77777777" w:rsidTr="00045A19">
        <w:trPr>
          <w:trHeight w:val="340"/>
          <w:jc w:val="center"/>
        </w:trPr>
        <w:tc>
          <w:tcPr>
            <w:tcW w:w="0" w:type="auto"/>
            <w:tcBorders>
              <w:left w:val="nil"/>
              <w:right w:val="nil"/>
            </w:tcBorders>
            <w:shd w:val="clear" w:color="000000" w:fill="FFFFFF"/>
            <w:noWrap/>
            <w:vAlign w:val="center"/>
          </w:tcPr>
          <w:p w14:paraId="04EC819C" w14:textId="77777777" w:rsidR="001252EC" w:rsidRPr="009167C6" w:rsidRDefault="001252EC" w:rsidP="00045A19">
            <w:pPr>
              <w:rPr>
                <w:color w:val="000000" w:themeColor="text1"/>
                <w:sz w:val="20"/>
                <w:szCs w:val="20"/>
              </w:rPr>
            </w:pPr>
          </w:p>
        </w:tc>
        <w:tc>
          <w:tcPr>
            <w:tcW w:w="0" w:type="auto"/>
            <w:tcBorders>
              <w:left w:val="nil"/>
              <w:right w:val="nil"/>
            </w:tcBorders>
            <w:shd w:val="clear" w:color="000000" w:fill="FFFFFF"/>
            <w:noWrap/>
            <w:vAlign w:val="center"/>
          </w:tcPr>
          <w:p w14:paraId="0034DE45" w14:textId="77777777" w:rsidR="001252EC" w:rsidRPr="009167C6" w:rsidRDefault="001252EC" w:rsidP="00045A19">
            <w:pPr>
              <w:jc w:val="center"/>
              <w:rPr>
                <w:color w:val="000000" w:themeColor="text1"/>
                <w:sz w:val="20"/>
                <w:szCs w:val="20"/>
              </w:rPr>
            </w:pPr>
            <w:r w:rsidRPr="009167C6">
              <w:rPr>
                <w:color w:val="000000"/>
                <w:sz w:val="20"/>
                <w:szCs w:val="20"/>
              </w:rPr>
              <w:t>(0.0104)</w:t>
            </w:r>
          </w:p>
        </w:tc>
        <w:tc>
          <w:tcPr>
            <w:tcW w:w="0" w:type="auto"/>
            <w:tcBorders>
              <w:left w:val="nil"/>
              <w:right w:val="nil"/>
            </w:tcBorders>
            <w:shd w:val="clear" w:color="000000" w:fill="FFFFFF"/>
            <w:noWrap/>
            <w:vAlign w:val="center"/>
          </w:tcPr>
          <w:p w14:paraId="073FB112" w14:textId="77777777" w:rsidR="001252EC" w:rsidRPr="009167C6" w:rsidRDefault="001252EC" w:rsidP="00045A19">
            <w:pPr>
              <w:jc w:val="center"/>
              <w:rPr>
                <w:color w:val="000000" w:themeColor="text1"/>
                <w:sz w:val="20"/>
                <w:szCs w:val="20"/>
              </w:rPr>
            </w:pPr>
            <w:r w:rsidRPr="009167C6">
              <w:rPr>
                <w:color w:val="000000"/>
                <w:sz w:val="20"/>
                <w:szCs w:val="20"/>
              </w:rPr>
              <w:t>(0.0219)</w:t>
            </w:r>
          </w:p>
        </w:tc>
        <w:tc>
          <w:tcPr>
            <w:tcW w:w="0" w:type="auto"/>
            <w:tcBorders>
              <w:left w:val="nil"/>
              <w:right w:val="nil"/>
            </w:tcBorders>
            <w:shd w:val="clear" w:color="000000" w:fill="FFFFFF"/>
            <w:noWrap/>
            <w:vAlign w:val="center"/>
          </w:tcPr>
          <w:p w14:paraId="3178B544" w14:textId="77777777" w:rsidR="001252EC" w:rsidRPr="009167C6" w:rsidRDefault="001252EC" w:rsidP="00045A19">
            <w:pPr>
              <w:jc w:val="center"/>
              <w:rPr>
                <w:color w:val="000000" w:themeColor="text1"/>
                <w:sz w:val="20"/>
                <w:szCs w:val="20"/>
              </w:rPr>
            </w:pPr>
            <w:r w:rsidRPr="009167C6">
              <w:rPr>
                <w:color w:val="000000"/>
                <w:sz w:val="20"/>
                <w:szCs w:val="20"/>
              </w:rPr>
              <w:t>(0.0704)</w:t>
            </w:r>
          </w:p>
        </w:tc>
        <w:tc>
          <w:tcPr>
            <w:tcW w:w="0" w:type="auto"/>
            <w:tcBorders>
              <w:left w:val="nil"/>
              <w:right w:val="nil"/>
            </w:tcBorders>
            <w:shd w:val="clear" w:color="000000" w:fill="FFFFFF"/>
            <w:noWrap/>
            <w:vAlign w:val="center"/>
          </w:tcPr>
          <w:p w14:paraId="7ECEBC9E" w14:textId="77777777" w:rsidR="001252EC" w:rsidRPr="009167C6" w:rsidRDefault="001252EC" w:rsidP="00045A19">
            <w:pPr>
              <w:jc w:val="center"/>
              <w:rPr>
                <w:color w:val="000000" w:themeColor="text1"/>
                <w:sz w:val="20"/>
                <w:szCs w:val="20"/>
              </w:rPr>
            </w:pPr>
            <w:r w:rsidRPr="009167C6">
              <w:rPr>
                <w:color w:val="000000"/>
                <w:sz w:val="20"/>
                <w:szCs w:val="20"/>
              </w:rPr>
              <w:t>(0.1100)</w:t>
            </w:r>
          </w:p>
        </w:tc>
        <w:tc>
          <w:tcPr>
            <w:tcW w:w="0" w:type="auto"/>
            <w:tcBorders>
              <w:left w:val="nil"/>
              <w:right w:val="nil"/>
            </w:tcBorders>
            <w:shd w:val="clear" w:color="000000" w:fill="FFFFFF"/>
            <w:noWrap/>
            <w:vAlign w:val="center"/>
          </w:tcPr>
          <w:p w14:paraId="5C2702EE" w14:textId="77777777" w:rsidR="001252EC" w:rsidRPr="009167C6" w:rsidRDefault="001252EC" w:rsidP="00045A19">
            <w:pPr>
              <w:jc w:val="center"/>
              <w:rPr>
                <w:color w:val="000000" w:themeColor="text1"/>
                <w:sz w:val="20"/>
                <w:szCs w:val="20"/>
              </w:rPr>
            </w:pPr>
            <w:r w:rsidRPr="009167C6">
              <w:rPr>
                <w:color w:val="000000"/>
                <w:sz w:val="20"/>
                <w:szCs w:val="20"/>
              </w:rPr>
              <w:t>(0.0910)</w:t>
            </w:r>
          </w:p>
        </w:tc>
      </w:tr>
      <w:tr w:rsidR="001252EC" w:rsidRPr="009167C6" w14:paraId="5EADB075" w14:textId="77777777" w:rsidTr="00045A19">
        <w:trPr>
          <w:trHeight w:val="340"/>
          <w:jc w:val="center"/>
        </w:trPr>
        <w:tc>
          <w:tcPr>
            <w:tcW w:w="0" w:type="auto"/>
            <w:tcBorders>
              <w:left w:val="nil"/>
              <w:right w:val="nil"/>
            </w:tcBorders>
            <w:shd w:val="clear" w:color="000000" w:fill="FFFFFF"/>
            <w:noWrap/>
            <w:vAlign w:val="center"/>
          </w:tcPr>
          <w:p w14:paraId="53DB281C" w14:textId="77777777" w:rsidR="001252EC" w:rsidRPr="009167C6" w:rsidRDefault="001252EC" w:rsidP="00045A19">
            <w:pPr>
              <w:rPr>
                <w:color w:val="000000" w:themeColor="text1"/>
                <w:sz w:val="20"/>
                <w:szCs w:val="20"/>
              </w:rPr>
            </w:pPr>
            <w:r w:rsidRPr="009167C6">
              <w:rPr>
                <w:color w:val="000000" w:themeColor="text1"/>
                <w:sz w:val="20"/>
                <w:szCs w:val="20"/>
              </w:rPr>
              <w:t>Constant</w:t>
            </w:r>
          </w:p>
        </w:tc>
        <w:tc>
          <w:tcPr>
            <w:tcW w:w="0" w:type="auto"/>
            <w:tcBorders>
              <w:left w:val="nil"/>
              <w:right w:val="nil"/>
            </w:tcBorders>
            <w:shd w:val="clear" w:color="000000" w:fill="FFFFFF"/>
            <w:noWrap/>
            <w:vAlign w:val="center"/>
          </w:tcPr>
          <w:p w14:paraId="199EA1CD" w14:textId="77777777" w:rsidR="001252EC" w:rsidRPr="009167C6" w:rsidRDefault="001252EC" w:rsidP="00045A19">
            <w:pPr>
              <w:jc w:val="center"/>
              <w:rPr>
                <w:color w:val="000000" w:themeColor="text1"/>
                <w:sz w:val="20"/>
                <w:szCs w:val="20"/>
              </w:rPr>
            </w:pPr>
            <w:r w:rsidRPr="009167C6">
              <w:rPr>
                <w:color w:val="000000"/>
                <w:sz w:val="20"/>
                <w:szCs w:val="20"/>
              </w:rPr>
              <w:t>0.0040</w:t>
            </w:r>
          </w:p>
        </w:tc>
        <w:tc>
          <w:tcPr>
            <w:tcW w:w="0" w:type="auto"/>
            <w:tcBorders>
              <w:left w:val="nil"/>
              <w:right w:val="nil"/>
            </w:tcBorders>
            <w:shd w:val="clear" w:color="000000" w:fill="FFFFFF"/>
            <w:noWrap/>
            <w:vAlign w:val="center"/>
          </w:tcPr>
          <w:p w14:paraId="75B1F0F6" w14:textId="77777777" w:rsidR="001252EC" w:rsidRPr="009167C6" w:rsidRDefault="001252EC" w:rsidP="00045A19">
            <w:pPr>
              <w:jc w:val="center"/>
              <w:rPr>
                <w:color w:val="000000" w:themeColor="text1"/>
                <w:sz w:val="20"/>
                <w:szCs w:val="20"/>
              </w:rPr>
            </w:pPr>
            <w:r w:rsidRPr="009167C6">
              <w:rPr>
                <w:color w:val="000000"/>
                <w:sz w:val="20"/>
                <w:szCs w:val="20"/>
              </w:rPr>
              <w:t>0.0093</w:t>
            </w:r>
          </w:p>
        </w:tc>
        <w:tc>
          <w:tcPr>
            <w:tcW w:w="0" w:type="auto"/>
            <w:tcBorders>
              <w:left w:val="nil"/>
              <w:right w:val="nil"/>
            </w:tcBorders>
            <w:shd w:val="clear" w:color="000000" w:fill="FFFFFF"/>
            <w:noWrap/>
            <w:vAlign w:val="center"/>
          </w:tcPr>
          <w:p w14:paraId="4676161C" w14:textId="77777777" w:rsidR="001252EC" w:rsidRPr="009167C6" w:rsidRDefault="001252EC" w:rsidP="00045A19">
            <w:pPr>
              <w:jc w:val="center"/>
              <w:rPr>
                <w:color w:val="000000" w:themeColor="text1"/>
                <w:sz w:val="20"/>
                <w:szCs w:val="20"/>
              </w:rPr>
            </w:pPr>
            <w:r w:rsidRPr="009167C6">
              <w:rPr>
                <w:color w:val="000000"/>
                <w:sz w:val="20"/>
                <w:szCs w:val="20"/>
              </w:rPr>
              <w:t>-0.0068</w:t>
            </w:r>
          </w:p>
        </w:tc>
        <w:tc>
          <w:tcPr>
            <w:tcW w:w="0" w:type="auto"/>
            <w:tcBorders>
              <w:left w:val="nil"/>
              <w:right w:val="nil"/>
            </w:tcBorders>
            <w:shd w:val="clear" w:color="000000" w:fill="FFFFFF"/>
            <w:noWrap/>
            <w:vAlign w:val="center"/>
          </w:tcPr>
          <w:p w14:paraId="3B3B1D0B" w14:textId="77777777" w:rsidR="001252EC" w:rsidRPr="009167C6" w:rsidRDefault="001252EC" w:rsidP="00045A19">
            <w:pPr>
              <w:jc w:val="center"/>
              <w:rPr>
                <w:color w:val="000000" w:themeColor="text1"/>
                <w:sz w:val="20"/>
                <w:szCs w:val="20"/>
              </w:rPr>
            </w:pPr>
            <w:r w:rsidRPr="009167C6">
              <w:rPr>
                <w:color w:val="000000"/>
                <w:sz w:val="20"/>
                <w:szCs w:val="20"/>
              </w:rPr>
              <w:t>-0.0487</w:t>
            </w:r>
          </w:p>
        </w:tc>
        <w:tc>
          <w:tcPr>
            <w:tcW w:w="0" w:type="auto"/>
            <w:tcBorders>
              <w:left w:val="nil"/>
              <w:right w:val="nil"/>
            </w:tcBorders>
            <w:shd w:val="clear" w:color="000000" w:fill="FFFFFF"/>
            <w:noWrap/>
            <w:vAlign w:val="center"/>
          </w:tcPr>
          <w:p w14:paraId="65D605E9" w14:textId="77777777" w:rsidR="001252EC" w:rsidRPr="009167C6" w:rsidRDefault="001252EC" w:rsidP="00045A19">
            <w:pPr>
              <w:jc w:val="center"/>
              <w:rPr>
                <w:color w:val="000000" w:themeColor="text1"/>
                <w:sz w:val="20"/>
                <w:szCs w:val="20"/>
              </w:rPr>
            </w:pPr>
            <w:r w:rsidRPr="009167C6">
              <w:rPr>
                <w:color w:val="000000"/>
                <w:sz w:val="20"/>
                <w:szCs w:val="20"/>
              </w:rPr>
              <w:t>-0.0726</w:t>
            </w:r>
            <w:r w:rsidRPr="009167C6">
              <w:rPr>
                <w:color w:val="000000"/>
                <w:sz w:val="20"/>
                <w:szCs w:val="20"/>
                <w:vertAlign w:val="superscript"/>
              </w:rPr>
              <w:t>b</w:t>
            </w:r>
          </w:p>
        </w:tc>
      </w:tr>
      <w:tr w:rsidR="001252EC" w:rsidRPr="009167C6" w14:paraId="45A04AC9" w14:textId="77777777" w:rsidTr="00045A19">
        <w:trPr>
          <w:trHeight w:val="340"/>
          <w:jc w:val="center"/>
        </w:trPr>
        <w:tc>
          <w:tcPr>
            <w:tcW w:w="0" w:type="auto"/>
            <w:tcBorders>
              <w:left w:val="nil"/>
              <w:bottom w:val="single" w:sz="4" w:space="0" w:color="auto"/>
              <w:right w:val="nil"/>
            </w:tcBorders>
            <w:shd w:val="clear" w:color="000000" w:fill="FFFFFF"/>
            <w:noWrap/>
            <w:vAlign w:val="center"/>
          </w:tcPr>
          <w:p w14:paraId="48575929" w14:textId="77777777" w:rsidR="001252EC" w:rsidRPr="009167C6" w:rsidRDefault="001252EC" w:rsidP="00045A19">
            <w:pPr>
              <w:rPr>
                <w:color w:val="000000" w:themeColor="text1"/>
                <w:sz w:val="20"/>
                <w:szCs w:val="20"/>
              </w:rPr>
            </w:pPr>
          </w:p>
        </w:tc>
        <w:tc>
          <w:tcPr>
            <w:tcW w:w="0" w:type="auto"/>
            <w:tcBorders>
              <w:left w:val="nil"/>
              <w:bottom w:val="single" w:sz="4" w:space="0" w:color="auto"/>
              <w:right w:val="nil"/>
            </w:tcBorders>
            <w:shd w:val="clear" w:color="000000" w:fill="FFFFFF"/>
            <w:noWrap/>
            <w:vAlign w:val="center"/>
          </w:tcPr>
          <w:p w14:paraId="5A045FDF" w14:textId="77777777" w:rsidR="001252EC" w:rsidRPr="009167C6" w:rsidRDefault="001252EC" w:rsidP="00045A19">
            <w:pPr>
              <w:jc w:val="center"/>
              <w:rPr>
                <w:color w:val="000000" w:themeColor="text1"/>
                <w:sz w:val="20"/>
                <w:szCs w:val="20"/>
              </w:rPr>
            </w:pPr>
            <w:r w:rsidRPr="009167C6">
              <w:rPr>
                <w:color w:val="000000"/>
                <w:sz w:val="20"/>
                <w:szCs w:val="20"/>
              </w:rPr>
              <w:t>(0.0025)</w:t>
            </w:r>
          </w:p>
        </w:tc>
        <w:tc>
          <w:tcPr>
            <w:tcW w:w="0" w:type="auto"/>
            <w:tcBorders>
              <w:left w:val="nil"/>
              <w:bottom w:val="single" w:sz="4" w:space="0" w:color="auto"/>
              <w:right w:val="nil"/>
            </w:tcBorders>
            <w:shd w:val="clear" w:color="000000" w:fill="FFFFFF"/>
            <w:noWrap/>
            <w:vAlign w:val="center"/>
          </w:tcPr>
          <w:p w14:paraId="74DED004" w14:textId="77777777" w:rsidR="001252EC" w:rsidRPr="009167C6" w:rsidRDefault="001252EC" w:rsidP="00045A19">
            <w:pPr>
              <w:jc w:val="center"/>
              <w:rPr>
                <w:color w:val="000000" w:themeColor="text1"/>
                <w:sz w:val="20"/>
                <w:szCs w:val="20"/>
              </w:rPr>
            </w:pPr>
            <w:r w:rsidRPr="009167C6">
              <w:rPr>
                <w:color w:val="000000"/>
                <w:sz w:val="20"/>
                <w:szCs w:val="20"/>
              </w:rPr>
              <w:t>(0.0067)</w:t>
            </w:r>
          </w:p>
        </w:tc>
        <w:tc>
          <w:tcPr>
            <w:tcW w:w="0" w:type="auto"/>
            <w:tcBorders>
              <w:left w:val="nil"/>
              <w:bottom w:val="single" w:sz="4" w:space="0" w:color="auto"/>
              <w:right w:val="nil"/>
            </w:tcBorders>
            <w:shd w:val="clear" w:color="000000" w:fill="FFFFFF"/>
            <w:noWrap/>
            <w:vAlign w:val="center"/>
          </w:tcPr>
          <w:p w14:paraId="22DF19C6" w14:textId="77777777" w:rsidR="001252EC" w:rsidRPr="009167C6" w:rsidRDefault="001252EC" w:rsidP="00045A19">
            <w:pPr>
              <w:jc w:val="center"/>
              <w:rPr>
                <w:color w:val="000000" w:themeColor="text1"/>
                <w:sz w:val="20"/>
                <w:szCs w:val="20"/>
              </w:rPr>
            </w:pPr>
            <w:r w:rsidRPr="009167C6">
              <w:rPr>
                <w:color w:val="000000"/>
                <w:sz w:val="20"/>
                <w:szCs w:val="20"/>
              </w:rPr>
              <w:t>(0.0216)</w:t>
            </w:r>
          </w:p>
        </w:tc>
        <w:tc>
          <w:tcPr>
            <w:tcW w:w="0" w:type="auto"/>
            <w:tcBorders>
              <w:left w:val="nil"/>
              <w:bottom w:val="single" w:sz="4" w:space="0" w:color="auto"/>
              <w:right w:val="nil"/>
            </w:tcBorders>
            <w:shd w:val="clear" w:color="000000" w:fill="FFFFFF"/>
            <w:noWrap/>
            <w:vAlign w:val="center"/>
          </w:tcPr>
          <w:p w14:paraId="63EC7F31" w14:textId="77777777" w:rsidR="001252EC" w:rsidRPr="009167C6" w:rsidRDefault="001252EC" w:rsidP="00045A19">
            <w:pPr>
              <w:jc w:val="center"/>
              <w:rPr>
                <w:color w:val="000000" w:themeColor="text1"/>
                <w:sz w:val="20"/>
                <w:szCs w:val="20"/>
              </w:rPr>
            </w:pPr>
            <w:r w:rsidRPr="009167C6">
              <w:rPr>
                <w:color w:val="000000"/>
                <w:sz w:val="20"/>
                <w:szCs w:val="20"/>
              </w:rPr>
              <w:t>(0.0336)</w:t>
            </w:r>
          </w:p>
        </w:tc>
        <w:tc>
          <w:tcPr>
            <w:tcW w:w="0" w:type="auto"/>
            <w:tcBorders>
              <w:left w:val="nil"/>
              <w:bottom w:val="single" w:sz="4" w:space="0" w:color="auto"/>
              <w:right w:val="nil"/>
            </w:tcBorders>
            <w:shd w:val="clear" w:color="000000" w:fill="FFFFFF"/>
            <w:noWrap/>
            <w:vAlign w:val="center"/>
          </w:tcPr>
          <w:p w14:paraId="02D878D6" w14:textId="77777777" w:rsidR="001252EC" w:rsidRPr="009167C6" w:rsidRDefault="001252EC" w:rsidP="00045A19">
            <w:pPr>
              <w:jc w:val="center"/>
              <w:rPr>
                <w:color w:val="000000" w:themeColor="text1"/>
                <w:sz w:val="20"/>
                <w:szCs w:val="20"/>
              </w:rPr>
            </w:pPr>
            <w:r w:rsidRPr="009167C6">
              <w:rPr>
                <w:color w:val="000000"/>
                <w:sz w:val="20"/>
                <w:szCs w:val="20"/>
              </w:rPr>
              <w:t>(0.0363)</w:t>
            </w:r>
          </w:p>
        </w:tc>
      </w:tr>
      <w:tr w:rsidR="001252EC" w:rsidRPr="009167C6" w14:paraId="526E2C31" w14:textId="77777777" w:rsidTr="00045A19">
        <w:trPr>
          <w:trHeight w:val="340"/>
          <w:jc w:val="center"/>
        </w:trPr>
        <w:tc>
          <w:tcPr>
            <w:tcW w:w="0" w:type="auto"/>
            <w:tcBorders>
              <w:top w:val="single" w:sz="4" w:space="0" w:color="auto"/>
              <w:left w:val="nil"/>
              <w:right w:val="nil"/>
            </w:tcBorders>
            <w:shd w:val="clear" w:color="000000" w:fill="FFFFFF"/>
            <w:noWrap/>
            <w:vAlign w:val="center"/>
          </w:tcPr>
          <w:p w14:paraId="3161DED5" w14:textId="77777777" w:rsidR="001252EC" w:rsidRPr="009167C6" w:rsidRDefault="001252EC" w:rsidP="00045A19">
            <w:pPr>
              <w:rPr>
                <w:color w:val="000000" w:themeColor="text1"/>
                <w:sz w:val="20"/>
                <w:szCs w:val="20"/>
              </w:rPr>
            </w:pPr>
            <w:r w:rsidRPr="009167C6">
              <w:rPr>
                <w:color w:val="000000" w:themeColor="text1"/>
                <w:sz w:val="20"/>
                <w:szCs w:val="20"/>
              </w:rPr>
              <w:t>Obs</w:t>
            </w:r>
          </w:p>
        </w:tc>
        <w:tc>
          <w:tcPr>
            <w:tcW w:w="0" w:type="auto"/>
            <w:tcBorders>
              <w:top w:val="single" w:sz="4" w:space="0" w:color="auto"/>
              <w:left w:val="nil"/>
              <w:right w:val="nil"/>
            </w:tcBorders>
            <w:shd w:val="clear" w:color="000000" w:fill="FFFFFF"/>
            <w:noWrap/>
            <w:vAlign w:val="center"/>
          </w:tcPr>
          <w:p w14:paraId="12AE6BBF" w14:textId="77777777" w:rsidR="001252EC" w:rsidRPr="009167C6" w:rsidRDefault="001252EC" w:rsidP="00045A19">
            <w:pPr>
              <w:jc w:val="center"/>
              <w:rPr>
                <w:color w:val="000000" w:themeColor="text1"/>
                <w:sz w:val="20"/>
                <w:szCs w:val="20"/>
              </w:rPr>
            </w:pPr>
            <w:r w:rsidRPr="009167C6">
              <w:rPr>
                <w:color w:val="000000"/>
                <w:sz w:val="20"/>
                <w:szCs w:val="20"/>
              </w:rPr>
              <w:t>444</w:t>
            </w:r>
          </w:p>
        </w:tc>
        <w:tc>
          <w:tcPr>
            <w:tcW w:w="0" w:type="auto"/>
            <w:tcBorders>
              <w:top w:val="single" w:sz="4" w:space="0" w:color="auto"/>
              <w:left w:val="nil"/>
              <w:right w:val="nil"/>
            </w:tcBorders>
            <w:shd w:val="clear" w:color="000000" w:fill="FFFFFF"/>
            <w:noWrap/>
            <w:vAlign w:val="center"/>
          </w:tcPr>
          <w:p w14:paraId="4868341C" w14:textId="77777777" w:rsidR="001252EC" w:rsidRPr="009167C6" w:rsidRDefault="001252EC" w:rsidP="00045A19">
            <w:pPr>
              <w:jc w:val="center"/>
              <w:rPr>
                <w:color w:val="000000" w:themeColor="text1"/>
                <w:sz w:val="20"/>
                <w:szCs w:val="20"/>
              </w:rPr>
            </w:pPr>
            <w:r w:rsidRPr="009167C6">
              <w:rPr>
                <w:color w:val="000000"/>
                <w:sz w:val="20"/>
                <w:szCs w:val="20"/>
              </w:rPr>
              <w:t>442</w:t>
            </w:r>
          </w:p>
        </w:tc>
        <w:tc>
          <w:tcPr>
            <w:tcW w:w="0" w:type="auto"/>
            <w:tcBorders>
              <w:top w:val="single" w:sz="4" w:space="0" w:color="auto"/>
              <w:left w:val="nil"/>
              <w:right w:val="nil"/>
            </w:tcBorders>
            <w:shd w:val="clear" w:color="000000" w:fill="FFFFFF"/>
            <w:noWrap/>
            <w:vAlign w:val="center"/>
          </w:tcPr>
          <w:p w14:paraId="60A3F913" w14:textId="77777777" w:rsidR="001252EC" w:rsidRPr="009167C6" w:rsidRDefault="001252EC" w:rsidP="00045A19">
            <w:pPr>
              <w:jc w:val="center"/>
              <w:rPr>
                <w:color w:val="000000" w:themeColor="text1"/>
                <w:sz w:val="20"/>
                <w:szCs w:val="20"/>
              </w:rPr>
            </w:pPr>
            <w:r w:rsidRPr="009167C6">
              <w:rPr>
                <w:color w:val="000000"/>
                <w:sz w:val="20"/>
                <w:szCs w:val="20"/>
              </w:rPr>
              <w:t>433</w:t>
            </w:r>
          </w:p>
        </w:tc>
        <w:tc>
          <w:tcPr>
            <w:tcW w:w="0" w:type="auto"/>
            <w:tcBorders>
              <w:top w:val="single" w:sz="4" w:space="0" w:color="auto"/>
              <w:left w:val="nil"/>
              <w:right w:val="nil"/>
            </w:tcBorders>
            <w:shd w:val="clear" w:color="000000" w:fill="FFFFFF"/>
            <w:noWrap/>
            <w:vAlign w:val="center"/>
          </w:tcPr>
          <w:p w14:paraId="0D97451E" w14:textId="77777777" w:rsidR="001252EC" w:rsidRPr="009167C6" w:rsidRDefault="001252EC" w:rsidP="00045A19">
            <w:pPr>
              <w:jc w:val="center"/>
              <w:rPr>
                <w:color w:val="000000" w:themeColor="text1"/>
                <w:sz w:val="20"/>
                <w:szCs w:val="20"/>
              </w:rPr>
            </w:pPr>
            <w:r w:rsidRPr="009167C6">
              <w:rPr>
                <w:color w:val="000000"/>
                <w:sz w:val="20"/>
                <w:szCs w:val="20"/>
              </w:rPr>
              <w:t>409</w:t>
            </w:r>
          </w:p>
        </w:tc>
        <w:tc>
          <w:tcPr>
            <w:tcW w:w="0" w:type="auto"/>
            <w:tcBorders>
              <w:top w:val="single" w:sz="4" w:space="0" w:color="auto"/>
              <w:left w:val="nil"/>
              <w:right w:val="nil"/>
            </w:tcBorders>
            <w:shd w:val="clear" w:color="000000" w:fill="FFFFFF"/>
            <w:noWrap/>
            <w:vAlign w:val="center"/>
          </w:tcPr>
          <w:p w14:paraId="7F4342FF" w14:textId="77777777" w:rsidR="001252EC" w:rsidRPr="009167C6" w:rsidRDefault="001252EC" w:rsidP="00045A19">
            <w:pPr>
              <w:jc w:val="center"/>
              <w:rPr>
                <w:color w:val="000000" w:themeColor="text1"/>
                <w:sz w:val="20"/>
                <w:szCs w:val="20"/>
              </w:rPr>
            </w:pPr>
            <w:r w:rsidRPr="009167C6">
              <w:rPr>
                <w:color w:val="000000"/>
                <w:sz w:val="20"/>
                <w:szCs w:val="20"/>
              </w:rPr>
              <w:t>385</w:t>
            </w:r>
          </w:p>
        </w:tc>
      </w:tr>
      <w:tr w:rsidR="001252EC" w:rsidRPr="009167C6" w14:paraId="22623AC0" w14:textId="77777777" w:rsidTr="00045A19">
        <w:trPr>
          <w:trHeight w:val="340"/>
          <w:jc w:val="center"/>
        </w:trPr>
        <w:tc>
          <w:tcPr>
            <w:tcW w:w="0" w:type="auto"/>
            <w:tcBorders>
              <w:left w:val="nil"/>
              <w:right w:val="nil"/>
            </w:tcBorders>
            <w:shd w:val="clear" w:color="000000" w:fill="FFFFFF"/>
            <w:noWrap/>
            <w:vAlign w:val="center"/>
          </w:tcPr>
          <w:p w14:paraId="67A241DE" w14:textId="77777777" w:rsidR="001252EC" w:rsidRPr="009167C6" w:rsidRDefault="001252EC" w:rsidP="00045A19">
            <w:pPr>
              <w:rPr>
                <w:color w:val="000000" w:themeColor="text1"/>
                <w:sz w:val="20"/>
                <w:szCs w:val="20"/>
              </w:rPr>
            </w:pPr>
            <w:r w:rsidRPr="009167C6">
              <w:rPr>
                <w:color w:val="000000" w:themeColor="text1"/>
                <w:sz w:val="20"/>
                <w:szCs w:val="20"/>
              </w:rPr>
              <w:t>Adjusted R</w:t>
            </w:r>
            <w:r w:rsidRPr="009167C6">
              <w:rPr>
                <w:color w:val="000000" w:themeColor="text1"/>
                <w:sz w:val="20"/>
                <w:szCs w:val="20"/>
                <w:vertAlign w:val="superscript"/>
              </w:rPr>
              <w:t>2</w:t>
            </w:r>
          </w:p>
        </w:tc>
        <w:tc>
          <w:tcPr>
            <w:tcW w:w="0" w:type="auto"/>
            <w:tcBorders>
              <w:left w:val="nil"/>
              <w:right w:val="nil"/>
            </w:tcBorders>
            <w:shd w:val="clear" w:color="000000" w:fill="FFFFFF"/>
            <w:noWrap/>
            <w:vAlign w:val="center"/>
          </w:tcPr>
          <w:p w14:paraId="56C5DB55"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7F7C251D" w14:textId="77777777" w:rsidR="001252EC" w:rsidRPr="009167C6" w:rsidRDefault="001252EC" w:rsidP="00045A19">
            <w:pPr>
              <w:jc w:val="center"/>
              <w:rPr>
                <w:color w:val="000000" w:themeColor="text1"/>
                <w:sz w:val="20"/>
                <w:szCs w:val="20"/>
              </w:rPr>
            </w:pPr>
            <w:r w:rsidRPr="009167C6">
              <w:rPr>
                <w:color w:val="000000"/>
                <w:sz w:val="20"/>
                <w:szCs w:val="20"/>
              </w:rPr>
              <w:t>0%</w:t>
            </w:r>
          </w:p>
        </w:tc>
        <w:tc>
          <w:tcPr>
            <w:tcW w:w="0" w:type="auto"/>
            <w:tcBorders>
              <w:left w:val="nil"/>
              <w:right w:val="nil"/>
            </w:tcBorders>
            <w:shd w:val="clear" w:color="000000" w:fill="FFFFFF"/>
            <w:noWrap/>
            <w:vAlign w:val="center"/>
          </w:tcPr>
          <w:p w14:paraId="58A8D68D" w14:textId="77777777" w:rsidR="001252EC" w:rsidRPr="009167C6" w:rsidRDefault="001252EC" w:rsidP="00045A19">
            <w:pPr>
              <w:jc w:val="center"/>
              <w:rPr>
                <w:color w:val="000000" w:themeColor="text1"/>
                <w:sz w:val="20"/>
                <w:szCs w:val="20"/>
              </w:rPr>
            </w:pPr>
            <w:r w:rsidRPr="009167C6">
              <w:rPr>
                <w:color w:val="000000"/>
                <w:sz w:val="20"/>
                <w:szCs w:val="20"/>
              </w:rPr>
              <w:t>4%</w:t>
            </w:r>
          </w:p>
        </w:tc>
        <w:tc>
          <w:tcPr>
            <w:tcW w:w="0" w:type="auto"/>
            <w:tcBorders>
              <w:left w:val="nil"/>
              <w:right w:val="nil"/>
            </w:tcBorders>
            <w:shd w:val="clear" w:color="000000" w:fill="FFFFFF"/>
            <w:noWrap/>
            <w:vAlign w:val="center"/>
          </w:tcPr>
          <w:p w14:paraId="603BB35E" w14:textId="77777777" w:rsidR="001252EC" w:rsidRPr="009167C6" w:rsidRDefault="001252EC" w:rsidP="00045A19">
            <w:pPr>
              <w:jc w:val="center"/>
              <w:rPr>
                <w:color w:val="000000" w:themeColor="text1"/>
                <w:sz w:val="20"/>
                <w:szCs w:val="20"/>
              </w:rPr>
            </w:pPr>
            <w:r w:rsidRPr="009167C6">
              <w:rPr>
                <w:color w:val="000000"/>
                <w:sz w:val="20"/>
                <w:szCs w:val="20"/>
              </w:rPr>
              <w:t>4%</w:t>
            </w:r>
          </w:p>
        </w:tc>
        <w:tc>
          <w:tcPr>
            <w:tcW w:w="0" w:type="auto"/>
            <w:tcBorders>
              <w:left w:val="nil"/>
              <w:right w:val="nil"/>
            </w:tcBorders>
            <w:shd w:val="clear" w:color="000000" w:fill="FFFFFF"/>
            <w:noWrap/>
            <w:vAlign w:val="center"/>
          </w:tcPr>
          <w:p w14:paraId="6D5CF650" w14:textId="77777777" w:rsidR="001252EC" w:rsidRPr="009167C6" w:rsidRDefault="001252EC" w:rsidP="00045A19">
            <w:pPr>
              <w:jc w:val="center"/>
              <w:rPr>
                <w:color w:val="000000" w:themeColor="text1"/>
                <w:sz w:val="20"/>
                <w:szCs w:val="20"/>
              </w:rPr>
            </w:pPr>
            <w:r w:rsidRPr="009167C6">
              <w:rPr>
                <w:color w:val="000000"/>
                <w:sz w:val="20"/>
                <w:szCs w:val="20"/>
              </w:rPr>
              <w:t>3%</w:t>
            </w:r>
          </w:p>
        </w:tc>
      </w:tr>
    </w:tbl>
    <w:p w14:paraId="2D748994" w14:textId="5232703F" w:rsidR="001252EC" w:rsidRDefault="001252EC" w:rsidP="001252EC">
      <w:pPr>
        <w:spacing w:line="480" w:lineRule="auto"/>
        <w:rPr>
          <w:b/>
          <w:color w:val="000000" w:themeColor="text1"/>
        </w:rPr>
      </w:pPr>
    </w:p>
    <w:p w14:paraId="6BE4923A" w14:textId="64B0D39D" w:rsidR="003F0438" w:rsidRDefault="003F0438" w:rsidP="00E7307D">
      <w:pPr>
        <w:spacing w:line="480" w:lineRule="auto"/>
        <w:ind w:firstLine="720"/>
        <w:jc w:val="both"/>
        <w:rPr>
          <w:b/>
          <w:color w:val="000000" w:themeColor="text1"/>
        </w:rPr>
      </w:pPr>
      <w:r>
        <w:rPr>
          <w:lang w:val="en-US"/>
        </w:rPr>
        <w:t xml:space="preserve">The results in Table C1 generalize those of Table 8 to other horizons:  </w:t>
      </w:r>
      <w:r w:rsidRPr="00035BCA">
        <w:rPr>
          <w:lang w:val="en-US"/>
        </w:rPr>
        <w:t xml:space="preserve">the dividend price ratio is </w:t>
      </w:r>
      <w:r>
        <w:rPr>
          <w:lang w:val="en-US"/>
        </w:rPr>
        <w:t xml:space="preserve">nearly never </w:t>
      </w:r>
      <w:r w:rsidRPr="00035BCA">
        <w:rPr>
          <w:lang w:val="en-US"/>
        </w:rPr>
        <w:t>significant</w:t>
      </w:r>
      <w:r>
        <w:rPr>
          <w:lang w:val="en-US"/>
        </w:rPr>
        <w:t xml:space="preserve"> and often of the wrong sign, while the coefficients on </w:t>
      </w:r>
      <w:r w:rsidRPr="00035BCA">
        <w:rPr>
          <w:lang w:val="en-US"/>
        </w:rPr>
        <w:t xml:space="preserve">expectations variables </w:t>
      </w:r>
      <w:r>
        <w:rPr>
          <w:lang w:val="en-US"/>
        </w:rPr>
        <w:t xml:space="preserve">are large, particularly at long horizons.  </w:t>
      </w:r>
      <w:r>
        <w:rPr>
          <w:color w:val="000000" w:themeColor="text1"/>
          <w:lang w:val="en-US"/>
        </w:rPr>
        <w:t>T</w:t>
      </w:r>
      <w:r w:rsidRPr="005D0502">
        <w:rPr>
          <w:color w:val="000000" w:themeColor="text1"/>
          <w:lang w:val="en-US"/>
        </w:rPr>
        <w:t>he dividend price ratio’s predictive power in univariate regressions is</w:t>
      </w:r>
      <w:r>
        <w:rPr>
          <w:color w:val="000000" w:themeColor="text1"/>
          <w:lang w:val="en-US"/>
        </w:rPr>
        <w:t xml:space="preserve"> very low</w:t>
      </w:r>
      <w:r>
        <w:rPr>
          <w:lang w:val="en-US"/>
        </w:rPr>
        <w:t>, while adding lagged expectations dramatica</w:t>
      </w:r>
      <w:r w:rsidRPr="005D0502">
        <w:rPr>
          <w:color w:val="000000" w:themeColor="text1"/>
          <w:lang w:val="en-US"/>
        </w:rPr>
        <w:t xml:space="preserve">lly </w:t>
      </w:r>
      <w:r>
        <w:rPr>
          <w:color w:val="000000" w:themeColor="text1"/>
          <w:lang w:val="en-US"/>
        </w:rPr>
        <w:t xml:space="preserve">increases it </w:t>
      </w:r>
      <w:r w:rsidRPr="005D0502">
        <w:rPr>
          <w:color w:val="000000" w:themeColor="text1"/>
          <w:lang w:val="en-US"/>
        </w:rPr>
        <w:t>in all specifications</w:t>
      </w:r>
      <w:r>
        <w:rPr>
          <w:color w:val="000000" w:themeColor="text1"/>
          <w:lang w:val="en-US"/>
        </w:rPr>
        <w:t xml:space="preserve">, as measured by </w:t>
      </w:r>
      <w:r w:rsidRPr="005D0502">
        <w:rPr>
          <w:color w:val="000000" w:themeColor="text1"/>
          <w:lang w:val="en-US"/>
        </w:rPr>
        <w:t xml:space="preserve">higher adjusted </w:t>
      </w:r>
      <m:oMath>
        <m:sSup>
          <m:sSupPr>
            <m:ctrlPr>
              <w:rPr>
                <w:rFonts w:ascii="Cambria Math" w:eastAsiaTheme="minorEastAsia" w:hAnsi="Cambria Math"/>
                <w:i/>
                <w:iCs/>
                <w:color w:val="000000" w:themeColor="text1"/>
              </w:rPr>
            </m:ctrlPr>
          </m:sSupPr>
          <m:e>
            <m:r>
              <w:rPr>
                <w:rFonts w:ascii="Cambria Math" w:eastAsiaTheme="minorEastAsia" w:hAnsi="Cambria Math"/>
                <w:color w:val="000000" w:themeColor="text1"/>
              </w:rPr>
              <m:t>R</m:t>
            </m:r>
          </m:e>
          <m:sup>
            <m:r>
              <w:rPr>
                <w:rFonts w:ascii="Cambria Math" w:eastAsiaTheme="minorEastAsia" w:hAnsi="Cambria Math"/>
                <w:color w:val="000000" w:themeColor="text1"/>
              </w:rPr>
              <m:t>2</m:t>
            </m:r>
          </m:sup>
        </m:sSup>
      </m:oMath>
      <w:r>
        <w:rPr>
          <w:iCs/>
          <w:color w:val="000000" w:themeColor="text1"/>
        </w:rPr>
        <w:t xml:space="preserve">.  </w:t>
      </w:r>
      <w:r w:rsidR="00D53649">
        <w:rPr>
          <w:iCs/>
          <w:color w:val="000000" w:themeColor="text1"/>
        </w:rPr>
        <w:t xml:space="preserve">The same results obtain when replacing the dividend-to-price ratio with the book-to-market ratio or the lagged return spread, as shown in Table C2. </w:t>
      </w:r>
    </w:p>
    <w:p w14:paraId="6ACEC496" w14:textId="312CBB65" w:rsidR="001252EC" w:rsidRDefault="001252EC" w:rsidP="001252EC">
      <w:pPr>
        <w:jc w:val="center"/>
        <w:rPr>
          <w:b/>
          <w:color w:val="000000" w:themeColor="text1"/>
        </w:rPr>
      </w:pPr>
      <w:r w:rsidRPr="00BF4BA9">
        <w:rPr>
          <w:b/>
          <w:color w:val="000000" w:themeColor="text1"/>
        </w:rPr>
        <w:t>Table C2</w:t>
      </w:r>
    </w:p>
    <w:p w14:paraId="496BCC99" w14:textId="49C1BA59" w:rsidR="008F3DC4" w:rsidRDefault="008F3DC4" w:rsidP="008F3DC4">
      <w:pPr>
        <w:jc w:val="center"/>
        <w:rPr>
          <w:b/>
          <w:iCs/>
          <w:color w:val="000000" w:themeColor="text1"/>
        </w:rPr>
      </w:pPr>
      <w:r>
        <w:rPr>
          <w:b/>
          <w:iCs/>
          <w:color w:val="000000" w:themeColor="text1"/>
        </w:rPr>
        <w:t xml:space="preserve">Robustness of </w:t>
      </w:r>
      <w:r w:rsidRPr="00330205">
        <w:rPr>
          <w:b/>
          <w:iCs/>
          <w:color w:val="000000" w:themeColor="text1"/>
        </w:rPr>
        <w:t xml:space="preserve">return </w:t>
      </w:r>
      <w:r>
        <w:rPr>
          <w:b/>
          <w:iCs/>
          <w:color w:val="000000" w:themeColor="text1"/>
        </w:rPr>
        <w:t xml:space="preserve">predictability </w:t>
      </w:r>
      <w:r w:rsidRPr="00330205">
        <w:rPr>
          <w:b/>
          <w:iCs/>
          <w:color w:val="000000" w:themeColor="text1"/>
        </w:rPr>
        <w:t>from expectations data</w:t>
      </w:r>
    </w:p>
    <w:p w14:paraId="6C39A873" w14:textId="28A47344" w:rsidR="00D01B60" w:rsidRPr="003466B1" w:rsidRDefault="003466B1" w:rsidP="003466B1">
      <w:pPr>
        <w:kinsoku w:val="0"/>
        <w:overflowPunct w:val="0"/>
        <w:autoSpaceDE w:val="0"/>
        <w:autoSpaceDN w:val="0"/>
        <w:adjustRightInd w:val="0"/>
        <w:ind w:left="40" w:right="117"/>
        <w:jc w:val="both"/>
        <w:rPr>
          <w:sz w:val="20"/>
          <w:szCs w:val="20"/>
        </w:rPr>
      </w:pPr>
      <w:r w:rsidRPr="00F74236">
        <w:rPr>
          <w:sz w:val="20"/>
          <w:szCs w:val="20"/>
        </w:rPr>
        <w:t>Note:</w:t>
      </w:r>
      <w:r w:rsidRPr="00F74236">
        <w:rPr>
          <w:spacing w:val="-12"/>
          <w:sz w:val="20"/>
          <w:szCs w:val="20"/>
        </w:rPr>
        <w:t xml:space="preserve"> </w:t>
      </w:r>
      <w:r w:rsidRPr="00F74236">
        <w:rPr>
          <w:sz w:val="20"/>
          <w:szCs w:val="20"/>
        </w:rPr>
        <w:t>the</w:t>
      </w:r>
      <w:r w:rsidRPr="00F74236">
        <w:rPr>
          <w:spacing w:val="-13"/>
          <w:sz w:val="20"/>
          <w:szCs w:val="20"/>
        </w:rPr>
        <w:t xml:space="preserve"> </w:t>
      </w:r>
      <w:r w:rsidRPr="00F74236">
        <w:rPr>
          <w:sz w:val="20"/>
          <w:szCs w:val="20"/>
        </w:rPr>
        <w:t>table</w:t>
      </w:r>
      <w:r w:rsidRPr="00F74236">
        <w:rPr>
          <w:spacing w:val="-12"/>
          <w:sz w:val="20"/>
          <w:szCs w:val="20"/>
        </w:rPr>
        <w:t xml:space="preserve"> </w:t>
      </w:r>
      <w:r w:rsidRPr="00F74236">
        <w:rPr>
          <w:sz w:val="20"/>
          <w:szCs w:val="20"/>
        </w:rPr>
        <w:t>presents</w:t>
      </w:r>
      <w:r w:rsidRPr="00F74236">
        <w:rPr>
          <w:spacing w:val="-13"/>
          <w:sz w:val="20"/>
          <w:szCs w:val="20"/>
        </w:rPr>
        <w:t xml:space="preserve"> </w:t>
      </w:r>
      <w:r w:rsidRPr="00F74236">
        <w:rPr>
          <w:sz w:val="20"/>
          <w:szCs w:val="20"/>
        </w:rPr>
        <w:t>regressions</w:t>
      </w:r>
      <w:r w:rsidRPr="00F74236">
        <w:rPr>
          <w:spacing w:val="-12"/>
          <w:sz w:val="20"/>
          <w:szCs w:val="20"/>
        </w:rPr>
        <w:t xml:space="preserve"> </w:t>
      </w:r>
      <w:r w:rsidRPr="00F74236">
        <w:rPr>
          <w:sz w:val="20"/>
          <w:szCs w:val="20"/>
        </w:rPr>
        <w:t>of</w:t>
      </w:r>
      <w:r w:rsidRPr="00F74236">
        <w:rPr>
          <w:spacing w:val="-13"/>
          <w:sz w:val="20"/>
          <w:szCs w:val="20"/>
        </w:rPr>
        <w:t xml:space="preserve"> </w:t>
      </w:r>
      <w:r w:rsidRPr="00F74236">
        <w:rPr>
          <w:sz w:val="20"/>
          <w:szCs w:val="20"/>
        </w:rPr>
        <w:t>log</w:t>
      </w:r>
      <w:r w:rsidRPr="00F74236">
        <w:rPr>
          <w:spacing w:val="-12"/>
          <w:sz w:val="20"/>
          <w:szCs w:val="20"/>
        </w:rPr>
        <w:t xml:space="preserve"> </w:t>
      </w:r>
      <w:r w:rsidRPr="00F74236">
        <w:rPr>
          <w:sz w:val="20"/>
          <w:szCs w:val="20"/>
        </w:rPr>
        <w:t>returns</w:t>
      </w:r>
      <w:r w:rsidRPr="00F74236">
        <w:rPr>
          <w:spacing w:val="-13"/>
          <w:sz w:val="20"/>
          <w:szCs w:val="20"/>
        </w:rPr>
        <w:t xml:space="preserve"> </w:t>
      </w:r>
      <w:r w:rsidRPr="00F74236">
        <w:rPr>
          <w:sz w:val="20"/>
          <w:szCs w:val="20"/>
        </w:rPr>
        <w:t>for</w:t>
      </w:r>
      <w:r w:rsidRPr="00F74236">
        <w:rPr>
          <w:spacing w:val="-12"/>
          <w:sz w:val="20"/>
          <w:szCs w:val="20"/>
        </w:rPr>
        <w:t xml:space="preserve"> </w:t>
      </w:r>
      <w:r w:rsidRPr="00F74236">
        <w:rPr>
          <w:sz w:val="20"/>
          <w:szCs w:val="20"/>
        </w:rPr>
        <w:t>portfolios</w:t>
      </w:r>
      <w:r w:rsidRPr="00F74236">
        <w:rPr>
          <w:spacing w:val="-13"/>
          <w:sz w:val="20"/>
          <w:szCs w:val="20"/>
        </w:rPr>
        <w:t xml:space="preserve"> </w:t>
      </w:r>
      <w:r w:rsidRPr="00F74236">
        <w:rPr>
          <w:sz w:val="20"/>
          <w:szCs w:val="20"/>
        </w:rPr>
        <w:t>that</w:t>
      </w:r>
      <w:r w:rsidRPr="00F74236">
        <w:rPr>
          <w:spacing w:val="-12"/>
          <w:sz w:val="20"/>
          <w:szCs w:val="20"/>
        </w:rPr>
        <w:t xml:space="preserve"> </w:t>
      </w:r>
      <w:r w:rsidRPr="00F74236">
        <w:rPr>
          <w:sz w:val="20"/>
          <w:szCs w:val="20"/>
        </w:rPr>
        <w:t>are</w:t>
      </w:r>
      <w:r w:rsidRPr="00F74236">
        <w:rPr>
          <w:spacing w:val="-13"/>
          <w:sz w:val="20"/>
          <w:szCs w:val="20"/>
        </w:rPr>
        <w:t xml:space="preserve"> </w:t>
      </w:r>
      <w:r w:rsidRPr="00F74236">
        <w:rPr>
          <w:sz w:val="20"/>
          <w:szCs w:val="20"/>
        </w:rPr>
        <w:t>long</w:t>
      </w:r>
      <w:r w:rsidRPr="00F74236">
        <w:rPr>
          <w:spacing w:val="-12"/>
          <w:sz w:val="20"/>
          <w:szCs w:val="20"/>
        </w:rPr>
        <w:t xml:space="preserve"> </w:t>
      </w:r>
      <w:r w:rsidRPr="00F74236">
        <w:rPr>
          <w:sz w:val="20"/>
          <w:szCs w:val="20"/>
        </w:rPr>
        <w:t>value</w:t>
      </w:r>
      <w:r w:rsidRPr="00F74236">
        <w:rPr>
          <w:spacing w:val="-13"/>
          <w:sz w:val="20"/>
          <w:szCs w:val="20"/>
        </w:rPr>
        <w:t xml:space="preserve"> </w:t>
      </w:r>
      <w:r w:rsidRPr="00F74236">
        <w:rPr>
          <w:sz w:val="20"/>
          <w:szCs w:val="20"/>
        </w:rPr>
        <w:t>and</w:t>
      </w:r>
      <w:r w:rsidRPr="00F74236">
        <w:rPr>
          <w:spacing w:val="-12"/>
          <w:sz w:val="20"/>
          <w:szCs w:val="20"/>
        </w:rPr>
        <w:t xml:space="preserve"> </w:t>
      </w:r>
      <w:r w:rsidRPr="00F74236">
        <w:rPr>
          <w:sz w:val="20"/>
          <w:szCs w:val="20"/>
        </w:rPr>
        <w:t>short</w:t>
      </w:r>
      <w:r w:rsidRPr="00F74236">
        <w:rPr>
          <w:spacing w:val="-13"/>
          <w:sz w:val="20"/>
          <w:szCs w:val="20"/>
        </w:rPr>
        <w:t xml:space="preserve"> </w:t>
      </w:r>
      <w:r w:rsidRPr="00F74236">
        <w:rPr>
          <w:sz w:val="20"/>
          <w:szCs w:val="20"/>
        </w:rPr>
        <w:t>growth</w:t>
      </w:r>
      <w:r w:rsidRPr="00F74236">
        <w:rPr>
          <w:spacing w:val="-12"/>
          <w:sz w:val="20"/>
          <w:szCs w:val="20"/>
        </w:rPr>
        <w:t xml:space="preserve"> </w:t>
      </w:r>
      <w:r w:rsidRPr="00F74236">
        <w:rPr>
          <w:sz w:val="20"/>
          <w:szCs w:val="20"/>
        </w:rPr>
        <w:t>stocks</w:t>
      </w:r>
      <w:r w:rsidRPr="00F74236">
        <w:rPr>
          <w:spacing w:val="-13"/>
          <w:sz w:val="20"/>
          <w:szCs w:val="20"/>
        </w:rPr>
        <w:t xml:space="preserve"> </w:t>
      </w:r>
      <w:r w:rsidRPr="00F74236">
        <w:rPr>
          <w:sz w:val="20"/>
          <w:szCs w:val="20"/>
        </w:rPr>
        <w:t>(HML), long</w:t>
      </w:r>
      <w:r w:rsidRPr="00F74236">
        <w:rPr>
          <w:spacing w:val="15"/>
          <w:sz w:val="20"/>
          <w:szCs w:val="20"/>
        </w:rPr>
        <w:t xml:space="preserve"> </w:t>
      </w:r>
      <w:r w:rsidRPr="00F74236">
        <w:rPr>
          <w:sz w:val="20"/>
          <w:szCs w:val="20"/>
        </w:rPr>
        <w:t>small</w:t>
      </w:r>
      <w:r w:rsidRPr="00F74236">
        <w:rPr>
          <w:spacing w:val="15"/>
          <w:sz w:val="20"/>
          <w:szCs w:val="20"/>
        </w:rPr>
        <w:t xml:space="preserve"> </w:t>
      </w:r>
      <w:r w:rsidRPr="00F74236">
        <w:rPr>
          <w:sz w:val="20"/>
          <w:szCs w:val="20"/>
        </w:rPr>
        <w:t>and</w:t>
      </w:r>
      <w:r w:rsidRPr="00F74236">
        <w:rPr>
          <w:spacing w:val="15"/>
          <w:sz w:val="20"/>
          <w:szCs w:val="20"/>
        </w:rPr>
        <w:t xml:space="preserve"> </w:t>
      </w:r>
      <w:r w:rsidRPr="00F74236">
        <w:rPr>
          <w:sz w:val="20"/>
          <w:szCs w:val="20"/>
        </w:rPr>
        <w:t>short</w:t>
      </w:r>
      <w:r w:rsidRPr="00F74236">
        <w:rPr>
          <w:spacing w:val="15"/>
          <w:sz w:val="20"/>
          <w:szCs w:val="20"/>
        </w:rPr>
        <w:t xml:space="preserve"> </w:t>
      </w:r>
      <w:r w:rsidRPr="00F74236">
        <w:rPr>
          <w:sz w:val="20"/>
          <w:szCs w:val="20"/>
        </w:rPr>
        <w:t>big</w:t>
      </w:r>
      <w:r w:rsidRPr="00F74236">
        <w:rPr>
          <w:spacing w:val="15"/>
          <w:sz w:val="20"/>
          <w:szCs w:val="20"/>
        </w:rPr>
        <w:t xml:space="preserve"> </w:t>
      </w:r>
      <w:r w:rsidRPr="00F74236">
        <w:rPr>
          <w:sz w:val="20"/>
          <w:szCs w:val="20"/>
        </w:rPr>
        <w:t>stocks</w:t>
      </w:r>
      <w:r w:rsidRPr="00F74236">
        <w:rPr>
          <w:spacing w:val="15"/>
          <w:sz w:val="20"/>
          <w:szCs w:val="20"/>
        </w:rPr>
        <w:t xml:space="preserve"> </w:t>
      </w:r>
      <w:r w:rsidRPr="00F74236">
        <w:rPr>
          <w:sz w:val="20"/>
          <w:szCs w:val="20"/>
        </w:rPr>
        <w:t>(SMB),</w:t>
      </w:r>
      <w:r w:rsidRPr="00F74236">
        <w:rPr>
          <w:spacing w:val="15"/>
          <w:sz w:val="20"/>
          <w:szCs w:val="20"/>
        </w:rPr>
        <w:t xml:space="preserve"> </w:t>
      </w:r>
      <w:r w:rsidRPr="00F74236">
        <w:rPr>
          <w:sz w:val="20"/>
          <w:szCs w:val="20"/>
        </w:rPr>
        <w:t>long</w:t>
      </w:r>
      <w:r w:rsidRPr="00F74236">
        <w:rPr>
          <w:spacing w:val="15"/>
          <w:sz w:val="20"/>
          <w:szCs w:val="20"/>
        </w:rPr>
        <w:t xml:space="preserve"> </w:t>
      </w:r>
      <w:r w:rsidRPr="00F74236">
        <w:rPr>
          <w:sz w:val="20"/>
          <w:szCs w:val="20"/>
        </w:rPr>
        <w:t>conservative</w:t>
      </w:r>
      <w:r w:rsidRPr="00F74236">
        <w:rPr>
          <w:spacing w:val="15"/>
          <w:sz w:val="20"/>
          <w:szCs w:val="20"/>
        </w:rPr>
        <w:t xml:space="preserve"> </w:t>
      </w:r>
      <w:r w:rsidRPr="00F74236">
        <w:rPr>
          <w:sz w:val="20"/>
          <w:szCs w:val="20"/>
        </w:rPr>
        <w:t>and</w:t>
      </w:r>
      <w:r w:rsidRPr="00F74236">
        <w:rPr>
          <w:spacing w:val="15"/>
          <w:sz w:val="20"/>
          <w:szCs w:val="20"/>
        </w:rPr>
        <w:t xml:space="preserve"> </w:t>
      </w:r>
      <w:r w:rsidRPr="00F74236">
        <w:rPr>
          <w:sz w:val="20"/>
          <w:szCs w:val="20"/>
        </w:rPr>
        <w:t>short</w:t>
      </w:r>
      <w:r w:rsidRPr="00F74236">
        <w:rPr>
          <w:spacing w:val="15"/>
          <w:sz w:val="20"/>
          <w:szCs w:val="20"/>
        </w:rPr>
        <w:t xml:space="preserve"> </w:t>
      </w:r>
      <w:r w:rsidRPr="00F74236">
        <w:rPr>
          <w:sz w:val="20"/>
          <w:szCs w:val="20"/>
        </w:rPr>
        <w:t>aggressive</w:t>
      </w:r>
      <w:r w:rsidRPr="00F74236">
        <w:rPr>
          <w:spacing w:val="15"/>
          <w:sz w:val="20"/>
          <w:szCs w:val="20"/>
        </w:rPr>
        <w:t xml:space="preserve"> </w:t>
      </w:r>
      <w:r w:rsidRPr="00F74236">
        <w:rPr>
          <w:sz w:val="20"/>
          <w:szCs w:val="20"/>
        </w:rPr>
        <w:t>investment</w:t>
      </w:r>
      <w:r w:rsidRPr="00F74236">
        <w:rPr>
          <w:spacing w:val="15"/>
          <w:sz w:val="20"/>
          <w:szCs w:val="20"/>
        </w:rPr>
        <w:t xml:space="preserve"> </w:t>
      </w:r>
      <w:r w:rsidRPr="00F74236">
        <w:rPr>
          <w:sz w:val="20"/>
          <w:szCs w:val="20"/>
        </w:rPr>
        <w:t>stocks</w:t>
      </w:r>
      <w:r w:rsidRPr="00F74236">
        <w:rPr>
          <w:spacing w:val="15"/>
          <w:sz w:val="20"/>
          <w:szCs w:val="20"/>
        </w:rPr>
        <w:t xml:space="preserve"> </w:t>
      </w:r>
      <w:r w:rsidRPr="00F74236">
        <w:rPr>
          <w:sz w:val="20"/>
          <w:szCs w:val="20"/>
        </w:rPr>
        <w:t>(CMA),</w:t>
      </w:r>
      <w:r w:rsidRPr="00F74236">
        <w:rPr>
          <w:spacing w:val="15"/>
          <w:sz w:val="20"/>
          <w:szCs w:val="20"/>
        </w:rPr>
        <w:t xml:space="preserve"> </w:t>
      </w:r>
      <w:r w:rsidRPr="00F74236">
        <w:rPr>
          <w:sz w:val="20"/>
          <w:szCs w:val="20"/>
        </w:rPr>
        <w:t>long</w:t>
      </w:r>
      <w:r w:rsidRPr="00F74236">
        <w:rPr>
          <w:spacing w:val="-4"/>
          <w:sz w:val="20"/>
          <w:szCs w:val="20"/>
        </w:rPr>
        <w:t xml:space="preserve"> robust </w:t>
      </w:r>
      <w:r w:rsidRPr="00F74236">
        <w:rPr>
          <w:sz w:val="20"/>
          <w:szCs w:val="20"/>
        </w:rPr>
        <w:t>and short</w:t>
      </w:r>
      <w:r w:rsidRPr="00F74236">
        <w:rPr>
          <w:spacing w:val="-3"/>
          <w:sz w:val="20"/>
          <w:szCs w:val="20"/>
        </w:rPr>
        <w:t xml:space="preserve"> weak profitability </w:t>
      </w:r>
      <w:r w:rsidRPr="00F74236">
        <w:rPr>
          <w:sz w:val="20"/>
          <w:szCs w:val="20"/>
        </w:rPr>
        <w:t>stocks</w:t>
      </w:r>
      <w:r w:rsidRPr="00F74236">
        <w:rPr>
          <w:spacing w:val="-4"/>
          <w:sz w:val="20"/>
          <w:szCs w:val="20"/>
        </w:rPr>
        <w:t xml:space="preserve"> </w:t>
      </w:r>
      <w:r w:rsidRPr="00F74236">
        <w:rPr>
          <w:sz w:val="20"/>
          <w:szCs w:val="20"/>
        </w:rPr>
        <w:t>(RMW),</w:t>
      </w:r>
      <w:r w:rsidRPr="00F74236">
        <w:rPr>
          <w:spacing w:val="-3"/>
          <w:sz w:val="20"/>
          <w:szCs w:val="20"/>
        </w:rPr>
        <w:t xml:space="preserve"> </w:t>
      </w:r>
      <w:r w:rsidRPr="00F74236">
        <w:rPr>
          <w:sz w:val="20"/>
          <w:szCs w:val="20"/>
        </w:rPr>
        <w:t>and long</w:t>
      </w:r>
      <w:r w:rsidRPr="00F74236">
        <w:rPr>
          <w:spacing w:val="-8"/>
          <w:sz w:val="20"/>
          <w:szCs w:val="20"/>
        </w:rPr>
        <w:t xml:space="preserve"> </w:t>
      </w:r>
      <w:r w:rsidRPr="00F74236">
        <w:rPr>
          <w:sz w:val="20"/>
          <w:szCs w:val="20"/>
        </w:rPr>
        <w:t>winner</w:t>
      </w:r>
      <w:r w:rsidRPr="00F74236">
        <w:rPr>
          <w:spacing w:val="-7"/>
          <w:sz w:val="20"/>
          <w:szCs w:val="20"/>
        </w:rPr>
        <w:t xml:space="preserve"> </w:t>
      </w:r>
      <w:r w:rsidRPr="00F74236">
        <w:rPr>
          <w:sz w:val="20"/>
          <w:szCs w:val="20"/>
        </w:rPr>
        <w:t>and</w:t>
      </w:r>
      <w:r w:rsidRPr="00F74236">
        <w:rPr>
          <w:spacing w:val="-8"/>
          <w:sz w:val="20"/>
          <w:szCs w:val="20"/>
        </w:rPr>
        <w:t xml:space="preserve"> </w:t>
      </w:r>
      <w:r w:rsidRPr="00F74236">
        <w:rPr>
          <w:sz w:val="20"/>
          <w:szCs w:val="20"/>
        </w:rPr>
        <w:t>short</w:t>
      </w:r>
      <w:r w:rsidRPr="00F74236">
        <w:rPr>
          <w:spacing w:val="-7"/>
          <w:sz w:val="20"/>
          <w:szCs w:val="20"/>
        </w:rPr>
        <w:t xml:space="preserve"> </w:t>
      </w:r>
      <w:r w:rsidRPr="00F74236">
        <w:rPr>
          <w:sz w:val="20"/>
          <w:szCs w:val="20"/>
        </w:rPr>
        <w:t>momentum</w:t>
      </w:r>
      <w:r w:rsidRPr="00F74236">
        <w:rPr>
          <w:spacing w:val="-8"/>
          <w:sz w:val="20"/>
          <w:szCs w:val="20"/>
        </w:rPr>
        <w:t xml:space="preserve"> </w:t>
      </w:r>
      <w:r w:rsidRPr="00F74236">
        <w:rPr>
          <w:sz w:val="20"/>
          <w:szCs w:val="20"/>
        </w:rPr>
        <w:t>stocks</w:t>
      </w:r>
      <w:r w:rsidRPr="00F74236">
        <w:rPr>
          <w:spacing w:val="-8"/>
          <w:sz w:val="20"/>
          <w:szCs w:val="20"/>
        </w:rPr>
        <w:t xml:space="preserve"> </w:t>
      </w:r>
      <w:r w:rsidRPr="00F74236">
        <w:rPr>
          <w:sz w:val="20"/>
          <w:szCs w:val="20"/>
        </w:rPr>
        <w:t>(WML).</w:t>
      </w:r>
      <w:r w:rsidRPr="00F74236">
        <w:rPr>
          <w:spacing w:val="36"/>
          <w:sz w:val="20"/>
          <w:szCs w:val="20"/>
        </w:rPr>
        <w:t xml:space="preserve"> </w:t>
      </w:r>
      <w:r w:rsidRPr="00F74236">
        <w:rPr>
          <w:sz w:val="20"/>
          <w:szCs w:val="20"/>
        </w:rPr>
        <w:t>Separate regressions are estimated for</w:t>
      </w:r>
      <w:r w:rsidRPr="00F74236">
        <w:rPr>
          <w:spacing w:val="6"/>
          <w:sz w:val="20"/>
          <w:szCs w:val="20"/>
        </w:rPr>
        <w:t xml:space="preserve"> </w:t>
      </w:r>
      <w:r w:rsidRPr="00F74236">
        <w:rPr>
          <w:sz w:val="20"/>
          <w:szCs w:val="20"/>
        </w:rPr>
        <w:t>horizons (</w:t>
      </w:r>
      <w:r w:rsidRPr="00F74236">
        <w:rPr>
          <w:i/>
          <w:iCs/>
          <w:sz w:val="20"/>
          <w:szCs w:val="20"/>
        </w:rPr>
        <w:t>h</w:t>
      </w:r>
      <w:r w:rsidRPr="00F74236">
        <w:rPr>
          <w:sz w:val="20"/>
          <w:szCs w:val="20"/>
        </w:rPr>
        <w:t>)</w:t>
      </w:r>
      <w:r w:rsidRPr="00F74236">
        <w:rPr>
          <w:spacing w:val="6"/>
          <w:sz w:val="20"/>
          <w:szCs w:val="20"/>
        </w:rPr>
        <w:t xml:space="preserve"> </w:t>
      </w:r>
      <w:r w:rsidRPr="00F74236">
        <w:rPr>
          <w:sz w:val="20"/>
          <w:szCs w:val="20"/>
        </w:rPr>
        <w:t>one-month and one year.</w:t>
      </w:r>
      <w:r w:rsidRPr="00F74236">
        <w:rPr>
          <w:spacing w:val="62"/>
          <w:sz w:val="20"/>
          <w:szCs w:val="20"/>
        </w:rPr>
        <w:t xml:space="preserve"> </w:t>
      </w:r>
      <w:r w:rsidRPr="00F74236">
        <w:rPr>
          <w:sz w:val="20"/>
          <w:szCs w:val="20"/>
        </w:rPr>
        <w:t>The set</w:t>
      </w:r>
      <w:r w:rsidRPr="00F74236">
        <w:rPr>
          <w:spacing w:val="6"/>
          <w:sz w:val="20"/>
          <w:szCs w:val="20"/>
        </w:rPr>
        <w:t xml:space="preserve"> </w:t>
      </w:r>
      <w:r w:rsidRPr="00F74236">
        <w:rPr>
          <w:sz w:val="20"/>
          <w:szCs w:val="20"/>
        </w:rPr>
        <w:t>of</w:t>
      </w:r>
      <w:r w:rsidRPr="00F74236">
        <w:rPr>
          <w:spacing w:val="6"/>
          <w:sz w:val="20"/>
          <w:szCs w:val="20"/>
        </w:rPr>
        <w:t xml:space="preserve"> </w:t>
      </w:r>
      <w:r w:rsidRPr="00F74236">
        <w:rPr>
          <w:sz w:val="20"/>
          <w:szCs w:val="20"/>
        </w:rPr>
        <w:t>independent</w:t>
      </w:r>
      <w:r w:rsidRPr="00F74236">
        <w:rPr>
          <w:spacing w:val="62"/>
          <w:sz w:val="20"/>
          <w:szCs w:val="20"/>
        </w:rPr>
        <w:t xml:space="preserve"> </w:t>
      </w:r>
      <w:r w:rsidRPr="00F74236">
        <w:rPr>
          <w:sz w:val="20"/>
          <w:szCs w:val="20"/>
        </w:rPr>
        <w:t>variables includes: (a) the ranked forecast error in portfolio earnings between</w:t>
      </w:r>
      <w:r w:rsidRPr="00F74236">
        <w:rPr>
          <w:spacing w:val="-1"/>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Pr="00F74236">
        <w:rPr>
          <w:rFonts w:ascii="STIX Two Math" w:hAnsi="STIX Two Math" w:cs="STIX Two Math"/>
          <w:spacing w:val="4"/>
          <w:sz w:val="20"/>
          <w:szCs w:val="20"/>
        </w:rPr>
        <w:t xml:space="preserve"> </w:t>
      </w:r>
      <w:r w:rsidRPr="00F74236">
        <w:rPr>
          <w:sz w:val="20"/>
          <w:szCs w:val="20"/>
        </w:rPr>
        <w:t xml:space="preserve">and </w:t>
      </w:r>
      <m:oMath>
        <m:r>
          <w:rPr>
            <w:rFonts w:ascii="Cambria Math" w:hAnsi="Cambria Math" w:cs="Cambria Math"/>
            <w:sz w:val="20"/>
            <w:szCs w:val="20"/>
          </w:rPr>
          <m:t>t</m:t>
        </m:r>
      </m:oMath>
      <w:r w:rsidRPr="00F74236">
        <w:rPr>
          <w:sz w:val="20"/>
          <w:szCs w:val="20"/>
        </w:rPr>
        <w:t>, (b) the</w:t>
      </w:r>
      <w:r w:rsidRPr="00F74236">
        <w:rPr>
          <w:spacing w:val="11"/>
          <w:sz w:val="20"/>
          <w:szCs w:val="20"/>
        </w:rPr>
        <w:t xml:space="preserve"> </w:t>
      </w:r>
      <w:r w:rsidRPr="00F74236">
        <w:rPr>
          <w:sz w:val="20"/>
          <w:szCs w:val="20"/>
        </w:rPr>
        <w:t>change</w:t>
      </w:r>
      <w:r w:rsidRPr="00F74236">
        <w:rPr>
          <w:spacing w:val="11"/>
          <w:sz w:val="20"/>
          <w:szCs w:val="20"/>
        </w:rPr>
        <w:t xml:space="preserve"> </w:t>
      </w:r>
      <w:r w:rsidRPr="00F74236">
        <w:rPr>
          <w:sz w:val="20"/>
          <w:szCs w:val="20"/>
        </w:rPr>
        <w:t>in</w:t>
      </w:r>
      <w:r w:rsidRPr="00F74236">
        <w:rPr>
          <w:spacing w:val="11"/>
          <w:sz w:val="20"/>
          <w:szCs w:val="20"/>
        </w:rPr>
        <w:t xml:space="preserve"> </w:t>
      </w:r>
      <w:r w:rsidRPr="00F74236">
        <w:rPr>
          <w:sz w:val="20"/>
          <w:szCs w:val="20"/>
        </w:rPr>
        <w:t>the</w:t>
      </w:r>
      <w:r w:rsidRPr="00F74236">
        <w:rPr>
          <w:spacing w:val="11"/>
          <w:sz w:val="20"/>
          <w:szCs w:val="20"/>
        </w:rPr>
        <w:t xml:space="preserve"> </w:t>
      </w:r>
      <w:r w:rsidRPr="00F74236">
        <w:rPr>
          <w:sz w:val="20"/>
          <w:szCs w:val="20"/>
        </w:rPr>
        <w:t>portfolio</w:t>
      </w:r>
      <w:r w:rsidRPr="00F74236">
        <w:rPr>
          <w:spacing w:val="11"/>
          <w:sz w:val="20"/>
          <w:szCs w:val="20"/>
        </w:rPr>
        <w:t xml:space="preserve"> </w:t>
      </w:r>
      <w:r w:rsidRPr="00F74236">
        <w:rPr>
          <w:sz w:val="20"/>
          <w:szCs w:val="20"/>
        </w:rPr>
        <w:t>forecast</w:t>
      </w:r>
      <w:r w:rsidRPr="00F74236">
        <w:rPr>
          <w:spacing w:val="13"/>
          <w:sz w:val="20"/>
          <w:szCs w:val="20"/>
        </w:rPr>
        <w:t xml:space="preserve"> </w:t>
      </w:r>
      <w:r w:rsidRPr="00F74236">
        <w:rPr>
          <w:sz w:val="20"/>
          <w:szCs w:val="20"/>
        </w:rPr>
        <w:t>for</w:t>
      </w:r>
      <w:r w:rsidRPr="00F74236">
        <w:rPr>
          <w:spacing w:val="4"/>
          <w:sz w:val="20"/>
          <w:szCs w:val="20"/>
        </w:rPr>
        <w:t xml:space="preserve"> </w:t>
      </w:r>
      <w:r w:rsidRPr="00F74236">
        <w:rPr>
          <w:sz w:val="20"/>
          <w:szCs w:val="20"/>
        </w:rPr>
        <w:t>short-term</w:t>
      </w:r>
      <w:r w:rsidRPr="00F74236">
        <w:rPr>
          <w:spacing w:val="5"/>
          <w:sz w:val="20"/>
          <w:szCs w:val="20"/>
        </w:rPr>
        <w:t xml:space="preserve"> </w:t>
      </w:r>
      <w:r w:rsidRPr="00F74236">
        <w:rPr>
          <w:sz w:val="20"/>
          <w:szCs w:val="20"/>
        </w:rPr>
        <w:t>growth</w:t>
      </w:r>
      <w:r w:rsidRPr="00F74236">
        <w:rPr>
          <w:spacing w:val="5"/>
          <w:sz w:val="20"/>
          <w:szCs w:val="20"/>
        </w:rPr>
        <w:t xml:space="preserve"> </w:t>
      </w:r>
      <w:r w:rsidRPr="00F74236">
        <w:rPr>
          <w:sz w:val="20"/>
          <w:szCs w:val="20"/>
        </w:rPr>
        <w:t>in</w:t>
      </w:r>
      <w:r w:rsidRPr="00F74236">
        <w:rPr>
          <w:spacing w:val="5"/>
          <w:sz w:val="20"/>
          <w:szCs w:val="20"/>
        </w:rPr>
        <w:t xml:space="preserve"> </w:t>
      </w:r>
      <w:r w:rsidRPr="00F74236">
        <w:rPr>
          <w:sz w:val="20"/>
          <w:szCs w:val="20"/>
        </w:rPr>
        <w:t>earnings</w:t>
      </w:r>
      <w:r w:rsidRPr="00F74236">
        <w:rPr>
          <w:spacing w:val="5"/>
          <w:sz w:val="20"/>
          <w:szCs w:val="20"/>
        </w:rPr>
        <w:t xml:space="preserve"> </w:t>
      </w:r>
      <w:r w:rsidRPr="00F74236">
        <w:rPr>
          <w:sz w:val="20"/>
          <w:szCs w:val="20"/>
        </w:rPr>
        <w:t>between</w:t>
      </w:r>
      <w:r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Pr="00F74236">
        <w:rPr>
          <w:rFonts w:ascii="STIX Two Math" w:hAnsi="STIX Two Math" w:cs="STIX Two Math"/>
          <w:spacing w:val="8"/>
          <w:sz w:val="20"/>
          <w:szCs w:val="20"/>
        </w:rPr>
        <w:t xml:space="preserve"> </w:t>
      </w:r>
      <w:r w:rsidRPr="00F74236">
        <w:rPr>
          <w:sz w:val="20"/>
          <w:szCs w:val="20"/>
        </w:rPr>
        <w:t>and</w:t>
      </w:r>
      <w:r w:rsidRPr="00F74236">
        <w:rPr>
          <w:spacing w:val="5"/>
          <w:sz w:val="20"/>
          <w:szCs w:val="20"/>
        </w:rPr>
        <w:t xml:space="preserve"> </w:t>
      </w:r>
      <m:oMath>
        <m:r>
          <w:rPr>
            <w:rFonts w:ascii="Cambria Math" w:hAnsi="Cambria Math" w:cs="Cambria Math"/>
            <w:sz w:val="20"/>
            <w:szCs w:val="20"/>
          </w:rPr>
          <m:t>t</m:t>
        </m:r>
      </m:oMath>
      <w:r w:rsidRPr="00F74236">
        <w:rPr>
          <w:sz w:val="20"/>
          <w:szCs w:val="20"/>
        </w:rPr>
        <w:t>,</w:t>
      </w:r>
      <w:r w:rsidRPr="00F74236">
        <w:rPr>
          <w:spacing w:val="6"/>
          <w:sz w:val="20"/>
          <w:szCs w:val="20"/>
        </w:rPr>
        <w:t xml:space="preserve"> (c) </w:t>
      </w:r>
      <w:r w:rsidRPr="00F74236">
        <w:rPr>
          <w:sz w:val="20"/>
          <w:szCs w:val="20"/>
        </w:rPr>
        <w:t>the</w:t>
      </w:r>
      <w:r w:rsidRPr="00F74236">
        <w:rPr>
          <w:spacing w:val="5"/>
          <w:sz w:val="20"/>
          <w:szCs w:val="20"/>
        </w:rPr>
        <w:t xml:space="preserve"> lagged </w:t>
      </w:r>
      <w:r w:rsidRPr="00F74236">
        <w:rPr>
          <w:sz w:val="20"/>
          <w:szCs w:val="20"/>
        </w:rPr>
        <w:t>portfolio</w:t>
      </w:r>
      <w:r w:rsidRPr="00F74236">
        <w:rPr>
          <w:spacing w:val="5"/>
          <w:sz w:val="20"/>
          <w:szCs w:val="20"/>
        </w:rPr>
        <w:t xml:space="preserve"> </w:t>
      </w:r>
      <w:r w:rsidRPr="00F74236">
        <w:rPr>
          <w:sz w:val="20"/>
          <w:szCs w:val="20"/>
        </w:rPr>
        <w:t>forecast</w:t>
      </w:r>
      <w:r w:rsidRPr="00F74236">
        <w:rPr>
          <w:spacing w:val="6"/>
          <w:sz w:val="20"/>
          <w:szCs w:val="20"/>
        </w:rPr>
        <w:t xml:space="preserve"> </w:t>
      </w:r>
      <w:r w:rsidRPr="00F74236">
        <w:rPr>
          <w:sz w:val="20"/>
          <w:szCs w:val="20"/>
        </w:rPr>
        <w:t>for</w:t>
      </w:r>
      <w:r w:rsidRPr="00F74236">
        <w:rPr>
          <w:spacing w:val="6"/>
          <w:sz w:val="20"/>
          <w:szCs w:val="20"/>
        </w:rPr>
        <w:t xml:space="preserve"> </w:t>
      </w:r>
      <w:r w:rsidRPr="00F74236">
        <w:rPr>
          <w:sz w:val="20"/>
          <w:szCs w:val="20"/>
        </w:rPr>
        <w:t>one-year</w:t>
      </w:r>
      <w:r w:rsidRPr="00F74236">
        <w:rPr>
          <w:spacing w:val="6"/>
          <w:sz w:val="20"/>
          <w:szCs w:val="20"/>
        </w:rPr>
        <w:t xml:space="preserve"> </w:t>
      </w:r>
      <w:r w:rsidRPr="00F74236">
        <w:rPr>
          <w:sz w:val="20"/>
          <w:szCs w:val="20"/>
        </w:rPr>
        <w:t>growth</w:t>
      </w:r>
      <w:r w:rsidRPr="00F74236">
        <w:rPr>
          <w:spacing w:val="5"/>
          <w:sz w:val="20"/>
          <w:szCs w:val="20"/>
        </w:rPr>
        <w:t xml:space="preserve"> </w:t>
      </w:r>
      <w:r w:rsidRPr="00F74236">
        <w:rPr>
          <w:sz w:val="20"/>
          <w:szCs w:val="20"/>
        </w:rPr>
        <w:t>in</w:t>
      </w:r>
      <w:r w:rsidRPr="00F74236">
        <w:rPr>
          <w:spacing w:val="5"/>
          <w:sz w:val="20"/>
          <w:szCs w:val="20"/>
        </w:rPr>
        <w:t xml:space="preserve"> </w:t>
      </w:r>
      <w:r w:rsidRPr="00F74236">
        <w:rPr>
          <w:sz w:val="20"/>
          <w:szCs w:val="20"/>
        </w:rPr>
        <w:t>earnings</w:t>
      </w:r>
      <w:r w:rsidRPr="00F74236">
        <w:rPr>
          <w:spacing w:val="5"/>
          <w:sz w:val="20"/>
          <w:szCs w:val="20"/>
        </w:rPr>
        <w:t xml:space="preserve"> </w:t>
      </w:r>
      <w:r w:rsidRPr="00F74236">
        <w:rPr>
          <w:sz w:val="20"/>
          <w:szCs w:val="20"/>
        </w:rPr>
        <w:t xml:space="preserve">at </w:t>
      </w:r>
      <m:oMath>
        <m:r>
          <w:rPr>
            <w:rFonts w:ascii="Cambria Math" w:hAnsi="Cambria Math" w:cs="Cambria Math"/>
            <w:sz w:val="20"/>
            <w:szCs w:val="20"/>
          </w:rPr>
          <m:t>t-h</m:t>
        </m:r>
      </m:oMath>
      <w:r w:rsidRPr="00F74236">
        <w:rPr>
          <w:sz w:val="20"/>
          <w:szCs w:val="20"/>
        </w:rPr>
        <w:t>, (d) the</w:t>
      </w:r>
      <w:r w:rsidRPr="00F74236">
        <w:rPr>
          <w:spacing w:val="11"/>
          <w:sz w:val="20"/>
          <w:szCs w:val="20"/>
        </w:rPr>
        <w:t xml:space="preserve"> </w:t>
      </w:r>
      <w:r w:rsidRPr="00F74236">
        <w:rPr>
          <w:sz w:val="20"/>
          <w:szCs w:val="20"/>
        </w:rPr>
        <w:t>change</w:t>
      </w:r>
      <w:r w:rsidRPr="00F74236">
        <w:rPr>
          <w:spacing w:val="11"/>
          <w:sz w:val="20"/>
          <w:szCs w:val="20"/>
        </w:rPr>
        <w:t xml:space="preserve"> </w:t>
      </w:r>
      <w:r w:rsidRPr="00F74236">
        <w:rPr>
          <w:sz w:val="20"/>
          <w:szCs w:val="20"/>
        </w:rPr>
        <w:t>in</w:t>
      </w:r>
      <w:r w:rsidRPr="00F74236">
        <w:rPr>
          <w:spacing w:val="11"/>
          <w:sz w:val="20"/>
          <w:szCs w:val="20"/>
        </w:rPr>
        <w:t xml:space="preserve"> </w:t>
      </w:r>
      <w:r w:rsidRPr="00F74236">
        <w:rPr>
          <w:sz w:val="20"/>
          <w:szCs w:val="20"/>
        </w:rPr>
        <w:t>the</w:t>
      </w:r>
      <w:r w:rsidRPr="00F74236">
        <w:rPr>
          <w:spacing w:val="11"/>
          <w:sz w:val="20"/>
          <w:szCs w:val="20"/>
        </w:rPr>
        <w:t xml:space="preserve"> </w:t>
      </w:r>
      <w:r w:rsidRPr="00F74236">
        <w:rPr>
          <w:sz w:val="20"/>
          <w:szCs w:val="20"/>
        </w:rPr>
        <w:t>portfolio</w:t>
      </w:r>
      <w:r w:rsidRPr="00F74236">
        <w:rPr>
          <w:spacing w:val="11"/>
          <w:sz w:val="20"/>
          <w:szCs w:val="20"/>
        </w:rPr>
        <w:t xml:space="preserve"> </w:t>
      </w:r>
      <w:r w:rsidRPr="00F74236">
        <w:rPr>
          <w:sz w:val="20"/>
          <w:szCs w:val="20"/>
        </w:rPr>
        <w:t>forecast</w:t>
      </w:r>
      <w:r w:rsidRPr="00F74236">
        <w:rPr>
          <w:spacing w:val="13"/>
          <w:sz w:val="20"/>
          <w:szCs w:val="20"/>
        </w:rPr>
        <w:t xml:space="preserve"> </w:t>
      </w:r>
      <w:r w:rsidRPr="00F74236">
        <w:rPr>
          <w:sz w:val="20"/>
          <w:szCs w:val="20"/>
        </w:rPr>
        <w:t>for</w:t>
      </w:r>
      <w:r w:rsidRPr="00F74236">
        <w:rPr>
          <w:spacing w:val="4"/>
          <w:sz w:val="20"/>
          <w:szCs w:val="20"/>
        </w:rPr>
        <w:t xml:space="preserve"> </w:t>
      </w:r>
      <w:r w:rsidRPr="00F74236">
        <w:rPr>
          <w:sz w:val="20"/>
          <w:szCs w:val="20"/>
        </w:rPr>
        <w:t>long-term</w:t>
      </w:r>
      <w:r w:rsidRPr="00F74236">
        <w:rPr>
          <w:spacing w:val="5"/>
          <w:sz w:val="20"/>
          <w:szCs w:val="20"/>
        </w:rPr>
        <w:t xml:space="preserve"> </w:t>
      </w:r>
      <w:r w:rsidRPr="00F74236">
        <w:rPr>
          <w:sz w:val="20"/>
          <w:szCs w:val="20"/>
        </w:rPr>
        <w:t>growth</w:t>
      </w:r>
      <w:r w:rsidRPr="00F74236">
        <w:rPr>
          <w:spacing w:val="5"/>
          <w:sz w:val="20"/>
          <w:szCs w:val="20"/>
        </w:rPr>
        <w:t xml:space="preserve"> </w:t>
      </w:r>
      <w:r w:rsidRPr="00F74236">
        <w:rPr>
          <w:sz w:val="20"/>
          <w:szCs w:val="20"/>
        </w:rPr>
        <w:t>in</w:t>
      </w:r>
      <w:r w:rsidRPr="00F74236">
        <w:rPr>
          <w:spacing w:val="5"/>
          <w:sz w:val="20"/>
          <w:szCs w:val="20"/>
        </w:rPr>
        <w:t xml:space="preserve"> </w:t>
      </w:r>
      <w:r w:rsidRPr="00F74236">
        <w:rPr>
          <w:sz w:val="20"/>
          <w:szCs w:val="20"/>
        </w:rPr>
        <w:t>earnings</w:t>
      </w:r>
      <w:r w:rsidRPr="00F74236">
        <w:rPr>
          <w:spacing w:val="5"/>
          <w:sz w:val="20"/>
          <w:szCs w:val="20"/>
        </w:rPr>
        <w:t xml:space="preserve"> </w:t>
      </w:r>
      <w:r w:rsidRPr="00F74236">
        <w:rPr>
          <w:sz w:val="20"/>
          <w:szCs w:val="20"/>
        </w:rPr>
        <w:t>between</w:t>
      </w:r>
      <w:r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Pr="00F74236">
        <w:rPr>
          <w:rFonts w:ascii="STIX Two Math" w:hAnsi="STIX Two Math" w:cs="STIX Two Math"/>
          <w:spacing w:val="8"/>
          <w:sz w:val="20"/>
          <w:szCs w:val="20"/>
        </w:rPr>
        <w:t xml:space="preserve"> </w:t>
      </w:r>
      <w:r w:rsidRPr="00F74236">
        <w:rPr>
          <w:sz w:val="20"/>
          <w:szCs w:val="20"/>
        </w:rPr>
        <w:t>and</w:t>
      </w:r>
      <w:r w:rsidRPr="00F74236">
        <w:rPr>
          <w:spacing w:val="5"/>
          <w:sz w:val="20"/>
          <w:szCs w:val="20"/>
        </w:rPr>
        <w:t xml:space="preserve"> </w:t>
      </w:r>
      <m:oMath>
        <m:r>
          <w:rPr>
            <w:rFonts w:ascii="Cambria Math" w:hAnsi="Cambria Math" w:cs="Cambria Math"/>
            <w:sz w:val="20"/>
            <w:szCs w:val="20"/>
          </w:rPr>
          <m:t>t</m:t>
        </m:r>
      </m:oMath>
      <w:r w:rsidRPr="00F74236">
        <w:rPr>
          <w:sz w:val="20"/>
          <w:szCs w:val="20"/>
        </w:rPr>
        <w:t>, (e) the</w:t>
      </w:r>
      <w:r w:rsidRPr="00F74236">
        <w:rPr>
          <w:spacing w:val="5"/>
          <w:sz w:val="20"/>
          <w:szCs w:val="20"/>
        </w:rPr>
        <w:t xml:space="preserve"> lagged </w:t>
      </w:r>
      <w:r w:rsidRPr="00F74236">
        <w:rPr>
          <w:sz w:val="20"/>
          <w:szCs w:val="20"/>
        </w:rPr>
        <w:t>portfolio</w:t>
      </w:r>
      <w:r w:rsidRPr="00F74236">
        <w:rPr>
          <w:spacing w:val="5"/>
          <w:sz w:val="20"/>
          <w:szCs w:val="20"/>
        </w:rPr>
        <w:t xml:space="preserve"> </w:t>
      </w:r>
      <w:r w:rsidRPr="00F74236">
        <w:rPr>
          <w:sz w:val="20"/>
          <w:szCs w:val="20"/>
        </w:rPr>
        <w:t>forecast</w:t>
      </w:r>
      <w:r w:rsidRPr="00F74236">
        <w:rPr>
          <w:spacing w:val="6"/>
          <w:sz w:val="20"/>
          <w:szCs w:val="20"/>
        </w:rPr>
        <w:t xml:space="preserve"> </w:t>
      </w:r>
      <w:r w:rsidRPr="00F74236">
        <w:rPr>
          <w:sz w:val="20"/>
          <w:szCs w:val="20"/>
        </w:rPr>
        <w:t>for</w:t>
      </w:r>
      <w:r w:rsidRPr="00F74236">
        <w:rPr>
          <w:spacing w:val="6"/>
          <w:sz w:val="20"/>
          <w:szCs w:val="20"/>
        </w:rPr>
        <w:t xml:space="preserve"> </w:t>
      </w:r>
      <w:r w:rsidRPr="00F74236">
        <w:rPr>
          <w:sz w:val="20"/>
          <w:szCs w:val="20"/>
        </w:rPr>
        <w:t>long-term</w:t>
      </w:r>
      <w:r w:rsidRPr="00F74236">
        <w:rPr>
          <w:spacing w:val="6"/>
          <w:sz w:val="20"/>
          <w:szCs w:val="20"/>
        </w:rPr>
        <w:t xml:space="preserve"> </w:t>
      </w:r>
      <w:r w:rsidRPr="00F74236">
        <w:rPr>
          <w:sz w:val="20"/>
          <w:szCs w:val="20"/>
        </w:rPr>
        <w:t>growth</w:t>
      </w:r>
      <w:r w:rsidRPr="00F74236">
        <w:rPr>
          <w:spacing w:val="5"/>
          <w:sz w:val="20"/>
          <w:szCs w:val="20"/>
        </w:rPr>
        <w:t xml:space="preserve"> </w:t>
      </w:r>
      <w:r w:rsidRPr="00F74236">
        <w:rPr>
          <w:sz w:val="20"/>
          <w:szCs w:val="20"/>
        </w:rPr>
        <w:t>in</w:t>
      </w:r>
      <w:r w:rsidRPr="00F74236">
        <w:rPr>
          <w:spacing w:val="5"/>
          <w:sz w:val="20"/>
          <w:szCs w:val="20"/>
        </w:rPr>
        <w:t xml:space="preserve"> </w:t>
      </w:r>
      <w:r w:rsidRPr="00F74236">
        <w:rPr>
          <w:sz w:val="20"/>
          <w:szCs w:val="20"/>
        </w:rPr>
        <w:t>earnings</w:t>
      </w:r>
      <w:r w:rsidRPr="00F74236">
        <w:rPr>
          <w:spacing w:val="5"/>
          <w:sz w:val="20"/>
          <w:szCs w:val="20"/>
        </w:rPr>
        <w:t xml:space="preserve"> </w:t>
      </w:r>
      <w:r w:rsidRPr="00F74236">
        <w:rPr>
          <w:sz w:val="20"/>
          <w:szCs w:val="20"/>
        </w:rPr>
        <w:t xml:space="preserve">at </w:t>
      </w:r>
      <m:oMath>
        <m:r>
          <w:rPr>
            <w:rFonts w:ascii="Cambria Math" w:hAnsi="Cambria Math" w:cs="Cambria Math"/>
            <w:sz w:val="20"/>
            <w:szCs w:val="20"/>
          </w:rPr>
          <m:t>t-h</m:t>
        </m:r>
      </m:oMath>
      <w:r w:rsidRPr="00F74236">
        <w:rPr>
          <w:sz w:val="20"/>
          <w:szCs w:val="20"/>
        </w:rPr>
        <w:t>, (f) the</w:t>
      </w:r>
      <w:r w:rsidRPr="00F74236">
        <w:rPr>
          <w:spacing w:val="11"/>
          <w:sz w:val="20"/>
          <w:szCs w:val="20"/>
        </w:rPr>
        <w:t xml:space="preserve"> </w:t>
      </w:r>
      <w:r w:rsidRPr="00F74236">
        <w:rPr>
          <w:sz w:val="20"/>
          <w:szCs w:val="20"/>
        </w:rPr>
        <w:t>change</w:t>
      </w:r>
      <w:r w:rsidRPr="00F74236">
        <w:rPr>
          <w:spacing w:val="11"/>
          <w:sz w:val="20"/>
          <w:szCs w:val="20"/>
        </w:rPr>
        <w:t xml:space="preserve"> </w:t>
      </w:r>
      <w:r w:rsidRPr="00F74236">
        <w:rPr>
          <w:sz w:val="20"/>
          <w:szCs w:val="20"/>
        </w:rPr>
        <w:t>in</w:t>
      </w:r>
      <w:r w:rsidRPr="00F74236">
        <w:rPr>
          <w:spacing w:val="11"/>
          <w:sz w:val="20"/>
          <w:szCs w:val="20"/>
        </w:rPr>
        <w:t xml:space="preserve"> </w:t>
      </w:r>
      <w:r w:rsidRPr="00F74236">
        <w:rPr>
          <w:sz w:val="20"/>
          <w:szCs w:val="20"/>
        </w:rPr>
        <w:t>the</w:t>
      </w:r>
      <w:r w:rsidRPr="00F74236">
        <w:rPr>
          <w:spacing w:val="11"/>
          <w:sz w:val="20"/>
          <w:szCs w:val="20"/>
        </w:rPr>
        <w:t xml:space="preserve"> aggregate </w:t>
      </w:r>
      <w:r w:rsidRPr="00F74236">
        <w:rPr>
          <w:sz w:val="20"/>
          <w:szCs w:val="20"/>
        </w:rPr>
        <w:t>forecast</w:t>
      </w:r>
      <w:r w:rsidRPr="00F74236">
        <w:rPr>
          <w:spacing w:val="13"/>
          <w:sz w:val="20"/>
          <w:szCs w:val="20"/>
        </w:rPr>
        <w:t xml:space="preserve"> </w:t>
      </w:r>
      <w:r w:rsidRPr="00F74236">
        <w:rPr>
          <w:sz w:val="20"/>
          <w:szCs w:val="20"/>
        </w:rPr>
        <w:t>for</w:t>
      </w:r>
      <w:r w:rsidRPr="00F74236">
        <w:rPr>
          <w:spacing w:val="4"/>
          <w:sz w:val="20"/>
          <w:szCs w:val="20"/>
        </w:rPr>
        <w:t xml:space="preserve"> </w:t>
      </w:r>
      <w:r w:rsidRPr="00F74236">
        <w:rPr>
          <w:sz w:val="20"/>
          <w:szCs w:val="20"/>
        </w:rPr>
        <w:t>long-term</w:t>
      </w:r>
      <w:r w:rsidRPr="00F74236">
        <w:rPr>
          <w:spacing w:val="5"/>
          <w:sz w:val="20"/>
          <w:szCs w:val="20"/>
        </w:rPr>
        <w:t xml:space="preserve"> </w:t>
      </w:r>
      <w:r w:rsidRPr="00F74236">
        <w:rPr>
          <w:sz w:val="20"/>
          <w:szCs w:val="20"/>
        </w:rPr>
        <w:t>growth</w:t>
      </w:r>
      <w:r w:rsidRPr="00F74236">
        <w:rPr>
          <w:spacing w:val="5"/>
          <w:sz w:val="20"/>
          <w:szCs w:val="20"/>
        </w:rPr>
        <w:t xml:space="preserve"> </w:t>
      </w:r>
      <w:r w:rsidRPr="00F74236">
        <w:rPr>
          <w:sz w:val="20"/>
          <w:szCs w:val="20"/>
        </w:rPr>
        <w:t>in</w:t>
      </w:r>
      <w:r w:rsidRPr="00F74236">
        <w:rPr>
          <w:spacing w:val="5"/>
          <w:sz w:val="20"/>
          <w:szCs w:val="20"/>
        </w:rPr>
        <w:t xml:space="preserve"> </w:t>
      </w:r>
      <w:r w:rsidRPr="00F74236">
        <w:rPr>
          <w:sz w:val="20"/>
          <w:szCs w:val="20"/>
        </w:rPr>
        <w:t>earnings</w:t>
      </w:r>
      <w:r w:rsidRPr="00F74236">
        <w:rPr>
          <w:spacing w:val="5"/>
          <w:sz w:val="20"/>
          <w:szCs w:val="20"/>
        </w:rPr>
        <w:t xml:space="preserve"> </w:t>
      </w:r>
      <w:r w:rsidRPr="00F74236">
        <w:rPr>
          <w:sz w:val="20"/>
          <w:szCs w:val="20"/>
        </w:rPr>
        <w:t>between</w:t>
      </w:r>
      <w:r w:rsidRPr="00F74236">
        <w:rPr>
          <w:spacing w:val="63"/>
          <w:sz w:val="20"/>
          <w:szCs w:val="20"/>
        </w:rPr>
        <w:t xml:space="preserve"> </w:t>
      </w:r>
      <m:oMath>
        <m:r>
          <w:rPr>
            <w:rFonts w:ascii="Cambria Math" w:hAnsi="Cambria Math" w:cs="Cambria Math"/>
            <w:sz w:val="20"/>
            <w:szCs w:val="20"/>
          </w:rPr>
          <m:t>t</m:t>
        </m:r>
        <m:r>
          <w:rPr>
            <w:rFonts w:ascii="Cambria Math" w:hAnsi="Cambria Math" w:cs="STIX Two Math"/>
            <w:spacing w:val="5"/>
            <w:sz w:val="20"/>
            <w:szCs w:val="20"/>
          </w:rPr>
          <m:t>-h</m:t>
        </m:r>
      </m:oMath>
      <w:r w:rsidRPr="00F74236">
        <w:rPr>
          <w:rFonts w:ascii="STIX Two Math" w:hAnsi="STIX Two Math" w:cs="STIX Two Math"/>
          <w:spacing w:val="8"/>
          <w:sz w:val="20"/>
          <w:szCs w:val="20"/>
        </w:rPr>
        <w:t xml:space="preserve"> </w:t>
      </w:r>
      <w:r w:rsidRPr="00F74236">
        <w:rPr>
          <w:sz w:val="20"/>
          <w:szCs w:val="20"/>
        </w:rPr>
        <w:t>and</w:t>
      </w:r>
      <w:r w:rsidRPr="00F74236">
        <w:rPr>
          <w:spacing w:val="5"/>
          <w:sz w:val="20"/>
          <w:szCs w:val="20"/>
        </w:rPr>
        <w:t xml:space="preserve"> </w:t>
      </w:r>
      <m:oMath>
        <m:r>
          <w:rPr>
            <w:rFonts w:ascii="Cambria Math" w:hAnsi="Cambria Math" w:cs="Cambria Math"/>
            <w:sz w:val="20"/>
            <w:szCs w:val="20"/>
          </w:rPr>
          <m:t>t</m:t>
        </m:r>
      </m:oMath>
      <w:r w:rsidRPr="00F74236">
        <w:rPr>
          <w:sz w:val="20"/>
          <w:szCs w:val="20"/>
        </w:rPr>
        <w:t>, (g) the forecast</w:t>
      </w:r>
      <w:r w:rsidRPr="00F74236">
        <w:rPr>
          <w:spacing w:val="20"/>
          <w:sz w:val="20"/>
          <w:szCs w:val="20"/>
        </w:rPr>
        <w:t xml:space="preserve"> </w:t>
      </w:r>
      <w:r w:rsidRPr="00F74236">
        <w:rPr>
          <w:sz w:val="20"/>
          <w:szCs w:val="20"/>
        </w:rPr>
        <w:t>for</w:t>
      </w:r>
      <w:r w:rsidRPr="00F74236">
        <w:rPr>
          <w:spacing w:val="19"/>
          <w:sz w:val="20"/>
          <w:szCs w:val="20"/>
        </w:rPr>
        <w:t xml:space="preserve"> </w:t>
      </w:r>
      <w:r w:rsidRPr="00F74236">
        <w:rPr>
          <w:sz w:val="20"/>
          <w:szCs w:val="20"/>
        </w:rPr>
        <w:t>long-term growth</w:t>
      </w:r>
      <w:r w:rsidRPr="00F74236">
        <w:rPr>
          <w:spacing w:val="7"/>
          <w:sz w:val="20"/>
          <w:szCs w:val="20"/>
        </w:rPr>
        <w:t xml:space="preserve"> </w:t>
      </w:r>
      <w:r w:rsidRPr="00F74236">
        <w:rPr>
          <w:sz w:val="20"/>
          <w:szCs w:val="20"/>
        </w:rPr>
        <w:t>in</w:t>
      </w:r>
      <w:r w:rsidRPr="00F74236">
        <w:rPr>
          <w:spacing w:val="7"/>
          <w:sz w:val="20"/>
          <w:szCs w:val="20"/>
        </w:rPr>
        <w:t xml:space="preserve"> </w:t>
      </w:r>
      <w:r w:rsidRPr="00F74236">
        <w:rPr>
          <w:sz w:val="20"/>
          <w:szCs w:val="20"/>
        </w:rPr>
        <w:t>aggregate</w:t>
      </w:r>
      <w:r w:rsidRPr="00F74236">
        <w:rPr>
          <w:spacing w:val="19"/>
          <w:sz w:val="20"/>
          <w:szCs w:val="20"/>
        </w:rPr>
        <w:t xml:space="preserve"> </w:t>
      </w:r>
      <w:r w:rsidRPr="00F74236">
        <w:rPr>
          <w:sz w:val="20"/>
          <w:szCs w:val="20"/>
        </w:rPr>
        <w:t>earnings</w:t>
      </w:r>
      <w:r w:rsidRPr="00F74236">
        <w:rPr>
          <w:spacing w:val="7"/>
          <w:sz w:val="20"/>
          <w:szCs w:val="20"/>
        </w:rPr>
        <w:t xml:space="preserve"> </w:t>
      </w:r>
      <w:r w:rsidRPr="00F74236">
        <w:rPr>
          <w:sz w:val="20"/>
          <w:szCs w:val="20"/>
        </w:rPr>
        <w:t>at</w:t>
      </w:r>
      <w:r w:rsidRPr="00F74236">
        <w:rPr>
          <w:spacing w:val="7"/>
          <w:sz w:val="20"/>
          <w:szCs w:val="20"/>
        </w:rPr>
        <w:t xml:space="preserve"> </w:t>
      </w:r>
      <m:oMath>
        <m:r>
          <w:rPr>
            <w:rFonts w:ascii="Cambria Math" w:hAnsi="Cambria Math"/>
            <w:sz w:val="20"/>
            <w:szCs w:val="20"/>
          </w:rPr>
          <m:t>t-h</m:t>
        </m:r>
      </m:oMath>
      <w:r w:rsidRPr="00F74236">
        <w:rPr>
          <w:sz w:val="20"/>
          <w:szCs w:val="20"/>
        </w:rPr>
        <w:t>,</w:t>
      </w:r>
      <w:r w:rsidRPr="00F74236">
        <w:rPr>
          <w:spacing w:val="13"/>
          <w:sz w:val="20"/>
          <w:szCs w:val="20"/>
        </w:rPr>
        <w:t xml:space="preserve"> </w:t>
      </w:r>
      <w:r w:rsidRPr="00F74236">
        <w:rPr>
          <w:sz w:val="20"/>
          <w:szCs w:val="20"/>
        </w:rPr>
        <w:t xml:space="preserve">and (g) the portfolio log </w:t>
      </w:r>
      <w:r>
        <w:rPr>
          <w:sz w:val="20"/>
          <w:szCs w:val="20"/>
        </w:rPr>
        <w:t>book</w:t>
      </w:r>
      <w:r w:rsidRPr="00F74236">
        <w:rPr>
          <w:sz w:val="20"/>
          <w:szCs w:val="20"/>
        </w:rPr>
        <w:t>-to-</w:t>
      </w:r>
      <w:r>
        <w:rPr>
          <w:sz w:val="20"/>
          <w:szCs w:val="20"/>
        </w:rPr>
        <w:t xml:space="preserve">market </w:t>
      </w:r>
      <w:r w:rsidRPr="00F74236">
        <w:rPr>
          <w:sz w:val="20"/>
          <w:szCs w:val="20"/>
        </w:rPr>
        <w:t>ratio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bm</m:t>
            </m:r>
          </m:e>
          <m:sub>
            <m:r>
              <w:rPr>
                <w:rFonts w:ascii="Cambria Math" w:hAnsi="Cambria Math"/>
                <w:sz w:val="20"/>
                <w:szCs w:val="20"/>
              </w:rPr>
              <m:t>LMS,t</m:t>
            </m:r>
          </m:sub>
        </m:sSub>
      </m:oMath>
      <w:r w:rsidRPr="00F74236">
        <w:rPr>
          <w:sz w:val="20"/>
          <w:szCs w:val="20"/>
        </w:rPr>
        <w:t>) at time t</w:t>
      </w:r>
      <w:r>
        <w:rPr>
          <w:sz w:val="20"/>
          <w:szCs w:val="20"/>
        </w:rPr>
        <w:t xml:space="preserve"> in Panel A, and</w:t>
      </w:r>
      <w:r w:rsidRPr="00F74236">
        <w:rPr>
          <w:sz w:val="20"/>
          <w:szCs w:val="20"/>
        </w:rPr>
        <w:t xml:space="preserve"> the portfolio log </w:t>
      </w:r>
      <w:r>
        <w:rPr>
          <w:sz w:val="20"/>
          <w:szCs w:val="20"/>
        </w:rPr>
        <w:t>return spread</w:t>
      </w:r>
      <w:r w:rsidRPr="00F74236">
        <w:rPr>
          <w:sz w:val="20"/>
          <w:szCs w:val="20"/>
        </w:rPr>
        <w:t xml:space="preserve">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r</m:t>
            </m:r>
          </m:e>
          <m:sub>
            <m:r>
              <w:rPr>
                <w:rFonts w:ascii="Cambria Math" w:hAnsi="Cambria Math"/>
                <w:sz w:val="20"/>
                <w:szCs w:val="20"/>
              </w:rPr>
              <m:t>LMS,t</m:t>
            </m:r>
          </m:sub>
        </m:sSub>
      </m:oMath>
      <w:r w:rsidRPr="00F74236">
        <w:rPr>
          <w:sz w:val="20"/>
          <w:szCs w:val="20"/>
        </w:rPr>
        <w:t>) at time t</w:t>
      </w:r>
      <w:r>
        <w:rPr>
          <w:sz w:val="20"/>
          <w:szCs w:val="20"/>
        </w:rPr>
        <w:t xml:space="preserve"> in Panel B</w:t>
      </w:r>
      <w:r w:rsidRPr="00F74236">
        <w:rPr>
          <w:sz w:val="20"/>
          <w:szCs w:val="20"/>
        </w:rPr>
        <w:t xml:space="preserve">. Portfolio forecast errors are ranked from 0 (lowest percentile) to 1 (top percentile). All independent variables are standardized. The last row reports </w:t>
      </w:r>
      <w:r w:rsidRPr="00F74236">
        <w:rPr>
          <w:sz w:val="20"/>
          <w:szCs w:val="20"/>
        </w:rPr>
        <w:lastRenderedPageBreak/>
        <w:t>the R</w:t>
      </w:r>
      <w:r w:rsidRPr="00F74236">
        <w:rPr>
          <w:sz w:val="20"/>
          <w:szCs w:val="20"/>
          <w:vertAlign w:val="superscript"/>
        </w:rPr>
        <w:t>2</w:t>
      </w:r>
      <w:r w:rsidRPr="00F74236">
        <w:rPr>
          <w:sz w:val="20"/>
          <w:szCs w:val="20"/>
        </w:rPr>
        <w:t xml:space="preserve"> from a univariate regression of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r</m:t>
            </m:r>
          </m:e>
          <m:sub>
            <m:r>
              <w:rPr>
                <w:rFonts w:ascii="Cambria Math" w:hAnsi="Cambria Math"/>
                <w:sz w:val="20"/>
                <w:szCs w:val="20"/>
              </w:rPr>
              <m:t>LMS,t+h</m:t>
            </m:r>
          </m:sub>
        </m:sSub>
      </m:oMath>
      <w:r w:rsidRPr="00F74236">
        <w:rPr>
          <w:rFonts w:eastAsiaTheme="minorEastAsia"/>
          <w:sz w:val="20"/>
          <w:szCs w:val="20"/>
        </w:rPr>
        <w:t xml:space="preserve"> </w:t>
      </w:r>
      <w:r w:rsidRPr="00F74236">
        <w:rPr>
          <w:sz w:val="20"/>
          <w:szCs w:val="20"/>
        </w:rPr>
        <w:t xml:space="preserve">on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bm</m:t>
            </m:r>
          </m:e>
          <m:sub>
            <m:r>
              <w:rPr>
                <w:rFonts w:ascii="Cambria Math" w:hAnsi="Cambria Math"/>
                <w:sz w:val="20"/>
                <w:szCs w:val="20"/>
              </w:rPr>
              <m:t>LMS,t</m:t>
            </m:r>
          </m:sub>
        </m:sSub>
      </m:oMath>
      <w:r w:rsidR="0054340D">
        <w:rPr>
          <w:sz w:val="20"/>
          <w:szCs w:val="20"/>
          <w:lang w:val="en-US"/>
          <w14:ligatures w14:val="standardContextual"/>
        </w:rPr>
        <w:t xml:space="preserve"> (panel A) or on </w:t>
      </w:r>
      <m:oMath>
        <m:sSub>
          <m:sSubPr>
            <m:ctrlPr>
              <w:rPr>
                <w:rFonts w:ascii="Cambria Math" w:eastAsiaTheme="minorHAnsi" w:hAnsi="Cambria Math"/>
                <w:i/>
                <w:sz w:val="20"/>
                <w:szCs w:val="20"/>
                <w:lang w:val="en-US"/>
                <w14:ligatures w14:val="standardContextual"/>
              </w:rPr>
            </m:ctrlPr>
          </m:sSubPr>
          <m:e>
            <m:r>
              <w:rPr>
                <w:rFonts w:ascii="Cambria Math" w:hAnsi="Cambria Math"/>
                <w:sz w:val="20"/>
                <w:szCs w:val="20"/>
              </w:rPr>
              <m:t>r</m:t>
            </m:r>
          </m:e>
          <m:sub>
            <m:r>
              <w:rPr>
                <w:rFonts w:ascii="Cambria Math" w:hAnsi="Cambria Math"/>
                <w:sz w:val="20"/>
                <w:szCs w:val="20"/>
              </w:rPr>
              <m:t>LMS,t</m:t>
            </m:r>
          </m:sub>
        </m:sSub>
      </m:oMath>
      <w:r w:rsidR="0054340D">
        <w:rPr>
          <w:sz w:val="20"/>
          <w:szCs w:val="20"/>
          <w:lang w:val="en-US"/>
          <w14:ligatures w14:val="standardContextual"/>
        </w:rPr>
        <w:t xml:space="preserve"> (panel B)</w:t>
      </w:r>
      <w:r w:rsidRPr="00F74236">
        <w:rPr>
          <w:rFonts w:eastAsiaTheme="minorEastAsia"/>
          <w:sz w:val="20"/>
          <w:szCs w:val="20"/>
        </w:rPr>
        <w:t xml:space="preserve">.  </w:t>
      </w:r>
      <w:r w:rsidRPr="00F74236">
        <w:rPr>
          <w:sz w:val="20"/>
          <w:szCs w:val="20"/>
        </w:rPr>
        <w:t xml:space="preserve">Standard errors </w:t>
      </w:r>
      <w:r w:rsidRPr="00F57F11">
        <w:rPr>
          <w:color w:val="000000" w:themeColor="text1"/>
          <w:sz w:val="20"/>
          <w:szCs w:val="20"/>
        </w:rPr>
        <w:t xml:space="preserve">are corrected for overlapping observations using the Newey-West (1987) procedure. The sample period spans from December 1981 to December 2023. Superscripts: </w:t>
      </w:r>
      <w:r w:rsidRPr="00F57F11">
        <w:rPr>
          <w:color w:val="000000" w:themeColor="text1"/>
          <w:sz w:val="20"/>
          <w:szCs w:val="20"/>
          <w:vertAlign w:val="superscript"/>
        </w:rPr>
        <w:t>a</w:t>
      </w:r>
      <w:r w:rsidRPr="00F57F11">
        <w:rPr>
          <w:color w:val="000000" w:themeColor="text1"/>
          <w:sz w:val="20"/>
          <w:szCs w:val="20"/>
        </w:rPr>
        <w:t xml:space="preserve"> significant at the 1% level</w:t>
      </w:r>
      <w:r w:rsidRPr="00F57F11">
        <w:rPr>
          <w:color w:val="000000" w:themeColor="text1"/>
          <w:spacing w:val="-2"/>
          <w:w w:val="110"/>
          <w:sz w:val="20"/>
          <w:szCs w:val="20"/>
        </w:rPr>
        <w:t>,</w:t>
      </w:r>
      <w:r w:rsidRPr="00F57F11">
        <w:rPr>
          <w:color w:val="000000" w:themeColor="text1"/>
          <w:spacing w:val="-12"/>
          <w:w w:val="110"/>
          <w:sz w:val="20"/>
          <w:szCs w:val="20"/>
        </w:rPr>
        <w:t xml:space="preserve"> </w:t>
      </w:r>
      <w:r w:rsidRPr="00F57F11">
        <w:rPr>
          <w:color w:val="000000" w:themeColor="text1"/>
          <w:spacing w:val="-2"/>
          <w:w w:val="110"/>
          <w:sz w:val="20"/>
          <w:szCs w:val="20"/>
          <w:vertAlign w:val="superscript"/>
        </w:rPr>
        <w:t>b</w:t>
      </w:r>
      <w:r w:rsidRPr="00F57F11">
        <w:rPr>
          <w:color w:val="000000" w:themeColor="text1"/>
          <w:spacing w:val="-12"/>
          <w:w w:val="110"/>
          <w:sz w:val="20"/>
          <w:szCs w:val="20"/>
        </w:rPr>
        <w:t xml:space="preserve"> </w:t>
      </w:r>
      <w:r w:rsidRPr="00F57F11">
        <w:rPr>
          <w:color w:val="000000" w:themeColor="text1"/>
          <w:spacing w:val="-2"/>
          <w:w w:val="110"/>
          <w:sz w:val="20"/>
          <w:szCs w:val="20"/>
        </w:rPr>
        <w:t>significant</w:t>
      </w:r>
      <w:r w:rsidRPr="00F57F11">
        <w:rPr>
          <w:color w:val="000000" w:themeColor="text1"/>
          <w:spacing w:val="16"/>
          <w:w w:val="110"/>
          <w:sz w:val="20"/>
          <w:szCs w:val="20"/>
        </w:rPr>
        <w:t xml:space="preserve"> </w:t>
      </w:r>
      <w:r w:rsidRPr="00F57F11">
        <w:rPr>
          <w:color w:val="000000" w:themeColor="text1"/>
          <w:spacing w:val="-2"/>
          <w:w w:val="110"/>
          <w:sz w:val="20"/>
          <w:szCs w:val="20"/>
        </w:rPr>
        <w:t>at</w:t>
      </w:r>
      <w:r w:rsidRPr="00F57F11">
        <w:rPr>
          <w:color w:val="000000" w:themeColor="text1"/>
          <w:spacing w:val="16"/>
          <w:w w:val="110"/>
          <w:sz w:val="20"/>
          <w:szCs w:val="20"/>
        </w:rPr>
        <w:t xml:space="preserve"> </w:t>
      </w:r>
      <w:r w:rsidRPr="00F57F11">
        <w:rPr>
          <w:color w:val="000000" w:themeColor="text1"/>
          <w:spacing w:val="-2"/>
          <w:w w:val="110"/>
          <w:sz w:val="20"/>
          <w:szCs w:val="20"/>
        </w:rPr>
        <w:t>the</w:t>
      </w:r>
      <w:r w:rsidRPr="00F57F11">
        <w:rPr>
          <w:color w:val="000000" w:themeColor="text1"/>
          <w:spacing w:val="15"/>
          <w:w w:val="110"/>
          <w:sz w:val="20"/>
          <w:szCs w:val="20"/>
        </w:rPr>
        <w:t xml:space="preserve"> </w:t>
      </w:r>
      <w:r w:rsidRPr="00F57F11">
        <w:rPr>
          <w:color w:val="000000" w:themeColor="text1"/>
          <w:spacing w:val="-2"/>
          <w:w w:val="110"/>
          <w:sz w:val="20"/>
          <w:szCs w:val="20"/>
        </w:rPr>
        <w:t>5%</w:t>
      </w:r>
      <w:r w:rsidRPr="00F57F11">
        <w:rPr>
          <w:color w:val="000000" w:themeColor="text1"/>
          <w:spacing w:val="15"/>
          <w:w w:val="110"/>
          <w:sz w:val="20"/>
          <w:szCs w:val="20"/>
        </w:rPr>
        <w:t xml:space="preserve"> </w:t>
      </w:r>
      <w:r w:rsidRPr="00F57F11">
        <w:rPr>
          <w:color w:val="000000" w:themeColor="text1"/>
          <w:spacing w:val="-2"/>
          <w:w w:val="110"/>
          <w:sz w:val="20"/>
          <w:szCs w:val="20"/>
        </w:rPr>
        <w:t>level,</w:t>
      </w:r>
      <w:r w:rsidRPr="00F57F11">
        <w:rPr>
          <w:color w:val="000000" w:themeColor="text1"/>
          <w:spacing w:val="-12"/>
          <w:w w:val="110"/>
          <w:sz w:val="20"/>
          <w:szCs w:val="20"/>
        </w:rPr>
        <w:t xml:space="preserve"> </w:t>
      </w:r>
      <w:r w:rsidRPr="00F57F11">
        <w:rPr>
          <w:color w:val="000000" w:themeColor="text1"/>
          <w:spacing w:val="-2"/>
          <w:w w:val="110"/>
          <w:sz w:val="20"/>
          <w:szCs w:val="20"/>
          <w:vertAlign w:val="superscript"/>
        </w:rPr>
        <w:t xml:space="preserve">c </w:t>
      </w:r>
      <w:r w:rsidRPr="00F57F11">
        <w:rPr>
          <w:color w:val="000000" w:themeColor="text1"/>
          <w:spacing w:val="-2"/>
          <w:w w:val="110"/>
          <w:sz w:val="20"/>
          <w:szCs w:val="20"/>
        </w:rPr>
        <w:t>0%</w:t>
      </w:r>
      <w:r w:rsidRPr="00F57F11">
        <w:rPr>
          <w:color w:val="000000" w:themeColor="text1"/>
          <w:spacing w:val="15"/>
          <w:w w:val="110"/>
          <w:sz w:val="20"/>
          <w:szCs w:val="20"/>
        </w:rPr>
        <w:t xml:space="preserve"> </w:t>
      </w:r>
      <w:r w:rsidRPr="00F57F11">
        <w:rPr>
          <w:color w:val="000000" w:themeColor="text1"/>
          <w:spacing w:val="-2"/>
          <w:w w:val="110"/>
          <w:sz w:val="20"/>
          <w:szCs w:val="20"/>
        </w:rPr>
        <w:t>level.</w:t>
      </w:r>
      <w:r w:rsidRPr="00F57F11">
        <w:rPr>
          <w:color w:val="000000" w:themeColor="text1"/>
          <w:spacing w:val="15"/>
          <w:w w:val="110"/>
          <w:sz w:val="20"/>
          <w:szCs w:val="20"/>
        </w:rPr>
        <w:t xml:space="preserve"> </w:t>
      </w:r>
    </w:p>
    <w:p w14:paraId="52EF54EE" w14:textId="67F2EB53" w:rsidR="00D01B60" w:rsidRDefault="008F3DC4" w:rsidP="001252EC">
      <w:pPr>
        <w:jc w:val="center"/>
        <w:rPr>
          <w:b/>
          <w:color w:val="000000" w:themeColor="text1"/>
        </w:rPr>
      </w:pPr>
      <w:r>
        <w:rPr>
          <w:b/>
          <w:color w:val="000000" w:themeColor="text1"/>
        </w:rPr>
        <w:t>Panel A: controlling for lagged book-to-market ratio spreads</w:t>
      </w:r>
    </w:p>
    <w:tbl>
      <w:tblPr>
        <w:tblW w:w="11314" w:type="dxa"/>
        <w:jc w:val="center"/>
        <w:tblLayout w:type="fixed"/>
        <w:tblLook w:val="04A0" w:firstRow="1" w:lastRow="0" w:firstColumn="1" w:lastColumn="0" w:noHBand="0" w:noVBand="1"/>
      </w:tblPr>
      <w:tblGrid>
        <w:gridCol w:w="1674"/>
        <w:gridCol w:w="964"/>
        <w:gridCol w:w="964"/>
        <w:gridCol w:w="964"/>
        <w:gridCol w:w="964"/>
        <w:gridCol w:w="964"/>
        <w:gridCol w:w="964"/>
        <w:gridCol w:w="964"/>
        <w:gridCol w:w="964"/>
        <w:gridCol w:w="964"/>
        <w:gridCol w:w="964"/>
      </w:tblGrid>
      <w:tr w:rsidR="00D01B60" w:rsidRPr="008F3DC4" w14:paraId="0AD783D2" w14:textId="77777777" w:rsidTr="008F3DC4">
        <w:trPr>
          <w:trHeight w:val="360"/>
          <w:jc w:val="center"/>
        </w:trPr>
        <w:tc>
          <w:tcPr>
            <w:tcW w:w="1674" w:type="dxa"/>
            <w:tcBorders>
              <w:left w:val="nil"/>
              <w:right w:val="nil"/>
            </w:tcBorders>
            <w:shd w:val="clear" w:color="000000" w:fill="FFFFFF"/>
            <w:noWrap/>
            <w:vAlign w:val="center"/>
          </w:tcPr>
          <w:p w14:paraId="2EC5C1FE" w14:textId="77777777" w:rsidR="00D01B60" w:rsidRPr="008F3DC4" w:rsidRDefault="00D01B60" w:rsidP="005F5A75">
            <w:pPr>
              <w:rPr>
                <w:color w:val="000000"/>
                <w:sz w:val="20"/>
                <w:szCs w:val="20"/>
              </w:rPr>
            </w:pPr>
          </w:p>
        </w:tc>
        <w:tc>
          <w:tcPr>
            <w:tcW w:w="1928" w:type="dxa"/>
            <w:gridSpan w:val="2"/>
            <w:tcBorders>
              <w:left w:val="nil"/>
              <w:right w:val="nil"/>
            </w:tcBorders>
            <w:shd w:val="clear" w:color="000000" w:fill="FFFFFF"/>
            <w:noWrap/>
            <w:vAlign w:val="center"/>
          </w:tcPr>
          <w:p w14:paraId="73AFED09" w14:textId="77777777" w:rsidR="00D01B60" w:rsidRPr="008F3DC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HML,t+h</m:t>
                    </m:r>
                  </m:sub>
                </m:sSub>
              </m:oMath>
            </m:oMathPara>
          </w:p>
        </w:tc>
        <w:tc>
          <w:tcPr>
            <w:tcW w:w="1928" w:type="dxa"/>
            <w:gridSpan w:val="2"/>
            <w:tcBorders>
              <w:left w:val="nil"/>
              <w:right w:val="nil"/>
            </w:tcBorders>
            <w:shd w:val="clear" w:color="000000" w:fill="FFFFFF"/>
            <w:noWrap/>
            <w:vAlign w:val="center"/>
          </w:tcPr>
          <w:p w14:paraId="3F256236" w14:textId="77777777" w:rsidR="00D01B60" w:rsidRPr="008F3DC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SMB,t+</m:t>
                    </m:r>
                    <m:r>
                      <w:rPr>
                        <w:rFonts w:ascii="Cambria Math" w:hAnsi="Cambria Math"/>
                        <w:sz w:val="20"/>
                        <w:szCs w:val="20"/>
                      </w:rPr>
                      <m:t>h</m:t>
                    </m:r>
                  </m:sub>
                </m:sSub>
              </m:oMath>
            </m:oMathPara>
          </w:p>
        </w:tc>
        <w:tc>
          <w:tcPr>
            <w:tcW w:w="1928" w:type="dxa"/>
            <w:gridSpan w:val="2"/>
            <w:tcBorders>
              <w:left w:val="nil"/>
              <w:right w:val="nil"/>
            </w:tcBorders>
            <w:shd w:val="clear" w:color="000000" w:fill="FFFFFF"/>
            <w:noWrap/>
            <w:vAlign w:val="center"/>
          </w:tcPr>
          <w:p w14:paraId="183599D8" w14:textId="77777777" w:rsidR="00D01B60" w:rsidRPr="008F3DC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CMA,t+h</m:t>
                    </m:r>
                  </m:sub>
                </m:sSub>
              </m:oMath>
            </m:oMathPara>
          </w:p>
        </w:tc>
        <w:tc>
          <w:tcPr>
            <w:tcW w:w="1928" w:type="dxa"/>
            <w:gridSpan w:val="2"/>
            <w:tcBorders>
              <w:left w:val="nil"/>
              <w:right w:val="nil"/>
            </w:tcBorders>
            <w:shd w:val="clear" w:color="000000" w:fill="FFFFFF"/>
            <w:vAlign w:val="center"/>
          </w:tcPr>
          <w:p w14:paraId="5B5BC058" w14:textId="77777777" w:rsidR="00D01B60" w:rsidRPr="008F3DC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RMWt+</m:t>
                    </m:r>
                    <m:r>
                      <w:rPr>
                        <w:rFonts w:ascii="Cambria Math" w:hAnsi="Cambria Math"/>
                        <w:sz w:val="20"/>
                        <w:szCs w:val="20"/>
                      </w:rPr>
                      <m:t>h</m:t>
                    </m:r>
                  </m:sub>
                </m:sSub>
              </m:oMath>
            </m:oMathPara>
          </w:p>
        </w:tc>
        <w:tc>
          <w:tcPr>
            <w:tcW w:w="1928" w:type="dxa"/>
            <w:gridSpan w:val="2"/>
            <w:tcBorders>
              <w:left w:val="nil"/>
              <w:right w:val="nil"/>
            </w:tcBorders>
            <w:shd w:val="clear" w:color="000000" w:fill="FFFFFF"/>
            <w:vAlign w:val="center"/>
          </w:tcPr>
          <w:p w14:paraId="69EED7BE" w14:textId="77777777" w:rsidR="00D01B60" w:rsidRPr="008F3DC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WML,t+</m:t>
                    </m:r>
                    <m:r>
                      <w:rPr>
                        <w:rFonts w:ascii="Cambria Math" w:hAnsi="Cambria Math"/>
                        <w:sz w:val="20"/>
                        <w:szCs w:val="20"/>
                      </w:rPr>
                      <m:t>h</m:t>
                    </m:r>
                  </m:sub>
                </m:sSub>
              </m:oMath>
            </m:oMathPara>
          </w:p>
        </w:tc>
      </w:tr>
      <w:tr w:rsidR="00D01B60" w:rsidRPr="008F3DC4" w14:paraId="7B258AF2" w14:textId="77777777" w:rsidTr="008F3DC4">
        <w:trPr>
          <w:trHeight w:val="360"/>
          <w:jc w:val="center"/>
        </w:trPr>
        <w:tc>
          <w:tcPr>
            <w:tcW w:w="1674" w:type="dxa"/>
            <w:tcBorders>
              <w:left w:val="nil"/>
              <w:right w:val="nil"/>
            </w:tcBorders>
            <w:shd w:val="clear" w:color="000000" w:fill="FFFFFF"/>
            <w:noWrap/>
            <w:vAlign w:val="center"/>
          </w:tcPr>
          <w:p w14:paraId="08E8C311" w14:textId="77777777" w:rsidR="00D01B60" w:rsidRPr="008F3DC4" w:rsidRDefault="00D01B60" w:rsidP="005F5A75">
            <w:pPr>
              <w:rPr>
                <w:color w:val="000000"/>
                <w:sz w:val="20"/>
                <w:szCs w:val="20"/>
              </w:rPr>
            </w:pPr>
          </w:p>
        </w:tc>
        <w:tc>
          <w:tcPr>
            <w:tcW w:w="964" w:type="dxa"/>
            <w:tcBorders>
              <w:left w:val="nil"/>
              <w:right w:val="nil"/>
            </w:tcBorders>
            <w:shd w:val="clear" w:color="000000" w:fill="FFFFFF"/>
            <w:noWrap/>
            <w:vAlign w:val="center"/>
          </w:tcPr>
          <w:p w14:paraId="64902A5B"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09B5D455"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1F9F6A3E"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41BB8A31"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52B14015"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74F44E00"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5B61572D"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405A38E2"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60450047"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52289D40" w14:textId="77777777" w:rsidR="00D01B60" w:rsidRPr="008F3DC4" w:rsidRDefault="00D01B60"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r>
      <w:tr w:rsidR="00D01B60" w:rsidRPr="008F3DC4" w14:paraId="46D6CC03" w14:textId="77777777" w:rsidTr="008F3DC4">
        <w:trPr>
          <w:trHeight w:val="360"/>
          <w:jc w:val="center"/>
        </w:trPr>
        <w:tc>
          <w:tcPr>
            <w:tcW w:w="1674" w:type="dxa"/>
            <w:tcBorders>
              <w:left w:val="nil"/>
              <w:bottom w:val="single" w:sz="4" w:space="0" w:color="auto"/>
              <w:right w:val="nil"/>
            </w:tcBorders>
            <w:shd w:val="clear" w:color="000000" w:fill="FFFFFF"/>
            <w:noWrap/>
            <w:vAlign w:val="center"/>
          </w:tcPr>
          <w:p w14:paraId="6A5058ED" w14:textId="77777777" w:rsidR="00D01B60" w:rsidRPr="008F3DC4" w:rsidRDefault="00D01B60" w:rsidP="005F5A75">
            <w:pPr>
              <w:rPr>
                <w:color w:val="000000"/>
                <w:sz w:val="20"/>
                <w:szCs w:val="20"/>
              </w:rPr>
            </w:pPr>
          </w:p>
        </w:tc>
        <w:tc>
          <w:tcPr>
            <w:tcW w:w="964" w:type="dxa"/>
            <w:tcBorders>
              <w:left w:val="nil"/>
              <w:bottom w:val="single" w:sz="4" w:space="0" w:color="auto"/>
              <w:right w:val="nil"/>
            </w:tcBorders>
            <w:shd w:val="clear" w:color="000000" w:fill="FFFFFF"/>
            <w:noWrap/>
            <w:vAlign w:val="center"/>
          </w:tcPr>
          <w:p w14:paraId="27707569" w14:textId="77777777" w:rsidR="00D01B60" w:rsidRPr="008F3DC4" w:rsidRDefault="00D01B60" w:rsidP="005F5A75">
            <w:pPr>
              <w:jc w:val="center"/>
              <w:rPr>
                <w:sz w:val="20"/>
                <w:szCs w:val="20"/>
              </w:rPr>
            </w:pPr>
            <w:r w:rsidRPr="008F3DC4">
              <w:rPr>
                <w:sz w:val="20"/>
                <w:szCs w:val="20"/>
              </w:rPr>
              <w:t>(1)</w:t>
            </w:r>
          </w:p>
        </w:tc>
        <w:tc>
          <w:tcPr>
            <w:tcW w:w="964" w:type="dxa"/>
            <w:tcBorders>
              <w:left w:val="nil"/>
              <w:bottom w:val="single" w:sz="4" w:space="0" w:color="auto"/>
              <w:right w:val="nil"/>
            </w:tcBorders>
            <w:shd w:val="clear" w:color="000000" w:fill="FFFFFF"/>
            <w:noWrap/>
            <w:vAlign w:val="center"/>
          </w:tcPr>
          <w:p w14:paraId="2054F38B" w14:textId="77777777" w:rsidR="00D01B60" w:rsidRPr="008F3DC4" w:rsidRDefault="00D01B60" w:rsidP="005F5A75">
            <w:pPr>
              <w:jc w:val="center"/>
              <w:rPr>
                <w:sz w:val="20"/>
                <w:szCs w:val="20"/>
              </w:rPr>
            </w:pPr>
            <w:r w:rsidRPr="008F3DC4">
              <w:rPr>
                <w:sz w:val="20"/>
                <w:szCs w:val="20"/>
              </w:rPr>
              <w:t>(2)</w:t>
            </w:r>
          </w:p>
        </w:tc>
        <w:tc>
          <w:tcPr>
            <w:tcW w:w="964" w:type="dxa"/>
            <w:tcBorders>
              <w:left w:val="nil"/>
              <w:bottom w:val="single" w:sz="4" w:space="0" w:color="auto"/>
              <w:right w:val="nil"/>
            </w:tcBorders>
            <w:shd w:val="clear" w:color="000000" w:fill="FFFFFF"/>
            <w:noWrap/>
            <w:vAlign w:val="center"/>
          </w:tcPr>
          <w:p w14:paraId="760FF063" w14:textId="77777777" w:rsidR="00D01B60" w:rsidRPr="008F3DC4" w:rsidRDefault="00D01B60" w:rsidP="005F5A75">
            <w:pPr>
              <w:jc w:val="center"/>
              <w:rPr>
                <w:sz w:val="20"/>
                <w:szCs w:val="20"/>
              </w:rPr>
            </w:pPr>
            <w:r w:rsidRPr="008F3DC4">
              <w:rPr>
                <w:sz w:val="20"/>
                <w:szCs w:val="20"/>
              </w:rPr>
              <w:t>(3)</w:t>
            </w:r>
          </w:p>
        </w:tc>
        <w:tc>
          <w:tcPr>
            <w:tcW w:w="964" w:type="dxa"/>
            <w:tcBorders>
              <w:left w:val="nil"/>
              <w:bottom w:val="single" w:sz="4" w:space="0" w:color="auto"/>
              <w:right w:val="nil"/>
            </w:tcBorders>
            <w:shd w:val="clear" w:color="000000" w:fill="FFFFFF"/>
            <w:noWrap/>
            <w:vAlign w:val="center"/>
          </w:tcPr>
          <w:p w14:paraId="5C85FE73" w14:textId="77777777" w:rsidR="00D01B60" w:rsidRPr="008F3DC4" w:rsidRDefault="00D01B60" w:rsidP="005F5A75">
            <w:pPr>
              <w:jc w:val="center"/>
              <w:rPr>
                <w:sz w:val="20"/>
                <w:szCs w:val="20"/>
              </w:rPr>
            </w:pPr>
            <w:r w:rsidRPr="008F3DC4">
              <w:rPr>
                <w:sz w:val="20"/>
                <w:szCs w:val="20"/>
              </w:rPr>
              <w:t>(4)</w:t>
            </w:r>
          </w:p>
        </w:tc>
        <w:tc>
          <w:tcPr>
            <w:tcW w:w="964" w:type="dxa"/>
            <w:tcBorders>
              <w:left w:val="nil"/>
              <w:bottom w:val="single" w:sz="4" w:space="0" w:color="auto"/>
              <w:right w:val="nil"/>
            </w:tcBorders>
            <w:shd w:val="clear" w:color="000000" w:fill="FFFFFF"/>
            <w:noWrap/>
            <w:vAlign w:val="center"/>
          </w:tcPr>
          <w:p w14:paraId="1B7F5E9E" w14:textId="77777777" w:rsidR="00D01B60" w:rsidRPr="008F3DC4" w:rsidRDefault="00D01B60" w:rsidP="005F5A75">
            <w:pPr>
              <w:jc w:val="center"/>
              <w:rPr>
                <w:sz w:val="20"/>
                <w:szCs w:val="20"/>
              </w:rPr>
            </w:pPr>
            <w:r w:rsidRPr="008F3DC4">
              <w:rPr>
                <w:sz w:val="20"/>
                <w:szCs w:val="20"/>
              </w:rPr>
              <w:t>(5)</w:t>
            </w:r>
          </w:p>
        </w:tc>
        <w:tc>
          <w:tcPr>
            <w:tcW w:w="964" w:type="dxa"/>
            <w:tcBorders>
              <w:left w:val="nil"/>
              <w:bottom w:val="single" w:sz="4" w:space="0" w:color="auto"/>
              <w:right w:val="nil"/>
            </w:tcBorders>
            <w:shd w:val="clear" w:color="000000" w:fill="FFFFFF"/>
            <w:vAlign w:val="center"/>
          </w:tcPr>
          <w:p w14:paraId="005D88E7" w14:textId="77777777" w:rsidR="00D01B60" w:rsidRPr="008F3DC4" w:rsidRDefault="00D01B60" w:rsidP="005F5A75">
            <w:pPr>
              <w:jc w:val="center"/>
              <w:rPr>
                <w:sz w:val="20"/>
                <w:szCs w:val="20"/>
              </w:rPr>
            </w:pPr>
            <w:r w:rsidRPr="008F3DC4">
              <w:rPr>
                <w:sz w:val="20"/>
                <w:szCs w:val="20"/>
              </w:rPr>
              <w:t>(6)</w:t>
            </w:r>
          </w:p>
        </w:tc>
        <w:tc>
          <w:tcPr>
            <w:tcW w:w="964" w:type="dxa"/>
            <w:tcBorders>
              <w:left w:val="nil"/>
              <w:bottom w:val="single" w:sz="4" w:space="0" w:color="auto"/>
              <w:right w:val="nil"/>
            </w:tcBorders>
            <w:shd w:val="clear" w:color="000000" w:fill="FFFFFF"/>
            <w:vAlign w:val="center"/>
          </w:tcPr>
          <w:p w14:paraId="1F59AD8F" w14:textId="77777777" w:rsidR="00D01B60" w:rsidRPr="008F3DC4" w:rsidRDefault="00D01B60" w:rsidP="005F5A75">
            <w:pPr>
              <w:jc w:val="center"/>
              <w:rPr>
                <w:sz w:val="20"/>
                <w:szCs w:val="20"/>
              </w:rPr>
            </w:pPr>
            <w:r w:rsidRPr="008F3DC4">
              <w:rPr>
                <w:sz w:val="20"/>
                <w:szCs w:val="20"/>
              </w:rPr>
              <w:t>(7)</w:t>
            </w:r>
          </w:p>
        </w:tc>
        <w:tc>
          <w:tcPr>
            <w:tcW w:w="964" w:type="dxa"/>
            <w:tcBorders>
              <w:left w:val="nil"/>
              <w:bottom w:val="single" w:sz="4" w:space="0" w:color="auto"/>
              <w:right w:val="nil"/>
            </w:tcBorders>
            <w:shd w:val="clear" w:color="000000" w:fill="FFFFFF"/>
            <w:vAlign w:val="center"/>
          </w:tcPr>
          <w:p w14:paraId="4E63FDCC" w14:textId="77777777" w:rsidR="00D01B60" w:rsidRPr="008F3DC4" w:rsidRDefault="00D01B60" w:rsidP="005F5A75">
            <w:pPr>
              <w:jc w:val="center"/>
              <w:rPr>
                <w:sz w:val="20"/>
                <w:szCs w:val="20"/>
              </w:rPr>
            </w:pPr>
            <w:r w:rsidRPr="008F3DC4">
              <w:rPr>
                <w:sz w:val="20"/>
                <w:szCs w:val="20"/>
              </w:rPr>
              <w:t>(8)</w:t>
            </w:r>
          </w:p>
        </w:tc>
        <w:tc>
          <w:tcPr>
            <w:tcW w:w="964" w:type="dxa"/>
            <w:tcBorders>
              <w:left w:val="nil"/>
              <w:bottom w:val="single" w:sz="4" w:space="0" w:color="auto"/>
              <w:right w:val="nil"/>
            </w:tcBorders>
            <w:shd w:val="clear" w:color="000000" w:fill="FFFFFF"/>
            <w:vAlign w:val="center"/>
          </w:tcPr>
          <w:p w14:paraId="6D0C61D5" w14:textId="77777777" w:rsidR="00D01B60" w:rsidRPr="008F3DC4" w:rsidRDefault="00D01B60" w:rsidP="005F5A75">
            <w:pPr>
              <w:jc w:val="center"/>
              <w:rPr>
                <w:sz w:val="20"/>
                <w:szCs w:val="20"/>
              </w:rPr>
            </w:pPr>
            <w:r w:rsidRPr="008F3DC4">
              <w:rPr>
                <w:sz w:val="20"/>
                <w:szCs w:val="20"/>
              </w:rPr>
              <w:t>(9)</w:t>
            </w:r>
          </w:p>
        </w:tc>
        <w:tc>
          <w:tcPr>
            <w:tcW w:w="964" w:type="dxa"/>
            <w:tcBorders>
              <w:left w:val="nil"/>
              <w:bottom w:val="single" w:sz="4" w:space="0" w:color="auto"/>
              <w:right w:val="nil"/>
            </w:tcBorders>
            <w:shd w:val="clear" w:color="000000" w:fill="FFFFFF"/>
            <w:vAlign w:val="center"/>
          </w:tcPr>
          <w:p w14:paraId="0F1229B5" w14:textId="77777777" w:rsidR="00D01B60" w:rsidRPr="008F3DC4" w:rsidRDefault="00D01B60" w:rsidP="005F5A75">
            <w:pPr>
              <w:jc w:val="center"/>
              <w:rPr>
                <w:sz w:val="20"/>
                <w:szCs w:val="20"/>
              </w:rPr>
            </w:pPr>
            <w:r w:rsidRPr="008F3DC4">
              <w:rPr>
                <w:sz w:val="20"/>
                <w:szCs w:val="20"/>
              </w:rPr>
              <w:t>(10)</w:t>
            </w:r>
          </w:p>
        </w:tc>
      </w:tr>
      <w:tr w:rsidR="008F3DC4" w:rsidRPr="008F3DC4" w14:paraId="36B7E52E" w14:textId="77777777" w:rsidTr="008F3DC4">
        <w:trPr>
          <w:trHeight w:val="300"/>
          <w:jc w:val="center"/>
        </w:trPr>
        <w:tc>
          <w:tcPr>
            <w:tcW w:w="1674" w:type="dxa"/>
            <w:tcBorders>
              <w:top w:val="nil"/>
              <w:left w:val="nil"/>
              <w:bottom w:val="nil"/>
              <w:right w:val="nil"/>
            </w:tcBorders>
            <w:shd w:val="clear" w:color="000000" w:fill="FFFFFF"/>
            <w:noWrap/>
            <w:vAlign w:val="center"/>
          </w:tcPr>
          <w:p w14:paraId="395D5EF7" w14:textId="3AB4BB57" w:rsidR="008F3DC4" w:rsidRPr="008F3DC4" w:rsidRDefault="00F35C31" w:rsidP="008F3DC4">
            <w:pPr>
              <w:jc w:val="both"/>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bm</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4E10F555" w14:textId="5DF40B4E" w:rsidR="008F3DC4" w:rsidRPr="008F3DC4" w:rsidRDefault="008F3DC4" w:rsidP="008F3DC4">
            <w:pPr>
              <w:jc w:val="center"/>
              <w:rPr>
                <w:color w:val="000000"/>
                <w:sz w:val="20"/>
                <w:szCs w:val="20"/>
              </w:rPr>
            </w:pPr>
            <w:r w:rsidRPr="008F3DC4">
              <w:rPr>
                <w:color w:val="000000"/>
                <w:sz w:val="20"/>
                <w:szCs w:val="20"/>
              </w:rPr>
              <w:t>-0.0144</w:t>
            </w:r>
            <w:r w:rsidRPr="008F3DC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7BA0A248" w14:textId="0A89CEAE" w:rsidR="008F3DC4" w:rsidRPr="008F3DC4" w:rsidRDefault="008F3DC4" w:rsidP="008F3DC4">
            <w:pPr>
              <w:jc w:val="center"/>
              <w:rPr>
                <w:color w:val="000000"/>
                <w:sz w:val="20"/>
                <w:szCs w:val="20"/>
              </w:rPr>
            </w:pPr>
            <w:r w:rsidRPr="008F3DC4">
              <w:rPr>
                <w:color w:val="000000"/>
                <w:sz w:val="20"/>
                <w:szCs w:val="20"/>
              </w:rPr>
              <w:t>0.0850</w:t>
            </w:r>
          </w:p>
        </w:tc>
        <w:tc>
          <w:tcPr>
            <w:tcW w:w="964" w:type="dxa"/>
            <w:tcBorders>
              <w:top w:val="nil"/>
              <w:left w:val="nil"/>
              <w:bottom w:val="nil"/>
              <w:right w:val="nil"/>
            </w:tcBorders>
            <w:shd w:val="clear" w:color="000000" w:fill="FFFFFF"/>
            <w:noWrap/>
            <w:vAlign w:val="center"/>
          </w:tcPr>
          <w:p w14:paraId="5C7E8D47" w14:textId="3A831D93" w:rsidR="008F3DC4" w:rsidRPr="008F3DC4" w:rsidRDefault="008F3DC4" w:rsidP="008F3DC4">
            <w:pPr>
              <w:jc w:val="center"/>
              <w:rPr>
                <w:color w:val="000000"/>
                <w:sz w:val="20"/>
                <w:szCs w:val="20"/>
              </w:rPr>
            </w:pPr>
            <w:r w:rsidRPr="008F3DC4">
              <w:rPr>
                <w:color w:val="000000"/>
                <w:sz w:val="20"/>
                <w:szCs w:val="20"/>
              </w:rPr>
              <w:t>-0.0123</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7DFED6FF" w14:textId="30F0F2CD" w:rsidR="008F3DC4" w:rsidRPr="008F3DC4" w:rsidRDefault="008F3DC4" w:rsidP="008F3DC4">
            <w:pPr>
              <w:jc w:val="center"/>
              <w:rPr>
                <w:color w:val="000000"/>
                <w:sz w:val="20"/>
                <w:szCs w:val="20"/>
              </w:rPr>
            </w:pPr>
            <w:r w:rsidRPr="008F3DC4">
              <w:rPr>
                <w:color w:val="000000"/>
                <w:sz w:val="20"/>
                <w:szCs w:val="20"/>
              </w:rPr>
              <w:t>0.1425</w:t>
            </w:r>
            <w:r w:rsidRPr="008F3DC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348AFEA8" w14:textId="0D5C759E" w:rsidR="008F3DC4" w:rsidRPr="008F3DC4" w:rsidRDefault="008F3DC4" w:rsidP="008F3DC4">
            <w:pPr>
              <w:jc w:val="center"/>
              <w:rPr>
                <w:color w:val="000000"/>
                <w:sz w:val="20"/>
                <w:szCs w:val="20"/>
              </w:rPr>
            </w:pPr>
            <w:r w:rsidRPr="008F3DC4">
              <w:rPr>
                <w:color w:val="000000"/>
                <w:sz w:val="20"/>
                <w:szCs w:val="20"/>
              </w:rPr>
              <w:t>-0.0080</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53583CFC" w14:textId="10FCC62B" w:rsidR="008F3DC4" w:rsidRPr="008F3DC4" w:rsidRDefault="008F3DC4" w:rsidP="008F3DC4">
            <w:pPr>
              <w:jc w:val="center"/>
              <w:rPr>
                <w:color w:val="000000"/>
                <w:sz w:val="20"/>
                <w:szCs w:val="20"/>
              </w:rPr>
            </w:pPr>
            <w:r w:rsidRPr="008F3DC4">
              <w:rPr>
                <w:color w:val="000000"/>
                <w:sz w:val="20"/>
                <w:szCs w:val="20"/>
              </w:rPr>
              <w:t>0.0171</w:t>
            </w:r>
          </w:p>
        </w:tc>
        <w:tc>
          <w:tcPr>
            <w:tcW w:w="964" w:type="dxa"/>
            <w:tcBorders>
              <w:top w:val="nil"/>
              <w:left w:val="nil"/>
              <w:bottom w:val="nil"/>
              <w:right w:val="nil"/>
            </w:tcBorders>
            <w:shd w:val="clear" w:color="000000" w:fill="FFFFFF"/>
            <w:vAlign w:val="center"/>
          </w:tcPr>
          <w:p w14:paraId="7B287419" w14:textId="4F5057B3" w:rsidR="008F3DC4" w:rsidRPr="008F3DC4" w:rsidRDefault="008F3DC4" w:rsidP="008F3DC4">
            <w:pPr>
              <w:jc w:val="center"/>
              <w:rPr>
                <w:color w:val="000000"/>
                <w:sz w:val="20"/>
                <w:szCs w:val="20"/>
              </w:rPr>
            </w:pPr>
            <w:r w:rsidRPr="008F3DC4">
              <w:rPr>
                <w:color w:val="000000"/>
                <w:sz w:val="20"/>
                <w:szCs w:val="20"/>
              </w:rPr>
              <w:t>-0.0096</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59FADA24" w14:textId="3070205E" w:rsidR="008F3DC4" w:rsidRPr="008F3DC4" w:rsidRDefault="008F3DC4" w:rsidP="008F3DC4">
            <w:pPr>
              <w:jc w:val="center"/>
              <w:rPr>
                <w:color w:val="000000"/>
                <w:sz w:val="20"/>
                <w:szCs w:val="20"/>
              </w:rPr>
            </w:pPr>
            <w:r w:rsidRPr="008F3DC4">
              <w:rPr>
                <w:color w:val="000000"/>
                <w:sz w:val="20"/>
                <w:szCs w:val="20"/>
              </w:rPr>
              <w:t>0.0058</w:t>
            </w:r>
          </w:p>
        </w:tc>
        <w:tc>
          <w:tcPr>
            <w:tcW w:w="964" w:type="dxa"/>
            <w:tcBorders>
              <w:top w:val="nil"/>
              <w:left w:val="nil"/>
              <w:bottom w:val="nil"/>
              <w:right w:val="nil"/>
            </w:tcBorders>
            <w:shd w:val="clear" w:color="000000" w:fill="FFFFFF"/>
            <w:vAlign w:val="center"/>
          </w:tcPr>
          <w:p w14:paraId="078F890C" w14:textId="7EB626EB" w:rsidR="008F3DC4" w:rsidRPr="008F3DC4" w:rsidRDefault="008F3DC4" w:rsidP="008F3DC4">
            <w:pPr>
              <w:jc w:val="center"/>
              <w:rPr>
                <w:color w:val="000000"/>
                <w:sz w:val="20"/>
                <w:szCs w:val="20"/>
              </w:rPr>
            </w:pPr>
            <w:r w:rsidRPr="008F3DC4">
              <w:rPr>
                <w:color w:val="000000"/>
                <w:sz w:val="20"/>
                <w:szCs w:val="20"/>
              </w:rPr>
              <w:t>-0.0076</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28894F67" w14:textId="167F1F1E" w:rsidR="008F3DC4" w:rsidRPr="008F3DC4" w:rsidRDefault="008F3DC4" w:rsidP="008F3DC4">
            <w:pPr>
              <w:jc w:val="center"/>
              <w:rPr>
                <w:color w:val="000000"/>
                <w:sz w:val="20"/>
                <w:szCs w:val="20"/>
              </w:rPr>
            </w:pPr>
            <w:r w:rsidRPr="008F3DC4">
              <w:rPr>
                <w:color w:val="000000"/>
                <w:sz w:val="20"/>
                <w:szCs w:val="20"/>
              </w:rPr>
              <w:t>0.0292</w:t>
            </w:r>
          </w:p>
        </w:tc>
      </w:tr>
      <w:tr w:rsidR="008F3DC4" w:rsidRPr="008F3DC4" w14:paraId="0B4D855C" w14:textId="77777777" w:rsidTr="008F3DC4">
        <w:trPr>
          <w:trHeight w:val="300"/>
          <w:jc w:val="center"/>
        </w:trPr>
        <w:tc>
          <w:tcPr>
            <w:tcW w:w="1674" w:type="dxa"/>
            <w:tcBorders>
              <w:top w:val="nil"/>
              <w:left w:val="nil"/>
              <w:bottom w:val="nil"/>
              <w:right w:val="nil"/>
            </w:tcBorders>
            <w:shd w:val="clear" w:color="000000" w:fill="FFFFFF"/>
            <w:noWrap/>
            <w:vAlign w:val="center"/>
          </w:tcPr>
          <w:p w14:paraId="47DFE97B" w14:textId="111500FC" w:rsidR="008F3DC4" w:rsidRPr="008F3DC4" w:rsidRDefault="008F3DC4" w:rsidP="008F3DC4">
            <w:pPr>
              <w:jc w:val="both"/>
              <w:rPr>
                <w:color w:val="000000"/>
                <w:sz w:val="20"/>
                <w:szCs w:val="20"/>
              </w:rPr>
            </w:pPr>
          </w:p>
        </w:tc>
        <w:tc>
          <w:tcPr>
            <w:tcW w:w="964" w:type="dxa"/>
            <w:tcBorders>
              <w:top w:val="nil"/>
              <w:left w:val="nil"/>
              <w:bottom w:val="nil"/>
              <w:right w:val="nil"/>
            </w:tcBorders>
            <w:shd w:val="clear" w:color="000000" w:fill="FFFFFF"/>
            <w:noWrap/>
            <w:vAlign w:val="center"/>
          </w:tcPr>
          <w:p w14:paraId="740CF05E" w14:textId="416864A7" w:rsidR="008F3DC4" w:rsidRPr="008F3DC4" w:rsidRDefault="008F3DC4" w:rsidP="008F3DC4">
            <w:pPr>
              <w:jc w:val="center"/>
              <w:rPr>
                <w:color w:val="000000"/>
                <w:sz w:val="20"/>
                <w:szCs w:val="20"/>
              </w:rPr>
            </w:pPr>
            <w:r w:rsidRPr="008F3DC4">
              <w:rPr>
                <w:color w:val="000000"/>
                <w:sz w:val="20"/>
                <w:szCs w:val="20"/>
              </w:rPr>
              <w:t>(0.0079)</w:t>
            </w:r>
          </w:p>
        </w:tc>
        <w:tc>
          <w:tcPr>
            <w:tcW w:w="964" w:type="dxa"/>
            <w:tcBorders>
              <w:top w:val="nil"/>
              <w:left w:val="nil"/>
              <w:bottom w:val="nil"/>
              <w:right w:val="nil"/>
            </w:tcBorders>
            <w:shd w:val="clear" w:color="000000" w:fill="FFFFFF"/>
            <w:noWrap/>
            <w:vAlign w:val="center"/>
          </w:tcPr>
          <w:p w14:paraId="2F6E3A70" w14:textId="70F50612" w:rsidR="008F3DC4" w:rsidRPr="008F3DC4" w:rsidRDefault="008F3DC4" w:rsidP="008F3DC4">
            <w:pPr>
              <w:jc w:val="center"/>
              <w:rPr>
                <w:color w:val="000000"/>
                <w:sz w:val="20"/>
                <w:szCs w:val="20"/>
              </w:rPr>
            </w:pPr>
            <w:r w:rsidRPr="008F3DC4">
              <w:rPr>
                <w:color w:val="000000"/>
                <w:sz w:val="20"/>
                <w:szCs w:val="20"/>
              </w:rPr>
              <w:t>(0.0824)</w:t>
            </w:r>
          </w:p>
        </w:tc>
        <w:tc>
          <w:tcPr>
            <w:tcW w:w="964" w:type="dxa"/>
            <w:tcBorders>
              <w:top w:val="nil"/>
              <w:left w:val="nil"/>
              <w:bottom w:val="nil"/>
              <w:right w:val="nil"/>
            </w:tcBorders>
            <w:shd w:val="clear" w:color="000000" w:fill="FFFFFF"/>
            <w:noWrap/>
            <w:vAlign w:val="center"/>
          </w:tcPr>
          <w:p w14:paraId="32C4B0EE" w14:textId="0437E190" w:rsidR="008F3DC4" w:rsidRPr="008F3DC4" w:rsidRDefault="008F3DC4" w:rsidP="008F3DC4">
            <w:pPr>
              <w:jc w:val="center"/>
              <w:rPr>
                <w:color w:val="000000"/>
                <w:sz w:val="20"/>
                <w:szCs w:val="20"/>
              </w:rPr>
            </w:pPr>
            <w:r w:rsidRPr="008F3DC4">
              <w:rPr>
                <w:color w:val="000000"/>
                <w:sz w:val="20"/>
                <w:szCs w:val="20"/>
              </w:rPr>
              <w:t>(0.0059)</w:t>
            </w:r>
          </w:p>
        </w:tc>
        <w:tc>
          <w:tcPr>
            <w:tcW w:w="964" w:type="dxa"/>
            <w:tcBorders>
              <w:top w:val="nil"/>
              <w:left w:val="nil"/>
              <w:bottom w:val="nil"/>
              <w:right w:val="nil"/>
            </w:tcBorders>
            <w:shd w:val="clear" w:color="000000" w:fill="FFFFFF"/>
            <w:noWrap/>
            <w:vAlign w:val="center"/>
          </w:tcPr>
          <w:p w14:paraId="3EC476EC" w14:textId="4F0C3F43" w:rsidR="008F3DC4" w:rsidRPr="008F3DC4" w:rsidRDefault="008F3DC4" w:rsidP="008F3DC4">
            <w:pPr>
              <w:jc w:val="center"/>
              <w:rPr>
                <w:color w:val="000000"/>
                <w:sz w:val="20"/>
                <w:szCs w:val="20"/>
              </w:rPr>
            </w:pPr>
            <w:r w:rsidRPr="008F3DC4">
              <w:rPr>
                <w:color w:val="000000"/>
                <w:sz w:val="20"/>
                <w:szCs w:val="20"/>
              </w:rPr>
              <w:t>(0.0438)</w:t>
            </w:r>
          </w:p>
        </w:tc>
        <w:tc>
          <w:tcPr>
            <w:tcW w:w="964" w:type="dxa"/>
            <w:tcBorders>
              <w:top w:val="nil"/>
              <w:left w:val="nil"/>
              <w:bottom w:val="nil"/>
              <w:right w:val="nil"/>
            </w:tcBorders>
            <w:shd w:val="clear" w:color="000000" w:fill="FFFFFF"/>
            <w:noWrap/>
            <w:vAlign w:val="center"/>
          </w:tcPr>
          <w:p w14:paraId="12131B1F" w14:textId="694D7828" w:rsidR="008F3DC4" w:rsidRPr="008F3DC4" w:rsidRDefault="008F3DC4" w:rsidP="008F3DC4">
            <w:pPr>
              <w:jc w:val="center"/>
              <w:rPr>
                <w:color w:val="000000"/>
                <w:sz w:val="20"/>
                <w:szCs w:val="20"/>
              </w:rPr>
            </w:pPr>
            <w:r w:rsidRPr="008F3DC4">
              <w:rPr>
                <w:color w:val="000000"/>
                <w:sz w:val="20"/>
                <w:szCs w:val="20"/>
              </w:rPr>
              <w:t>(0.0037)</w:t>
            </w:r>
          </w:p>
        </w:tc>
        <w:tc>
          <w:tcPr>
            <w:tcW w:w="964" w:type="dxa"/>
            <w:tcBorders>
              <w:top w:val="nil"/>
              <w:left w:val="nil"/>
              <w:bottom w:val="nil"/>
              <w:right w:val="nil"/>
            </w:tcBorders>
            <w:shd w:val="clear" w:color="000000" w:fill="FFFFFF"/>
            <w:vAlign w:val="center"/>
          </w:tcPr>
          <w:p w14:paraId="02043082" w14:textId="796D1DA0" w:rsidR="008F3DC4" w:rsidRPr="008F3DC4" w:rsidRDefault="008F3DC4" w:rsidP="008F3DC4">
            <w:pPr>
              <w:jc w:val="center"/>
              <w:rPr>
                <w:color w:val="000000"/>
                <w:sz w:val="20"/>
                <w:szCs w:val="20"/>
              </w:rPr>
            </w:pPr>
            <w:r w:rsidRPr="008F3DC4">
              <w:rPr>
                <w:color w:val="000000"/>
                <w:sz w:val="20"/>
                <w:szCs w:val="20"/>
              </w:rPr>
              <w:t>(0.0276)</w:t>
            </w:r>
          </w:p>
        </w:tc>
        <w:tc>
          <w:tcPr>
            <w:tcW w:w="964" w:type="dxa"/>
            <w:tcBorders>
              <w:top w:val="nil"/>
              <w:left w:val="nil"/>
              <w:bottom w:val="nil"/>
              <w:right w:val="nil"/>
            </w:tcBorders>
            <w:shd w:val="clear" w:color="000000" w:fill="FFFFFF"/>
            <w:vAlign w:val="center"/>
          </w:tcPr>
          <w:p w14:paraId="75C5A033" w14:textId="5DB66711" w:rsidR="008F3DC4" w:rsidRPr="008F3DC4" w:rsidRDefault="008F3DC4" w:rsidP="008F3DC4">
            <w:pPr>
              <w:jc w:val="center"/>
              <w:rPr>
                <w:color w:val="000000"/>
                <w:sz w:val="20"/>
                <w:szCs w:val="20"/>
              </w:rPr>
            </w:pPr>
            <w:r w:rsidRPr="008F3DC4">
              <w:rPr>
                <w:color w:val="000000"/>
                <w:sz w:val="20"/>
                <w:szCs w:val="20"/>
              </w:rPr>
              <w:t>(0.0039)</w:t>
            </w:r>
          </w:p>
        </w:tc>
        <w:tc>
          <w:tcPr>
            <w:tcW w:w="964" w:type="dxa"/>
            <w:tcBorders>
              <w:top w:val="nil"/>
              <w:left w:val="nil"/>
              <w:bottom w:val="nil"/>
              <w:right w:val="nil"/>
            </w:tcBorders>
            <w:shd w:val="clear" w:color="000000" w:fill="FFFFFF"/>
            <w:vAlign w:val="center"/>
          </w:tcPr>
          <w:p w14:paraId="399FAE7B" w14:textId="23063FAF" w:rsidR="008F3DC4" w:rsidRPr="008F3DC4" w:rsidRDefault="008F3DC4" w:rsidP="008F3DC4">
            <w:pPr>
              <w:jc w:val="center"/>
              <w:rPr>
                <w:color w:val="000000"/>
                <w:sz w:val="20"/>
                <w:szCs w:val="20"/>
              </w:rPr>
            </w:pPr>
            <w:r w:rsidRPr="008F3DC4">
              <w:rPr>
                <w:color w:val="000000"/>
                <w:sz w:val="20"/>
                <w:szCs w:val="20"/>
              </w:rPr>
              <w:t>(0.0268)</w:t>
            </w:r>
          </w:p>
        </w:tc>
        <w:tc>
          <w:tcPr>
            <w:tcW w:w="964" w:type="dxa"/>
            <w:tcBorders>
              <w:top w:val="nil"/>
              <w:left w:val="nil"/>
              <w:bottom w:val="nil"/>
              <w:right w:val="nil"/>
            </w:tcBorders>
            <w:shd w:val="clear" w:color="000000" w:fill="FFFFFF"/>
            <w:vAlign w:val="center"/>
          </w:tcPr>
          <w:p w14:paraId="3DF56918" w14:textId="761EDBEC" w:rsidR="008F3DC4" w:rsidRPr="008F3DC4" w:rsidRDefault="008F3DC4" w:rsidP="008F3DC4">
            <w:pPr>
              <w:jc w:val="center"/>
              <w:rPr>
                <w:color w:val="000000"/>
                <w:sz w:val="20"/>
                <w:szCs w:val="20"/>
              </w:rPr>
            </w:pPr>
            <w:r w:rsidRPr="008F3DC4">
              <w:rPr>
                <w:color w:val="000000"/>
                <w:sz w:val="20"/>
                <w:szCs w:val="20"/>
              </w:rPr>
              <w:t>(0.0037)</w:t>
            </w:r>
          </w:p>
        </w:tc>
        <w:tc>
          <w:tcPr>
            <w:tcW w:w="964" w:type="dxa"/>
            <w:tcBorders>
              <w:top w:val="nil"/>
              <w:left w:val="nil"/>
              <w:bottom w:val="nil"/>
              <w:right w:val="nil"/>
            </w:tcBorders>
            <w:shd w:val="clear" w:color="000000" w:fill="FFFFFF"/>
            <w:vAlign w:val="center"/>
          </w:tcPr>
          <w:p w14:paraId="0ACD9158" w14:textId="230E2ED3" w:rsidR="008F3DC4" w:rsidRPr="008F3DC4" w:rsidRDefault="008F3DC4" w:rsidP="008F3DC4">
            <w:pPr>
              <w:jc w:val="center"/>
              <w:rPr>
                <w:color w:val="000000"/>
                <w:sz w:val="20"/>
                <w:szCs w:val="20"/>
              </w:rPr>
            </w:pPr>
            <w:r w:rsidRPr="008F3DC4">
              <w:rPr>
                <w:color w:val="000000"/>
                <w:sz w:val="20"/>
                <w:szCs w:val="20"/>
              </w:rPr>
              <w:t>(0.0259)</w:t>
            </w:r>
          </w:p>
        </w:tc>
      </w:tr>
      <w:tr w:rsidR="008F3DC4" w:rsidRPr="008F3DC4" w14:paraId="2F84E9EC" w14:textId="77777777" w:rsidTr="008F3DC4">
        <w:trPr>
          <w:trHeight w:val="300"/>
          <w:jc w:val="center"/>
        </w:trPr>
        <w:tc>
          <w:tcPr>
            <w:tcW w:w="1674" w:type="dxa"/>
            <w:tcBorders>
              <w:top w:val="nil"/>
              <w:left w:val="nil"/>
              <w:bottom w:val="nil"/>
              <w:right w:val="nil"/>
            </w:tcBorders>
            <w:shd w:val="clear" w:color="000000" w:fill="FFFFFF"/>
            <w:noWrap/>
            <w:vAlign w:val="center"/>
          </w:tcPr>
          <w:p w14:paraId="37B7E890" w14:textId="47EF53A3" w:rsidR="008F3DC4" w:rsidRPr="008F3DC4" w:rsidRDefault="00F35C31" w:rsidP="008F3DC4">
            <w:pPr>
              <w:jc w:val="both"/>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vertAlign w:val="subscript"/>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2561BFD2" w14:textId="1ED93D51" w:rsidR="008F3DC4" w:rsidRPr="008F3DC4" w:rsidRDefault="008F3DC4" w:rsidP="008F3DC4">
            <w:pPr>
              <w:jc w:val="center"/>
              <w:rPr>
                <w:color w:val="000000"/>
                <w:sz w:val="20"/>
                <w:szCs w:val="20"/>
              </w:rPr>
            </w:pPr>
            <w:r w:rsidRPr="008F3DC4">
              <w:rPr>
                <w:color w:val="000000"/>
                <w:sz w:val="20"/>
                <w:szCs w:val="20"/>
              </w:rPr>
              <w:t>0.0046</w:t>
            </w:r>
            <w:r w:rsidRPr="008F3DC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32089728" w14:textId="50DCD004" w:rsidR="008F3DC4" w:rsidRPr="008F3DC4" w:rsidRDefault="008F3DC4" w:rsidP="008F3DC4">
            <w:pPr>
              <w:jc w:val="center"/>
              <w:rPr>
                <w:color w:val="000000"/>
                <w:sz w:val="20"/>
                <w:szCs w:val="20"/>
              </w:rPr>
            </w:pPr>
            <w:r w:rsidRPr="008F3DC4">
              <w:rPr>
                <w:color w:val="000000"/>
                <w:sz w:val="20"/>
                <w:szCs w:val="20"/>
              </w:rPr>
              <w:t>-0.0789</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0E9BB865" w14:textId="7BE39989" w:rsidR="008F3DC4" w:rsidRPr="008F3DC4" w:rsidRDefault="008F3DC4" w:rsidP="008F3DC4">
            <w:pPr>
              <w:jc w:val="center"/>
              <w:rPr>
                <w:color w:val="000000"/>
                <w:sz w:val="20"/>
                <w:szCs w:val="20"/>
              </w:rPr>
            </w:pPr>
            <w:r w:rsidRPr="008F3DC4">
              <w:rPr>
                <w:color w:val="000000"/>
                <w:sz w:val="20"/>
                <w:szCs w:val="20"/>
              </w:rPr>
              <w:t>0.0063</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06FDAC86" w14:textId="72EA3210" w:rsidR="008F3DC4" w:rsidRPr="008F3DC4" w:rsidRDefault="008F3DC4" w:rsidP="008F3DC4">
            <w:pPr>
              <w:jc w:val="center"/>
              <w:rPr>
                <w:color w:val="000000"/>
                <w:sz w:val="20"/>
                <w:szCs w:val="20"/>
              </w:rPr>
            </w:pPr>
            <w:r w:rsidRPr="008F3DC4">
              <w:rPr>
                <w:color w:val="000000"/>
                <w:sz w:val="20"/>
                <w:szCs w:val="20"/>
              </w:rPr>
              <w:t>-0.0151</w:t>
            </w:r>
          </w:p>
        </w:tc>
        <w:tc>
          <w:tcPr>
            <w:tcW w:w="964" w:type="dxa"/>
            <w:tcBorders>
              <w:top w:val="nil"/>
              <w:left w:val="nil"/>
              <w:bottom w:val="nil"/>
              <w:right w:val="nil"/>
            </w:tcBorders>
            <w:shd w:val="clear" w:color="000000" w:fill="FFFFFF"/>
            <w:noWrap/>
            <w:vAlign w:val="center"/>
          </w:tcPr>
          <w:p w14:paraId="4CD03C23" w14:textId="26EFC159" w:rsidR="008F3DC4" w:rsidRPr="008F3DC4" w:rsidRDefault="008F3DC4" w:rsidP="008F3DC4">
            <w:pPr>
              <w:jc w:val="center"/>
              <w:rPr>
                <w:color w:val="000000"/>
                <w:sz w:val="20"/>
                <w:szCs w:val="20"/>
              </w:rPr>
            </w:pPr>
            <w:r w:rsidRPr="008F3DC4">
              <w:rPr>
                <w:color w:val="000000"/>
                <w:sz w:val="20"/>
                <w:szCs w:val="20"/>
              </w:rPr>
              <w:t>0.0043</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6B9FF20A" w14:textId="7E626C1E" w:rsidR="008F3DC4" w:rsidRPr="008F3DC4" w:rsidRDefault="008F3DC4" w:rsidP="008F3DC4">
            <w:pPr>
              <w:jc w:val="center"/>
              <w:rPr>
                <w:color w:val="000000"/>
                <w:sz w:val="20"/>
                <w:szCs w:val="20"/>
              </w:rPr>
            </w:pPr>
            <w:r w:rsidRPr="008F3DC4">
              <w:rPr>
                <w:color w:val="000000"/>
                <w:sz w:val="20"/>
                <w:szCs w:val="20"/>
              </w:rPr>
              <w:t>0.0050</w:t>
            </w:r>
          </w:p>
        </w:tc>
        <w:tc>
          <w:tcPr>
            <w:tcW w:w="964" w:type="dxa"/>
            <w:tcBorders>
              <w:top w:val="nil"/>
              <w:left w:val="nil"/>
              <w:bottom w:val="nil"/>
              <w:right w:val="nil"/>
            </w:tcBorders>
            <w:shd w:val="clear" w:color="000000" w:fill="FFFFFF"/>
            <w:vAlign w:val="center"/>
          </w:tcPr>
          <w:p w14:paraId="721555FA" w14:textId="5116AC19" w:rsidR="008F3DC4" w:rsidRPr="008F3DC4" w:rsidRDefault="008F3DC4" w:rsidP="008F3DC4">
            <w:pPr>
              <w:jc w:val="center"/>
              <w:rPr>
                <w:color w:val="000000"/>
                <w:sz w:val="20"/>
                <w:szCs w:val="20"/>
              </w:rPr>
            </w:pPr>
            <w:r w:rsidRPr="008F3DC4">
              <w:rPr>
                <w:color w:val="000000"/>
                <w:sz w:val="20"/>
                <w:szCs w:val="20"/>
              </w:rPr>
              <w:t>0.0017</w:t>
            </w:r>
          </w:p>
        </w:tc>
        <w:tc>
          <w:tcPr>
            <w:tcW w:w="964" w:type="dxa"/>
            <w:tcBorders>
              <w:top w:val="nil"/>
              <w:left w:val="nil"/>
              <w:bottom w:val="nil"/>
              <w:right w:val="nil"/>
            </w:tcBorders>
            <w:shd w:val="clear" w:color="000000" w:fill="FFFFFF"/>
            <w:vAlign w:val="center"/>
          </w:tcPr>
          <w:p w14:paraId="37904AD6" w14:textId="5F1899E2" w:rsidR="008F3DC4" w:rsidRPr="008F3DC4" w:rsidRDefault="008F3DC4" w:rsidP="008F3DC4">
            <w:pPr>
              <w:jc w:val="center"/>
              <w:rPr>
                <w:color w:val="000000"/>
                <w:sz w:val="20"/>
                <w:szCs w:val="20"/>
              </w:rPr>
            </w:pPr>
            <w:r w:rsidRPr="008F3DC4">
              <w:rPr>
                <w:color w:val="000000"/>
                <w:sz w:val="20"/>
                <w:szCs w:val="20"/>
              </w:rPr>
              <w:t>-0.0088</w:t>
            </w:r>
          </w:p>
        </w:tc>
        <w:tc>
          <w:tcPr>
            <w:tcW w:w="964" w:type="dxa"/>
            <w:tcBorders>
              <w:top w:val="nil"/>
              <w:left w:val="nil"/>
              <w:bottom w:val="nil"/>
              <w:right w:val="nil"/>
            </w:tcBorders>
            <w:shd w:val="clear" w:color="000000" w:fill="FFFFFF"/>
            <w:vAlign w:val="center"/>
          </w:tcPr>
          <w:p w14:paraId="3593C6B0" w14:textId="10C20FAB" w:rsidR="008F3DC4" w:rsidRPr="008F3DC4" w:rsidRDefault="008F3DC4" w:rsidP="008F3DC4">
            <w:pPr>
              <w:jc w:val="center"/>
              <w:rPr>
                <w:color w:val="000000"/>
                <w:sz w:val="20"/>
                <w:szCs w:val="20"/>
              </w:rPr>
            </w:pPr>
            <w:r w:rsidRPr="008F3DC4">
              <w:rPr>
                <w:color w:val="000000"/>
                <w:sz w:val="20"/>
                <w:szCs w:val="20"/>
              </w:rPr>
              <w:t>0.0036</w:t>
            </w:r>
          </w:p>
        </w:tc>
        <w:tc>
          <w:tcPr>
            <w:tcW w:w="964" w:type="dxa"/>
            <w:tcBorders>
              <w:top w:val="nil"/>
              <w:left w:val="nil"/>
              <w:bottom w:val="nil"/>
              <w:right w:val="nil"/>
            </w:tcBorders>
            <w:shd w:val="clear" w:color="000000" w:fill="FFFFFF"/>
            <w:vAlign w:val="center"/>
          </w:tcPr>
          <w:p w14:paraId="013A2AB4" w14:textId="60BFD104" w:rsidR="008F3DC4" w:rsidRPr="008F3DC4" w:rsidRDefault="008F3DC4" w:rsidP="008F3DC4">
            <w:pPr>
              <w:jc w:val="center"/>
              <w:rPr>
                <w:color w:val="000000"/>
                <w:sz w:val="20"/>
                <w:szCs w:val="20"/>
              </w:rPr>
            </w:pPr>
            <w:r w:rsidRPr="008F3DC4">
              <w:rPr>
                <w:color w:val="000000"/>
                <w:sz w:val="20"/>
                <w:szCs w:val="20"/>
              </w:rPr>
              <w:t>-0.0232</w:t>
            </w:r>
          </w:p>
        </w:tc>
      </w:tr>
      <w:tr w:rsidR="008F3DC4" w:rsidRPr="008F3DC4" w14:paraId="4E77219E" w14:textId="77777777" w:rsidTr="008F3DC4">
        <w:trPr>
          <w:trHeight w:val="300"/>
          <w:jc w:val="center"/>
        </w:trPr>
        <w:tc>
          <w:tcPr>
            <w:tcW w:w="1674" w:type="dxa"/>
            <w:tcBorders>
              <w:top w:val="nil"/>
              <w:left w:val="nil"/>
              <w:bottom w:val="nil"/>
              <w:right w:val="nil"/>
            </w:tcBorders>
            <w:shd w:val="clear" w:color="000000" w:fill="FFFFFF"/>
            <w:noWrap/>
            <w:vAlign w:val="center"/>
          </w:tcPr>
          <w:p w14:paraId="190ED4DC" w14:textId="43686FED" w:rsidR="008F3DC4" w:rsidRPr="008F3DC4" w:rsidRDefault="008F3DC4" w:rsidP="008F3DC4">
            <w:pP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6908BDE5" w14:textId="424DBEAC" w:rsidR="008F3DC4" w:rsidRPr="008F3DC4" w:rsidRDefault="008F3DC4" w:rsidP="008F3DC4">
            <w:pPr>
              <w:jc w:val="center"/>
              <w:rPr>
                <w:color w:val="000000"/>
                <w:sz w:val="20"/>
                <w:szCs w:val="20"/>
              </w:rPr>
            </w:pPr>
            <w:r w:rsidRPr="008F3DC4">
              <w:rPr>
                <w:color w:val="000000"/>
                <w:sz w:val="20"/>
                <w:szCs w:val="20"/>
              </w:rPr>
              <w:t>(0.0027)</w:t>
            </w:r>
          </w:p>
        </w:tc>
        <w:tc>
          <w:tcPr>
            <w:tcW w:w="964" w:type="dxa"/>
            <w:tcBorders>
              <w:top w:val="nil"/>
              <w:left w:val="nil"/>
              <w:bottom w:val="nil"/>
              <w:right w:val="nil"/>
            </w:tcBorders>
            <w:shd w:val="clear" w:color="000000" w:fill="FFFFFF"/>
            <w:noWrap/>
            <w:vAlign w:val="center"/>
          </w:tcPr>
          <w:p w14:paraId="0F69E4B5" w14:textId="219A55CF" w:rsidR="008F3DC4" w:rsidRPr="008F3DC4" w:rsidRDefault="008F3DC4" w:rsidP="008F3DC4">
            <w:pPr>
              <w:jc w:val="center"/>
              <w:rPr>
                <w:color w:val="000000"/>
                <w:sz w:val="20"/>
                <w:szCs w:val="20"/>
              </w:rPr>
            </w:pPr>
            <w:r w:rsidRPr="008F3DC4">
              <w:rPr>
                <w:color w:val="000000"/>
                <w:sz w:val="20"/>
                <w:szCs w:val="20"/>
              </w:rPr>
              <w:t>(0.0308)</w:t>
            </w:r>
          </w:p>
        </w:tc>
        <w:tc>
          <w:tcPr>
            <w:tcW w:w="964" w:type="dxa"/>
            <w:tcBorders>
              <w:top w:val="nil"/>
              <w:left w:val="nil"/>
              <w:bottom w:val="nil"/>
              <w:right w:val="nil"/>
            </w:tcBorders>
            <w:shd w:val="clear" w:color="000000" w:fill="FFFFFF"/>
            <w:noWrap/>
            <w:vAlign w:val="center"/>
          </w:tcPr>
          <w:p w14:paraId="6C779BC3" w14:textId="6534CCA6" w:rsidR="008F3DC4" w:rsidRPr="008F3DC4" w:rsidRDefault="008F3DC4" w:rsidP="008F3DC4">
            <w:pPr>
              <w:jc w:val="center"/>
              <w:rPr>
                <w:color w:val="000000"/>
                <w:sz w:val="20"/>
                <w:szCs w:val="20"/>
              </w:rPr>
            </w:pPr>
            <w:r w:rsidRPr="008F3DC4">
              <w:rPr>
                <w:color w:val="000000"/>
                <w:sz w:val="20"/>
                <w:szCs w:val="20"/>
              </w:rPr>
              <w:t>(0.0026)</w:t>
            </w:r>
          </w:p>
        </w:tc>
        <w:tc>
          <w:tcPr>
            <w:tcW w:w="964" w:type="dxa"/>
            <w:tcBorders>
              <w:top w:val="nil"/>
              <w:left w:val="nil"/>
              <w:bottom w:val="nil"/>
              <w:right w:val="nil"/>
            </w:tcBorders>
            <w:shd w:val="clear" w:color="000000" w:fill="FFFFFF"/>
            <w:noWrap/>
            <w:vAlign w:val="center"/>
          </w:tcPr>
          <w:p w14:paraId="439F87E4" w14:textId="26B1A558" w:rsidR="008F3DC4" w:rsidRPr="008F3DC4" w:rsidRDefault="008F3DC4" w:rsidP="008F3DC4">
            <w:pPr>
              <w:jc w:val="center"/>
              <w:rPr>
                <w:color w:val="000000"/>
                <w:sz w:val="20"/>
                <w:szCs w:val="20"/>
              </w:rPr>
            </w:pPr>
            <w:r w:rsidRPr="008F3DC4">
              <w:rPr>
                <w:color w:val="000000"/>
                <w:sz w:val="20"/>
                <w:szCs w:val="20"/>
              </w:rPr>
              <w:t>(0.0260)</w:t>
            </w:r>
          </w:p>
        </w:tc>
        <w:tc>
          <w:tcPr>
            <w:tcW w:w="964" w:type="dxa"/>
            <w:tcBorders>
              <w:top w:val="nil"/>
              <w:left w:val="nil"/>
              <w:bottom w:val="nil"/>
              <w:right w:val="nil"/>
            </w:tcBorders>
            <w:shd w:val="clear" w:color="000000" w:fill="FFFFFF"/>
            <w:noWrap/>
            <w:vAlign w:val="center"/>
          </w:tcPr>
          <w:p w14:paraId="5A2D2000" w14:textId="63E382AC" w:rsidR="008F3DC4" w:rsidRPr="008F3DC4" w:rsidRDefault="008F3DC4" w:rsidP="008F3DC4">
            <w:pPr>
              <w:jc w:val="center"/>
              <w:rPr>
                <w:color w:val="000000"/>
                <w:sz w:val="20"/>
                <w:szCs w:val="20"/>
              </w:rPr>
            </w:pPr>
            <w:r w:rsidRPr="008F3DC4">
              <w:rPr>
                <w:color w:val="000000"/>
                <w:sz w:val="20"/>
                <w:szCs w:val="20"/>
              </w:rPr>
              <w:t>(0.0016)</w:t>
            </w:r>
          </w:p>
        </w:tc>
        <w:tc>
          <w:tcPr>
            <w:tcW w:w="964" w:type="dxa"/>
            <w:tcBorders>
              <w:top w:val="nil"/>
              <w:left w:val="nil"/>
              <w:bottom w:val="nil"/>
              <w:right w:val="nil"/>
            </w:tcBorders>
            <w:shd w:val="clear" w:color="000000" w:fill="FFFFFF"/>
            <w:vAlign w:val="center"/>
          </w:tcPr>
          <w:p w14:paraId="1031889A" w14:textId="03D8344B" w:rsidR="008F3DC4" w:rsidRPr="008F3DC4" w:rsidRDefault="008F3DC4" w:rsidP="008F3DC4">
            <w:pPr>
              <w:jc w:val="center"/>
              <w:rPr>
                <w:color w:val="000000"/>
                <w:sz w:val="20"/>
                <w:szCs w:val="20"/>
              </w:rPr>
            </w:pPr>
            <w:r w:rsidRPr="008F3DC4">
              <w:rPr>
                <w:color w:val="000000"/>
                <w:sz w:val="20"/>
                <w:szCs w:val="20"/>
              </w:rPr>
              <w:t>(0.0164)</w:t>
            </w:r>
          </w:p>
        </w:tc>
        <w:tc>
          <w:tcPr>
            <w:tcW w:w="964" w:type="dxa"/>
            <w:tcBorders>
              <w:top w:val="nil"/>
              <w:left w:val="nil"/>
              <w:bottom w:val="nil"/>
              <w:right w:val="nil"/>
            </w:tcBorders>
            <w:shd w:val="clear" w:color="000000" w:fill="FFFFFF"/>
            <w:vAlign w:val="center"/>
          </w:tcPr>
          <w:p w14:paraId="5752454D" w14:textId="228D938A" w:rsidR="008F3DC4" w:rsidRPr="008F3DC4" w:rsidRDefault="008F3DC4" w:rsidP="008F3DC4">
            <w:pPr>
              <w:jc w:val="center"/>
              <w:rPr>
                <w:color w:val="000000"/>
                <w:sz w:val="20"/>
                <w:szCs w:val="20"/>
              </w:rPr>
            </w:pPr>
            <w:r w:rsidRPr="008F3DC4">
              <w:rPr>
                <w:color w:val="000000"/>
                <w:sz w:val="20"/>
                <w:szCs w:val="20"/>
              </w:rPr>
              <w:t>(0.0024)</w:t>
            </w:r>
          </w:p>
        </w:tc>
        <w:tc>
          <w:tcPr>
            <w:tcW w:w="964" w:type="dxa"/>
            <w:tcBorders>
              <w:top w:val="nil"/>
              <w:left w:val="nil"/>
              <w:bottom w:val="nil"/>
              <w:right w:val="nil"/>
            </w:tcBorders>
            <w:shd w:val="clear" w:color="000000" w:fill="FFFFFF"/>
            <w:vAlign w:val="center"/>
          </w:tcPr>
          <w:p w14:paraId="0A396E26" w14:textId="6467AD6B" w:rsidR="008F3DC4" w:rsidRPr="008F3DC4" w:rsidRDefault="008F3DC4" w:rsidP="008F3DC4">
            <w:pPr>
              <w:jc w:val="center"/>
              <w:rPr>
                <w:color w:val="000000"/>
                <w:sz w:val="20"/>
                <w:szCs w:val="20"/>
              </w:rPr>
            </w:pPr>
            <w:r w:rsidRPr="008F3DC4">
              <w:rPr>
                <w:color w:val="000000"/>
                <w:sz w:val="20"/>
                <w:szCs w:val="20"/>
              </w:rPr>
              <w:t>(0.0179)</w:t>
            </w:r>
          </w:p>
        </w:tc>
        <w:tc>
          <w:tcPr>
            <w:tcW w:w="964" w:type="dxa"/>
            <w:tcBorders>
              <w:top w:val="nil"/>
              <w:left w:val="nil"/>
              <w:bottom w:val="nil"/>
              <w:right w:val="nil"/>
            </w:tcBorders>
            <w:shd w:val="clear" w:color="000000" w:fill="FFFFFF"/>
            <w:vAlign w:val="center"/>
          </w:tcPr>
          <w:p w14:paraId="58434CBE" w14:textId="49F4A92C" w:rsidR="008F3DC4" w:rsidRPr="008F3DC4" w:rsidRDefault="008F3DC4" w:rsidP="008F3DC4">
            <w:pPr>
              <w:jc w:val="center"/>
              <w:rPr>
                <w:color w:val="000000"/>
                <w:sz w:val="20"/>
                <w:szCs w:val="20"/>
              </w:rPr>
            </w:pPr>
            <w:r w:rsidRPr="008F3DC4">
              <w:rPr>
                <w:color w:val="000000"/>
                <w:sz w:val="20"/>
                <w:szCs w:val="20"/>
              </w:rPr>
              <w:t>(0.0032)</w:t>
            </w:r>
          </w:p>
        </w:tc>
        <w:tc>
          <w:tcPr>
            <w:tcW w:w="964" w:type="dxa"/>
            <w:tcBorders>
              <w:top w:val="nil"/>
              <w:left w:val="nil"/>
              <w:bottom w:val="nil"/>
              <w:right w:val="nil"/>
            </w:tcBorders>
            <w:shd w:val="clear" w:color="000000" w:fill="FFFFFF"/>
            <w:vAlign w:val="center"/>
          </w:tcPr>
          <w:p w14:paraId="28E403EB" w14:textId="75E5B603" w:rsidR="008F3DC4" w:rsidRPr="008F3DC4" w:rsidRDefault="008F3DC4" w:rsidP="008F3DC4">
            <w:pPr>
              <w:jc w:val="center"/>
              <w:rPr>
                <w:color w:val="000000"/>
                <w:sz w:val="20"/>
                <w:szCs w:val="20"/>
              </w:rPr>
            </w:pPr>
            <w:r w:rsidRPr="008F3DC4">
              <w:rPr>
                <w:color w:val="000000"/>
                <w:sz w:val="20"/>
                <w:szCs w:val="20"/>
              </w:rPr>
              <w:t>(0.0244)</w:t>
            </w:r>
          </w:p>
        </w:tc>
      </w:tr>
      <w:tr w:rsidR="008F3DC4" w:rsidRPr="008F3DC4" w14:paraId="205A0BCF" w14:textId="77777777" w:rsidTr="008F3DC4">
        <w:trPr>
          <w:trHeight w:val="360"/>
          <w:jc w:val="center"/>
        </w:trPr>
        <w:tc>
          <w:tcPr>
            <w:tcW w:w="1674" w:type="dxa"/>
            <w:tcBorders>
              <w:top w:val="nil"/>
              <w:left w:val="nil"/>
              <w:bottom w:val="nil"/>
              <w:right w:val="nil"/>
            </w:tcBorders>
            <w:shd w:val="clear" w:color="000000" w:fill="FFFFFF"/>
            <w:noWrap/>
            <w:vAlign w:val="center"/>
          </w:tcPr>
          <w:p w14:paraId="4B517CAB" w14:textId="189ABD87" w:rsidR="008F3DC4" w:rsidRPr="008F3DC4" w:rsidRDefault="008F3DC4" w:rsidP="008F3DC4">
            <w:pPr>
              <w:rPr>
                <w:color w:val="000000"/>
                <w:sz w:val="20"/>
                <w:szCs w:val="20"/>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102896E6" w14:textId="6CC0F256" w:rsidR="008F3DC4" w:rsidRPr="008F3DC4" w:rsidRDefault="008F3DC4" w:rsidP="008F3DC4">
            <w:pPr>
              <w:jc w:val="center"/>
              <w:rPr>
                <w:color w:val="000000"/>
                <w:sz w:val="20"/>
                <w:szCs w:val="20"/>
              </w:rPr>
            </w:pPr>
            <w:r w:rsidRPr="008F3DC4">
              <w:rPr>
                <w:color w:val="000000"/>
                <w:sz w:val="20"/>
                <w:szCs w:val="20"/>
              </w:rPr>
              <w:t>-0.0058</w:t>
            </w:r>
          </w:p>
        </w:tc>
        <w:tc>
          <w:tcPr>
            <w:tcW w:w="964" w:type="dxa"/>
            <w:tcBorders>
              <w:top w:val="nil"/>
              <w:left w:val="nil"/>
              <w:bottom w:val="nil"/>
              <w:right w:val="nil"/>
            </w:tcBorders>
            <w:shd w:val="clear" w:color="000000" w:fill="FFFFFF"/>
            <w:noWrap/>
            <w:vAlign w:val="center"/>
          </w:tcPr>
          <w:p w14:paraId="0031A2D1" w14:textId="3A201BA7" w:rsidR="008F3DC4" w:rsidRPr="008F3DC4" w:rsidRDefault="008F3DC4" w:rsidP="008F3DC4">
            <w:pPr>
              <w:jc w:val="center"/>
              <w:rPr>
                <w:color w:val="000000"/>
                <w:sz w:val="20"/>
                <w:szCs w:val="20"/>
              </w:rPr>
            </w:pPr>
            <w:r w:rsidRPr="008F3DC4">
              <w:rPr>
                <w:color w:val="000000"/>
                <w:sz w:val="20"/>
                <w:szCs w:val="20"/>
              </w:rPr>
              <w:t>-0.3733</w:t>
            </w:r>
            <w:r w:rsidRPr="008F3DC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0B3FD451" w14:textId="3B8380CA" w:rsidR="008F3DC4" w:rsidRPr="008F3DC4" w:rsidRDefault="008F3DC4" w:rsidP="008F3DC4">
            <w:pPr>
              <w:jc w:val="center"/>
              <w:rPr>
                <w:color w:val="000000"/>
                <w:sz w:val="20"/>
                <w:szCs w:val="20"/>
              </w:rPr>
            </w:pPr>
            <w:r w:rsidRPr="008F3DC4">
              <w:rPr>
                <w:color w:val="000000"/>
                <w:sz w:val="20"/>
                <w:szCs w:val="20"/>
              </w:rPr>
              <w:t>0.0016</w:t>
            </w:r>
          </w:p>
        </w:tc>
        <w:tc>
          <w:tcPr>
            <w:tcW w:w="964" w:type="dxa"/>
            <w:tcBorders>
              <w:top w:val="nil"/>
              <w:left w:val="nil"/>
              <w:bottom w:val="nil"/>
              <w:right w:val="nil"/>
            </w:tcBorders>
            <w:shd w:val="clear" w:color="000000" w:fill="FFFFFF"/>
            <w:noWrap/>
            <w:vAlign w:val="center"/>
          </w:tcPr>
          <w:p w14:paraId="2AC0D73C" w14:textId="713D6BA8" w:rsidR="008F3DC4" w:rsidRPr="008F3DC4" w:rsidRDefault="008F3DC4" w:rsidP="008F3DC4">
            <w:pPr>
              <w:jc w:val="center"/>
              <w:rPr>
                <w:color w:val="000000"/>
                <w:sz w:val="20"/>
                <w:szCs w:val="20"/>
              </w:rPr>
            </w:pPr>
            <w:r w:rsidRPr="008F3DC4">
              <w:rPr>
                <w:color w:val="000000"/>
                <w:sz w:val="20"/>
                <w:szCs w:val="20"/>
              </w:rPr>
              <w:t>0.0099</w:t>
            </w:r>
          </w:p>
        </w:tc>
        <w:tc>
          <w:tcPr>
            <w:tcW w:w="964" w:type="dxa"/>
            <w:tcBorders>
              <w:top w:val="nil"/>
              <w:left w:val="nil"/>
              <w:bottom w:val="nil"/>
              <w:right w:val="nil"/>
            </w:tcBorders>
            <w:shd w:val="clear" w:color="000000" w:fill="FFFFFF"/>
            <w:noWrap/>
            <w:vAlign w:val="center"/>
          </w:tcPr>
          <w:p w14:paraId="430DD64E" w14:textId="176B0918" w:rsidR="008F3DC4" w:rsidRPr="008F3DC4" w:rsidRDefault="008F3DC4" w:rsidP="008F3DC4">
            <w:pPr>
              <w:jc w:val="center"/>
              <w:rPr>
                <w:color w:val="000000"/>
                <w:sz w:val="20"/>
                <w:szCs w:val="20"/>
              </w:rPr>
            </w:pPr>
            <w:r w:rsidRPr="008F3DC4">
              <w:rPr>
                <w:color w:val="000000"/>
                <w:sz w:val="20"/>
                <w:szCs w:val="20"/>
              </w:rPr>
              <w:t>-0.0110</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04E33DCD" w14:textId="72099312" w:rsidR="008F3DC4" w:rsidRPr="008F3DC4" w:rsidRDefault="008F3DC4" w:rsidP="008F3DC4">
            <w:pPr>
              <w:jc w:val="center"/>
              <w:rPr>
                <w:color w:val="000000"/>
                <w:sz w:val="20"/>
                <w:szCs w:val="20"/>
              </w:rPr>
            </w:pPr>
            <w:r w:rsidRPr="008F3DC4">
              <w:rPr>
                <w:color w:val="000000"/>
                <w:sz w:val="20"/>
                <w:szCs w:val="20"/>
              </w:rPr>
              <w:t>-0.1537</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1CC699F9" w14:textId="3EE993E1" w:rsidR="008F3DC4" w:rsidRPr="008F3DC4" w:rsidRDefault="008F3DC4" w:rsidP="008F3DC4">
            <w:pPr>
              <w:jc w:val="center"/>
              <w:rPr>
                <w:color w:val="000000"/>
                <w:sz w:val="20"/>
                <w:szCs w:val="20"/>
              </w:rPr>
            </w:pPr>
            <w:r w:rsidRPr="008F3DC4">
              <w:rPr>
                <w:color w:val="000000"/>
                <w:sz w:val="20"/>
                <w:szCs w:val="20"/>
              </w:rPr>
              <w:t>-0.0002</w:t>
            </w:r>
          </w:p>
        </w:tc>
        <w:tc>
          <w:tcPr>
            <w:tcW w:w="964" w:type="dxa"/>
            <w:tcBorders>
              <w:top w:val="nil"/>
              <w:left w:val="nil"/>
              <w:bottom w:val="nil"/>
              <w:right w:val="nil"/>
            </w:tcBorders>
            <w:shd w:val="clear" w:color="000000" w:fill="FFFFFF"/>
            <w:vAlign w:val="center"/>
          </w:tcPr>
          <w:p w14:paraId="0A0D974A" w14:textId="3600B0DC" w:rsidR="008F3DC4" w:rsidRPr="008F3DC4" w:rsidRDefault="008F3DC4" w:rsidP="008F3DC4">
            <w:pPr>
              <w:jc w:val="center"/>
              <w:rPr>
                <w:color w:val="000000"/>
                <w:sz w:val="20"/>
                <w:szCs w:val="20"/>
              </w:rPr>
            </w:pPr>
            <w:r w:rsidRPr="008F3DC4">
              <w:rPr>
                <w:color w:val="000000"/>
                <w:sz w:val="20"/>
                <w:szCs w:val="20"/>
              </w:rPr>
              <w:t>0.0300</w:t>
            </w:r>
          </w:p>
        </w:tc>
        <w:tc>
          <w:tcPr>
            <w:tcW w:w="964" w:type="dxa"/>
            <w:tcBorders>
              <w:top w:val="nil"/>
              <w:left w:val="nil"/>
              <w:bottom w:val="nil"/>
              <w:right w:val="nil"/>
            </w:tcBorders>
            <w:shd w:val="clear" w:color="000000" w:fill="FFFFFF"/>
            <w:vAlign w:val="center"/>
          </w:tcPr>
          <w:p w14:paraId="46719D57" w14:textId="1CFCED09" w:rsidR="008F3DC4" w:rsidRPr="008F3DC4" w:rsidRDefault="008F3DC4" w:rsidP="008F3DC4">
            <w:pPr>
              <w:jc w:val="center"/>
              <w:rPr>
                <w:color w:val="000000"/>
                <w:sz w:val="20"/>
                <w:szCs w:val="20"/>
              </w:rPr>
            </w:pPr>
            <w:r w:rsidRPr="008F3DC4">
              <w:rPr>
                <w:color w:val="000000"/>
                <w:sz w:val="20"/>
                <w:szCs w:val="20"/>
              </w:rPr>
              <w:t>-0.0227</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0FADF9EF" w14:textId="5F2E8E5B" w:rsidR="008F3DC4" w:rsidRPr="008F3DC4" w:rsidRDefault="008F3DC4" w:rsidP="008F3DC4">
            <w:pPr>
              <w:jc w:val="center"/>
              <w:rPr>
                <w:color w:val="000000"/>
                <w:sz w:val="20"/>
                <w:szCs w:val="20"/>
              </w:rPr>
            </w:pPr>
            <w:r w:rsidRPr="008F3DC4">
              <w:rPr>
                <w:color w:val="000000"/>
                <w:sz w:val="20"/>
                <w:szCs w:val="20"/>
              </w:rPr>
              <w:t>-0.1346</w:t>
            </w:r>
            <w:r w:rsidRPr="008F3DC4">
              <w:rPr>
                <w:color w:val="000000"/>
                <w:sz w:val="20"/>
                <w:szCs w:val="20"/>
                <w:vertAlign w:val="superscript"/>
              </w:rPr>
              <w:t>b</w:t>
            </w:r>
          </w:p>
        </w:tc>
      </w:tr>
      <w:tr w:rsidR="008F3DC4" w:rsidRPr="008F3DC4" w14:paraId="2808FE66" w14:textId="77777777" w:rsidTr="008F3DC4">
        <w:trPr>
          <w:trHeight w:val="300"/>
          <w:jc w:val="center"/>
        </w:trPr>
        <w:tc>
          <w:tcPr>
            <w:tcW w:w="1674" w:type="dxa"/>
            <w:tcBorders>
              <w:top w:val="nil"/>
              <w:left w:val="nil"/>
              <w:bottom w:val="nil"/>
              <w:right w:val="nil"/>
            </w:tcBorders>
            <w:shd w:val="clear" w:color="000000" w:fill="FFFFFF"/>
            <w:noWrap/>
            <w:vAlign w:val="center"/>
          </w:tcPr>
          <w:p w14:paraId="3983D0B4" w14:textId="0365A323" w:rsidR="008F3DC4" w:rsidRPr="008F3DC4" w:rsidRDefault="008F3DC4" w:rsidP="008F3DC4">
            <w:pP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10EA4E54" w14:textId="2C79C187" w:rsidR="008F3DC4" w:rsidRPr="008F3DC4" w:rsidRDefault="008F3DC4" w:rsidP="008F3DC4">
            <w:pPr>
              <w:jc w:val="center"/>
              <w:rPr>
                <w:color w:val="000000"/>
                <w:sz w:val="20"/>
                <w:szCs w:val="20"/>
              </w:rPr>
            </w:pPr>
            <w:r w:rsidRPr="008F3DC4">
              <w:rPr>
                <w:color w:val="000000"/>
                <w:sz w:val="20"/>
                <w:szCs w:val="20"/>
              </w:rPr>
              <w:t>(0.0083)</w:t>
            </w:r>
          </w:p>
        </w:tc>
        <w:tc>
          <w:tcPr>
            <w:tcW w:w="964" w:type="dxa"/>
            <w:tcBorders>
              <w:top w:val="nil"/>
              <w:left w:val="nil"/>
              <w:bottom w:val="nil"/>
              <w:right w:val="nil"/>
            </w:tcBorders>
            <w:shd w:val="clear" w:color="000000" w:fill="FFFFFF"/>
            <w:noWrap/>
            <w:vAlign w:val="center"/>
          </w:tcPr>
          <w:p w14:paraId="07CBA431" w14:textId="10DFBB94" w:rsidR="008F3DC4" w:rsidRPr="008F3DC4" w:rsidRDefault="008F3DC4" w:rsidP="008F3DC4">
            <w:pPr>
              <w:jc w:val="center"/>
              <w:rPr>
                <w:color w:val="000000"/>
                <w:sz w:val="20"/>
                <w:szCs w:val="20"/>
              </w:rPr>
            </w:pPr>
            <w:r w:rsidRPr="008F3DC4">
              <w:rPr>
                <w:color w:val="000000"/>
                <w:sz w:val="20"/>
                <w:szCs w:val="20"/>
              </w:rPr>
              <w:t>(0.1274)</w:t>
            </w:r>
          </w:p>
        </w:tc>
        <w:tc>
          <w:tcPr>
            <w:tcW w:w="964" w:type="dxa"/>
            <w:tcBorders>
              <w:top w:val="nil"/>
              <w:left w:val="nil"/>
              <w:bottom w:val="nil"/>
              <w:right w:val="nil"/>
            </w:tcBorders>
            <w:shd w:val="clear" w:color="000000" w:fill="FFFFFF"/>
            <w:noWrap/>
            <w:vAlign w:val="center"/>
          </w:tcPr>
          <w:p w14:paraId="2A669DB4" w14:textId="2D759DC6" w:rsidR="008F3DC4" w:rsidRPr="008F3DC4" w:rsidRDefault="008F3DC4" w:rsidP="008F3DC4">
            <w:pPr>
              <w:jc w:val="center"/>
              <w:rPr>
                <w:color w:val="000000"/>
                <w:sz w:val="20"/>
                <w:szCs w:val="20"/>
              </w:rPr>
            </w:pPr>
            <w:r w:rsidRPr="008F3DC4">
              <w:rPr>
                <w:color w:val="000000"/>
                <w:sz w:val="20"/>
                <w:szCs w:val="20"/>
              </w:rPr>
              <w:t>(0.0056)</w:t>
            </w:r>
          </w:p>
        </w:tc>
        <w:tc>
          <w:tcPr>
            <w:tcW w:w="964" w:type="dxa"/>
            <w:tcBorders>
              <w:top w:val="nil"/>
              <w:left w:val="nil"/>
              <w:bottom w:val="nil"/>
              <w:right w:val="nil"/>
            </w:tcBorders>
            <w:shd w:val="clear" w:color="000000" w:fill="FFFFFF"/>
            <w:noWrap/>
            <w:vAlign w:val="center"/>
          </w:tcPr>
          <w:p w14:paraId="3DBCDB2E" w14:textId="3830931A" w:rsidR="008F3DC4" w:rsidRPr="008F3DC4" w:rsidRDefault="008F3DC4" w:rsidP="008F3DC4">
            <w:pPr>
              <w:jc w:val="center"/>
              <w:rPr>
                <w:color w:val="000000"/>
                <w:sz w:val="20"/>
                <w:szCs w:val="20"/>
              </w:rPr>
            </w:pPr>
            <w:r w:rsidRPr="008F3DC4">
              <w:rPr>
                <w:color w:val="000000"/>
                <w:sz w:val="20"/>
                <w:szCs w:val="20"/>
              </w:rPr>
              <w:t>(0.0510)</w:t>
            </w:r>
          </w:p>
        </w:tc>
        <w:tc>
          <w:tcPr>
            <w:tcW w:w="964" w:type="dxa"/>
            <w:tcBorders>
              <w:top w:val="nil"/>
              <w:left w:val="nil"/>
              <w:bottom w:val="nil"/>
              <w:right w:val="nil"/>
            </w:tcBorders>
            <w:shd w:val="clear" w:color="000000" w:fill="FFFFFF"/>
            <w:noWrap/>
            <w:vAlign w:val="center"/>
          </w:tcPr>
          <w:p w14:paraId="113156EB" w14:textId="7B61580C" w:rsidR="008F3DC4" w:rsidRPr="008F3DC4" w:rsidRDefault="008F3DC4" w:rsidP="008F3DC4">
            <w:pPr>
              <w:jc w:val="center"/>
              <w:rPr>
                <w:color w:val="000000"/>
                <w:sz w:val="20"/>
                <w:szCs w:val="20"/>
              </w:rPr>
            </w:pPr>
            <w:r w:rsidRPr="008F3DC4">
              <w:rPr>
                <w:color w:val="000000"/>
                <w:sz w:val="20"/>
                <w:szCs w:val="20"/>
              </w:rPr>
              <w:t>(0.0049)</w:t>
            </w:r>
          </w:p>
        </w:tc>
        <w:tc>
          <w:tcPr>
            <w:tcW w:w="964" w:type="dxa"/>
            <w:tcBorders>
              <w:top w:val="nil"/>
              <w:left w:val="nil"/>
              <w:bottom w:val="nil"/>
              <w:right w:val="nil"/>
            </w:tcBorders>
            <w:shd w:val="clear" w:color="000000" w:fill="FFFFFF"/>
            <w:vAlign w:val="center"/>
          </w:tcPr>
          <w:p w14:paraId="2CE03BBB" w14:textId="0BB646D0" w:rsidR="008F3DC4" w:rsidRPr="008F3DC4" w:rsidRDefault="008F3DC4" w:rsidP="008F3DC4">
            <w:pPr>
              <w:jc w:val="center"/>
              <w:rPr>
                <w:color w:val="000000"/>
                <w:sz w:val="20"/>
                <w:szCs w:val="20"/>
              </w:rPr>
            </w:pPr>
            <w:r w:rsidRPr="008F3DC4">
              <w:rPr>
                <w:color w:val="000000"/>
                <w:sz w:val="20"/>
                <w:szCs w:val="20"/>
              </w:rPr>
              <w:t>(0.0420)</w:t>
            </w:r>
          </w:p>
        </w:tc>
        <w:tc>
          <w:tcPr>
            <w:tcW w:w="964" w:type="dxa"/>
            <w:tcBorders>
              <w:top w:val="nil"/>
              <w:left w:val="nil"/>
              <w:bottom w:val="nil"/>
              <w:right w:val="nil"/>
            </w:tcBorders>
            <w:shd w:val="clear" w:color="000000" w:fill="FFFFFF"/>
            <w:vAlign w:val="center"/>
          </w:tcPr>
          <w:p w14:paraId="31603DEA" w14:textId="664BB0C9" w:rsidR="008F3DC4" w:rsidRPr="008F3DC4" w:rsidRDefault="008F3DC4" w:rsidP="008F3DC4">
            <w:pPr>
              <w:jc w:val="center"/>
              <w:rPr>
                <w:color w:val="000000"/>
                <w:sz w:val="20"/>
                <w:szCs w:val="20"/>
              </w:rPr>
            </w:pPr>
            <w:r w:rsidRPr="008F3DC4">
              <w:rPr>
                <w:color w:val="000000"/>
                <w:sz w:val="20"/>
                <w:szCs w:val="20"/>
              </w:rPr>
              <w:t>(0.0057)</w:t>
            </w:r>
          </w:p>
        </w:tc>
        <w:tc>
          <w:tcPr>
            <w:tcW w:w="964" w:type="dxa"/>
            <w:tcBorders>
              <w:top w:val="nil"/>
              <w:left w:val="nil"/>
              <w:bottom w:val="nil"/>
              <w:right w:val="nil"/>
            </w:tcBorders>
            <w:shd w:val="clear" w:color="000000" w:fill="FFFFFF"/>
            <w:vAlign w:val="center"/>
          </w:tcPr>
          <w:p w14:paraId="543410B3" w14:textId="016E9A95" w:rsidR="008F3DC4" w:rsidRPr="008F3DC4" w:rsidRDefault="008F3DC4" w:rsidP="008F3DC4">
            <w:pPr>
              <w:jc w:val="center"/>
              <w:rPr>
                <w:color w:val="000000"/>
                <w:sz w:val="20"/>
                <w:szCs w:val="20"/>
              </w:rPr>
            </w:pPr>
            <w:r w:rsidRPr="008F3DC4">
              <w:rPr>
                <w:color w:val="000000"/>
                <w:sz w:val="20"/>
                <w:szCs w:val="20"/>
              </w:rPr>
              <w:t>(0.0351)</w:t>
            </w:r>
          </w:p>
        </w:tc>
        <w:tc>
          <w:tcPr>
            <w:tcW w:w="964" w:type="dxa"/>
            <w:tcBorders>
              <w:top w:val="nil"/>
              <w:left w:val="nil"/>
              <w:bottom w:val="nil"/>
              <w:right w:val="nil"/>
            </w:tcBorders>
            <w:shd w:val="clear" w:color="000000" w:fill="FFFFFF"/>
            <w:vAlign w:val="center"/>
          </w:tcPr>
          <w:p w14:paraId="6C7182EF" w14:textId="551C67BF" w:rsidR="008F3DC4" w:rsidRPr="008F3DC4" w:rsidRDefault="008F3DC4" w:rsidP="008F3DC4">
            <w:pPr>
              <w:jc w:val="center"/>
              <w:rPr>
                <w:color w:val="000000"/>
                <w:sz w:val="20"/>
                <w:szCs w:val="20"/>
              </w:rPr>
            </w:pPr>
            <w:r w:rsidRPr="008F3DC4">
              <w:rPr>
                <w:color w:val="000000"/>
                <w:sz w:val="20"/>
                <w:szCs w:val="20"/>
              </w:rPr>
              <w:t>(0.0074)</w:t>
            </w:r>
          </w:p>
        </w:tc>
        <w:tc>
          <w:tcPr>
            <w:tcW w:w="964" w:type="dxa"/>
            <w:tcBorders>
              <w:top w:val="nil"/>
              <w:left w:val="nil"/>
              <w:bottom w:val="nil"/>
              <w:right w:val="nil"/>
            </w:tcBorders>
            <w:shd w:val="clear" w:color="000000" w:fill="FFFFFF"/>
            <w:vAlign w:val="center"/>
          </w:tcPr>
          <w:p w14:paraId="59B8F7D8" w14:textId="71099729" w:rsidR="008F3DC4" w:rsidRPr="008F3DC4" w:rsidRDefault="008F3DC4" w:rsidP="008F3DC4">
            <w:pPr>
              <w:jc w:val="center"/>
              <w:rPr>
                <w:color w:val="000000"/>
                <w:sz w:val="20"/>
                <w:szCs w:val="20"/>
              </w:rPr>
            </w:pPr>
            <w:r w:rsidRPr="008F3DC4">
              <w:rPr>
                <w:color w:val="000000"/>
                <w:sz w:val="20"/>
                <w:szCs w:val="20"/>
              </w:rPr>
              <w:t>(0.0560)</w:t>
            </w:r>
          </w:p>
        </w:tc>
      </w:tr>
      <w:tr w:rsidR="008F3DC4" w:rsidRPr="008F3DC4" w14:paraId="2E79894F" w14:textId="77777777" w:rsidTr="008F3DC4">
        <w:trPr>
          <w:trHeight w:val="360"/>
          <w:jc w:val="center"/>
        </w:trPr>
        <w:tc>
          <w:tcPr>
            <w:tcW w:w="1674" w:type="dxa"/>
            <w:tcBorders>
              <w:top w:val="nil"/>
              <w:left w:val="nil"/>
              <w:bottom w:val="nil"/>
              <w:right w:val="nil"/>
            </w:tcBorders>
            <w:shd w:val="clear" w:color="000000" w:fill="FFFFFF"/>
            <w:noWrap/>
            <w:vAlign w:val="center"/>
          </w:tcPr>
          <w:p w14:paraId="6D3026F1" w14:textId="77777777" w:rsidR="008F3DC4" w:rsidRPr="008F3DC4" w:rsidRDefault="00F35C31" w:rsidP="008F3DC4">
            <w:pPr>
              <w:rPr>
                <w:sz w:val="20"/>
                <w:szCs w:val="20"/>
              </w:rPr>
            </w:pPr>
            <m:oMathPara>
              <m:oMathParaPr>
                <m:jc m:val="left"/>
              </m:oMathParaPr>
              <m:oMath>
                <m:d>
                  <m:dPr>
                    <m:ctrlPr>
                      <w:rPr>
                        <w:rFonts w:ascii="Cambria Math" w:hAnsi="Cambria Math"/>
                        <w:i/>
                        <w:sz w:val="20"/>
                        <w:szCs w:val="20"/>
                      </w:rPr>
                    </m:ctrlPr>
                  </m:dPr>
                  <m:e>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rPr>
                          <m:t>t+h</m:t>
                        </m:r>
                      </m:sub>
                    </m:sSub>
                    <m:r>
                      <w:rPr>
                        <w:rFonts w:ascii="Cambria Math" w:hAnsi="Cambria Math"/>
                        <w:sz w:val="20"/>
                        <w:szCs w:val="20"/>
                      </w:rPr>
                      <m:t>-</m:t>
                    </m:r>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vertAlign w:val="subscript"/>
                          </w:rPr>
                          <m:t>t</m:t>
                        </m:r>
                      </m:sub>
                    </m:sSub>
                  </m:e>
                </m:d>
              </m:oMath>
            </m:oMathPara>
          </w:p>
          <w:p w14:paraId="7C145C3A" w14:textId="6B52D25A" w:rsidR="008F3DC4" w:rsidRPr="008F3DC4" w:rsidRDefault="00F35C31" w:rsidP="008F3DC4">
            <w:pPr>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LMS,t+h+</m:t>
                    </m:r>
                    <m:r>
                      <w:rPr>
                        <w:rFonts w:ascii="Cambria Math" w:hAnsi="Cambria Math"/>
                        <w:sz w:val="20"/>
                        <w:szCs w:val="20"/>
                      </w:rPr>
                      <m:t>12</m:t>
                    </m:r>
                  </m:sub>
                </m:sSub>
              </m:oMath>
            </m:oMathPara>
          </w:p>
        </w:tc>
        <w:tc>
          <w:tcPr>
            <w:tcW w:w="964" w:type="dxa"/>
            <w:tcBorders>
              <w:top w:val="nil"/>
              <w:left w:val="nil"/>
              <w:bottom w:val="nil"/>
              <w:right w:val="nil"/>
            </w:tcBorders>
            <w:shd w:val="clear" w:color="000000" w:fill="FFFFFF"/>
            <w:noWrap/>
            <w:vAlign w:val="center"/>
          </w:tcPr>
          <w:p w14:paraId="342320B8" w14:textId="2C96E468" w:rsidR="008F3DC4" w:rsidRPr="008F3DC4" w:rsidRDefault="008F3DC4" w:rsidP="008F3DC4">
            <w:pPr>
              <w:jc w:val="center"/>
              <w:rPr>
                <w:color w:val="000000"/>
                <w:sz w:val="20"/>
                <w:szCs w:val="20"/>
              </w:rPr>
            </w:pPr>
            <w:r w:rsidRPr="008F3DC4">
              <w:rPr>
                <w:color w:val="000000"/>
                <w:sz w:val="20"/>
                <w:szCs w:val="20"/>
              </w:rPr>
              <w:t>-0.0025</w:t>
            </w:r>
          </w:p>
        </w:tc>
        <w:tc>
          <w:tcPr>
            <w:tcW w:w="964" w:type="dxa"/>
            <w:tcBorders>
              <w:top w:val="nil"/>
              <w:left w:val="nil"/>
              <w:bottom w:val="nil"/>
              <w:right w:val="nil"/>
            </w:tcBorders>
            <w:shd w:val="clear" w:color="000000" w:fill="FFFFFF"/>
            <w:noWrap/>
            <w:vAlign w:val="center"/>
          </w:tcPr>
          <w:p w14:paraId="42AB123A" w14:textId="15BE2DC0" w:rsidR="008F3DC4" w:rsidRPr="008F3DC4" w:rsidRDefault="008F3DC4" w:rsidP="008F3DC4">
            <w:pPr>
              <w:jc w:val="center"/>
              <w:rPr>
                <w:color w:val="000000"/>
                <w:sz w:val="20"/>
                <w:szCs w:val="20"/>
              </w:rPr>
            </w:pPr>
            <w:r w:rsidRPr="008F3DC4">
              <w:rPr>
                <w:color w:val="000000"/>
                <w:sz w:val="20"/>
                <w:szCs w:val="20"/>
              </w:rPr>
              <w:t>0.0413</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37E71DAD" w14:textId="6E324010" w:rsidR="008F3DC4" w:rsidRPr="008F3DC4" w:rsidRDefault="008F3DC4" w:rsidP="008F3DC4">
            <w:pPr>
              <w:jc w:val="center"/>
              <w:rPr>
                <w:color w:val="000000"/>
                <w:sz w:val="20"/>
                <w:szCs w:val="20"/>
              </w:rPr>
            </w:pPr>
            <w:r w:rsidRPr="008F3DC4">
              <w:rPr>
                <w:color w:val="000000"/>
                <w:sz w:val="20"/>
                <w:szCs w:val="20"/>
              </w:rPr>
              <w:t>0.0021</w:t>
            </w:r>
          </w:p>
        </w:tc>
        <w:tc>
          <w:tcPr>
            <w:tcW w:w="964" w:type="dxa"/>
            <w:tcBorders>
              <w:top w:val="nil"/>
              <w:left w:val="nil"/>
              <w:bottom w:val="nil"/>
              <w:right w:val="nil"/>
            </w:tcBorders>
            <w:shd w:val="clear" w:color="000000" w:fill="FFFFFF"/>
            <w:noWrap/>
            <w:vAlign w:val="center"/>
          </w:tcPr>
          <w:p w14:paraId="386A5130" w14:textId="1051DCD0" w:rsidR="008F3DC4" w:rsidRPr="008F3DC4" w:rsidRDefault="008F3DC4" w:rsidP="008F3DC4">
            <w:pPr>
              <w:jc w:val="center"/>
              <w:rPr>
                <w:color w:val="000000"/>
                <w:sz w:val="20"/>
                <w:szCs w:val="20"/>
              </w:rPr>
            </w:pPr>
            <w:r w:rsidRPr="008F3DC4">
              <w:rPr>
                <w:color w:val="000000"/>
                <w:sz w:val="20"/>
                <w:szCs w:val="20"/>
              </w:rPr>
              <w:t>0.0362</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1B96205" w14:textId="0744C778" w:rsidR="008F3DC4" w:rsidRPr="008F3DC4" w:rsidRDefault="008F3DC4" w:rsidP="008F3DC4">
            <w:pPr>
              <w:jc w:val="center"/>
              <w:rPr>
                <w:color w:val="000000"/>
                <w:sz w:val="20"/>
                <w:szCs w:val="20"/>
              </w:rPr>
            </w:pPr>
            <w:r w:rsidRPr="008F3DC4">
              <w:rPr>
                <w:color w:val="000000"/>
                <w:sz w:val="20"/>
                <w:szCs w:val="20"/>
              </w:rPr>
              <w:t>-0.0010</w:t>
            </w:r>
          </w:p>
        </w:tc>
        <w:tc>
          <w:tcPr>
            <w:tcW w:w="964" w:type="dxa"/>
            <w:tcBorders>
              <w:top w:val="nil"/>
              <w:left w:val="nil"/>
              <w:bottom w:val="nil"/>
              <w:right w:val="nil"/>
            </w:tcBorders>
            <w:shd w:val="clear" w:color="000000" w:fill="FFFFFF"/>
            <w:vAlign w:val="center"/>
          </w:tcPr>
          <w:p w14:paraId="1FF253E0" w14:textId="7A4DD107" w:rsidR="008F3DC4" w:rsidRPr="008F3DC4" w:rsidRDefault="008F3DC4" w:rsidP="008F3DC4">
            <w:pPr>
              <w:jc w:val="center"/>
              <w:rPr>
                <w:color w:val="000000"/>
                <w:sz w:val="20"/>
                <w:szCs w:val="20"/>
              </w:rPr>
            </w:pPr>
            <w:r w:rsidRPr="008F3DC4">
              <w:rPr>
                <w:color w:val="000000"/>
                <w:sz w:val="20"/>
                <w:szCs w:val="20"/>
              </w:rPr>
              <w:t>0.0125</w:t>
            </w:r>
          </w:p>
        </w:tc>
        <w:tc>
          <w:tcPr>
            <w:tcW w:w="964" w:type="dxa"/>
            <w:tcBorders>
              <w:top w:val="nil"/>
              <w:left w:val="nil"/>
              <w:bottom w:val="nil"/>
              <w:right w:val="nil"/>
            </w:tcBorders>
            <w:shd w:val="clear" w:color="000000" w:fill="FFFFFF"/>
            <w:vAlign w:val="center"/>
          </w:tcPr>
          <w:p w14:paraId="2E888E18" w14:textId="5D364EBF" w:rsidR="008F3DC4" w:rsidRPr="008F3DC4" w:rsidRDefault="008F3DC4" w:rsidP="008F3DC4">
            <w:pPr>
              <w:jc w:val="center"/>
              <w:rPr>
                <w:color w:val="000000"/>
                <w:sz w:val="20"/>
                <w:szCs w:val="20"/>
              </w:rPr>
            </w:pPr>
            <w:r w:rsidRPr="008F3DC4">
              <w:rPr>
                <w:color w:val="000000"/>
                <w:sz w:val="20"/>
                <w:szCs w:val="20"/>
              </w:rPr>
              <w:t>0.0042</w:t>
            </w:r>
            <w:r w:rsidRPr="008F3DC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47C000C4" w14:textId="58DAB0AF" w:rsidR="008F3DC4" w:rsidRPr="008F3DC4" w:rsidRDefault="008F3DC4" w:rsidP="008F3DC4">
            <w:pPr>
              <w:jc w:val="center"/>
              <w:rPr>
                <w:color w:val="000000"/>
                <w:sz w:val="20"/>
                <w:szCs w:val="20"/>
              </w:rPr>
            </w:pPr>
            <w:r w:rsidRPr="008F3DC4">
              <w:rPr>
                <w:color w:val="000000"/>
                <w:sz w:val="20"/>
                <w:szCs w:val="20"/>
              </w:rPr>
              <w:t>0.0063</w:t>
            </w:r>
          </w:p>
        </w:tc>
        <w:tc>
          <w:tcPr>
            <w:tcW w:w="964" w:type="dxa"/>
            <w:tcBorders>
              <w:top w:val="nil"/>
              <w:left w:val="nil"/>
              <w:bottom w:val="nil"/>
              <w:right w:val="nil"/>
            </w:tcBorders>
            <w:shd w:val="clear" w:color="000000" w:fill="FFFFFF"/>
            <w:vAlign w:val="center"/>
          </w:tcPr>
          <w:p w14:paraId="2BEA3513" w14:textId="49906769" w:rsidR="008F3DC4" w:rsidRPr="008F3DC4" w:rsidRDefault="008F3DC4" w:rsidP="008F3DC4">
            <w:pPr>
              <w:jc w:val="center"/>
              <w:rPr>
                <w:color w:val="000000"/>
                <w:sz w:val="20"/>
                <w:szCs w:val="20"/>
              </w:rPr>
            </w:pPr>
            <w:r w:rsidRPr="008F3DC4">
              <w:rPr>
                <w:color w:val="000000"/>
                <w:sz w:val="20"/>
                <w:szCs w:val="20"/>
              </w:rPr>
              <w:t>0.0084</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5302D385" w14:textId="44AB463E" w:rsidR="008F3DC4" w:rsidRPr="008F3DC4" w:rsidRDefault="008F3DC4" w:rsidP="008F3DC4">
            <w:pPr>
              <w:jc w:val="center"/>
              <w:rPr>
                <w:color w:val="000000"/>
                <w:sz w:val="20"/>
                <w:szCs w:val="20"/>
              </w:rPr>
            </w:pPr>
            <w:r w:rsidRPr="008F3DC4">
              <w:rPr>
                <w:color w:val="000000"/>
                <w:sz w:val="20"/>
                <w:szCs w:val="20"/>
              </w:rPr>
              <w:t>0.0698</w:t>
            </w:r>
            <w:r w:rsidRPr="008F3DC4">
              <w:rPr>
                <w:color w:val="000000"/>
                <w:sz w:val="20"/>
                <w:szCs w:val="20"/>
                <w:vertAlign w:val="superscript"/>
              </w:rPr>
              <w:t>a</w:t>
            </w:r>
          </w:p>
        </w:tc>
      </w:tr>
      <w:tr w:rsidR="008F3DC4" w:rsidRPr="008F3DC4" w14:paraId="4A4C2B43" w14:textId="77777777" w:rsidTr="008F3DC4">
        <w:trPr>
          <w:trHeight w:val="300"/>
          <w:jc w:val="center"/>
        </w:trPr>
        <w:tc>
          <w:tcPr>
            <w:tcW w:w="1674" w:type="dxa"/>
            <w:tcBorders>
              <w:top w:val="nil"/>
              <w:left w:val="nil"/>
              <w:bottom w:val="nil"/>
              <w:right w:val="nil"/>
            </w:tcBorders>
            <w:shd w:val="clear" w:color="000000" w:fill="FFFFFF"/>
            <w:noWrap/>
            <w:vAlign w:val="center"/>
          </w:tcPr>
          <w:p w14:paraId="07955612" w14:textId="5F7D5FF9" w:rsidR="008F3DC4" w:rsidRPr="008F3DC4" w:rsidRDefault="008F3DC4" w:rsidP="008F3DC4">
            <w:pPr>
              <w:rPr>
                <w:color w:val="000000"/>
                <w:sz w:val="20"/>
                <w:szCs w:val="20"/>
              </w:rPr>
            </w:pPr>
          </w:p>
        </w:tc>
        <w:tc>
          <w:tcPr>
            <w:tcW w:w="964" w:type="dxa"/>
            <w:tcBorders>
              <w:top w:val="nil"/>
              <w:left w:val="nil"/>
              <w:bottom w:val="nil"/>
              <w:right w:val="nil"/>
            </w:tcBorders>
            <w:shd w:val="clear" w:color="000000" w:fill="FFFFFF"/>
            <w:noWrap/>
            <w:vAlign w:val="center"/>
          </w:tcPr>
          <w:p w14:paraId="0713B720" w14:textId="2DE0490D" w:rsidR="008F3DC4" w:rsidRPr="008F3DC4" w:rsidRDefault="008F3DC4" w:rsidP="008F3DC4">
            <w:pPr>
              <w:jc w:val="center"/>
              <w:rPr>
                <w:color w:val="000000"/>
                <w:sz w:val="20"/>
                <w:szCs w:val="20"/>
              </w:rPr>
            </w:pPr>
            <w:r w:rsidRPr="008F3DC4">
              <w:rPr>
                <w:color w:val="000000"/>
                <w:sz w:val="20"/>
                <w:szCs w:val="20"/>
              </w:rPr>
              <w:t>(0.0024)</w:t>
            </w:r>
          </w:p>
        </w:tc>
        <w:tc>
          <w:tcPr>
            <w:tcW w:w="964" w:type="dxa"/>
            <w:tcBorders>
              <w:top w:val="nil"/>
              <w:left w:val="nil"/>
              <w:bottom w:val="nil"/>
              <w:right w:val="nil"/>
            </w:tcBorders>
            <w:shd w:val="clear" w:color="000000" w:fill="FFFFFF"/>
            <w:noWrap/>
            <w:vAlign w:val="center"/>
          </w:tcPr>
          <w:p w14:paraId="1A64FE26" w14:textId="2F44BA1F" w:rsidR="008F3DC4" w:rsidRPr="008F3DC4" w:rsidRDefault="008F3DC4" w:rsidP="008F3DC4">
            <w:pPr>
              <w:jc w:val="center"/>
              <w:rPr>
                <w:color w:val="000000"/>
                <w:sz w:val="20"/>
                <w:szCs w:val="20"/>
              </w:rPr>
            </w:pPr>
            <w:r w:rsidRPr="008F3DC4">
              <w:rPr>
                <w:color w:val="000000"/>
                <w:sz w:val="20"/>
                <w:szCs w:val="20"/>
              </w:rPr>
              <w:t>(0.0170)</w:t>
            </w:r>
          </w:p>
        </w:tc>
        <w:tc>
          <w:tcPr>
            <w:tcW w:w="964" w:type="dxa"/>
            <w:tcBorders>
              <w:top w:val="nil"/>
              <w:left w:val="nil"/>
              <w:bottom w:val="nil"/>
              <w:right w:val="nil"/>
            </w:tcBorders>
            <w:shd w:val="clear" w:color="000000" w:fill="FFFFFF"/>
            <w:noWrap/>
            <w:vAlign w:val="center"/>
          </w:tcPr>
          <w:p w14:paraId="2F76C223" w14:textId="12EBCDC3" w:rsidR="008F3DC4" w:rsidRPr="008F3DC4" w:rsidRDefault="008F3DC4" w:rsidP="008F3DC4">
            <w:pPr>
              <w:jc w:val="center"/>
              <w:rPr>
                <w:color w:val="000000"/>
                <w:sz w:val="20"/>
                <w:szCs w:val="20"/>
              </w:rPr>
            </w:pPr>
            <w:r w:rsidRPr="008F3DC4">
              <w:rPr>
                <w:color w:val="000000"/>
                <w:sz w:val="20"/>
                <w:szCs w:val="20"/>
              </w:rPr>
              <w:t>(0.0026)</w:t>
            </w:r>
          </w:p>
        </w:tc>
        <w:tc>
          <w:tcPr>
            <w:tcW w:w="964" w:type="dxa"/>
            <w:tcBorders>
              <w:top w:val="nil"/>
              <w:left w:val="nil"/>
              <w:bottom w:val="nil"/>
              <w:right w:val="nil"/>
            </w:tcBorders>
            <w:shd w:val="clear" w:color="000000" w:fill="FFFFFF"/>
            <w:noWrap/>
            <w:vAlign w:val="center"/>
          </w:tcPr>
          <w:p w14:paraId="7A027361" w14:textId="6111ED12" w:rsidR="008F3DC4" w:rsidRPr="008F3DC4" w:rsidRDefault="008F3DC4" w:rsidP="008F3DC4">
            <w:pPr>
              <w:jc w:val="center"/>
              <w:rPr>
                <w:color w:val="000000"/>
                <w:sz w:val="20"/>
                <w:szCs w:val="20"/>
              </w:rPr>
            </w:pPr>
            <w:r w:rsidRPr="008F3DC4">
              <w:rPr>
                <w:color w:val="000000"/>
                <w:sz w:val="20"/>
                <w:szCs w:val="20"/>
              </w:rPr>
              <w:t>(0.0168)</w:t>
            </w:r>
          </w:p>
        </w:tc>
        <w:tc>
          <w:tcPr>
            <w:tcW w:w="964" w:type="dxa"/>
            <w:tcBorders>
              <w:top w:val="nil"/>
              <w:left w:val="nil"/>
              <w:bottom w:val="nil"/>
              <w:right w:val="nil"/>
            </w:tcBorders>
            <w:shd w:val="clear" w:color="000000" w:fill="FFFFFF"/>
            <w:noWrap/>
            <w:vAlign w:val="center"/>
          </w:tcPr>
          <w:p w14:paraId="4B11590F" w14:textId="78BE2ED6" w:rsidR="008F3DC4" w:rsidRPr="008F3DC4" w:rsidRDefault="008F3DC4" w:rsidP="008F3DC4">
            <w:pPr>
              <w:jc w:val="center"/>
              <w:rPr>
                <w:color w:val="000000"/>
                <w:sz w:val="20"/>
                <w:szCs w:val="20"/>
              </w:rPr>
            </w:pPr>
            <w:r w:rsidRPr="008F3DC4">
              <w:rPr>
                <w:color w:val="000000"/>
                <w:sz w:val="20"/>
                <w:szCs w:val="20"/>
              </w:rPr>
              <w:t>(0.0017)</w:t>
            </w:r>
          </w:p>
        </w:tc>
        <w:tc>
          <w:tcPr>
            <w:tcW w:w="964" w:type="dxa"/>
            <w:tcBorders>
              <w:top w:val="nil"/>
              <w:left w:val="nil"/>
              <w:bottom w:val="nil"/>
              <w:right w:val="nil"/>
            </w:tcBorders>
            <w:shd w:val="clear" w:color="000000" w:fill="FFFFFF"/>
            <w:vAlign w:val="center"/>
          </w:tcPr>
          <w:p w14:paraId="739261FF" w14:textId="6C050211" w:rsidR="008F3DC4" w:rsidRPr="008F3DC4" w:rsidRDefault="008F3DC4" w:rsidP="008F3DC4">
            <w:pPr>
              <w:jc w:val="center"/>
              <w:rPr>
                <w:color w:val="000000"/>
                <w:sz w:val="20"/>
                <w:szCs w:val="20"/>
              </w:rPr>
            </w:pPr>
            <w:r w:rsidRPr="008F3DC4">
              <w:rPr>
                <w:color w:val="000000"/>
                <w:sz w:val="20"/>
                <w:szCs w:val="20"/>
              </w:rPr>
              <w:t>(0.0110)</w:t>
            </w:r>
          </w:p>
        </w:tc>
        <w:tc>
          <w:tcPr>
            <w:tcW w:w="964" w:type="dxa"/>
            <w:tcBorders>
              <w:top w:val="nil"/>
              <w:left w:val="nil"/>
              <w:bottom w:val="nil"/>
              <w:right w:val="nil"/>
            </w:tcBorders>
            <w:shd w:val="clear" w:color="000000" w:fill="FFFFFF"/>
            <w:vAlign w:val="center"/>
          </w:tcPr>
          <w:p w14:paraId="51C673C3" w14:textId="1DED97D3" w:rsidR="008F3DC4" w:rsidRPr="008F3DC4" w:rsidRDefault="008F3DC4" w:rsidP="008F3DC4">
            <w:pPr>
              <w:jc w:val="center"/>
              <w:rPr>
                <w:color w:val="000000"/>
                <w:sz w:val="20"/>
                <w:szCs w:val="20"/>
              </w:rPr>
            </w:pPr>
            <w:r w:rsidRPr="008F3DC4">
              <w:rPr>
                <w:color w:val="000000"/>
                <w:sz w:val="20"/>
                <w:szCs w:val="20"/>
              </w:rPr>
              <w:t>(0.0024)</w:t>
            </w:r>
          </w:p>
        </w:tc>
        <w:tc>
          <w:tcPr>
            <w:tcW w:w="964" w:type="dxa"/>
            <w:tcBorders>
              <w:top w:val="nil"/>
              <w:left w:val="nil"/>
              <w:bottom w:val="nil"/>
              <w:right w:val="nil"/>
            </w:tcBorders>
            <w:shd w:val="clear" w:color="000000" w:fill="FFFFFF"/>
            <w:vAlign w:val="center"/>
          </w:tcPr>
          <w:p w14:paraId="4553F10E" w14:textId="5118E95C" w:rsidR="008F3DC4" w:rsidRPr="008F3DC4" w:rsidRDefault="008F3DC4" w:rsidP="008F3DC4">
            <w:pPr>
              <w:jc w:val="center"/>
              <w:rPr>
                <w:color w:val="000000"/>
                <w:sz w:val="20"/>
                <w:szCs w:val="20"/>
              </w:rPr>
            </w:pPr>
            <w:r w:rsidRPr="008F3DC4">
              <w:rPr>
                <w:color w:val="000000"/>
                <w:sz w:val="20"/>
                <w:szCs w:val="20"/>
              </w:rPr>
              <w:t>(0.0132)</w:t>
            </w:r>
          </w:p>
        </w:tc>
        <w:tc>
          <w:tcPr>
            <w:tcW w:w="964" w:type="dxa"/>
            <w:tcBorders>
              <w:top w:val="nil"/>
              <w:left w:val="nil"/>
              <w:bottom w:val="nil"/>
              <w:right w:val="nil"/>
            </w:tcBorders>
            <w:shd w:val="clear" w:color="000000" w:fill="FFFFFF"/>
            <w:vAlign w:val="center"/>
          </w:tcPr>
          <w:p w14:paraId="40539189" w14:textId="683BAAF1" w:rsidR="008F3DC4" w:rsidRPr="008F3DC4" w:rsidRDefault="008F3DC4" w:rsidP="008F3DC4">
            <w:pPr>
              <w:jc w:val="center"/>
              <w:rPr>
                <w:color w:val="000000"/>
                <w:sz w:val="20"/>
                <w:szCs w:val="20"/>
              </w:rPr>
            </w:pPr>
            <w:r w:rsidRPr="008F3DC4">
              <w:rPr>
                <w:color w:val="000000"/>
                <w:sz w:val="20"/>
                <w:szCs w:val="20"/>
              </w:rPr>
              <w:t>(0.0032)</w:t>
            </w:r>
          </w:p>
        </w:tc>
        <w:tc>
          <w:tcPr>
            <w:tcW w:w="964" w:type="dxa"/>
            <w:tcBorders>
              <w:top w:val="nil"/>
              <w:left w:val="nil"/>
              <w:bottom w:val="nil"/>
              <w:right w:val="nil"/>
            </w:tcBorders>
            <w:shd w:val="clear" w:color="000000" w:fill="FFFFFF"/>
            <w:vAlign w:val="center"/>
          </w:tcPr>
          <w:p w14:paraId="6102FA60" w14:textId="5315E66A" w:rsidR="008F3DC4" w:rsidRPr="008F3DC4" w:rsidRDefault="008F3DC4" w:rsidP="008F3DC4">
            <w:pPr>
              <w:jc w:val="center"/>
              <w:rPr>
                <w:color w:val="000000"/>
                <w:sz w:val="20"/>
                <w:szCs w:val="20"/>
              </w:rPr>
            </w:pPr>
            <w:r w:rsidRPr="008F3DC4">
              <w:rPr>
                <w:color w:val="000000"/>
                <w:sz w:val="20"/>
                <w:szCs w:val="20"/>
              </w:rPr>
              <w:t>(0.0217)</w:t>
            </w:r>
          </w:p>
        </w:tc>
      </w:tr>
      <w:tr w:rsidR="008F3DC4" w:rsidRPr="008F3DC4" w14:paraId="042DF388" w14:textId="77777777" w:rsidTr="008F3DC4">
        <w:trPr>
          <w:trHeight w:val="360"/>
          <w:jc w:val="center"/>
        </w:trPr>
        <w:tc>
          <w:tcPr>
            <w:tcW w:w="1674" w:type="dxa"/>
            <w:tcBorders>
              <w:top w:val="nil"/>
              <w:left w:val="nil"/>
              <w:bottom w:val="nil"/>
              <w:right w:val="nil"/>
            </w:tcBorders>
            <w:shd w:val="clear" w:color="000000" w:fill="FFFFFF"/>
            <w:noWrap/>
            <w:vAlign w:val="center"/>
          </w:tcPr>
          <w:p w14:paraId="672482E1" w14:textId="635CA8A0" w:rsidR="008F3DC4" w:rsidRPr="008F3DC4" w:rsidRDefault="00F35C31" w:rsidP="008F3DC4">
            <w:pPr>
              <w:rPr>
                <w:color w:val="000000"/>
                <w:sz w:val="20"/>
                <w:szCs w:val="20"/>
              </w:rPr>
            </w:pPr>
            <m:oMathPara>
              <m:oMathParaPr>
                <m:jc m:val="left"/>
              </m:oMathParaPr>
              <m:oMath>
                <m:sSub>
                  <m:sSubPr>
                    <m:ctrlPr>
                      <w:rPr>
                        <w:rFonts w:ascii="Cambria Math" w:hAnsi="Cambria Math"/>
                        <w:i/>
                        <w:color w:val="000000"/>
                        <w:sz w:val="20"/>
                        <w:szCs w:val="20"/>
                      </w:rPr>
                    </m:ctrlPr>
                  </m:sSubPr>
                  <m:e>
                    <m:r>
                      <m:rPr>
                        <m:scr m:val="double-struck"/>
                      </m:rPr>
                      <w:rPr>
                        <w:rFonts w:ascii="Cambria Math" w:hAnsi="Cambria Math"/>
                        <w:color w:val="000000"/>
                        <w:sz w:val="20"/>
                        <w:szCs w:val="20"/>
                      </w:rPr>
                      <m:t>E</m:t>
                    </m:r>
                  </m:e>
                  <m:sub>
                    <m:r>
                      <w:rPr>
                        <w:rFonts w:ascii="Cambria Math" w:hAnsi="Cambria Math"/>
                        <w:color w:val="000000"/>
                        <w:sz w:val="20"/>
                        <w:szCs w:val="20"/>
                      </w:rPr>
                      <m:t>t-h</m:t>
                    </m:r>
                  </m:sub>
                </m:sSub>
                <m:sSub>
                  <m:sSubPr>
                    <m:ctrlPr>
                      <w:rPr>
                        <w:rFonts w:ascii="Cambria Math" w:hAnsi="Cambria Math"/>
                        <w:i/>
                        <w:color w:val="000000"/>
                        <w:sz w:val="20"/>
                        <w:szCs w:val="20"/>
                      </w:rPr>
                    </m:ctrlPr>
                  </m:sSubPr>
                  <m:e>
                    <m:r>
                      <w:rPr>
                        <w:rFonts w:ascii="Cambria Math" w:hAnsi="Cambria Math"/>
                        <w:color w:val="000000"/>
                        <w:sz w:val="20"/>
                        <w:szCs w:val="20"/>
                      </w:rPr>
                      <m:t>∆</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LMS,t+12</m:t>
                    </m:r>
                  </m:sub>
                </m:sSub>
              </m:oMath>
            </m:oMathPara>
          </w:p>
        </w:tc>
        <w:tc>
          <w:tcPr>
            <w:tcW w:w="964" w:type="dxa"/>
            <w:tcBorders>
              <w:top w:val="nil"/>
              <w:left w:val="nil"/>
              <w:bottom w:val="nil"/>
              <w:right w:val="nil"/>
            </w:tcBorders>
            <w:shd w:val="clear" w:color="000000" w:fill="FFFFFF"/>
            <w:noWrap/>
            <w:vAlign w:val="center"/>
          </w:tcPr>
          <w:p w14:paraId="7EBDCDE6" w14:textId="3410AFC1" w:rsidR="008F3DC4" w:rsidRPr="008F3DC4" w:rsidRDefault="008F3DC4" w:rsidP="008F3DC4">
            <w:pPr>
              <w:jc w:val="center"/>
              <w:rPr>
                <w:color w:val="000000"/>
                <w:sz w:val="20"/>
                <w:szCs w:val="20"/>
              </w:rPr>
            </w:pPr>
            <w:r w:rsidRPr="008F3DC4">
              <w:rPr>
                <w:color w:val="000000"/>
                <w:sz w:val="20"/>
                <w:szCs w:val="20"/>
              </w:rPr>
              <w:t>0.0119</w:t>
            </w:r>
          </w:p>
        </w:tc>
        <w:tc>
          <w:tcPr>
            <w:tcW w:w="964" w:type="dxa"/>
            <w:tcBorders>
              <w:top w:val="nil"/>
              <w:left w:val="nil"/>
              <w:bottom w:val="nil"/>
              <w:right w:val="nil"/>
            </w:tcBorders>
            <w:shd w:val="clear" w:color="000000" w:fill="FFFFFF"/>
            <w:noWrap/>
            <w:vAlign w:val="center"/>
          </w:tcPr>
          <w:p w14:paraId="5290DA6D" w14:textId="26CAC3EF" w:rsidR="008F3DC4" w:rsidRPr="008F3DC4" w:rsidRDefault="008F3DC4" w:rsidP="008F3DC4">
            <w:pPr>
              <w:jc w:val="center"/>
              <w:rPr>
                <w:color w:val="000000"/>
                <w:sz w:val="20"/>
                <w:szCs w:val="20"/>
              </w:rPr>
            </w:pPr>
            <w:r w:rsidRPr="008F3DC4">
              <w:rPr>
                <w:color w:val="000000"/>
                <w:sz w:val="20"/>
                <w:szCs w:val="20"/>
              </w:rPr>
              <w:t>0.2466</w:t>
            </w:r>
            <w:r w:rsidRPr="008F3DC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1A187AC4" w14:textId="1AEC1728" w:rsidR="008F3DC4" w:rsidRPr="008F3DC4" w:rsidRDefault="008F3DC4" w:rsidP="008F3DC4">
            <w:pPr>
              <w:jc w:val="center"/>
              <w:rPr>
                <w:color w:val="000000"/>
                <w:sz w:val="20"/>
                <w:szCs w:val="20"/>
              </w:rPr>
            </w:pPr>
            <w:r w:rsidRPr="008F3DC4">
              <w:rPr>
                <w:color w:val="000000"/>
                <w:sz w:val="20"/>
                <w:szCs w:val="20"/>
              </w:rPr>
              <w:t>0.0338</w:t>
            </w:r>
            <w:r w:rsidRPr="008F3DC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382A6BA6" w14:textId="0652D7DE" w:rsidR="008F3DC4" w:rsidRPr="008F3DC4" w:rsidRDefault="008F3DC4" w:rsidP="008F3DC4">
            <w:pPr>
              <w:jc w:val="center"/>
              <w:rPr>
                <w:color w:val="000000"/>
                <w:sz w:val="20"/>
                <w:szCs w:val="20"/>
              </w:rPr>
            </w:pPr>
            <w:r w:rsidRPr="008F3DC4">
              <w:rPr>
                <w:color w:val="000000"/>
                <w:sz w:val="20"/>
                <w:szCs w:val="20"/>
              </w:rPr>
              <w:t>0.1325</w:t>
            </w:r>
            <w:r w:rsidRPr="008F3DC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4E708CDB" w14:textId="319AE975" w:rsidR="008F3DC4" w:rsidRPr="008F3DC4" w:rsidRDefault="008F3DC4" w:rsidP="008F3DC4">
            <w:pPr>
              <w:jc w:val="center"/>
              <w:rPr>
                <w:color w:val="000000"/>
                <w:sz w:val="20"/>
                <w:szCs w:val="20"/>
              </w:rPr>
            </w:pPr>
            <w:r w:rsidRPr="008F3DC4">
              <w:rPr>
                <w:color w:val="000000"/>
                <w:sz w:val="20"/>
                <w:szCs w:val="20"/>
              </w:rPr>
              <w:t>0.0078</w:t>
            </w:r>
          </w:p>
        </w:tc>
        <w:tc>
          <w:tcPr>
            <w:tcW w:w="964" w:type="dxa"/>
            <w:tcBorders>
              <w:top w:val="nil"/>
              <w:left w:val="nil"/>
              <w:bottom w:val="nil"/>
              <w:right w:val="nil"/>
            </w:tcBorders>
            <w:shd w:val="clear" w:color="000000" w:fill="FFFFFF"/>
            <w:vAlign w:val="center"/>
          </w:tcPr>
          <w:p w14:paraId="4ED88752" w14:textId="3B571293" w:rsidR="008F3DC4" w:rsidRPr="008F3DC4" w:rsidRDefault="008F3DC4" w:rsidP="008F3DC4">
            <w:pPr>
              <w:jc w:val="center"/>
              <w:rPr>
                <w:color w:val="000000"/>
                <w:sz w:val="20"/>
                <w:szCs w:val="20"/>
              </w:rPr>
            </w:pPr>
            <w:r w:rsidRPr="008F3DC4">
              <w:rPr>
                <w:color w:val="000000"/>
                <w:sz w:val="20"/>
                <w:szCs w:val="20"/>
              </w:rPr>
              <w:t>0.1052</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63CC45DB" w14:textId="21B121E4" w:rsidR="008F3DC4" w:rsidRPr="008F3DC4" w:rsidRDefault="008F3DC4" w:rsidP="008F3DC4">
            <w:pPr>
              <w:jc w:val="center"/>
              <w:rPr>
                <w:color w:val="000000"/>
                <w:sz w:val="20"/>
                <w:szCs w:val="20"/>
              </w:rPr>
            </w:pPr>
            <w:r w:rsidRPr="008F3DC4">
              <w:rPr>
                <w:color w:val="000000"/>
                <w:sz w:val="20"/>
                <w:szCs w:val="20"/>
              </w:rPr>
              <w:t>0.0221</w:t>
            </w:r>
          </w:p>
        </w:tc>
        <w:tc>
          <w:tcPr>
            <w:tcW w:w="964" w:type="dxa"/>
            <w:tcBorders>
              <w:top w:val="nil"/>
              <w:left w:val="nil"/>
              <w:bottom w:val="nil"/>
              <w:right w:val="nil"/>
            </w:tcBorders>
            <w:shd w:val="clear" w:color="000000" w:fill="FFFFFF"/>
            <w:vAlign w:val="center"/>
          </w:tcPr>
          <w:p w14:paraId="2EA0C012" w14:textId="536117C8" w:rsidR="008F3DC4" w:rsidRPr="008F3DC4" w:rsidRDefault="008F3DC4" w:rsidP="008F3DC4">
            <w:pPr>
              <w:jc w:val="center"/>
              <w:rPr>
                <w:color w:val="000000"/>
                <w:sz w:val="20"/>
                <w:szCs w:val="20"/>
              </w:rPr>
            </w:pPr>
            <w:r w:rsidRPr="008F3DC4">
              <w:rPr>
                <w:color w:val="000000"/>
                <w:sz w:val="20"/>
                <w:szCs w:val="20"/>
              </w:rPr>
              <w:t>0.0115</w:t>
            </w:r>
          </w:p>
        </w:tc>
        <w:tc>
          <w:tcPr>
            <w:tcW w:w="964" w:type="dxa"/>
            <w:tcBorders>
              <w:top w:val="nil"/>
              <w:left w:val="nil"/>
              <w:bottom w:val="nil"/>
              <w:right w:val="nil"/>
            </w:tcBorders>
            <w:shd w:val="clear" w:color="000000" w:fill="FFFFFF"/>
            <w:vAlign w:val="center"/>
          </w:tcPr>
          <w:p w14:paraId="67F54063" w14:textId="7FDD7E74" w:rsidR="008F3DC4" w:rsidRPr="008F3DC4" w:rsidRDefault="008F3DC4" w:rsidP="008F3DC4">
            <w:pPr>
              <w:jc w:val="center"/>
              <w:rPr>
                <w:color w:val="000000"/>
                <w:sz w:val="20"/>
                <w:szCs w:val="20"/>
              </w:rPr>
            </w:pPr>
            <w:r w:rsidRPr="008F3DC4">
              <w:rPr>
                <w:color w:val="000000"/>
                <w:sz w:val="20"/>
                <w:szCs w:val="20"/>
              </w:rPr>
              <w:t>0.0620</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46B40B9A" w14:textId="384CD732" w:rsidR="008F3DC4" w:rsidRPr="008F3DC4" w:rsidRDefault="008F3DC4" w:rsidP="008F3DC4">
            <w:pPr>
              <w:jc w:val="center"/>
              <w:rPr>
                <w:color w:val="000000"/>
                <w:sz w:val="20"/>
                <w:szCs w:val="20"/>
              </w:rPr>
            </w:pPr>
            <w:r w:rsidRPr="008F3DC4">
              <w:rPr>
                <w:color w:val="000000"/>
                <w:sz w:val="20"/>
                <w:szCs w:val="20"/>
              </w:rPr>
              <w:t>0.1990</w:t>
            </w:r>
            <w:r w:rsidRPr="008F3DC4">
              <w:rPr>
                <w:color w:val="000000"/>
                <w:sz w:val="20"/>
                <w:szCs w:val="20"/>
                <w:vertAlign w:val="superscript"/>
              </w:rPr>
              <w:t>a</w:t>
            </w:r>
          </w:p>
        </w:tc>
      </w:tr>
      <w:tr w:rsidR="008F3DC4" w:rsidRPr="008F3DC4" w14:paraId="3D47B862" w14:textId="77777777" w:rsidTr="008F3DC4">
        <w:trPr>
          <w:trHeight w:val="300"/>
          <w:jc w:val="center"/>
        </w:trPr>
        <w:tc>
          <w:tcPr>
            <w:tcW w:w="1674" w:type="dxa"/>
            <w:tcBorders>
              <w:top w:val="nil"/>
              <w:left w:val="nil"/>
              <w:bottom w:val="nil"/>
              <w:right w:val="nil"/>
            </w:tcBorders>
            <w:shd w:val="clear" w:color="000000" w:fill="FFFFFF"/>
            <w:noWrap/>
            <w:vAlign w:val="center"/>
          </w:tcPr>
          <w:p w14:paraId="71E4610D" w14:textId="59C9F212" w:rsidR="008F3DC4" w:rsidRPr="008F3DC4" w:rsidRDefault="008F3DC4" w:rsidP="008F3DC4">
            <w:pPr>
              <w:rPr>
                <w:color w:val="000000"/>
                <w:sz w:val="20"/>
                <w:szCs w:val="20"/>
              </w:rPr>
            </w:pPr>
          </w:p>
        </w:tc>
        <w:tc>
          <w:tcPr>
            <w:tcW w:w="964" w:type="dxa"/>
            <w:tcBorders>
              <w:top w:val="nil"/>
              <w:left w:val="nil"/>
              <w:bottom w:val="nil"/>
              <w:right w:val="nil"/>
            </w:tcBorders>
            <w:shd w:val="clear" w:color="000000" w:fill="FFFFFF"/>
            <w:noWrap/>
            <w:vAlign w:val="center"/>
          </w:tcPr>
          <w:p w14:paraId="616C15D9" w14:textId="6BE6287B" w:rsidR="008F3DC4" w:rsidRPr="008F3DC4" w:rsidRDefault="008F3DC4" w:rsidP="008F3DC4">
            <w:pPr>
              <w:jc w:val="center"/>
              <w:rPr>
                <w:color w:val="000000"/>
                <w:sz w:val="20"/>
                <w:szCs w:val="20"/>
              </w:rPr>
            </w:pPr>
            <w:r w:rsidRPr="008F3DC4">
              <w:rPr>
                <w:color w:val="000000"/>
                <w:sz w:val="20"/>
                <w:szCs w:val="20"/>
              </w:rPr>
              <w:t>(0.0091)</w:t>
            </w:r>
          </w:p>
        </w:tc>
        <w:tc>
          <w:tcPr>
            <w:tcW w:w="964" w:type="dxa"/>
            <w:tcBorders>
              <w:top w:val="nil"/>
              <w:left w:val="nil"/>
              <w:bottom w:val="nil"/>
              <w:right w:val="nil"/>
            </w:tcBorders>
            <w:shd w:val="clear" w:color="000000" w:fill="FFFFFF"/>
            <w:noWrap/>
            <w:vAlign w:val="center"/>
          </w:tcPr>
          <w:p w14:paraId="0A8F15DA" w14:textId="55DBCF3A" w:rsidR="008F3DC4" w:rsidRPr="008F3DC4" w:rsidRDefault="008F3DC4" w:rsidP="008F3DC4">
            <w:pPr>
              <w:jc w:val="center"/>
              <w:rPr>
                <w:color w:val="000000"/>
                <w:sz w:val="20"/>
                <w:szCs w:val="20"/>
              </w:rPr>
            </w:pPr>
            <w:r w:rsidRPr="008F3DC4">
              <w:rPr>
                <w:color w:val="000000"/>
                <w:sz w:val="20"/>
                <w:szCs w:val="20"/>
              </w:rPr>
              <w:t>(0.0690)</w:t>
            </w:r>
          </w:p>
        </w:tc>
        <w:tc>
          <w:tcPr>
            <w:tcW w:w="964" w:type="dxa"/>
            <w:tcBorders>
              <w:top w:val="nil"/>
              <w:left w:val="nil"/>
              <w:bottom w:val="nil"/>
              <w:right w:val="nil"/>
            </w:tcBorders>
            <w:shd w:val="clear" w:color="000000" w:fill="FFFFFF"/>
            <w:noWrap/>
            <w:vAlign w:val="center"/>
          </w:tcPr>
          <w:p w14:paraId="2E4614E1" w14:textId="509717A8" w:rsidR="008F3DC4" w:rsidRPr="008F3DC4" w:rsidRDefault="008F3DC4" w:rsidP="008F3DC4">
            <w:pPr>
              <w:jc w:val="center"/>
              <w:rPr>
                <w:color w:val="000000"/>
                <w:sz w:val="20"/>
                <w:szCs w:val="20"/>
              </w:rPr>
            </w:pPr>
            <w:r w:rsidRPr="008F3DC4">
              <w:rPr>
                <w:color w:val="000000"/>
                <w:sz w:val="20"/>
                <w:szCs w:val="20"/>
              </w:rPr>
              <w:t>(0.0125)</w:t>
            </w:r>
          </w:p>
        </w:tc>
        <w:tc>
          <w:tcPr>
            <w:tcW w:w="964" w:type="dxa"/>
            <w:tcBorders>
              <w:top w:val="nil"/>
              <w:left w:val="nil"/>
              <w:bottom w:val="nil"/>
              <w:right w:val="nil"/>
            </w:tcBorders>
            <w:shd w:val="clear" w:color="000000" w:fill="FFFFFF"/>
            <w:noWrap/>
            <w:vAlign w:val="center"/>
          </w:tcPr>
          <w:p w14:paraId="519BB68E" w14:textId="584BCDEC" w:rsidR="008F3DC4" w:rsidRPr="008F3DC4" w:rsidRDefault="008F3DC4" w:rsidP="008F3DC4">
            <w:pPr>
              <w:jc w:val="center"/>
              <w:rPr>
                <w:color w:val="000000"/>
                <w:sz w:val="20"/>
                <w:szCs w:val="20"/>
              </w:rPr>
            </w:pPr>
            <w:r w:rsidRPr="008F3DC4">
              <w:rPr>
                <w:color w:val="000000"/>
                <w:sz w:val="20"/>
                <w:szCs w:val="20"/>
              </w:rPr>
              <w:t>(0.0709)</w:t>
            </w:r>
          </w:p>
        </w:tc>
        <w:tc>
          <w:tcPr>
            <w:tcW w:w="964" w:type="dxa"/>
            <w:tcBorders>
              <w:top w:val="nil"/>
              <w:left w:val="nil"/>
              <w:bottom w:val="nil"/>
              <w:right w:val="nil"/>
            </w:tcBorders>
            <w:shd w:val="clear" w:color="000000" w:fill="FFFFFF"/>
            <w:noWrap/>
            <w:vAlign w:val="center"/>
          </w:tcPr>
          <w:p w14:paraId="5DB755FA" w14:textId="1C504F6F" w:rsidR="008F3DC4" w:rsidRPr="008F3DC4" w:rsidRDefault="008F3DC4" w:rsidP="008F3DC4">
            <w:pPr>
              <w:jc w:val="center"/>
              <w:rPr>
                <w:color w:val="000000"/>
                <w:sz w:val="20"/>
                <w:szCs w:val="20"/>
              </w:rPr>
            </w:pPr>
            <w:r w:rsidRPr="008F3DC4">
              <w:rPr>
                <w:color w:val="000000"/>
                <w:sz w:val="20"/>
                <w:szCs w:val="20"/>
              </w:rPr>
              <w:t>(0.0088)</w:t>
            </w:r>
          </w:p>
        </w:tc>
        <w:tc>
          <w:tcPr>
            <w:tcW w:w="964" w:type="dxa"/>
            <w:tcBorders>
              <w:top w:val="nil"/>
              <w:left w:val="nil"/>
              <w:bottom w:val="nil"/>
              <w:right w:val="nil"/>
            </w:tcBorders>
            <w:shd w:val="clear" w:color="000000" w:fill="FFFFFF"/>
            <w:vAlign w:val="center"/>
          </w:tcPr>
          <w:p w14:paraId="5D6A4357" w14:textId="70DAA62F" w:rsidR="008F3DC4" w:rsidRPr="008F3DC4" w:rsidRDefault="008F3DC4" w:rsidP="008F3DC4">
            <w:pPr>
              <w:jc w:val="center"/>
              <w:rPr>
                <w:color w:val="000000"/>
                <w:sz w:val="20"/>
                <w:szCs w:val="20"/>
              </w:rPr>
            </w:pPr>
            <w:r w:rsidRPr="008F3DC4">
              <w:rPr>
                <w:color w:val="000000"/>
                <w:sz w:val="20"/>
                <w:szCs w:val="20"/>
              </w:rPr>
              <w:t>(0.0459)</w:t>
            </w:r>
          </w:p>
        </w:tc>
        <w:tc>
          <w:tcPr>
            <w:tcW w:w="964" w:type="dxa"/>
            <w:tcBorders>
              <w:top w:val="nil"/>
              <w:left w:val="nil"/>
              <w:bottom w:val="nil"/>
              <w:right w:val="nil"/>
            </w:tcBorders>
            <w:shd w:val="clear" w:color="000000" w:fill="FFFFFF"/>
            <w:vAlign w:val="center"/>
          </w:tcPr>
          <w:p w14:paraId="50A6538B" w14:textId="4CD5BF38" w:rsidR="008F3DC4" w:rsidRPr="008F3DC4" w:rsidRDefault="008F3DC4" w:rsidP="008F3DC4">
            <w:pPr>
              <w:jc w:val="center"/>
              <w:rPr>
                <w:color w:val="000000"/>
                <w:sz w:val="20"/>
                <w:szCs w:val="20"/>
              </w:rPr>
            </w:pPr>
            <w:r w:rsidRPr="008F3DC4">
              <w:rPr>
                <w:color w:val="000000"/>
                <w:sz w:val="20"/>
                <w:szCs w:val="20"/>
              </w:rPr>
              <w:t>(0.0141)</w:t>
            </w:r>
          </w:p>
        </w:tc>
        <w:tc>
          <w:tcPr>
            <w:tcW w:w="964" w:type="dxa"/>
            <w:tcBorders>
              <w:top w:val="nil"/>
              <w:left w:val="nil"/>
              <w:bottom w:val="nil"/>
              <w:right w:val="nil"/>
            </w:tcBorders>
            <w:shd w:val="clear" w:color="000000" w:fill="FFFFFF"/>
            <w:vAlign w:val="center"/>
          </w:tcPr>
          <w:p w14:paraId="17DFEDC4" w14:textId="24802242" w:rsidR="008F3DC4" w:rsidRPr="008F3DC4" w:rsidRDefault="008F3DC4" w:rsidP="008F3DC4">
            <w:pPr>
              <w:jc w:val="center"/>
              <w:rPr>
                <w:color w:val="000000"/>
                <w:sz w:val="20"/>
                <w:szCs w:val="20"/>
              </w:rPr>
            </w:pPr>
            <w:r w:rsidRPr="008F3DC4">
              <w:rPr>
                <w:color w:val="000000"/>
                <w:sz w:val="20"/>
                <w:szCs w:val="20"/>
              </w:rPr>
              <w:t>(0.0698)</w:t>
            </w:r>
          </w:p>
        </w:tc>
        <w:tc>
          <w:tcPr>
            <w:tcW w:w="964" w:type="dxa"/>
            <w:tcBorders>
              <w:top w:val="nil"/>
              <w:left w:val="nil"/>
              <w:bottom w:val="nil"/>
              <w:right w:val="nil"/>
            </w:tcBorders>
            <w:shd w:val="clear" w:color="000000" w:fill="FFFFFF"/>
            <w:vAlign w:val="center"/>
          </w:tcPr>
          <w:p w14:paraId="04B12BC2" w14:textId="64EE0618" w:rsidR="008F3DC4" w:rsidRPr="008F3DC4" w:rsidRDefault="008F3DC4" w:rsidP="008F3DC4">
            <w:pPr>
              <w:jc w:val="center"/>
              <w:rPr>
                <w:color w:val="000000"/>
                <w:sz w:val="20"/>
                <w:szCs w:val="20"/>
              </w:rPr>
            </w:pPr>
            <w:r w:rsidRPr="008F3DC4">
              <w:rPr>
                <w:color w:val="000000"/>
                <w:sz w:val="20"/>
                <w:szCs w:val="20"/>
              </w:rPr>
              <w:t>(0.0172)</w:t>
            </w:r>
          </w:p>
        </w:tc>
        <w:tc>
          <w:tcPr>
            <w:tcW w:w="964" w:type="dxa"/>
            <w:tcBorders>
              <w:top w:val="nil"/>
              <w:left w:val="nil"/>
              <w:bottom w:val="nil"/>
              <w:right w:val="nil"/>
            </w:tcBorders>
            <w:shd w:val="clear" w:color="000000" w:fill="FFFFFF"/>
            <w:vAlign w:val="center"/>
          </w:tcPr>
          <w:p w14:paraId="1BE863C2" w14:textId="4E4042A8" w:rsidR="008F3DC4" w:rsidRPr="008F3DC4" w:rsidRDefault="008F3DC4" w:rsidP="008F3DC4">
            <w:pPr>
              <w:jc w:val="center"/>
              <w:rPr>
                <w:color w:val="000000"/>
                <w:sz w:val="20"/>
                <w:szCs w:val="20"/>
              </w:rPr>
            </w:pPr>
            <w:r w:rsidRPr="008F3DC4">
              <w:rPr>
                <w:color w:val="000000"/>
                <w:sz w:val="20"/>
                <w:szCs w:val="20"/>
              </w:rPr>
              <w:t>(0.0749)</w:t>
            </w:r>
          </w:p>
        </w:tc>
      </w:tr>
      <w:tr w:rsidR="008F3DC4" w:rsidRPr="008F3DC4" w14:paraId="4D4ED9FB" w14:textId="77777777" w:rsidTr="008F3DC4">
        <w:trPr>
          <w:trHeight w:val="360"/>
          <w:jc w:val="center"/>
        </w:trPr>
        <w:tc>
          <w:tcPr>
            <w:tcW w:w="1674" w:type="dxa"/>
            <w:tcBorders>
              <w:top w:val="nil"/>
              <w:left w:val="nil"/>
              <w:bottom w:val="nil"/>
              <w:right w:val="nil"/>
            </w:tcBorders>
            <w:shd w:val="clear" w:color="000000" w:fill="FFFFFF"/>
            <w:noWrap/>
            <w:vAlign w:val="center"/>
          </w:tcPr>
          <w:p w14:paraId="03795635" w14:textId="335873AF" w:rsidR="008F3DC4" w:rsidRPr="008F3DC4" w:rsidRDefault="00F35C31" w:rsidP="008F3DC4">
            <w:pPr>
              <w:rPr>
                <w:color w:val="000000"/>
                <w:sz w:val="20"/>
                <w:szCs w:val="20"/>
              </w:rPr>
            </w:pPr>
            <m:oMathPara>
              <m:oMathParaPr>
                <m:jc m:val="left"/>
              </m:oMathParaPr>
              <m:oMath>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vertAlign w:val="subscript"/>
                          </w:rPr>
                          <m:t>t</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60ECD11F" w14:textId="175F9FED"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781F6FFE" w14:textId="48239717" w:rsidR="008F3DC4" w:rsidRPr="008F3DC4" w:rsidRDefault="008F3DC4" w:rsidP="008F3DC4">
            <w:pPr>
              <w:jc w:val="center"/>
              <w:rPr>
                <w:color w:val="000000"/>
                <w:sz w:val="20"/>
                <w:szCs w:val="20"/>
              </w:rPr>
            </w:pPr>
            <w:r w:rsidRPr="008F3DC4">
              <w:rPr>
                <w:color w:val="000000"/>
                <w:sz w:val="20"/>
                <w:szCs w:val="20"/>
              </w:rPr>
              <w:t>0.0727</w:t>
            </w:r>
            <w:r w:rsidRPr="008F3DC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69186C64" w14:textId="19A96C3D"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690321C0" w14:textId="6300CE4D" w:rsidR="008F3DC4" w:rsidRPr="008F3DC4" w:rsidRDefault="008F3DC4" w:rsidP="008F3DC4">
            <w:pPr>
              <w:jc w:val="center"/>
              <w:rPr>
                <w:color w:val="000000"/>
                <w:sz w:val="20"/>
                <w:szCs w:val="20"/>
              </w:rPr>
            </w:pPr>
            <w:r w:rsidRPr="008F3DC4">
              <w:rPr>
                <w:color w:val="000000"/>
                <w:sz w:val="20"/>
                <w:szCs w:val="20"/>
              </w:rPr>
              <w:t>0.0404</w:t>
            </w:r>
          </w:p>
        </w:tc>
        <w:tc>
          <w:tcPr>
            <w:tcW w:w="964" w:type="dxa"/>
            <w:tcBorders>
              <w:top w:val="nil"/>
              <w:left w:val="nil"/>
              <w:bottom w:val="nil"/>
              <w:right w:val="nil"/>
            </w:tcBorders>
            <w:shd w:val="clear" w:color="000000" w:fill="FFFFFF"/>
            <w:noWrap/>
            <w:vAlign w:val="center"/>
          </w:tcPr>
          <w:p w14:paraId="3832B265" w14:textId="4528D9C6"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0BF298E6" w14:textId="4DEB2293" w:rsidR="008F3DC4" w:rsidRPr="008F3DC4" w:rsidRDefault="008F3DC4" w:rsidP="008F3DC4">
            <w:pPr>
              <w:jc w:val="center"/>
              <w:rPr>
                <w:color w:val="000000"/>
                <w:sz w:val="20"/>
                <w:szCs w:val="20"/>
              </w:rPr>
            </w:pPr>
            <w:r w:rsidRPr="008F3DC4">
              <w:rPr>
                <w:color w:val="000000"/>
                <w:sz w:val="20"/>
                <w:szCs w:val="20"/>
              </w:rPr>
              <w:t>-0.0148</w:t>
            </w:r>
          </w:p>
        </w:tc>
        <w:tc>
          <w:tcPr>
            <w:tcW w:w="964" w:type="dxa"/>
            <w:tcBorders>
              <w:top w:val="nil"/>
              <w:left w:val="nil"/>
              <w:bottom w:val="nil"/>
              <w:right w:val="nil"/>
            </w:tcBorders>
            <w:shd w:val="clear" w:color="000000" w:fill="FFFFFF"/>
            <w:vAlign w:val="center"/>
          </w:tcPr>
          <w:p w14:paraId="74E0589D" w14:textId="39B61230"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5DB46D8E" w14:textId="6DD07108" w:rsidR="008F3DC4" w:rsidRPr="008F3DC4" w:rsidRDefault="008F3DC4" w:rsidP="008F3DC4">
            <w:pPr>
              <w:jc w:val="center"/>
              <w:rPr>
                <w:color w:val="000000"/>
                <w:sz w:val="20"/>
                <w:szCs w:val="20"/>
              </w:rPr>
            </w:pPr>
            <w:r w:rsidRPr="008F3DC4">
              <w:rPr>
                <w:color w:val="000000"/>
                <w:sz w:val="20"/>
                <w:szCs w:val="20"/>
              </w:rPr>
              <w:t>-0.0285</w:t>
            </w:r>
          </w:p>
        </w:tc>
        <w:tc>
          <w:tcPr>
            <w:tcW w:w="964" w:type="dxa"/>
            <w:tcBorders>
              <w:top w:val="nil"/>
              <w:left w:val="nil"/>
              <w:bottom w:val="nil"/>
              <w:right w:val="nil"/>
            </w:tcBorders>
            <w:shd w:val="clear" w:color="000000" w:fill="FFFFFF"/>
            <w:vAlign w:val="center"/>
          </w:tcPr>
          <w:p w14:paraId="6DDBB76D" w14:textId="5549D4C2"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2118BE72" w14:textId="3C103CAF" w:rsidR="008F3DC4" w:rsidRPr="008F3DC4" w:rsidRDefault="008F3DC4" w:rsidP="008F3DC4">
            <w:pPr>
              <w:jc w:val="center"/>
              <w:rPr>
                <w:color w:val="000000"/>
                <w:sz w:val="20"/>
                <w:szCs w:val="20"/>
              </w:rPr>
            </w:pPr>
            <w:r w:rsidRPr="008F3DC4">
              <w:rPr>
                <w:color w:val="000000"/>
                <w:sz w:val="20"/>
                <w:szCs w:val="20"/>
              </w:rPr>
              <w:t>0.0051</w:t>
            </w:r>
          </w:p>
        </w:tc>
      </w:tr>
      <w:tr w:rsidR="008F3DC4" w:rsidRPr="008F3DC4" w14:paraId="2A5B73E9" w14:textId="77777777" w:rsidTr="008F3DC4">
        <w:trPr>
          <w:trHeight w:val="300"/>
          <w:jc w:val="center"/>
        </w:trPr>
        <w:tc>
          <w:tcPr>
            <w:tcW w:w="1674" w:type="dxa"/>
            <w:tcBorders>
              <w:top w:val="nil"/>
              <w:left w:val="nil"/>
              <w:bottom w:val="nil"/>
              <w:right w:val="nil"/>
            </w:tcBorders>
            <w:shd w:val="clear" w:color="000000" w:fill="FFFFFF"/>
            <w:noWrap/>
            <w:vAlign w:val="center"/>
          </w:tcPr>
          <w:p w14:paraId="650D3F5C" w14:textId="7E87109D" w:rsidR="008F3DC4" w:rsidRPr="008F3DC4" w:rsidRDefault="008F3DC4" w:rsidP="008F3DC4">
            <w:pPr>
              <w:rPr>
                <w:color w:val="000000"/>
                <w:sz w:val="20"/>
                <w:szCs w:val="20"/>
                <w:vertAlign w:val="subscript"/>
              </w:rPr>
            </w:pPr>
          </w:p>
        </w:tc>
        <w:tc>
          <w:tcPr>
            <w:tcW w:w="964" w:type="dxa"/>
            <w:tcBorders>
              <w:top w:val="nil"/>
              <w:left w:val="nil"/>
              <w:bottom w:val="nil"/>
              <w:right w:val="nil"/>
            </w:tcBorders>
            <w:shd w:val="clear" w:color="000000" w:fill="FFFFFF"/>
            <w:noWrap/>
            <w:vAlign w:val="center"/>
          </w:tcPr>
          <w:p w14:paraId="484489B5" w14:textId="3A0ACB43"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0863C411" w14:textId="6FB16F74" w:rsidR="008F3DC4" w:rsidRPr="008F3DC4" w:rsidRDefault="008F3DC4" w:rsidP="008F3DC4">
            <w:pPr>
              <w:jc w:val="center"/>
              <w:rPr>
                <w:color w:val="000000"/>
                <w:sz w:val="20"/>
                <w:szCs w:val="20"/>
              </w:rPr>
            </w:pPr>
            <w:r w:rsidRPr="008F3DC4">
              <w:rPr>
                <w:color w:val="000000"/>
                <w:sz w:val="20"/>
                <w:szCs w:val="20"/>
              </w:rPr>
              <w:t>(0.0372)</w:t>
            </w:r>
          </w:p>
        </w:tc>
        <w:tc>
          <w:tcPr>
            <w:tcW w:w="964" w:type="dxa"/>
            <w:tcBorders>
              <w:top w:val="nil"/>
              <w:left w:val="nil"/>
              <w:bottom w:val="nil"/>
              <w:right w:val="nil"/>
            </w:tcBorders>
            <w:shd w:val="clear" w:color="000000" w:fill="FFFFFF"/>
            <w:noWrap/>
            <w:vAlign w:val="center"/>
          </w:tcPr>
          <w:p w14:paraId="76657572" w14:textId="7DB1F20A"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tcPr>
          <w:p w14:paraId="2D579C3D" w14:textId="1BC74051" w:rsidR="008F3DC4" w:rsidRPr="008F3DC4" w:rsidRDefault="008F3DC4" w:rsidP="008F3DC4">
            <w:pPr>
              <w:jc w:val="center"/>
              <w:rPr>
                <w:color w:val="000000"/>
                <w:sz w:val="20"/>
                <w:szCs w:val="20"/>
              </w:rPr>
            </w:pPr>
            <w:r w:rsidRPr="008F3DC4">
              <w:rPr>
                <w:color w:val="000000"/>
                <w:sz w:val="20"/>
                <w:szCs w:val="20"/>
              </w:rPr>
              <w:t>(0.0492)</w:t>
            </w:r>
          </w:p>
        </w:tc>
        <w:tc>
          <w:tcPr>
            <w:tcW w:w="964" w:type="dxa"/>
            <w:tcBorders>
              <w:top w:val="nil"/>
              <w:left w:val="nil"/>
              <w:bottom w:val="nil"/>
              <w:right w:val="nil"/>
            </w:tcBorders>
            <w:shd w:val="clear" w:color="000000" w:fill="FFFFFF"/>
            <w:noWrap/>
            <w:vAlign w:val="center"/>
          </w:tcPr>
          <w:p w14:paraId="15119386" w14:textId="278213A5"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5E553A78" w14:textId="4A608E5B" w:rsidR="008F3DC4" w:rsidRPr="008F3DC4" w:rsidRDefault="008F3DC4" w:rsidP="008F3DC4">
            <w:pPr>
              <w:jc w:val="center"/>
              <w:rPr>
                <w:color w:val="000000"/>
                <w:sz w:val="20"/>
                <w:szCs w:val="20"/>
              </w:rPr>
            </w:pPr>
            <w:r w:rsidRPr="008F3DC4">
              <w:rPr>
                <w:color w:val="000000"/>
                <w:sz w:val="20"/>
                <w:szCs w:val="20"/>
              </w:rPr>
              <w:t>(0.0247)</w:t>
            </w:r>
          </w:p>
        </w:tc>
        <w:tc>
          <w:tcPr>
            <w:tcW w:w="964" w:type="dxa"/>
            <w:tcBorders>
              <w:top w:val="nil"/>
              <w:left w:val="nil"/>
              <w:bottom w:val="nil"/>
              <w:right w:val="nil"/>
            </w:tcBorders>
            <w:shd w:val="clear" w:color="000000" w:fill="FFFFFF"/>
            <w:vAlign w:val="center"/>
          </w:tcPr>
          <w:p w14:paraId="06B0EFAE" w14:textId="15EBE333"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4CE790C5" w14:textId="7534CBAD" w:rsidR="008F3DC4" w:rsidRPr="008F3DC4" w:rsidRDefault="008F3DC4" w:rsidP="008F3DC4">
            <w:pPr>
              <w:jc w:val="center"/>
              <w:rPr>
                <w:color w:val="000000"/>
                <w:sz w:val="20"/>
                <w:szCs w:val="20"/>
              </w:rPr>
            </w:pPr>
            <w:r w:rsidRPr="008F3DC4">
              <w:rPr>
                <w:color w:val="000000"/>
                <w:sz w:val="20"/>
                <w:szCs w:val="20"/>
              </w:rPr>
              <w:t>(0.0198)</w:t>
            </w:r>
          </w:p>
        </w:tc>
        <w:tc>
          <w:tcPr>
            <w:tcW w:w="964" w:type="dxa"/>
            <w:tcBorders>
              <w:top w:val="nil"/>
              <w:left w:val="nil"/>
              <w:bottom w:val="nil"/>
              <w:right w:val="nil"/>
            </w:tcBorders>
            <w:shd w:val="clear" w:color="000000" w:fill="FFFFFF"/>
            <w:vAlign w:val="center"/>
          </w:tcPr>
          <w:p w14:paraId="6AA9B5FF" w14:textId="56A3676D" w:rsidR="008F3DC4" w:rsidRPr="008F3DC4" w:rsidRDefault="008F3DC4" w:rsidP="008F3DC4">
            <w:pPr>
              <w:jc w:val="cente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vAlign w:val="center"/>
          </w:tcPr>
          <w:p w14:paraId="0BB7EF13" w14:textId="2E1A77F5" w:rsidR="008F3DC4" w:rsidRPr="008F3DC4" w:rsidRDefault="008F3DC4" w:rsidP="008F3DC4">
            <w:pPr>
              <w:jc w:val="center"/>
              <w:rPr>
                <w:color w:val="000000"/>
                <w:sz w:val="20"/>
                <w:szCs w:val="20"/>
              </w:rPr>
            </w:pPr>
            <w:r w:rsidRPr="008F3DC4">
              <w:rPr>
                <w:color w:val="000000"/>
                <w:sz w:val="20"/>
                <w:szCs w:val="20"/>
              </w:rPr>
              <w:t>(0.0322)</w:t>
            </w:r>
          </w:p>
        </w:tc>
      </w:tr>
      <w:tr w:rsidR="008F3DC4" w:rsidRPr="008F3DC4" w14:paraId="01939542" w14:textId="77777777" w:rsidTr="008F3DC4">
        <w:trPr>
          <w:trHeight w:val="360"/>
          <w:jc w:val="center"/>
        </w:trPr>
        <w:tc>
          <w:tcPr>
            <w:tcW w:w="1674" w:type="dxa"/>
            <w:tcBorders>
              <w:top w:val="nil"/>
              <w:left w:val="nil"/>
              <w:bottom w:val="nil"/>
              <w:right w:val="nil"/>
            </w:tcBorders>
            <w:shd w:val="clear" w:color="000000" w:fill="FFFFFF"/>
            <w:noWrap/>
            <w:vAlign w:val="center"/>
          </w:tcPr>
          <w:p w14:paraId="117A7A7A" w14:textId="1A0D8485" w:rsidR="008F3DC4" w:rsidRPr="008F3DC4" w:rsidRDefault="00F35C31" w:rsidP="008F3DC4">
            <w:pPr>
              <w:rPr>
                <w:color w:val="000000"/>
                <w:sz w:val="20"/>
                <w:szCs w:val="20"/>
                <w:vertAlign w:val="subscript"/>
              </w:rPr>
            </w:pPr>
            <m:oMathPara>
              <m:oMathParaPr>
                <m:jc m:val="left"/>
              </m:oMathParaPr>
              <m:oMath>
                <m:sSub>
                  <m:sSubPr>
                    <m:ctrlPr>
                      <w:rPr>
                        <w:rFonts w:ascii="Cambria Math" w:hAnsi="Cambria Math"/>
                        <w:i/>
                        <w:color w:val="000000"/>
                        <w:sz w:val="20"/>
                        <w:szCs w:val="20"/>
                        <w:vertAlign w:val="subscript"/>
                      </w:rPr>
                    </m:ctrlPr>
                  </m:sSubPr>
                  <m:e>
                    <m:r>
                      <m:rPr>
                        <m:sty m:val="p"/>
                      </m:rPr>
                      <w:rPr>
                        <w:rFonts w:ascii="Cambria Math" w:hAnsi="Cambria Math"/>
                        <w:color w:val="000000"/>
                        <w:sz w:val="20"/>
                        <w:szCs w:val="20"/>
                      </w:rPr>
                      <m:t>Δ</m:t>
                    </m:r>
                    <m:ctrlPr>
                      <w:rPr>
                        <w:rFonts w:ascii="Cambria Math" w:hAnsi="Cambria Math"/>
                        <w:color w:val="000000"/>
                        <w:sz w:val="20"/>
                        <w:szCs w:val="20"/>
                      </w:rPr>
                    </m:ctrlPr>
                  </m:e>
                  <m:sub>
                    <m:r>
                      <w:rPr>
                        <w:rFonts w:ascii="Cambria Math" w:hAnsi="Cambria Math"/>
                        <w:color w:val="000000"/>
                        <w:sz w:val="20"/>
                        <w:szCs w:val="20"/>
                        <w:vertAlign w:val="subscript"/>
                      </w:rPr>
                      <m:t>h</m:t>
                    </m:r>
                  </m:sub>
                </m:sSub>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m:t>
                    </m:r>
                  </m:sub>
                </m:sSub>
              </m:oMath>
            </m:oMathPara>
          </w:p>
        </w:tc>
        <w:tc>
          <w:tcPr>
            <w:tcW w:w="964" w:type="dxa"/>
            <w:tcBorders>
              <w:top w:val="nil"/>
              <w:left w:val="nil"/>
              <w:bottom w:val="nil"/>
              <w:right w:val="nil"/>
            </w:tcBorders>
            <w:shd w:val="clear" w:color="000000" w:fill="FFFFFF"/>
            <w:noWrap/>
            <w:vAlign w:val="center"/>
          </w:tcPr>
          <w:p w14:paraId="22B96314" w14:textId="55110A5A" w:rsidR="008F3DC4" w:rsidRPr="008F3DC4" w:rsidRDefault="008F3DC4" w:rsidP="008F3DC4">
            <w:pPr>
              <w:jc w:val="center"/>
              <w:rPr>
                <w:color w:val="000000"/>
                <w:sz w:val="20"/>
                <w:szCs w:val="20"/>
              </w:rPr>
            </w:pPr>
            <w:r w:rsidRPr="008F3DC4">
              <w:rPr>
                <w:color w:val="000000"/>
                <w:sz w:val="20"/>
                <w:szCs w:val="20"/>
              </w:rPr>
              <w:t>-0.0044</w:t>
            </w:r>
            <w:r w:rsidRPr="008F3DC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3D1AB80E" w14:textId="7746A17E" w:rsidR="008F3DC4" w:rsidRPr="008F3DC4" w:rsidRDefault="008F3DC4" w:rsidP="008F3DC4">
            <w:pPr>
              <w:jc w:val="center"/>
              <w:rPr>
                <w:color w:val="000000"/>
                <w:sz w:val="20"/>
                <w:szCs w:val="20"/>
              </w:rPr>
            </w:pPr>
            <w:r w:rsidRPr="008F3DC4">
              <w:rPr>
                <w:color w:val="000000"/>
                <w:sz w:val="20"/>
                <w:szCs w:val="20"/>
              </w:rPr>
              <w:t>0.0156</w:t>
            </w:r>
          </w:p>
        </w:tc>
        <w:tc>
          <w:tcPr>
            <w:tcW w:w="964" w:type="dxa"/>
            <w:tcBorders>
              <w:top w:val="nil"/>
              <w:left w:val="nil"/>
              <w:bottom w:val="nil"/>
              <w:right w:val="nil"/>
            </w:tcBorders>
            <w:shd w:val="clear" w:color="000000" w:fill="FFFFFF"/>
            <w:noWrap/>
            <w:vAlign w:val="center"/>
          </w:tcPr>
          <w:p w14:paraId="4513B6FE" w14:textId="352A82CD" w:rsidR="008F3DC4" w:rsidRPr="008F3DC4" w:rsidRDefault="008F3DC4" w:rsidP="008F3DC4">
            <w:pPr>
              <w:jc w:val="center"/>
              <w:rPr>
                <w:color w:val="000000"/>
                <w:sz w:val="20"/>
                <w:szCs w:val="20"/>
              </w:rPr>
            </w:pPr>
            <w:r w:rsidRPr="008F3DC4">
              <w:rPr>
                <w:color w:val="000000"/>
                <w:sz w:val="20"/>
                <w:szCs w:val="20"/>
              </w:rPr>
              <w:t>0.0085</w:t>
            </w:r>
            <w:r w:rsidRPr="008F3DC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20601A2C" w14:textId="4FACCAEE" w:rsidR="008F3DC4" w:rsidRPr="008F3DC4" w:rsidRDefault="008F3DC4" w:rsidP="008F3DC4">
            <w:pPr>
              <w:jc w:val="center"/>
              <w:rPr>
                <w:color w:val="000000"/>
                <w:sz w:val="20"/>
                <w:szCs w:val="20"/>
              </w:rPr>
            </w:pPr>
            <w:r w:rsidRPr="008F3DC4">
              <w:rPr>
                <w:color w:val="000000"/>
                <w:sz w:val="20"/>
                <w:szCs w:val="20"/>
              </w:rPr>
              <w:t>-0.0393</w:t>
            </w:r>
          </w:p>
        </w:tc>
        <w:tc>
          <w:tcPr>
            <w:tcW w:w="964" w:type="dxa"/>
            <w:tcBorders>
              <w:top w:val="nil"/>
              <w:left w:val="nil"/>
              <w:bottom w:val="nil"/>
              <w:right w:val="nil"/>
            </w:tcBorders>
            <w:shd w:val="clear" w:color="000000" w:fill="FFFFFF"/>
            <w:noWrap/>
            <w:vAlign w:val="center"/>
          </w:tcPr>
          <w:p w14:paraId="21D8D30B" w14:textId="40533B4F" w:rsidR="008F3DC4" w:rsidRPr="008F3DC4" w:rsidRDefault="008F3DC4" w:rsidP="008F3DC4">
            <w:pPr>
              <w:jc w:val="center"/>
              <w:rPr>
                <w:color w:val="000000"/>
                <w:sz w:val="20"/>
                <w:szCs w:val="20"/>
              </w:rPr>
            </w:pPr>
            <w:r w:rsidRPr="008F3DC4">
              <w:rPr>
                <w:color w:val="000000"/>
                <w:sz w:val="20"/>
                <w:szCs w:val="20"/>
              </w:rPr>
              <w:t>-0.0024</w:t>
            </w:r>
            <w:r w:rsidRPr="008F3DC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1625044C" w14:textId="030CB108" w:rsidR="008F3DC4" w:rsidRPr="008F3DC4" w:rsidRDefault="008F3DC4" w:rsidP="008F3DC4">
            <w:pPr>
              <w:jc w:val="center"/>
              <w:rPr>
                <w:color w:val="000000"/>
                <w:sz w:val="20"/>
                <w:szCs w:val="20"/>
              </w:rPr>
            </w:pPr>
            <w:r w:rsidRPr="008F3DC4">
              <w:rPr>
                <w:color w:val="000000"/>
                <w:sz w:val="20"/>
                <w:szCs w:val="20"/>
              </w:rPr>
              <w:t>0.0206</w:t>
            </w:r>
            <w:r w:rsidRPr="008F3DC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25228D09" w14:textId="30334C33" w:rsidR="008F3DC4" w:rsidRPr="008F3DC4" w:rsidRDefault="008F3DC4" w:rsidP="008F3DC4">
            <w:pPr>
              <w:jc w:val="center"/>
              <w:rPr>
                <w:color w:val="000000"/>
                <w:sz w:val="20"/>
                <w:szCs w:val="20"/>
              </w:rPr>
            </w:pPr>
            <w:r w:rsidRPr="008F3DC4">
              <w:rPr>
                <w:color w:val="000000"/>
                <w:sz w:val="20"/>
                <w:szCs w:val="20"/>
              </w:rPr>
              <w:t>-0.0081</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3989594D" w14:textId="327FD9D2" w:rsidR="008F3DC4" w:rsidRPr="008F3DC4" w:rsidRDefault="008F3DC4" w:rsidP="008F3DC4">
            <w:pPr>
              <w:jc w:val="center"/>
              <w:rPr>
                <w:color w:val="000000"/>
                <w:sz w:val="20"/>
                <w:szCs w:val="20"/>
              </w:rPr>
            </w:pPr>
            <w:r w:rsidRPr="008F3DC4">
              <w:rPr>
                <w:color w:val="000000"/>
                <w:sz w:val="20"/>
                <w:szCs w:val="20"/>
              </w:rPr>
              <w:t>0.0325</w:t>
            </w:r>
          </w:p>
        </w:tc>
        <w:tc>
          <w:tcPr>
            <w:tcW w:w="964" w:type="dxa"/>
            <w:tcBorders>
              <w:top w:val="nil"/>
              <w:left w:val="nil"/>
              <w:bottom w:val="nil"/>
              <w:right w:val="nil"/>
            </w:tcBorders>
            <w:shd w:val="clear" w:color="000000" w:fill="FFFFFF"/>
            <w:vAlign w:val="center"/>
          </w:tcPr>
          <w:p w14:paraId="6533C04D" w14:textId="4B959188" w:rsidR="008F3DC4" w:rsidRPr="008F3DC4" w:rsidRDefault="008F3DC4" w:rsidP="008F3DC4">
            <w:pPr>
              <w:jc w:val="center"/>
              <w:rPr>
                <w:color w:val="000000"/>
                <w:sz w:val="20"/>
                <w:szCs w:val="20"/>
              </w:rPr>
            </w:pPr>
            <w:r w:rsidRPr="008F3DC4">
              <w:rPr>
                <w:color w:val="000000"/>
                <w:sz w:val="20"/>
                <w:szCs w:val="20"/>
              </w:rPr>
              <w:t>0.0018</w:t>
            </w:r>
          </w:p>
        </w:tc>
        <w:tc>
          <w:tcPr>
            <w:tcW w:w="964" w:type="dxa"/>
            <w:tcBorders>
              <w:top w:val="nil"/>
              <w:left w:val="nil"/>
              <w:bottom w:val="nil"/>
              <w:right w:val="nil"/>
            </w:tcBorders>
            <w:shd w:val="clear" w:color="000000" w:fill="FFFFFF"/>
            <w:vAlign w:val="center"/>
          </w:tcPr>
          <w:p w14:paraId="0D65484E" w14:textId="5B148774" w:rsidR="008F3DC4" w:rsidRPr="008F3DC4" w:rsidRDefault="008F3DC4" w:rsidP="008F3DC4">
            <w:pPr>
              <w:jc w:val="center"/>
              <w:rPr>
                <w:color w:val="000000"/>
                <w:sz w:val="20"/>
                <w:szCs w:val="20"/>
              </w:rPr>
            </w:pPr>
            <w:r w:rsidRPr="008F3DC4">
              <w:rPr>
                <w:color w:val="000000"/>
                <w:sz w:val="20"/>
                <w:szCs w:val="20"/>
              </w:rPr>
              <w:t>0.0084</w:t>
            </w:r>
          </w:p>
        </w:tc>
      </w:tr>
      <w:tr w:rsidR="008F3DC4" w:rsidRPr="008F3DC4" w14:paraId="1C0E7DE2" w14:textId="77777777" w:rsidTr="008F3DC4">
        <w:trPr>
          <w:trHeight w:val="300"/>
          <w:jc w:val="center"/>
        </w:trPr>
        <w:tc>
          <w:tcPr>
            <w:tcW w:w="1674" w:type="dxa"/>
            <w:tcBorders>
              <w:top w:val="nil"/>
              <w:left w:val="nil"/>
              <w:bottom w:val="nil"/>
              <w:right w:val="nil"/>
            </w:tcBorders>
            <w:shd w:val="clear" w:color="000000" w:fill="FFFFFF"/>
            <w:noWrap/>
            <w:vAlign w:val="center"/>
          </w:tcPr>
          <w:p w14:paraId="15D1ABF1" w14:textId="77777777" w:rsidR="008F3DC4" w:rsidRPr="008F3DC4" w:rsidRDefault="008F3DC4" w:rsidP="008F3DC4">
            <w:pPr>
              <w:rPr>
                <w:color w:val="000000"/>
                <w:sz w:val="20"/>
                <w:szCs w:val="20"/>
              </w:rPr>
            </w:pPr>
          </w:p>
        </w:tc>
        <w:tc>
          <w:tcPr>
            <w:tcW w:w="964" w:type="dxa"/>
            <w:tcBorders>
              <w:top w:val="nil"/>
              <w:left w:val="nil"/>
              <w:bottom w:val="nil"/>
              <w:right w:val="nil"/>
            </w:tcBorders>
            <w:shd w:val="clear" w:color="000000" w:fill="FFFFFF"/>
            <w:noWrap/>
            <w:vAlign w:val="center"/>
          </w:tcPr>
          <w:p w14:paraId="27BE016A" w14:textId="31842E15" w:rsidR="008F3DC4" w:rsidRPr="008F3DC4" w:rsidRDefault="008F3DC4" w:rsidP="008F3DC4">
            <w:pPr>
              <w:jc w:val="center"/>
              <w:rPr>
                <w:color w:val="000000"/>
                <w:sz w:val="20"/>
                <w:szCs w:val="20"/>
              </w:rPr>
            </w:pPr>
            <w:r w:rsidRPr="008F3DC4">
              <w:rPr>
                <w:color w:val="000000"/>
                <w:sz w:val="20"/>
                <w:szCs w:val="20"/>
              </w:rPr>
              <w:t>(0.0024)</w:t>
            </w:r>
          </w:p>
        </w:tc>
        <w:tc>
          <w:tcPr>
            <w:tcW w:w="964" w:type="dxa"/>
            <w:tcBorders>
              <w:top w:val="nil"/>
              <w:left w:val="nil"/>
              <w:bottom w:val="nil"/>
              <w:right w:val="nil"/>
            </w:tcBorders>
            <w:shd w:val="clear" w:color="000000" w:fill="FFFFFF"/>
            <w:noWrap/>
            <w:vAlign w:val="center"/>
          </w:tcPr>
          <w:p w14:paraId="3F48FBB7" w14:textId="19FA5FF4" w:rsidR="008F3DC4" w:rsidRPr="008F3DC4" w:rsidRDefault="008F3DC4" w:rsidP="008F3DC4">
            <w:pPr>
              <w:jc w:val="center"/>
              <w:rPr>
                <w:color w:val="000000"/>
                <w:sz w:val="20"/>
                <w:szCs w:val="20"/>
              </w:rPr>
            </w:pPr>
            <w:r w:rsidRPr="008F3DC4">
              <w:rPr>
                <w:color w:val="000000"/>
                <w:sz w:val="20"/>
                <w:szCs w:val="20"/>
              </w:rPr>
              <w:t>(0.0292)</w:t>
            </w:r>
          </w:p>
        </w:tc>
        <w:tc>
          <w:tcPr>
            <w:tcW w:w="964" w:type="dxa"/>
            <w:tcBorders>
              <w:top w:val="nil"/>
              <w:left w:val="nil"/>
              <w:bottom w:val="nil"/>
              <w:right w:val="nil"/>
            </w:tcBorders>
            <w:shd w:val="clear" w:color="000000" w:fill="FFFFFF"/>
            <w:noWrap/>
            <w:vAlign w:val="center"/>
          </w:tcPr>
          <w:p w14:paraId="6DED6026" w14:textId="0CBFAF98" w:rsidR="008F3DC4" w:rsidRPr="008F3DC4" w:rsidRDefault="008F3DC4" w:rsidP="008F3DC4">
            <w:pPr>
              <w:jc w:val="center"/>
              <w:rPr>
                <w:color w:val="000000"/>
                <w:sz w:val="20"/>
                <w:szCs w:val="20"/>
              </w:rPr>
            </w:pPr>
            <w:r w:rsidRPr="008F3DC4">
              <w:rPr>
                <w:color w:val="000000"/>
                <w:sz w:val="20"/>
                <w:szCs w:val="20"/>
              </w:rPr>
              <w:t>(0.0029)</w:t>
            </w:r>
          </w:p>
        </w:tc>
        <w:tc>
          <w:tcPr>
            <w:tcW w:w="964" w:type="dxa"/>
            <w:tcBorders>
              <w:top w:val="nil"/>
              <w:left w:val="nil"/>
              <w:bottom w:val="nil"/>
              <w:right w:val="nil"/>
            </w:tcBorders>
            <w:shd w:val="clear" w:color="000000" w:fill="FFFFFF"/>
            <w:noWrap/>
            <w:vAlign w:val="center"/>
          </w:tcPr>
          <w:p w14:paraId="468E9108" w14:textId="06421C75" w:rsidR="008F3DC4" w:rsidRPr="008F3DC4" w:rsidRDefault="008F3DC4" w:rsidP="008F3DC4">
            <w:pPr>
              <w:jc w:val="center"/>
              <w:rPr>
                <w:color w:val="000000"/>
                <w:sz w:val="20"/>
                <w:szCs w:val="20"/>
              </w:rPr>
            </w:pPr>
            <w:r w:rsidRPr="008F3DC4">
              <w:rPr>
                <w:color w:val="000000"/>
                <w:sz w:val="20"/>
                <w:szCs w:val="20"/>
              </w:rPr>
              <w:t>(0.0248)</w:t>
            </w:r>
          </w:p>
        </w:tc>
        <w:tc>
          <w:tcPr>
            <w:tcW w:w="964" w:type="dxa"/>
            <w:tcBorders>
              <w:top w:val="nil"/>
              <w:left w:val="nil"/>
              <w:bottom w:val="nil"/>
              <w:right w:val="nil"/>
            </w:tcBorders>
            <w:shd w:val="clear" w:color="000000" w:fill="FFFFFF"/>
            <w:noWrap/>
            <w:vAlign w:val="center"/>
          </w:tcPr>
          <w:p w14:paraId="665ECA3A" w14:textId="17DF4EC3" w:rsidR="008F3DC4" w:rsidRPr="008F3DC4" w:rsidRDefault="008F3DC4" w:rsidP="008F3DC4">
            <w:pPr>
              <w:jc w:val="center"/>
              <w:rPr>
                <w:color w:val="000000"/>
                <w:sz w:val="20"/>
                <w:szCs w:val="20"/>
              </w:rPr>
            </w:pPr>
            <w:r w:rsidRPr="008F3DC4">
              <w:rPr>
                <w:color w:val="000000"/>
                <w:sz w:val="20"/>
                <w:szCs w:val="20"/>
              </w:rPr>
              <w:t>(0.0012)</w:t>
            </w:r>
          </w:p>
        </w:tc>
        <w:tc>
          <w:tcPr>
            <w:tcW w:w="964" w:type="dxa"/>
            <w:tcBorders>
              <w:top w:val="nil"/>
              <w:left w:val="nil"/>
              <w:bottom w:val="nil"/>
              <w:right w:val="nil"/>
            </w:tcBorders>
            <w:shd w:val="clear" w:color="000000" w:fill="FFFFFF"/>
            <w:vAlign w:val="center"/>
          </w:tcPr>
          <w:p w14:paraId="5D81099B" w14:textId="52E17D69" w:rsidR="008F3DC4" w:rsidRPr="008F3DC4" w:rsidRDefault="008F3DC4" w:rsidP="008F3DC4">
            <w:pPr>
              <w:jc w:val="center"/>
              <w:rPr>
                <w:color w:val="000000"/>
                <w:sz w:val="20"/>
                <w:szCs w:val="20"/>
              </w:rPr>
            </w:pPr>
            <w:r w:rsidRPr="008F3DC4">
              <w:rPr>
                <w:color w:val="000000"/>
                <w:sz w:val="20"/>
                <w:szCs w:val="20"/>
              </w:rPr>
              <w:t>(0.0118)</w:t>
            </w:r>
          </w:p>
        </w:tc>
        <w:tc>
          <w:tcPr>
            <w:tcW w:w="964" w:type="dxa"/>
            <w:tcBorders>
              <w:top w:val="nil"/>
              <w:left w:val="nil"/>
              <w:bottom w:val="nil"/>
              <w:right w:val="nil"/>
            </w:tcBorders>
            <w:shd w:val="clear" w:color="000000" w:fill="FFFFFF"/>
            <w:vAlign w:val="center"/>
          </w:tcPr>
          <w:p w14:paraId="3A5A66C9" w14:textId="67613CCB" w:rsidR="008F3DC4" w:rsidRPr="008F3DC4" w:rsidRDefault="008F3DC4" w:rsidP="008F3DC4">
            <w:pPr>
              <w:jc w:val="center"/>
              <w:rPr>
                <w:color w:val="000000"/>
                <w:sz w:val="20"/>
                <w:szCs w:val="20"/>
              </w:rPr>
            </w:pPr>
            <w:r w:rsidRPr="008F3DC4">
              <w:rPr>
                <w:color w:val="000000"/>
                <w:sz w:val="20"/>
                <w:szCs w:val="20"/>
              </w:rPr>
              <w:t>(0.0023)</w:t>
            </w:r>
          </w:p>
        </w:tc>
        <w:tc>
          <w:tcPr>
            <w:tcW w:w="964" w:type="dxa"/>
            <w:tcBorders>
              <w:top w:val="nil"/>
              <w:left w:val="nil"/>
              <w:bottom w:val="nil"/>
              <w:right w:val="nil"/>
            </w:tcBorders>
            <w:shd w:val="clear" w:color="000000" w:fill="FFFFFF"/>
            <w:vAlign w:val="center"/>
          </w:tcPr>
          <w:p w14:paraId="392600F1" w14:textId="7A78C200" w:rsidR="008F3DC4" w:rsidRPr="008F3DC4" w:rsidRDefault="008F3DC4" w:rsidP="008F3DC4">
            <w:pPr>
              <w:jc w:val="center"/>
              <w:rPr>
                <w:color w:val="000000"/>
                <w:sz w:val="20"/>
                <w:szCs w:val="20"/>
              </w:rPr>
            </w:pPr>
            <w:r w:rsidRPr="008F3DC4">
              <w:rPr>
                <w:color w:val="000000"/>
                <w:sz w:val="20"/>
                <w:szCs w:val="20"/>
              </w:rPr>
              <w:t>(0.0223)</w:t>
            </w:r>
          </w:p>
        </w:tc>
        <w:tc>
          <w:tcPr>
            <w:tcW w:w="964" w:type="dxa"/>
            <w:tcBorders>
              <w:top w:val="nil"/>
              <w:left w:val="nil"/>
              <w:bottom w:val="nil"/>
              <w:right w:val="nil"/>
            </w:tcBorders>
            <w:shd w:val="clear" w:color="000000" w:fill="FFFFFF"/>
            <w:vAlign w:val="center"/>
          </w:tcPr>
          <w:p w14:paraId="01FEE1D1" w14:textId="5A0A37AD" w:rsidR="008F3DC4" w:rsidRPr="008F3DC4" w:rsidRDefault="008F3DC4" w:rsidP="008F3DC4">
            <w:pPr>
              <w:jc w:val="center"/>
              <w:rPr>
                <w:color w:val="000000"/>
                <w:sz w:val="20"/>
                <w:szCs w:val="20"/>
              </w:rPr>
            </w:pPr>
            <w:r w:rsidRPr="008F3DC4">
              <w:rPr>
                <w:color w:val="000000"/>
                <w:sz w:val="20"/>
                <w:szCs w:val="20"/>
              </w:rPr>
              <w:t>(0.0025)</w:t>
            </w:r>
          </w:p>
        </w:tc>
        <w:tc>
          <w:tcPr>
            <w:tcW w:w="964" w:type="dxa"/>
            <w:tcBorders>
              <w:top w:val="nil"/>
              <w:left w:val="nil"/>
              <w:bottom w:val="nil"/>
              <w:right w:val="nil"/>
            </w:tcBorders>
            <w:shd w:val="clear" w:color="000000" w:fill="FFFFFF"/>
            <w:vAlign w:val="center"/>
          </w:tcPr>
          <w:p w14:paraId="2A29AE3F" w14:textId="56C710B3" w:rsidR="008F3DC4" w:rsidRPr="008F3DC4" w:rsidRDefault="008F3DC4" w:rsidP="008F3DC4">
            <w:pPr>
              <w:jc w:val="center"/>
              <w:rPr>
                <w:color w:val="000000"/>
                <w:sz w:val="20"/>
                <w:szCs w:val="20"/>
              </w:rPr>
            </w:pPr>
            <w:r w:rsidRPr="008F3DC4">
              <w:rPr>
                <w:color w:val="000000"/>
                <w:sz w:val="20"/>
                <w:szCs w:val="20"/>
              </w:rPr>
              <w:t>(0.0189)</w:t>
            </w:r>
          </w:p>
        </w:tc>
      </w:tr>
      <w:tr w:rsidR="008F3DC4" w:rsidRPr="008F3DC4" w14:paraId="0FAE2661" w14:textId="77777777" w:rsidTr="008F3DC4">
        <w:trPr>
          <w:trHeight w:val="360"/>
          <w:jc w:val="center"/>
        </w:trPr>
        <w:tc>
          <w:tcPr>
            <w:tcW w:w="1674" w:type="dxa"/>
            <w:tcBorders>
              <w:top w:val="nil"/>
              <w:left w:val="nil"/>
              <w:bottom w:val="nil"/>
              <w:right w:val="nil"/>
            </w:tcBorders>
            <w:shd w:val="clear" w:color="000000" w:fill="FFFFFF"/>
            <w:noWrap/>
            <w:vAlign w:val="center"/>
          </w:tcPr>
          <w:p w14:paraId="73000D28" w14:textId="13A1AE99" w:rsidR="008F3DC4" w:rsidRPr="008F3DC4" w:rsidRDefault="008F3DC4" w:rsidP="008F3DC4">
            <w:pPr>
              <w:rPr>
                <w:color w:val="000000"/>
                <w:sz w:val="20"/>
                <w:szCs w:val="20"/>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Mkt,t-h</m:t>
                    </m:r>
                  </m:sub>
                </m:sSub>
              </m:oMath>
            </m:oMathPara>
          </w:p>
        </w:tc>
        <w:tc>
          <w:tcPr>
            <w:tcW w:w="964" w:type="dxa"/>
            <w:tcBorders>
              <w:top w:val="nil"/>
              <w:left w:val="nil"/>
              <w:bottom w:val="nil"/>
              <w:right w:val="nil"/>
            </w:tcBorders>
            <w:shd w:val="clear" w:color="000000" w:fill="FFFFFF"/>
            <w:noWrap/>
            <w:vAlign w:val="center"/>
          </w:tcPr>
          <w:p w14:paraId="6405B15D" w14:textId="13E6438D" w:rsidR="008F3DC4" w:rsidRPr="008F3DC4" w:rsidRDefault="008F3DC4" w:rsidP="008F3DC4">
            <w:pPr>
              <w:jc w:val="center"/>
              <w:rPr>
                <w:color w:val="000000"/>
                <w:sz w:val="20"/>
                <w:szCs w:val="20"/>
              </w:rPr>
            </w:pPr>
            <w:r w:rsidRPr="008F3DC4">
              <w:rPr>
                <w:color w:val="000000"/>
                <w:sz w:val="20"/>
                <w:szCs w:val="20"/>
              </w:rPr>
              <w:t>0.0050</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4972241C" w14:textId="6D9AFAFA" w:rsidR="008F3DC4" w:rsidRPr="008F3DC4" w:rsidRDefault="008F3DC4" w:rsidP="008F3DC4">
            <w:pPr>
              <w:jc w:val="center"/>
              <w:rPr>
                <w:color w:val="000000"/>
                <w:sz w:val="20"/>
                <w:szCs w:val="20"/>
              </w:rPr>
            </w:pPr>
            <w:r w:rsidRPr="008F3DC4">
              <w:rPr>
                <w:color w:val="000000"/>
                <w:sz w:val="20"/>
                <w:szCs w:val="20"/>
              </w:rPr>
              <w:t>0.0248</w:t>
            </w:r>
          </w:p>
        </w:tc>
        <w:tc>
          <w:tcPr>
            <w:tcW w:w="964" w:type="dxa"/>
            <w:tcBorders>
              <w:top w:val="nil"/>
              <w:left w:val="nil"/>
              <w:bottom w:val="nil"/>
              <w:right w:val="nil"/>
            </w:tcBorders>
            <w:shd w:val="clear" w:color="000000" w:fill="FFFFFF"/>
            <w:noWrap/>
            <w:vAlign w:val="center"/>
          </w:tcPr>
          <w:p w14:paraId="3AE03285" w14:textId="56526F60" w:rsidR="008F3DC4" w:rsidRPr="008F3DC4" w:rsidRDefault="008F3DC4" w:rsidP="008F3DC4">
            <w:pPr>
              <w:jc w:val="center"/>
              <w:rPr>
                <w:color w:val="000000"/>
                <w:sz w:val="20"/>
                <w:szCs w:val="20"/>
              </w:rPr>
            </w:pPr>
            <w:r w:rsidRPr="008F3DC4">
              <w:rPr>
                <w:color w:val="000000"/>
                <w:sz w:val="20"/>
                <w:szCs w:val="20"/>
              </w:rPr>
              <w:t>0.0059</w:t>
            </w:r>
          </w:p>
        </w:tc>
        <w:tc>
          <w:tcPr>
            <w:tcW w:w="964" w:type="dxa"/>
            <w:tcBorders>
              <w:top w:val="nil"/>
              <w:left w:val="nil"/>
              <w:bottom w:val="nil"/>
              <w:right w:val="nil"/>
            </w:tcBorders>
            <w:shd w:val="clear" w:color="000000" w:fill="FFFFFF"/>
            <w:noWrap/>
            <w:vAlign w:val="center"/>
          </w:tcPr>
          <w:p w14:paraId="45FEE4D1" w14:textId="0EB1D7CA" w:rsidR="008F3DC4" w:rsidRPr="008F3DC4" w:rsidRDefault="008F3DC4" w:rsidP="008F3DC4">
            <w:pPr>
              <w:jc w:val="center"/>
              <w:rPr>
                <w:color w:val="000000"/>
                <w:sz w:val="20"/>
                <w:szCs w:val="20"/>
              </w:rPr>
            </w:pPr>
            <w:r w:rsidRPr="008F3DC4">
              <w:rPr>
                <w:color w:val="000000"/>
                <w:sz w:val="20"/>
                <w:szCs w:val="20"/>
              </w:rPr>
              <w:t>0.0050</w:t>
            </w:r>
          </w:p>
        </w:tc>
        <w:tc>
          <w:tcPr>
            <w:tcW w:w="964" w:type="dxa"/>
            <w:tcBorders>
              <w:top w:val="nil"/>
              <w:left w:val="nil"/>
              <w:bottom w:val="nil"/>
              <w:right w:val="nil"/>
            </w:tcBorders>
            <w:shd w:val="clear" w:color="000000" w:fill="FFFFFF"/>
            <w:noWrap/>
            <w:vAlign w:val="center"/>
          </w:tcPr>
          <w:p w14:paraId="5E9D1139" w14:textId="013738BA" w:rsidR="008F3DC4" w:rsidRPr="008F3DC4" w:rsidRDefault="008F3DC4" w:rsidP="008F3DC4">
            <w:pPr>
              <w:jc w:val="center"/>
              <w:rPr>
                <w:color w:val="000000"/>
                <w:sz w:val="20"/>
                <w:szCs w:val="20"/>
              </w:rPr>
            </w:pPr>
            <w:r w:rsidRPr="008F3DC4">
              <w:rPr>
                <w:color w:val="000000"/>
                <w:sz w:val="20"/>
                <w:szCs w:val="20"/>
              </w:rPr>
              <w:t>0.0028</w:t>
            </w:r>
            <w:r w:rsidRPr="008F3DC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4AAA95BE" w14:textId="054595D9" w:rsidR="008F3DC4" w:rsidRPr="008F3DC4" w:rsidRDefault="008F3DC4" w:rsidP="008F3DC4">
            <w:pPr>
              <w:jc w:val="center"/>
              <w:rPr>
                <w:color w:val="000000"/>
                <w:sz w:val="20"/>
                <w:szCs w:val="20"/>
              </w:rPr>
            </w:pPr>
            <w:r w:rsidRPr="008F3DC4">
              <w:rPr>
                <w:color w:val="000000"/>
                <w:sz w:val="20"/>
                <w:szCs w:val="20"/>
              </w:rPr>
              <w:t>0.0276</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0D3F724B" w14:textId="2160FAC6" w:rsidR="008F3DC4" w:rsidRPr="008F3DC4" w:rsidRDefault="008F3DC4" w:rsidP="008F3DC4">
            <w:pPr>
              <w:jc w:val="center"/>
              <w:rPr>
                <w:color w:val="000000"/>
                <w:sz w:val="20"/>
                <w:szCs w:val="20"/>
              </w:rPr>
            </w:pPr>
            <w:r w:rsidRPr="008F3DC4">
              <w:rPr>
                <w:color w:val="000000"/>
                <w:sz w:val="20"/>
                <w:szCs w:val="20"/>
              </w:rPr>
              <w:t>0.0029</w:t>
            </w:r>
          </w:p>
        </w:tc>
        <w:tc>
          <w:tcPr>
            <w:tcW w:w="964" w:type="dxa"/>
            <w:tcBorders>
              <w:top w:val="nil"/>
              <w:left w:val="nil"/>
              <w:bottom w:val="nil"/>
              <w:right w:val="nil"/>
            </w:tcBorders>
            <w:shd w:val="clear" w:color="000000" w:fill="FFFFFF"/>
            <w:vAlign w:val="center"/>
          </w:tcPr>
          <w:p w14:paraId="561059AC" w14:textId="68C146B1" w:rsidR="008F3DC4" w:rsidRPr="008F3DC4" w:rsidRDefault="008F3DC4" w:rsidP="008F3DC4">
            <w:pPr>
              <w:jc w:val="center"/>
              <w:rPr>
                <w:color w:val="000000"/>
                <w:sz w:val="20"/>
                <w:szCs w:val="20"/>
              </w:rPr>
            </w:pPr>
            <w:r w:rsidRPr="008F3DC4">
              <w:rPr>
                <w:color w:val="000000"/>
                <w:sz w:val="20"/>
                <w:szCs w:val="20"/>
              </w:rPr>
              <w:t>0.0260</w:t>
            </w:r>
          </w:p>
        </w:tc>
        <w:tc>
          <w:tcPr>
            <w:tcW w:w="964" w:type="dxa"/>
            <w:tcBorders>
              <w:top w:val="nil"/>
              <w:left w:val="nil"/>
              <w:bottom w:val="nil"/>
              <w:right w:val="nil"/>
            </w:tcBorders>
            <w:shd w:val="clear" w:color="000000" w:fill="FFFFFF"/>
            <w:vAlign w:val="center"/>
          </w:tcPr>
          <w:p w14:paraId="4C4CFEB0" w14:textId="0101BA70" w:rsidR="008F3DC4" w:rsidRPr="008F3DC4" w:rsidRDefault="008F3DC4" w:rsidP="008F3DC4">
            <w:pPr>
              <w:jc w:val="center"/>
              <w:rPr>
                <w:color w:val="000000"/>
                <w:sz w:val="20"/>
                <w:szCs w:val="20"/>
              </w:rPr>
            </w:pPr>
            <w:r w:rsidRPr="008F3DC4">
              <w:rPr>
                <w:color w:val="000000"/>
                <w:sz w:val="20"/>
                <w:szCs w:val="20"/>
              </w:rPr>
              <w:t>0.0010</w:t>
            </w:r>
          </w:p>
        </w:tc>
        <w:tc>
          <w:tcPr>
            <w:tcW w:w="964" w:type="dxa"/>
            <w:tcBorders>
              <w:top w:val="nil"/>
              <w:left w:val="nil"/>
              <w:bottom w:val="nil"/>
              <w:right w:val="nil"/>
            </w:tcBorders>
            <w:shd w:val="clear" w:color="000000" w:fill="FFFFFF"/>
            <w:vAlign w:val="center"/>
          </w:tcPr>
          <w:p w14:paraId="40D392A9" w14:textId="649A2990" w:rsidR="008F3DC4" w:rsidRPr="008F3DC4" w:rsidRDefault="008F3DC4" w:rsidP="008F3DC4">
            <w:pPr>
              <w:jc w:val="center"/>
              <w:rPr>
                <w:color w:val="000000"/>
                <w:sz w:val="20"/>
                <w:szCs w:val="20"/>
              </w:rPr>
            </w:pPr>
            <w:r w:rsidRPr="008F3DC4">
              <w:rPr>
                <w:color w:val="000000"/>
                <w:sz w:val="20"/>
                <w:szCs w:val="20"/>
              </w:rPr>
              <w:t>-0.0091</w:t>
            </w:r>
          </w:p>
        </w:tc>
      </w:tr>
      <w:tr w:rsidR="008F3DC4" w:rsidRPr="008F3DC4" w14:paraId="4CEFAD79" w14:textId="77777777" w:rsidTr="008F3DC4">
        <w:trPr>
          <w:trHeight w:val="300"/>
          <w:jc w:val="center"/>
        </w:trPr>
        <w:tc>
          <w:tcPr>
            <w:tcW w:w="1674" w:type="dxa"/>
            <w:tcBorders>
              <w:top w:val="nil"/>
              <w:left w:val="nil"/>
              <w:bottom w:val="nil"/>
              <w:right w:val="nil"/>
            </w:tcBorders>
            <w:shd w:val="clear" w:color="000000" w:fill="FFFFFF"/>
            <w:noWrap/>
            <w:vAlign w:val="center"/>
          </w:tcPr>
          <w:p w14:paraId="27030792" w14:textId="77777777" w:rsidR="008F3DC4" w:rsidRPr="008F3DC4" w:rsidRDefault="008F3DC4" w:rsidP="008F3DC4">
            <w:pPr>
              <w:rPr>
                <w:color w:val="000000"/>
                <w:sz w:val="20"/>
                <w:szCs w:val="20"/>
              </w:rPr>
            </w:pPr>
          </w:p>
        </w:tc>
        <w:tc>
          <w:tcPr>
            <w:tcW w:w="964" w:type="dxa"/>
            <w:tcBorders>
              <w:top w:val="nil"/>
              <w:left w:val="nil"/>
              <w:bottom w:val="nil"/>
              <w:right w:val="nil"/>
            </w:tcBorders>
            <w:shd w:val="clear" w:color="000000" w:fill="FFFFFF"/>
            <w:noWrap/>
            <w:vAlign w:val="center"/>
          </w:tcPr>
          <w:p w14:paraId="3A462596" w14:textId="19957368" w:rsidR="008F3DC4" w:rsidRPr="008F3DC4" w:rsidRDefault="008F3DC4" w:rsidP="008F3DC4">
            <w:pPr>
              <w:jc w:val="center"/>
              <w:rPr>
                <w:color w:val="000000"/>
                <w:sz w:val="20"/>
                <w:szCs w:val="20"/>
              </w:rPr>
            </w:pPr>
            <w:r w:rsidRPr="008F3DC4">
              <w:rPr>
                <w:color w:val="000000"/>
                <w:sz w:val="20"/>
                <w:szCs w:val="20"/>
              </w:rPr>
              <w:t>(0.0022)</w:t>
            </w:r>
          </w:p>
        </w:tc>
        <w:tc>
          <w:tcPr>
            <w:tcW w:w="964" w:type="dxa"/>
            <w:tcBorders>
              <w:top w:val="nil"/>
              <w:left w:val="nil"/>
              <w:bottom w:val="nil"/>
              <w:right w:val="nil"/>
            </w:tcBorders>
            <w:shd w:val="clear" w:color="000000" w:fill="FFFFFF"/>
            <w:noWrap/>
            <w:vAlign w:val="center"/>
          </w:tcPr>
          <w:p w14:paraId="301CB227" w14:textId="78D4825B" w:rsidR="008F3DC4" w:rsidRPr="008F3DC4" w:rsidRDefault="008F3DC4" w:rsidP="008F3DC4">
            <w:pPr>
              <w:jc w:val="center"/>
              <w:rPr>
                <w:color w:val="000000"/>
                <w:sz w:val="20"/>
                <w:szCs w:val="20"/>
              </w:rPr>
            </w:pPr>
            <w:r w:rsidRPr="008F3DC4">
              <w:rPr>
                <w:color w:val="000000"/>
                <w:sz w:val="20"/>
                <w:szCs w:val="20"/>
              </w:rPr>
              <w:t>(0.0301)</w:t>
            </w:r>
          </w:p>
        </w:tc>
        <w:tc>
          <w:tcPr>
            <w:tcW w:w="964" w:type="dxa"/>
            <w:tcBorders>
              <w:top w:val="nil"/>
              <w:left w:val="nil"/>
              <w:bottom w:val="nil"/>
              <w:right w:val="nil"/>
            </w:tcBorders>
            <w:shd w:val="clear" w:color="000000" w:fill="FFFFFF"/>
            <w:noWrap/>
            <w:vAlign w:val="center"/>
          </w:tcPr>
          <w:p w14:paraId="57EB40A8" w14:textId="71735EBB" w:rsidR="008F3DC4" w:rsidRPr="008F3DC4" w:rsidRDefault="008F3DC4" w:rsidP="008F3DC4">
            <w:pPr>
              <w:jc w:val="center"/>
              <w:rPr>
                <w:color w:val="000000"/>
                <w:sz w:val="20"/>
                <w:szCs w:val="20"/>
              </w:rPr>
            </w:pPr>
            <w:r w:rsidRPr="008F3DC4">
              <w:rPr>
                <w:color w:val="000000"/>
                <w:sz w:val="20"/>
                <w:szCs w:val="20"/>
              </w:rPr>
              <w:t>(0.0036)</w:t>
            </w:r>
          </w:p>
        </w:tc>
        <w:tc>
          <w:tcPr>
            <w:tcW w:w="964" w:type="dxa"/>
            <w:tcBorders>
              <w:top w:val="nil"/>
              <w:left w:val="nil"/>
              <w:bottom w:val="nil"/>
              <w:right w:val="nil"/>
            </w:tcBorders>
            <w:shd w:val="clear" w:color="000000" w:fill="FFFFFF"/>
            <w:noWrap/>
            <w:vAlign w:val="center"/>
          </w:tcPr>
          <w:p w14:paraId="771C5999" w14:textId="1A835EC0" w:rsidR="008F3DC4" w:rsidRPr="008F3DC4" w:rsidRDefault="008F3DC4" w:rsidP="008F3DC4">
            <w:pPr>
              <w:jc w:val="center"/>
              <w:rPr>
                <w:color w:val="000000"/>
                <w:sz w:val="20"/>
                <w:szCs w:val="20"/>
              </w:rPr>
            </w:pPr>
            <w:r w:rsidRPr="008F3DC4">
              <w:rPr>
                <w:color w:val="000000"/>
                <w:sz w:val="20"/>
                <w:szCs w:val="20"/>
              </w:rPr>
              <w:t>(0.0184)</w:t>
            </w:r>
          </w:p>
        </w:tc>
        <w:tc>
          <w:tcPr>
            <w:tcW w:w="964" w:type="dxa"/>
            <w:tcBorders>
              <w:top w:val="nil"/>
              <w:left w:val="nil"/>
              <w:bottom w:val="nil"/>
              <w:right w:val="nil"/>
            </w:tcBorders>
            <w:shd w:val="clear" w:color="000000" w:fill="FFFFFF"/>
            <w:noWrap/>
            <w:vAlign w:val="center"/>
          </w:tcPr>
          <w:p w14:paraId="15A64A5B" w14:textId="01A6E223" w:rsidR="008F3DC4" w:rsidRPr="008F3DC4" w:rsidRDefault="008F3DC4" w:rsidP="008F3DC4">
            <w:pPr>
              <w:jc w:val="center"/>
              <w:rPr>
                <w:color w:val="000000"/>
                <w:sz w:val="20"/>
                <w:szCs w:val="20"/>
              </w:rPr>
            </w:pPr>
            <w:r w:rsidRPr="008F3DC4">
              <w:rPr>
                <w:color w:val="000000"/>
                <w:sz w:val="20"/>
                <w:szCs w:val="20"/>
              </w:rPr>
              <w:t>(0.0015)</w:t>
            </w:r>
          </w:p>
        </w:tc>
        <w:tc>
          <w:tcPr>
            <w:tcW w:w="964" w:type="dxa"/>
            <w:tcBorders>
              <w:top w:val="nil"/>
              <w:left w:val="nil"/>
              <w:bottom w:val="nil"/>
              <w:right w:val="nil"/>
            </w:tcBorders>
            <w:shd w:val="clear" w:color="000000" w:fill="FFFFFF"/>
            <w:vAlign w:val="center"/>
          </w:tcPr>
          <w:p w14:paraId="277F3DA2" w14:textId="5E25A11F" w:rsidR="008F3DC4" w:rsidRPr="008F3DC4" w:rsidRDefault="008F3DC4" w:rsidP="008F3DC4">
            <w:pPr>
              <w:jc w:val="center"/>
              <w:rPr>
                <w:color w:val="000000"/>
                <w:sz w:val="20"/>
                <w:szCs w:val="20"/>
              </w:rPr>
            </w:pPr>
            <w:r w:rsidRPr="008F3DC4">
              <w:rPr>
                <w:color w:val="000000"/>
                <w:sz w:val="20"/>
                <w:szCs w:val="20"/>
              </w:rPr>
              <w:t>(0.0094)</w:t>
            </w:r>
          </w:p>
        </w:tc>
        <w:tc>
          <w:tcPr>
            <w:tcW w:w="964" w:type="dxa"/>
            <w:tcBorders>
              <w:top w:val="nil"/>
              <w:left w:val="nil"/>
              <w:bottom w:val="nil"/>
              <w:right w:val="nil"/>
            </w:tcBorders>
            <w:shd w:val="clear" w:color="000000" w:fill="FFFFFF"/>
            <w:vAlign w:val="center"/>
          </w:tcPr>
          <w:p w14:paraId="576C28A5" w14:textId="1B98632F" w:rsidR="008F3DC4" w:rsidRPr="008F3DC4" w:rsidRDefault="008F3DC4" w:rsidP="008F3DC4">
            <w:pPr>
              <w:jc w:val="center"/>
              <w:rPr>
                <w:color w:val="000000"/>
                <w:sz w:val="20"/>
                <w:szCs w:val="20"/>
              </w:rPr>
            </w:pPr>
            <w:r w:rsidRPr="008F3DC4">
              <w:rPr>
                <w:color w:val="000000"/>
                <w:sz w:val="20"/>
                <w:szCs w:val="20"/>
              </w:rPr>
              <w:t>(0.0026)</w:t>
            </w:r>
          </w:p>
        </w:tc>
        <w:tc>
          <w:tcPr>
            <w:tcW w:w="964" w:type="dxa"/>
            <w:tcBorders>
              <w:top w:val="nil"/>
              <w:left w:val="nil"/>
              <w:bottom w:val="nil"/>
              <w:right w:val="nil"/>
            </w:tcBorders>
            <w:shd w:val="clear" w:color="000000" w:fill="FFFFFF"/>
            <w:vAlign w:val="center"/>
          </w:tcPr>
          <w:p w14:paraId="6B603601" w14:textId="7BEB62CA" w:rsidR="008F3DC4" w:rsidRPr="008F3DC4" w:rsidRDefault="008F3DC4" w:rsidP="008F3DC4">
            <w:pPr>
              <w:jc w:val="center"/>
              <w:rPr>
                <w:color w:val="000000"/>
                <w:sz w:val="20"/>
                <w:szCs w:val="20"/>
              </w:rPr>
            </w:pPr>
            <w:r w:rsidRPr="008F3DC4">
              <w:rPr>
                <w:color w:val="000000"/>
                <w:sz w:val="20"/>
                <w:szCs w:val="20"/>
              </w:rPr>
              <w:t>(0.0248)</w:t>
            </w:r>
          </w:p>
        </w:tc>
        <w:tc>
          <w:tcPr>
            <w:tcW w:w="964" w:type="dxa"/>
            <w:tcBorders>
              <w:top w:val="nil"/>
              <w:left w:val="nil"/>
              <w:bottom w:val="nil"/>
              <w:right w:val="nil"/>
            </w:tcBorders>
            <w:shd w:val="clear" w:color="000000" w:fill="FFFFFF"/>
            <w:vAlign w:val="center"/>
          </w:tcPr>
          <w:p w14:paraId="6504AC10" w14:textId="2D3163AC" w:rsidR="008F3DC4" w:rsidRPr="008F3DC4" w:rsidRDefault="008F3DC4" w:rsidP="008F3DC4">
            <w:pPr>
              <w:jc w:val="center"/>
              <w:rPr>
                <w:color w:val="000000"/>
                <w:sz w:val="20"/>
                <w:szCs w:val="20"/>
              </w:rPr>
            </w:pPr>
            <w:r w:rsidRPr="008F3DC4">
              <w:rPr>
                <w:color w:val="000000"/>
                <w:sz w:val="20"/>
                <w:szCs w:val="20"/>
              </w:rPr>
              <w:t>(0.0028)</w:t>
            </w:r>
          </w:p>
        </w:tc>
        <w:tc>
          <w:tcPr>
            <w:tcW w:w="964" w:type="dxa"/>
            <w:tcBorders>
              <w:top w:val="nil"/>
              <w:left w:val="nil"/>
              <w:bottom w:val="nil"/>
              <w:right w:val="nil"/>
            </w:tcBorders>
            <w:shd w:val="clear" w:color="000000" w:fill="FFFFFF"/>
            <w:vAlign w:val="center"/>
          </w:tcPr>
          <w:p w14:paraId="7F49CAA2" w14:textId="773D9094" w:rsidR="008F3DC4" w:rsidRPr="008F3DC4" w:rsidRDefault="008F3DC4" w:rsidP="008F3DC4">
            <w:pPr>
              <w:jc w:val="center"/>
              <w:rPr>
                <w:color w:val="000000"/>
                <w:sz w:val="20"/>
                <w:szCs w:val="20"/>
              </w:rPr>
            </w:pPr>
            <w:r w:rsidRPr="008F3DC4">
              <w:rPr>
                <w:color w:val="000000"/>
                <w:sz w:val="20"/>
                <w:szCs w:val="20"/>
              </w:rPr>
              <w:t>(0.0315)</w:t>
            </w:r>
          </w:p>
        </w:tc>
      </w:tr>
      <w:tr w:rsidR="008F3DC4" w:rsidRPr="008F3DC4" w14:paraId="286D54FF" w14:textId="77777777" w:rsidTr="008F3DC4">
        <w:trPr>
          <w:trHeight w:val="300"/>
          <w:jc w:val="center"/>
        </w:trPr>
        <w:tc>
          <w:tcPr>
            <w:tcW w:w="1674" w:type="dxa"/>
            <w:tcBorders>
              <w:top w:val="nil"/>
              <w:left w:val="nil"/>
              <w:bottom w:val="nil"/>
              <w:right w:val="nil"/>
            </w:tcBorders>
            <w:shd w:val="clear" w:color="000000" w:fill="FFFFFF"/>
            <w:noWrap/>
            <w:vAlign w:val="center"/>
          </w:tcPr>
          <w:p w14:paraId="21DEE848" w14:textId="77777777" w:rsidR="008F3DC4" w:rsidRPr="008F3DC4" w:rsidRDefault="008F3DC4" w:rsidP="008F3DC4">
            <w:pPr>
              <w:rPr>
                <w:color w:val="000000"/>
                <w:sz w:val="20"/>
                <w:szCs w:val="20"/>
              </w:rPr>
            </w:pPr>
            <w:r w:rsidRPr="008F3DC4">
              <w:rPr>
                <w:color w:val="000000"/>
                <w:sz w:val="20"/>
                <w:szCs w:val="20"/>
              </w:rPr>
              <w:t>Constant</w:t>
            </w:r>
          </w:p>
        </w:tc>
        <w:tc>
          <w:tcPr>
            <w:tcW w:w="964" w:type="dxa"/>
            <w:tcBorders>
              <w:top w:val="nil"/>
              <w:left w:val="nil"/>
              <w:bottom w:val="nil"/>
              <w:right w:val="nil"/>
            </w:tcBorders>
            <w:shd w:val="clear" w:color="000000" w:fill="FFFFFF"/>
            <w:noWrap/>
            <w:vAlign w:val="center"/>
          </w:tcPr>
          <w:p w14:paraId="7F81C627" w14:textId="630C67A5" w:rsidR="008F3DC4" w:rsidRPr="008F3DC4" w:rsidRDefault="008F3DC4" w:rsidP="008F3DC4">
            <w:pPr>
              <w:jc w:val="center"/>
              <w:rPr>
                <w:color w:val="000000"/>
                <w:sz w:val="20"/>
                <w:szCs w:val="20"/>
              </w:rPr>
            </w:pPr>
            <w:r w:rsidRPr="008F3DC4">
              <w:rPr>
                <w:color w:val="000000"/>
                <w:sz w:val="20"/>
                <w:szCs w:val="20"/>
              </w:rPr>
              <w:t>-0.0132</w:t>
            </w:r>
          </w:p>
        </w:tc>
        <w:tc>
          <w:tcPr>
            <w:tcW w:w="964" w:type="dxa"/>
            <w:tcBorders>
              <w:top w:val="nil"/>
              <w:left w:val="nil"/>
              <w:bottom w:val="nil"/>
              <w:right w:val="nil"/>
            </w:tcBorders>
            <w:shd w:val="clear" w:color="000000" w:fill="FFFFFF"/>
            <w:noWrap/>
            <w:vAlign w:val="center"/>
          </w:tcPr>
          <w:p w14:paraId="309BC89F" w14:textId="26F87A0A" w:rsidR="008F3DC4" w:rsidRPr="008F3DC4" w:rsidRDefault="008F3DC4" w:rsidP="008F3DC4">
            <w:pPr>
              <w:jc w:val="center"/>
              <w:rPr>
                <w:color w:val="000000"/>
                <w:sz w:val="20"/>
                <w:szCs w:val="20"/>
              </w:rPr>
            </w:pPr>
            <w:r w:rsidRPr="008F3DC4">
              <w:rPr>
                <w:color w:val="000000"/>
                <w:sz w:val="20"/>
                <w:szCs w:val="20"/>
              </w:rPr>
              <w:t>-0.5732</w:t>
            </w:r>
            <w:r w:rsidRPr="008F3DC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36C3860" w14:textId="6DA21CE2" w:rsidR="008F3DC4" w:rsidRPr="008F3DC4" w:rsidRDefault="008F3DC4" w:rsidP="008F3DC4">
            <w:pPr>
              <w:jc w:val="center"/>
              <w:rPr>
                <w:color w:val="000000"/>
                <w:sz w:val="20"/>
                <w:szCs w:val="20"/>
              </w:rPr>
            </w:pPr>
            <w:r w:rsidRPr="008F3DC4">
              <w:rPr>
                <w:color w:val="000000"/>
                <w:sz w:val="20"/>
                <w:szCs w:val="20"/>
              </w:rPr>
              <w:t>-0.0398</w:t>
            </w:r>
          </w:p>
        </w:tc>
        <w:tc>
          <w:tcPr>
            <w:tcW w:w="964" w:type="dxa"/>
            <w:tcBorders>
              <w:top w:val="nil"/>
              <w:left w:val="nil"/>
              <w:bottom w:val="nil"/>
              <w:right w:val="nil"/>
            </w:tcBorders>
            <w:shd w:val="clear" w:color="000000" w:fill="FFFFFF"/>
            <w:noWrap/>
            <w:vAlign w:val="center"/>
          </w:tcPr>
          <w:p w14:paraId="49BBB90E" w14:textId="1198BAE2" w:rsidR="008F3DC4" w:rsidRPr="008F3DC4" w:rsidRDefault="008F3DC4" w:rsidP="008F3DC4">
            <w:pPr>
              <w:jc w:val="center"/>
              <w:rPr>
                <w:color w:val="000000"/>
                <w:sz w:val="20"/>
                <w:szCs w:val="20"/>
              </w:rPr>
            </w:pPr>
            <w:r w:rsidRPr="008F3DC4">
              <w:rPr>
                <w:color w:val="000000"/>
                <w:sz w:val="20"/>
                <w:szCs w:val="20"/>
              </w:rPr>
              <w:t>-0.1901</w:t>
            </w:r>
          </w:p>
        </w:tc>
        <w:tc>
          <w:tcPr>
            <w:tcW w:w="964" w:type="dxa"/>
            <w:tcBorders>
              <w:top w:val="nil"/>
              <w:left w:val="nil"/>
              <w:bottom w:val="nil"/>
              <w:right w:val="nil"/>
            </w:tcBorders>
            <w:shd w:val="clear" w:color="000000" w:fill="FFFFFF"/>
            <w:noWrap/>
            <w:vAlign w:val="center"/>
          </w:tcPr>
          <w:p w14:paraId="41B7236E" w14:textId="3913293A" w:rsidR="008F3DC4" w:rsidRPr="008F3DC4" w:rsidRDefault="008F3DC4" w:rsidP="008F3DC4">
            <w:pPr>
              <w:jc w:val="center"/>
              <w:rPr>
                <w:color w:val="000000"/>
                <w:sz w:val="20"/>
                <w:szCs w:val="20"/>
              </w:rPr>
            </w:pPr>
            <w:r w:rsidRPr="008F3DC4">
              <w:rPr>
                <w:color w:val="000000"/>
                <w:sz w:val="20"/>
                <w:szCs w:val="20"/>
              </w:rPr>
              <w:t>-0.0184</w:t>
            </w:r>
            <w:r w:rsidRPr="008F3DC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29D70888" w14:textId="5C469C43" w:rsidR="008F3DC4" w:rsidRPr="008F3DC4" w:rsidRDefault="008F3DC4" w:rsidP="008F3DC4">
            <w:pPr>
              <w:rPr>
                <w:color w:val="000000"/>
                <w:sz w:val="20"/>
                <w:szCs w:val="20"/>
              </w:rPr>
            </w:pPr>
            <w:r w:rsidRPr="008F3DC4">
              <w:rPr>
                <w:color w:val="000000"/>
                <w:sz w:val="20"/>
                <w:szCs w:val="20"/>
              </w:rPr>
              <w:t>-0.2523</w:t>
            </w:r>
            <w:r w:rsidRPr="008F3DC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396F0D84" w14:textId="6897CFE2" w:rsidR="008F3DC4" w:rsidRPr="008F3DC4" w:rsidRDefault="008F3DC4" w:rsidP="008F3DC4">
            <w:pPr>
              <w:jc w:val="center"/>
              <w:rPr>
                <w:color w:val="000000"/>
                <w:sz w:val="20"/>
                <w:szCs w:val="20"/>
              </w:rPr>
            </w:pPr>
            <w:r w:rsidRPr="008F3DC4">
              <w:rPr>
                <w:color w:val="000000"/>
                <w:sz w:val="20"/>
                <w:szCs w:val="20"/>
              </w:rPr>
              <w:t>-0.0272</w:t>
            </w:r>
          </w:p>
        </w:tc>
        <w:tc>
          <w:tcPr>
            <w:tcW w:w="964" w:type="dxa"/>
            <w:tcBorders>
              <w:top w:val="nil"/>
              <w:left w:val="nil"/>
              <w:bottom w:val="nil"/>
              <w:right w:val="nil"/>
            </w:tcBorders>
            <w:shd w:val="clear" w:color="000000" w:fill="FFFFFF"/>
            <w:vAlign w:val="center"/>
          </w:tcPr>
          <w:p w14:paraId="74665F0F" w14:textId="15A28212" w:rsidR="008F3DC4" w:rsidRPr="008F3DC4" w:rsidRDefault="008F3DC4" w:rsidP="008F3DC4">
            <w:pPr>
              <w:rPr>
                <w:color w:val="000000"/>
                <w:sz w:val="20"/>
                <w:szCs w:val="20"/>
              </w:rPr>
            </w:pPr>
            <w:r w:rsidRPr="008F3DC4">
              <w:rPr>
                <w:color w:val="000000"/>
                <w:sz w:val="20"/>
                <w:szCs w:val="20"/>
              </w:rPr>
              <w:t>-0.1132</w:t>
            </w:r>
          </w:p>
        </w:tc>
        <w:tc>
          <w:tcPr>
            <w:tcW w:w="964" w:type="dxa"/>
            <w:tcBorders>
              <w:top w:val="nil"/>
              <w:left w:val="nil"/>
              <w:bottom w:val="nil"/>
              <w:right w:val="nil"/>
            </w:tcBorders>
            <w:shd w:val="clear" w:color="000000" w:fill="FFFFFF"/>
            <w:vAlign w:val="center"/>
          </w:tcPr>
          <w:p w14:paraId="1659C80D" w14:textId="00831690" w:rsidR="008F3DC4" w:rsidRPr="008F3DC4" w:rsidRDefault="008F3DC4" w:rsidP="008F3DC4">
            <w:pPr>
              <w:jc w:val="center"/>
              <w:rPr>
                <w:color w:val="000000"/>
                <w:sz w:val="20"/>
                <w:szCs w:val="20"/>
              </w:rPr>
            </w:pPr>
            <w:r w:rsidRPr="008F3DC4">
              <w:rPr>
                <w:color w:val="000000"/>
                <w:sz w:val="20"/>
                <w:szCs w:val="20"/>
              </w:rPr>
              <w:t>0.0029</w:t>
            </w:r>
          </w:p>
        </w:tc>
        <w:tc>
          <w:tcPr>
            <w:tcW w:w="964" w:type="dxa"/>
            <w:tcBorders>
              <w:top w:val="nil"/>
              <w:left w:val="nil"/>
              <w:bottom w:val="nil"/>
              <w:right w:val="nil"/>
            </w:tcBorders>
            <w:shd w:val="clear" w:color="000000" w:fill="FFFFFF"/>
            <w:vAlign w:val="center"/>
          </w:tcPr>
          <w:p w14:paraId="0D5C491B" w14:textId="30FFF3D8" w:rsidR="008F3DC4" w:rsidRPr="008F3DC4" w:rsidRDefault="008F3DC4" w:rsidP="008F3DC4">
            <w:pPr>
              <w:rPr>
                <w:color w:val="000000"/>
                <w:sz w:val="20"/>
                <w:szCs w:val="20"/>
              </w:rPr>
            </w:pPr>
            <w:r w:rsidRPr="008F3DC4">
              <w:rPr>
                <w:color w:val="000000"/>
                <w:sz w:val="20"/>
                <w:szCs w:val="20"/>
              </w:rPr>
              <w:t>0.1818</w:t>
            </w:r>
          </w:p>
        </w:tc>
      </w:tr>
      <w:tr w:rsidR="008F3DC4" w:rsidRPr="008F3DC4" w14:paraId="75FC3A21" w14:textId="77777777" w:rsidTr="008F3DC4">
        <w:trPr>
          <w:trHeight w:val="300"/>
          <w:jc w:val="center"/>
        </w:trPr>
        <w:tc>
          <w:tcPr>
            <w:tcW w:w="1674" w:type="dxa"/>
            <w:tcBorders>
              <w:top w:val="nil"/>
              <w:left w:val="nil"/>
              <w:bottom w:val="nil"/>
              <w:right w:val="nil"/>
            </w:tcBorders>
            <w:shd w:val="clear" w:color="000000" w:fill="FFFFFF"/>
            <w:noWrap/>
            <w:vAlign w:val="center"/>
            <w:hideMark/>
          </w:tcPr>
          <w:p w14:paraId="0562795B" w14:textId="77777777" w:rsidR="008F3DC4" w:rsidRPr="008F3DC4" w:rsidRDefault="008F3DC4" w:rsidP="008F3DC4">
            <w:pPr>
              <w:rPr>
                <w:color w:val="000000"/>
                <w:sz w:val="20"/>
                <w:szCs w:val="20"/>
              </w:rPr>
            </w:pPr>
            <w:r w:rsidRPr="008F3DC4">
              <w:rPr>
                <w:color w:val="000000"/>
                <w:sz w:val="20"/>
                <w:szCs w:val="20"/>
              </w:rPr>
              <w:t> </w:t>
            </w:r>
          </w:p>
        </w:tc>
        <w:tc>
          <w:tcPr>
            <w:tcW w:w="964" w:type="dxa"/>
            <w:tcBorders>
              <w:top w:val="nil"/>
              <w:left w:val="nil"/>
              <w:bottom w:val="nil"/>
              <w:right w:val="nil"/>
            </w:tcBorders>
            <w:shd w:val="clear" w:color="000000" w:fill="FFFFFF"/>
            <w:noWrap/>
            <w:vAlign w:val="center"/>
            <w:hideMark/>
          </w:tcPr>
          <w:p w14:paraId="2DD64CCF" w14:textId="51CCCBEE" w:rsidR="008F3DC4" w:rsidRPr="008F3DC4" w:rsidRDefault="008F3DC4" w:rsidP="008F3DC4">
            <w:pPr>
              <w:jc w:val="center"/>
              <w:rPr>
                <w:color w:val="000000"/>
                <w:sz w:val="20"/>
                <w:szCs w:val="20"/>
              </w:rPr>
            </w:pPr>
            <w:r w:rsidRPr="008F3DC4">
              <w:rPr>
                <w:color w:val="000000"/>
                <w:sz w:val="20"/>
                <w:szCs w:val="20"/>
              </w:rPr>
              <w:t>(0.0176)</w:t>
            </w:r>
          </w:p>
        </w:tc>
        <w:tc>
          <w:tcPr>
            <w:tcW w:w="964" w:type="dxa"/>
            <w:tcBorders>
              <w:top w:val="nil"/>
              <w:left w:val="nil"/>
              <w:bottom w:val="nil"/>
              <w:right w:val="nil"/>
            </w:tcBorders>
            <w:shd w:val="clear" w:color="000000" w:fill="FFFFFF"/>
            <w:noWrap/>
            <w:vAlign w:val="center"/>
            <w:hideMark/>
          </w:tcPr>
          <w:p w14:paraId="114D763F" w14:textId="1F3F8EF4" w:rsidR="008F3DC4" w:rsidRPr="008F3DC4" w:rsidRDefault="008F3DC4" w:rsidP="008F3DC4">
            <w:pPr>
              <w:jc w:val="center"/>
              <w:rPr>
                <w:color w:val="000000"/>
                <w:sz w:val="20"/>
                <w:szCs w:val="20"/>
              </w:rPr>
            </w:pPr>
            <w:r w:rsidRPr="008F3DC4">
              <w:rPr>
                <w:color w:val="000000"/>
                <w:sz w:val="20"/>
                <w:szCs w:val="20"/>
              </w:rPr>
              <w:t>(0.2240)</w:t>
            </w:r>
          </w:p>
        </w:tc>
        <w:tc>
          <w:tcPr>
            <w:tcW w:w="964" w:type="dxa"/>
            <w:tcBorders>
              <w:top w:val="nil"/>
              <w:left w:val="nil"/>
              <w:bottom w:val="nil"/>
              <w:right w:val="nil"/>
            </w:tcBorders>
            <w:shd w:val="clear" w:color="000000" w:fill="FFFFFF"/>
            <w:noWrap/>
            <w:vAlign w:val="center"/>
            <w:hideMark/>
          </w:tcPr>
          <w:p w14:paraId="63BE0894" w14:textId="12D9D432" w:rsidR="008F3DC4" w:rsidRPr="008F3DC4" w:rsidRDefault="008F3DC4" w:rsidP="008F3DC4">
            <w:pPr>
              <w:jc w:val="center"/>
              <w:rPr>
                <w:color w:val="000000"/>
                <w:sz w:val="20"/>
                <w:szCs w:val="20"/>
              </w:rPr>
            </w:pPr>
            <w:r w:rsidRPr="008F3DC4">
              <w:rPr>
                <w:color w:val="000000"/>
                <w:sz w:val="20"/>
                <w:szCs w:val="20"/>
              </w:rPr>
              <w:t>(0.0268)</w:t>
            </w:r>
          </w:p>
        </w:tc>
        <w:tc>
          <w:tcPr>
            <w:tcW w:w="964" w:type="dxa"/>
            <w:tcBorders>
              <w:top w:val="nil"/>
              <w:left w:val="nil"/>
              <w:bottom w:val="nil"/>
              <w:right w:val="nil"/>
            </w:tcBorders>
            <w:shd w:val="clear" w:color="000000" w:fill="FFFFFF"/>
            <w:noWrap/>
            <w:vAlign w:val="center"/>
            <w:hideMark/>
          </w:tcPr>
          <w:p w14:paraId="0C5C10BA" w14:textId="3C9BF8C4" w:rsidR="008F3DC4" w:rsidRPr="008F3DC4" w:rsidRDefault="008F3DC4" w:rsidP="008F3DC4">
            <w:pPr>
              <w:jc w:val="center"/>
              <w:rPr>
                <w:color w:val="000000"/>
                <w:sz w:val="20"/>
                <w:szCs w:val="20"/>
              </w:rPr>
            </w:pPr>
            <w:r w:rsidRPr="008F3DC4">
              <w:rPr>
                <w:color w:val="000000"/>
                <w:sz w:val="20"/>
                <w:szCs w:val="20"/>
              </w:rPr>
              <w:t>(0.1259)</w:t>
            </w:r>
          </w:p>
        </w:tc>
        <w:tc>
          <w:tcPr>
            <w:tcW w:w="964" w:type="dxa"/>
            <w:tcBorders>
              <w:top w:val="nil"/>
              <w:left w:val="nil"/>
              <w:bottom w:val="nil"/>
              <w:right w:val="nil"/>
            </w:tcBorders>
            <w:shd w:val="clear" w:color="000000" w:fill="FFFFFF"/>
            <w:noWrap/>
            <w:vAlign w:val="center"/>
            <w:hideMark/>
          </w:tcPr>
          <w:p w14:paraId="42FA65D2" w14:textId="2D6536A2" w:rsidR="008F3DC4" w:rsidRPr="008F3DC4" w:rsidRDefault="008F3DC4" w:rsidP="008F3DC4">
            <w:pPr>
              <w:jc w:val="center"/>
              <w:rPr>
                <w:color w:val="000000"/>
                <w:sz w:val="20"/>
                <w:szCs w:val="20"/>
              </w:rPr>
            </w:pPr>
            <w:r w:rsidRPr="008F3DC4">
              <w:rPr>
                <w:color w:val="000000"/>
                <w:sz w:val="20"/>
                <w:szCs w:val="20"/>
              </w:rPr>
              <w:t>(0.0102)</w:t>
            </w:r>
          </w:p>
        </w:tc>
        <w:tc>
          <w:tcPr>
            <w:tcW w:w="964" w:type="dxa"/>
            <w:tcBorders>
              <w:top w:val="nil"/>
              <w:left w:val="nil"/>
              <w:bottom w:val="nil"/>
              <w:right w:val="nil"/>
            </w:tcBorders>
            <w:shd w:val="clear" w:color="000000" w:fill="FFFFFF"/>
            <w:vAlign w:val="center"/>
          </w:tcPr>
          <w:p w14:paraId="1B20F040" w14:textId="528B12DB" w:rsidR="008F3DC4" w:rsidRPr="008F3DC4" w:rsidRDefault="008F3DC4" w:rsidP="008F3DC4">
            <w:pPr>
              <w:jc w:val="center"/>
              <w:rPr>
                <w:color w:val="000000"/>
                <w:sz w:val="20"/>
                <w:szCs w:val="20"/>
              </w:rPr>
            </w:pPr>
            <w:r w:rsidRPr="008F3DC4">
              <w:rPr>
                <w:color w:val="000000"/>
                <w:sz w:val="20"/>
                <w:szCs w:val="20"/>
              </w:rPr>
              <w:t>(0.0655)</w:t>
            </w:r>
          </w:p>
        </w:tc>
        <w:tc>
          <w:tcPr>
            <w:tcW w:w="964" w:type="dxa"/>
            <w:tcBorders>
              <w:top w:val="nil"/>
              <w:left w:val="nil"/>
              <w:bottom w:val="nil"/>
              <w:right w:val="nil"/>
            </w:tcBorders>
            <w:shd w:val="clear" w:color="000000" w:fill="FFFFFF"/>
            <w:vAlign w:val="center"/>
          </w:tcPr>
          <w:p w14:paraId="59AD7B40" w14:textId="1220A5A5" w:rsidR="008F3DC4" w:rsidRPr="008F3DC4" w:rsidRDefault="008F3DC4" w:rsidP="008F3DC4">
            <w:pPr>
              <w:jc w:val="center"/>
              <w:rPr>
                <w:color w:val="000000"/>
                <w:sz w:val="20"/>
                <w:szCs w:val="20"/>
              </w:rPr>
            </w:pPr>
            <w:r w:rsidRPr="008F3DC4">
              <w:rPr>
                <w:color w:val="000000"/>
                <w:sz w:val="20"/>
                <w:szCs w:val="20"/>
              </w:rPr>
              <w:t>(0.0175)</w:t>
            </w:r>
          </w:p>
        </w:tc>
        <w:tc>
          <w:tcPr>
            <w:tcW w:w="964" w:type="dxa"/>
            <w:tcBorders>
              <w:top w:val="nil"/>
              <w:left w:val="nil"/>
              <w:bottom w:val="nil"/>
              <w:right w:val="nil"/>
            </w:tcBorders>
            <w:shd w:val="clear" w:color="000000" w:fill="FFFFFF"/>
            <w:vAlign w:val="center"/>
          </w:tcPr>
          <w:p w14:paraId="6F5E2256" w14:textId="2CF12FE9" w:rsidR="008F3DC4" w:rsidRPr="008F3DC4" w:rsidRDefault="008F3DC4" w:rsidP="008F3DC4">
            <w:pPr>
              <w:jc w:val="center"/>
              <w:rPr>
                <w:color w:val="000000"/>
                <w:sz w:val="20"/>
                <w:szCs w:val="20"/>
              </w:rPr>
            </w:pPr>
            <w:r w:rsidRPr="008F3DC4">
              <w:rPr>
                <w:color w:val="000000"/>
                <w:sz w:val="20"/>
                <w:szCs w:val="20"/>
              </w:rPr>
              <w:t>(0.1658)</w:t>
            </w:r>
          </w:p>
        </w:tc>
        <w:tc>
          <w:tcPr>
            <w:tcW w:w="964" w:type="dxa"/>
            <w:tcBorders>
              <w:top w:val="nil"/>
              <w:left w:val="nil"/>
              <w:bottom w:val="nil"/>
              <w:right w:val="nil"/>
            </w:tcBorders>
            <w:shd w:val="clear" w:color="000000" w:fill="FFFFFF"/>
            <w:vAlign w:val="center"/>
          </w:tcPr>
          <w:p w14:paraId="09582027" w14:textId="276CAFE0" w:rsidR="008F3DC4" w:rsidRPr="008F3DC4" w:rsidRDefault="008F3DC4" w:rsidP="008F3DC4">
            <w:pPr>
              <w:jc w:val="center"/>
              <w:rPr>
                <w:color w:val="000000"/>
                <w:sz w:val="20"/>
                <w:szCs w:val="20"/>
              </w:rPr>
            </w:pPr>
            <w:r w:rsidRPr="008F3DC4">
              <w:rPr>
                <w:color w:val="000000"/>
                <w:sz w:val="20"/>
                <w:szCs w:val="20"/>
              </w:rPr>
              <w:t>(0.0162)</w:t>
            </w:r>
          </w:p>
        </w:tc>
        <w:tc>
          <w:tcPr>
            <w:tcW w:w="964" w:type="dxa"/>
            <w:tcBorders>
              <w:top w:val="nil"/>
              <w:left w:val="nil"/>
              <w:bottom w:val="nil"/>
              <w:right w:val="nil"/>
            </w:tcBorders>
            <w:shd w:val="clear" w:color="000000" w:fill="FFFFFF"/>
            <w:vAlign w:val="center"/>
          </w:tcPr>
          <w:p w14:paraId="14D622A8" w14:textId="6B1383D0" w:rsidR="008F3DC4" w:rsidRPr="008F3DC4" w:rsidRDefault="008F3DC4" w:rsidP="008F3DC4">
            <w:pPr>
              <w:jc w:val="center"/>
              <w:rPr>
                <w:color w:val="000000"/>
                <w:sz w:val="20"/>
                <w:szCs w:val="20"/>
              </w:rPr>
            </w:pPr>
            <w:r w:rsidRPr="008F3DC4">
              <w:rPr>
                <w:color w:val="000000"/>
                <w:sz w:val="20"/>
                <w:szCs w:val="20"/>
              </w:rPr>
              <w:t>(0.2108)</w:t>
            </w:r>
          </w:p>
        </w:tc>
      </w:tr>
      <w:tr w:rsidR="008F3DC4" w:rsidRPr="008F3DC4" w14:paraId="5FB395FE" w14:textId="77777777" w:rsidTr="008F3DC4">
        <w:trPr>
          <w:trHeight w:val="300"/>
          <w:jc w:val="center"/>
        </w:trPr>
        <w:tc>
          <w:tcPr>
            <w:tcW w:w="1674" w:type="dxa"/>
            <w:tcBorders>
              <w:top w:val="single" w:sz="4" w:space="0" w:color="auto"/>
              <w:left w:val="nil"/>
              <w:bottom w:val="nil"/>
              <w:right w:val="nil"/>
            </w:tcBorders>
            <w:shd w:val="clear" w:color="000000" w:fill="FFFFFF"/>
            <w:noWrap/>
            <w:vAlign w:val="center"/>
            <w:hideMark/>
          </w:tcPr>
          <w:p w14:paraId="684EFF8B" w14:textId="77777777" w:rsidR="008F3DC4" w:rsidRPr="008F3DC4" w:rsidRDefault="008F3DC4" w:rsidP="008F3DC4">
            <w:pPr>
              <w:rPr>
                <w:color w:val="000000"/>
                <w:sz w:val="20"/>
                <w:szCs w:val="20"/>
              </w:rPr>
            </w:pPr>
            <w:r w:rsidRPr="008F3DC4">
              <w:rPr>
                <w:color w:val="000000"/>
                <w:sz w:val="20"/>
                <w:szCs w:val="20"/>
              </w:rPr>
              <w:t>Obs</w:t>
            </w:r>
          </w:p>
        </w:tc>
        <w:tc>
          <w:tcPr>
            <w:tcW w:w="964" w:type="dxa"/>
            <w:tcBorders>
              <w:top w:val="single" w:sz="4" w:space="0" w:color="auto"/>
              <w:left w:val="nil"/>
              <w:bottom w:val="nil"/>
              <w:right w:val="nil"/>
            </w:tcBorders>
            <w:shd w:val="clear" w:color="000000" w:fill="FFFFFF"/>
            <w:noWrap/>
            <w:vAlign w:val="center"/>
            <w:hideMark/>
          </w:tcPr>
          <w:p w14:paraId="39AE6591" w14:textId="11E91C67" w:rsidR="008F3DC4" w:rsidRPr="008F3DC4" w:rsidRDefault="008F3DC4" w:rsidP="008F3DC4">
            <w:pPr>
              <w:jc w:val="center"/>
              <w:rPr>
                <w:color w:val="000000"/>
                <w:sz w:val="20"/>
                <w:szCs w:val="20"/>
              </w:rPr>
            </w:pPr>
            <w:r w:rsidRPr="008F3DC4">
              <w:rPr>
                <w:color w:val="000000"/>
                <w:sz w:val="20"/>
                <w:szCs w:val="20"/>
              </w:rPr>
              <w:t>442</w:t>
            </w:r>
          </w:p>
        </w:tc>
        <w:tc>
          <w:tcPr>
            <w:tcW w:w="964" w:type="dxa"/>
            <w:tcBorders>
              <w:top w:val="single" w:sz="4" w:space="0" w:color="auto"/>
              <w:left w:val="nil"/>
              <w:bottom w:val="nil"/>
              <w:right w:val="nil"/>
            </w:tcBorders>
            <w:shd w:val="clear" w:color="000000" w:fill="FFFFFF"/>
            <w:noWrap/>
            <w:vAlign w:val="center"/>
            <w:hideMark/>
          </w:tcPr>
          <w:p w14:paraId="727B3EFE" w14:textId="35BF808F" w:rsidR="008F3DC4" w:rsidRPr="008F3DC4" w:rsidRDefault="008F3DC4" w:rsidP="008F3DC4">
            <w:pPr>
              <w:jc w:val="center"/>
              <w:rPr>
                <w:color w:val="000000"/>
                <w:sz w:val="20"/>
                <w:szCs w:val="20"/>
              </w:rPr>
            </w:pPr>
            <w:r w:rsidRPr="008F3DC4">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7D2C95DF" w14:textId="3C101D75" w:rsidR="008F3DC4" w:rsidRPr="008F3DC4" w:rsidRDefault="008F3DC4" w:rsidP="008F3DC4">
            <w:pPr>
              <w:jc w:val="center"/>
              <w:rPr>
                <w:color w:val="000000"/>
                <w:sz w:val="20"/>
                <w:szCs w:val="20"/>
              </w:rPr>
            </w:pPr>
            <w:r w:rsidRPr="008F3DC4">
              <w:rPr>
                <w:color w:val="000000"/>
                <w:sz w:val="20"/>
                <w:szCs w:val="20"/>
              </w:rPr>
              <w:t>442</w:t>
            </w:r>
          </w:p>
        </w:tc>
        <w:tc>
          <w:tcPr>
            <w:tcW w:w="964" w:type="dxa"/>
            <w:tcBorders>
              <w:top w:val="single" w:sz="4" w:space="0" w:color="auto"/>
              <w:left w:val="nil"/>
              <w:bottom w:val="nil"/>
              <w:right w:val="nil"/>
            </w:tcBorders>
            <w:shd w:val="clear" w:color="000000" w:fill="FFFFFF"/>
            <w:noWrap/>
            <w:vAlign w:val="center"/>
            <w:hideMark/>
          </w:tcPr>
          <w:p w14:paraId="327E991A" w14:textId="01F5E9D8" w:rsidR="008F3DC4" w:rsidRPr="008F3DC4" w:rsidRDefault="008F3DC4" w:rsidP="008F3DC4">
            <w:pPr>
              <w:jc w:val="center"/>
              <w:rPr>
                <w:color w:val="000000"/>
                <w:sz w:val="20"/>
                <w:szCs w:val="20"/>
              </w:rPr>
            </w:pPr>
            <w:r w:rsidRPr="008F3DC4">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3DC4557C" w14:textId="1FAE3583" w:rsidR="008F3DC4" w:rsidRPr="008F3DC4" w:rsidRDefault="008F3DC4" w:rsidP="008F3DC4">
            <w:pPr>
              <w:jc w:val="center"/>
              <w:rPr>
                <w:color w:val="000000"/>
                <w:sz w:val="20"/>
                <w:szCs w:val="20"/>
              </w:rPr>
            </w:pPr>
            <w:r w:rsidRPr="008F3DC4">
              <w:rPr>
                <w:color w:val="000000"/>
                <w:sz w:val="20"/>
                <w:szCs w:val="20"/>
              </w:rPr>
              <w:t>442</w:t>
            </w:r>
          </w:p>
        </w:tc>
        <w:tc>
          <w:tcPr>
            <w:tcW w:w="964" w:type="dxa"/>
            <w:tcBorders>
              <w:top w:val="single" w:sz="4" w:space="0" w:color="auto"/>
              <w:left w:val="nil"/>
              <w:bottom w:val="nil"/>
              <w:right w:val="nil"/>
            </w:tcBorders>
            <w:shd w:val="clear" w:color="000000" w:fill="FFFFFF"/>
            <w:vAlign w:val="center"/>
          </w:tcPr>
          <w:p w14:paraId="30104420" w14:textId="2A3A4B1E" w:rsidR="008F3DC4" w:rsidRPr="008F3DC4" w:rsidRDefault="008F3DC4" w:rsidP="008F3DC4">
            <w:pPr>
              <w:jc w:val="center"/>
              <w:rPr>
                <w:color w:val="000000"/>
                <w:sz w:val="20"/>
                <w:szCs w:val="20"/>
              </w:rPr>
            </w:pPr>
            <w:r w:rsidRPr="008F3DC4">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7B123D70" w14:textId="751CAEA3" w:rsidR="008F3DC4" w:rsidRPr="008F3DC4" w:rsidRDefault="008F3DC4" w:rsidP="008F3DC4">
            <w:pPr>
              <w:jc w:val="center"/>
              <w:rPr>
                <w:color w:val="000000"/>
                <w:sz w:val="20"/>
                <w:szCs w:val="20"/>
              </w:rPr>
            </w:pPr>
            <w:r w:rsidRPr="008F3DC4">
              <w:rPr>
                <w:color w:val="000000"/>
                <w:sz w:val="20"/>
                <w:szCs w:val="20"/>
              </w:rPr>
              <w:t>442</w:t>
            </w:r>
          </w:p>
        </w:tc>
        <w:tc>
          <w:tcPr>
            <w:tcW w:w="964" w:type="dxa"/>
            <w:tcBorders>
              <w:top w:val="single" w:sz="4" w:space="0" w:color="auto"/>
              <w:left w:val="nil"/>
              <w:bottom w:val="nil"/>
              <w:right w:val="nil"/>
            </w:tcBorders>
            <w:shd w:val="clear" w:color="000000" w:fill="FFFFFF"/>
            <w:vAlign w:val="center"/>
          </w:tcPr>
          <w:p w14:paraId="05CBEC46" w14:textId="7C6BE42C" w:rsidR="008F3DC4" w:rsidRPr="008F3DC4" w:rsidRDefault="008F3DC4" w:rsidP="008F3DC4">
            <w:pPr>
              <w:jc w:val="center"/>
              <w:rPr>
                <w:color w:val="000000"/>
                <w:sz w:val="20"/>
                <w:szCs w:val="20"/>
              </w:rPr>
            </w:pPr>
            <w:r w:rsidRPr="008F3DC4">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7B33F332" w14:textId="1CC1CAAE" w:rsidR="008F3DC4" w:rsidRPr="008F3DC4" w:rsidRDefault="008F3DC4" w:rsidP="008F3DC4">
            <w:pPr>
              <w:jc w:val="center"/>
              <w:rPr>
                <w:color w:val="000000"/>
                <w:sz w:val="20"/>
                <w:szCs w:val="20"/>
              </w:rPr>
            </w:pPr>
            <w:r w:rsidRPr="008F3DC4">
              <w:rPr>
                <w:color w:val="000000"/>
                <w:sz w:val="20"/>
                <w:szCs w:val="20"/>
              </w:rPr>
              <w:t>442</w:t>
            </w:r>
          </w:p>
        </w:tc>
        <w:tc>
          <w:tcPr>
            <w:tcW w:w="964" w:type="dxa"/>
            <w:tcBorders>
              <w:top w:val="single" w:sz="4" w:space="0" w:color="auto"/>
              <w:left w:val="nil"/>
              <w:bottom w:val="nil"/>
              <w:right w:val="nil"/>
            </w:tcBorders>
            <w:shd w:val="clear" w:color="000000" w:fill="FFFFFF"/>
            <w:vAlign w:val="center"/>
          </w:tcPr>
          <w:p w14:paraId="1305C718" w14:textId="3B8D39D2" w:rsidR="008F3DC4" w:rsidRPr="008F3DC4" w:rsidRDefault="008F3DC4" w:rsidP="008F3DC4">
            <w:pPr>
              <w:jc w:val="center"/>
              <w:rPr>
                <w:color w:val="000000"/>
                <w:sz w:val="20"/>
                <w:szCs w:val="20"/>
              </w:rPr>
            </w:pPr>
            <w:r w:rsidRPr="008F3DC4">
              <w:rPr>
                <w:color w:val="000000"/>
                <w:sz w:val="20"/>
                <w:szCs w:val="20"/>
              </w:rPr>
              <w:t>433</w:t>
            </w:r>
          </w:p>
        </w:tc>
      </w:tr>
      <w:tr w:rsidR="008F3DC4" w:rsidRPr="008F3DC4" w14:paraId="23A4C7A2" w14:textId="77777777" w:rsidTr="008F3DC4">
        <w:trPr>
          <w:trHeight w:val="340"/>
          <w:jc w:val="center"/>
        </w:trPr>
        <w:tc>
          <w:tcPr>
            <w:tcW w:w="1674" w:type="dxa"/>
            <w:tcBorders>
              <w:top w:val="nil"/>
              <w:left w:val="nil"/>
              <w:bottom w:val="single" w:sz="4" w:space="0" w:color="auto"/>
              <w:right w:val="nil"/>
            </w:tcBorders>
            <w:shd w:val="clear" w:color="000000" w:fill="FFFFFF"/>
            <w:noWrap/>
            <w:vAlign w:val="center"/>
            <w:hideMark/>
          </w:tcPr>
          <w:p w14:paraId="078E2CE9" w14:textId="77777777" w:rsidR="008F3DC4" w:rsidRPr="008F3DC4" w:rsidRDefault="008F3DC4" w:rsidP="008F3DC4">
            <w:pPr>
              <w:rPr>
                <w:color w:val="000000"/>
                <w:sz w:val="20"/>
                <w:szCs w:val="20"/>
              </w:rPr>
            </w:pPr>
            <w:r w:rsidRPr="008F3DC4">
              <w:rPr>
                <w:color w:val="000000"/>
                <w:sz w:val="20"/>
                <w:szCs w:val="20"/>
              </w:rPr>
              <w:t>Adjusted R</w:t>
            </w:r>
            <w:r w:rsidRPr="008F3DC4">
              <w:rPr>
                <w:color w:val="000000"/>
                <w:sz w:val="20"/>
                <w:szCs w:val="20"/>
                <w:vertAlign w:val="superscript"/>
              </w:rPr>
              <w:t>2</w:t>
            </w:r>
          </w:p>
        </w:tc>
        <w:tc>
          <w:tcPr>
            <w:tcW w:w="964" w:type="dxa"/>
            <w:tcBorders>
              <w:top w:val="nil"/>
              <w:left w:val="nil"/>
              <w:bottom w:val="single" w:sz="4" w:space="0" w:color="auto"/>
              <w:right w:val="nil"/>
            </w:tcBorders>
            <w:shd w:val="clear" w:color="000000" w:fill="FFFFFF"/>
            <w:noWrap/>
            <w:vAlign w:val="center"/>
            <w:hideMark/>
          </w:tcPr>
          <w:p w14:paraId="745D8EE1" w14:textId="321796FB" w:rsidR="008F3DC4" w:rsidRPr="008F3DC4" w:rsidRDefault="008F3DC4" w:rsidP="008F3DC4">
            <w:pPr>
              <w:jc w:val="center"/>
              <w:rPr>
                <w:color w:val="000000"/>
                <w:sz w:val="20"/>
                <w:szCs w:val="20"/>
              </w:rPr>
            </w:pPr>
            <w:r w:rsidRPr="008F3DC4">
              <w:rPr>
                <w:color w:val="000000"/>
                <w:sz w:val="20"/>
                <w:szCs w:val="20"/>
              </w:rPr>
              <w:t>6%</w:t>
            </w:r>
          </w:p>
        </w:tc>
        <w:tc>
          <w:tcPr>
            <w:tcW w:w="964" w:type="dxa"/>
            <w:tcBorders>
              <w:top w:val="nil"/>
              <w:left w:val="nil"/>
              <w:bottom w:val="single" w:sz="4" w:space="0" w:color="auto"/>
              <w:right w:val="nil"/>
            </w:tcBorders>
            <w:shd w:val="clear" w:color="000000" w:fill="FFFFFF"/>
            <w:noWrap/>
            <w:vAlign w:val="center"/>
            <w:hideMark/>
          </w:tcPr>
          <w:p w14:paraId="443F3C55" w14:textId="20805384" w:rsidR="008F3DC4" w:rsidRPr="008F3DC4" w:rsidRDefault="008F3DC4" w:rsidP="008F3DC4">
            <w:pPr>
              <w:jc w:val="center"/>
              <w:rPr>
                <w:color w:val="000000"/>
                <w:sz w:val="20"/>
                <w:szCs w:val="20"/>
              </w:rPr>
            </w:pPr>
            <w:r w:rsidRPr="008F3DC4">
              <w:rPr>
                <w:color w:val="000000"/>
                <w:sz w:val="20"/>
                <w:szCs w:val="20"/>
              </w:rPr>
              <w:t>18%</w:t>
            </w:r>
          </w:p>
        </w:tc>
        <w:tc>
          <w:tcPr>
            <w:tcW w:w="964" w:type="dxa"/>
            <w:tcBorders>
              <w:top w:val="nil"/>
              <w:left w:val="nil"/>
              <w:bottom w:val="single" w:sz="4" w:space="0" w:color="auto"/>
              <w:right w:val="nil"/>
            </w:tcBorders>
            <w:shd w:val="clear" w:color="000000" w:fill="FFFFFF"/>
            <w:noWrap/>
            <w:vAlign w:val="center"/>
            <w:hideMark/>
          </w:tcPr>
          <w:p w14:paraId="48FA669D" w14:textId="26EDB598" w:rsidR="008F3DC4" w:rsidRPr="008F3DC4" w:rsidRDefault="008F3DC4" w:rsidP="008F3DC4">
            <w:pPr>
              <w:jc w:val="center"/>
              <w:rPr>
                <w:color w:val="000000"/>
                <w:sz w:val="20"/>
                <w:szCs w:val="20"/>
              </w:rPr>
            </w:pPr>
            <w:r w:rsidRPr="008F3DC4">
              <w:rPr>
                <w:color w:val="000000"/>
                <w:sz w:val="20"/>
                <w:szCs w:val="20"/>
              </w:rPr>
              <w:t>5%</w:t>
            </w:r>
          </w:p>
        </w:tc>
        <w:tc>
          <w:tcPr>
            <w:tcW w:w="964" w:type="dxa"/>
            <w:tcBorders>
              <w:top w:val="nil"/>
              <w:left w:val="nil"/>
              <w:bottom w:val="single" w:sz="4" w:space="0" w:color="auto"/>
              <w:right w:val="nil"/>
            </w:tcBorders>
            <w:shd w:val="clear" w:color="000000" w:fill="FFFFFF"/>
            <w:noWrap/>
            <w:vAlign w:val="center"/>
            <w:hideMark/>
          </w:tcPr>
          <w:p w14:paraId="493F77CA" w14:textId="1AD2E0B6" w:rsidR="008F3DC4" w:rsidRPr="008F3DC4" w:rsidRDefault="008F3DC4" w:rsidP="008F3DC4">
            <w:pPr>
              <w:jc w:val="center"/>
              <w:rPr>
                <w:color w:val="000000"/>
                <w:sz w:val="20"/>
                <w:szCs w:val="20"/>
              </w:rPr>
            </w:pPr>
            <w:r w:rsidRPr="008F3DC4">
              <w:rPr>
                <w:color w:val="000000"/>
                <w:sz w:val="20"/>
                <w:szCs w:val="20"/>
              </w:rPr>
              <w:t>27%</w:t>
            </w:r>
          </w:p>
        </w:tc>
        <w:tc>
          <w:tcPr>
            <w:tcW w:w="964" w:type="dxa"/>
            <w:tcBorders>
              <w:top w:val="nil"/>
              <w:left w:val="nil"/>
              <w:bottom w:val="single" w:sz="4" w:space="0" w:color="auto"/>
              <w:right w:val="nil"/>
            </w:tcBorders>
            <w:shd w:val="clear" w:color="000000" w:fill="FFFFFF"/>
            <w:noWrap/>
            <w:vAlign w:val="center"/>
            <w:hideMark/>
          </w:tcPr>
          <w:p w14:paraId="22E369A9" w14:textId="4D6E3827" w:rsidR="008F3DC4" w:rsidRPr="008F3DC4" w:rsidRDefault="008F3DC4" w:rsidP="008F3DC4">
            <w:pPr>
              <w:jc w:val="center"/>
              <w:rPr>
                <w:color w:val="000000"/>
                <w:sz w:val="20"/>
                <w:szCs w:val="20"/>
              </w:rPr>
            </w:pPr>
            <w:r w:rsidRPr="008F3DC4">
              <w:rPr>
                <w:color w:val="000000"/>
                <w:sz w:val="20"/>
                <w:szCs w:val="20"/>
              </w:rPr>
              <w:t>8%</w:t>
            </w:r>
          </w:p>
        </w:tc>
        <w:tc>
          <w:tcPr>
            <w:tcW w:w="964" w:type="dxa"/>
            <w:tcBorders>
              <w:top w:val="nil"/>
              <w:left w:val="nil"/>
              <w:bottom w:val="single" w:sz="4" w:space="0" w:color="auto"/>
              <w:right w:val="nil"/>
            </w:tcBorders>
            <w:shd w:val="clear" w:color="000000" w:fill="FFFFFF"/>
            <w:vAlign w:val="center"/>
          </w:tcPr>
          <w:p w14:paraId="095933BE" w14:textId="2859AE77" w:rsidR="008F3DC4" w:rsidRPr="008F3DC4" w:rsidRDefault="008F3DC4" w:rsidP="008F3DC4">
            <w:pPr>
              <w:jc w:val="center"/>
              <w:rPr>
                <w:color w:val="000000"/>
                <w:sz w:val="20"/>
                <w:szCs w:val="20"/>
              </w:rPr>
            </w:pPr>
            <w:r w:rsidRPr="008F3DC4">
              <w:rPr>
                <w:color w:val="000000"/>
                <w:sz w:val="20"/>
                <w:szCs w:val="20"/>
              </w:rPr>
              <w:t>27%</w:t>
            </w:r>
          </w:p>
        </w:tc>
        <w:tc>
          <w:tcPr>
            <w:tcW w:w="964" w:type="dxa"/>
            <w:tcBorders>
              <w:top w:val="nil"/>
              <w:left w:val="nil"/>
              <w:bottom w:val="single" w:sz="4" w:space="0" w:color="auto"/>
              <w:right w:val="nil"/>
            </w:tcBorders>
            <w:shd w:val="clear" w:color="000000" w:fill="FFFFFF"/>
            <w:vAlign w:val="center"/>
          </w:tcPr>
          <w:p w14:paraId="3E22AE1B" w14:textId="76208596" w:rsidR="008F3DC4" w:rsidRPr="008F3DC4" w:rsidRDefault="008F3DC4" w:rsidP="008F3DC4">
            <w:pPr>
              <w:jc w:val="center"/>
              <w:rPr>
                <w:color w:val="000000"/>
                <w:sz w:val="20"/>
                <w:szCs w:val="20"/>
              </w:rPr>
            </w:pPr>
            <w:r w:rsidRPr="008F3DC4">
              <w:rPr>
                <w:color w:val="000000"/>
                <w:sz w:val="20"/>
                <w:szCs w:val="20"/>
              </w:rPr>
              <w:t>6%</w:t>
            </w:r>
          </w:p>
        </w:tc>
        <w:tc>
          <w:tcPr>
            <w:tcW w:w="964" w:type="dxa"/>
            <w:tcBorders>
              <w:top w:val="nil"/>
              <w:left w:val="nil"/>
              <w:bottom w:val="single" w:sz="4" w:space="0" w:color="auto"/>
              <w:right w:val="nil"/>
            </w:tcBorders>
            <w:shd w:val="clear" w:color="000000" w:fill="FFFFFF"/>
            <w:vAlign w:val="center"/>
          </w:tcPr>
          <w:p w14:paraId="537E107C" w14:textId="4DF75D52" w:rsidR="008F3DC4" w:rsidRPr="008F3DC4" w:rsidRDefault="008F3DC4" w:rsidP="008F3DC4">
            <w:pPr>
              <w:jc w:val="center"/>
              <w:rPr>
                <w:color w:val="000000"/>
                <w:sz w:val="20"/>
                <w:szCs w:val="20"/>
              </w:rPr>
            </w:pPr>
            <w:r w:rsidRPr="008F3DC4">
              <w:rPr>
                <w:color w:val="000000"/>
                <w:sz w:val="20"/>
                <w:szCs w:val="20"/>
              </w:rPr>
              <w:t>8%</w:t>
            </w:r>
          </w:p>
        </w:tc>
        <w:tc>
          <w:tcPr>
            <w:tcW w:w="964" w:type="dxa"/>
            <w:tcBorders>
              <w:top w:val="nil"/>
              <w:left w:val="nil"/>
              <w:bottom w:val="single" w:sz="4" w:space="0" w:color="auto"/>
              <w:right w:val="nil"/>
            </w:tcBorders>
            <w:shd w:val="clear" w:color="000000" w:fill="FFFFFF"/>
            <w:vAlign w:val="center"/>
          </w:tcPr>
          <w:p w14:paraId="264B343F" w14:textId="1618B78B" w:rsidR="008F3DC4" w:rsidRPr="008F3DC4" w:rsidRDefault="008F3DC4" w:rsidP="008F3DC4">
            <w:pPr>
              <w:jc w:val="center"/>
              <w:rPr>
                <w:color w:val="000000"/>
                <w:sz w:val="20"/>
                <w:szCs w:val="20"/>
              </w:rPr>
            </w:pPr>
            <w:r w:rsidRPr="008F3DC4">
              <w:rPr>
                <w:color w:val="000000"/>
                <w:sz w:val="20"/>
                <w:szCs w:val="20"/>
              </w:rPr>
              <w:t>9%</w:t>
            </w:r>
          </w:p>
        </w:tc>
        <w:tc>
          <w:tcPr>
            <w:tcW w:w="964" w:type="dxa"/>
            <w:tcBorders>
              <w:top w:val="nil"/>
              <w:left w:val="nil"/>
              <w:bottom w:val="single" w:sz="4" w:space="0" w:color="auto"/>
              <w:right w:val="nil"/>
            </w:tcBorders>
            <w:shd w:val="clear" w:color="000000" w:fill="FFFFFF"/>
            <w:vAlign w:val="center"/>
          </w:tcPr>
          <w:p w14:paraId="2E202E81" w14:textId="1A346FD4" w:rsidR="008F3DC4" w:rsidRPr="008F3DC4" w:rsidRDefault="008F3DC4" w:rsidP="008F3DC4">
            <w:pPr>
              <w:jc w:val="center"/>
              <w:rPr>
                <w:color w:val="000000"/>
                <w:sz w:val="20"/>
                <w:szCs w:val="20"/>
              </w:rPr>
            </w:pPr>
            <w:r w:rsidRPr="008F3DC4">
              <w:rPr>
                <w:color w:val="000000"/>
                <w:sz w:val="20"/>
                <w:szCs w:val="20"/>
              </w:rPr>
              <w:t>27%</w:t>
            </w:r>
          </w:p>
        </w:tc>
      </w:tr>
      <w:tr w:rsidR="008F3DC4" w:rsidRPr="008F3DC4" w14:paraId="7E7115EF" w14:textId="77777777" w:rsidTr="008F3DC4">
        <w:trPr>
          <w:trHeight w:val="340"/>
          <w:jc w:val="center"/>
        </w:trPr>
        <w:tc>
          <w:tcPr>
            <w:tcW w:w="1674" w:type="dxa"/>
            <w:tcBorders>
              <w:top w:val="single" w:sz="4" w:space="0" w:color="auto"/>
              <w:left w:val="nil"/>
              <w:right w:val="nil"/>
            </w:tcBorders>
            <w:shd w:val="clear" w:color="000000" w:fill="FFFFFF"/>
            <w:noWrap/>
            <w:vAlign w:val="center"/>
          </w:tcPr>
          <w:p w14:paraId="038B513F" w14:textId="77777777" w:rsidR="008F3DC4" w:rsidRPr="008F3DC4" w:rsidRDefault="008F3DC4" w:rsidP="008F3DC4">
            <w:pPr>
              <w:rPr>
                <w:color w:val="000000"/>
                <w:sz w:val="20"/>
                <w:szCs w:val="20"/>
              </w:rPr>
            </w:pPr>
            <w:r w:rsidRPr="008F3DC4">
              <w:rPr>
                <w:color w:val="000000"/>
                <w:sz w:val="20"/>
                <w:szCs w:val="20"/>
              </w:rPr>
              <w:t>Univariate R</w:t>
            </w:r>
            <w:r w:rsidRPr="008F3DC4">
              <w:rPr>
                <w:color w:val="000000"/>
                <w:sz w:val="20"/>
                <w:szCs w:val="20"/>
                <w:vertAlign w:val="superscript"/>
              </w:rPr>
              <w:t>2</w:t>
            </w:r>
          </w:p>
        </w:tc>
        <w:tc>
          <w:tcPr>
            <w:tcW w:w="964" w:type="dxa"/>
            <w:tcBorders>
              <w:top w:val="single" w:sz="4" w:space="0" w:color="auto"/>
              <w:left w:val="nil"/>
              <w:right w:val="nil"/>
            </w:tcBorders>
            <w:shd w:val="clear" w:color="000000" w:fill="FFFFFF"/>
            <w:noWrap/>
            <w:vAlign w:val="center"/>
          </w:tcPr>
          <w:p w14:paraId="12B884A1" w14:textId="2169C333" w:rsidR="008F3DC4" w:rsidRPr="008F3DC4" w:rsidRDefault="008F3DC4" w:rsidP="008F3DC4">
            <w:pPr>
              <w:jc w:val="center"/>
              <w:rPr>
                <w:color w:val="000000"/>
                <w:sz w:val="20"/>
                <w:szCs w:val="20"/>
              </w:rPr>
            </w:pPr>
            <w:r w:rsidRPr="008F3DC4">
              <w:rPr>
                <w:color w:val="000000"/>
                <w:sz w:val="20"/>
                <w:szCs w:val="20"/>
              </w:rPr>
              <w:t>2%</w:t>
            </w:r>
          </w:p>
        </w:tc>
        <w:tc>
          <w:tcPr>
            <w:tcW w:w="964" w:type="dxa"/>
            <w:tcBorders>
              <w:top w:val="single" w:sz="4" w:space="0" w:color="auto"/>
              <w:left w:val="nil"/>
              <w:right w:val="nil"/>
            </w:tcBorders>
            <w:shd w:val="clear" w:color="000000" w:fill="FFFFFF"/>
            <w:noWrap/>
            <w:vAlign w:val="center"/>
          </w:tcPr>
          <w:p w14:paraId="4BC4C471" w14:textId="7A05A72B" w:rsidR="008F3DC4" w:rsidRPr="008F3DC4" w:rsidRDefault="008F3DC4" w:rsidP="008F3DC4">
            <w:pPr>
              <w:jc w:val="center"/>
              <w:rPr>
                <w:color w:val="000000"/>
                <w:sz w:val="20"/>
                <w:szCs w:val="20"/>
              </w:rPr>
            </w:pPr>
            <w:r w:rsidRPr="008F3DC4">
              <w:rPr>
                <w:color w:val="000000"/>
                <w:sz w:val="20"/>
                <w:szCs w:val="20"/>
              </w:rPr>
              <w:t>0%</w:t>
            </w:r>
          </w:p>
        </w:tc>
        <w:tc>
          <w:tcPr>
            <w:tcW w:w="964" w:type="dxa"/>
            <w:tcBorders>
              <w:top w:val="single" w:sz="4" w:space="0" w:color="auto"/>
              <w:left w:val="nil"/>
              <w:right w:val="nil"/>
            </w:tcBorders>
            <w:shd w:val="clear" w:color="000000" w:fill="FFFFFF"/>
            <w:noWrap/>
            <w:vAlign w:val="center"/>
          </w:tcPr>
          <w:p w14:paraId="56B1067B" w14:textId="57A9D378" w:rsidR="008F3DC4" w:rsidRPr="008F3DC4" w:rsidRDefault="008F3DC4" w:rsidP="008F3DC4">
            <w:pPr>
              <w:jc w:val="center"/>
              <w:rPr>
                <w:color w:val="000000"/>
                <w:sz w:val="20"/>
                <w:szCs w:val="20"/>
              </w:rPr>
            </w:pPr>
            <w:r w:rsidRPr="008F3DC4">
              <w:rPr>
                <w:color w:val="000000"/>
                <w:sz w:val="20"/>
                <w:szCs w:val="20"/>
              </w:rPr>
              <w:t>0%</w:t>
            </w:r>
          </w:p>
        </w:tc>
        <w:tc>
          <w:tcPr>
            <w:tcW w:w="964" w:type="dxa"/>
            <w:tcBorders>
              <w:top w:val="single" w:sz="4" w:space="0" w:color="auto"/>
              <w:left w:val="nil"/>
              <w:right w:val="nil"/>
            </w:tcBorders>
            <w:shd w:val="clear" w:color="000000" w:fill="FFFFFF"/>
            <w:noWrap/>
            <w:vAlign w:val="center"/>
          </w:tcPr>
          <w:p w14:paraId="605277F2" w14:textId="4604143A" w:rsidR="008F3DC4" w:rsidRPr="008F3DC4" w:rsidRDefault="008F3DC4" w:rsidP="008F3DC4">
            <w:pPr>
              <w:jc w:val="center"/>
              <w:rPr>
                <w:color w:val="000000"/>
                <w:sz w:val="20"/>
                <w:szCs w:val="20"/>
              </w:rPr>
            </w:pPr>
            <w:r w:rsidRPr="008F3DC4">
              <w:rPr>
                <w:color w:val="000000"/>
                <w:sz w:val="20"/>
                <w:szCs w:val="20"/>
              </w:rPr>
              <w:t>16%</w:t>
            </w:r>
          </w:p>
        </w:tc>
        <w:tc>
          <w:tcPr>
            <w:tcW w:w="964" w:type="dxa"/>
            <w:tcBorders>
              <w:top w:val="single" w:sz="4" w:space="0" w:color="auto"/>
              <w:left w:val="nil"/>
              <w:right w:val="nil"/>
            </w:tcBorders>
            <w:shd w:val="clear" w:color="000000" w:fill="FFFFFF"/>
            <w:noWrap/>
            <w:vAlign w:val="center"/>
          </w:tcPr>
          <w:p w14:paraId="56D061E5" w14:textId="2C1FA9A3" w:rsidR="008F3DC4" w:rsidRPr="008F3DC4" w:rsidRDefault="008F3DC4" w:rsidP="008F3DC4">
            <w:pPr>
              <w:jc w:val="center"/>
              <w:rPr>
                <w:color w:val="000000"/>
                <w:sz w:val="20"/>
                <w:szCs w:val="20"/>
              </w:rPr>
            </w:pPr>
            <w:r w:rsidRPr="008F3DC4">
              <w:rPr>
                <w:color w:val="000000"/>
                <w:sz w:val="20"/>
                <w:szCs w:val="20"/>
              </w:rPr>
              <w:t>2%</w:t>
            </w:r>
          </w:p>
        </w:tc>
        <w:tc>
          <w:tcPr>
            <w:tcW w:w="964" w:type="dxa"/>
            <w:tcBorders>
              <w:top w:val="single" w:sz="4" w:space="0" w:color="auto"/>
              <w:left w:val="nil"/>
              <w:right w:val="nil"/>
            </w:tcBorders>
            <w:shd w:val="clear" w:color="000000" w:fill="FFFFFF"/>
            <w:vAlign w:val="center"/>
          </w:tcPr>
          <w:p w14:paraId="13486603" w14:textId="36823292" w:rsidR="008F3DC4" w:rsidRPr="008F3DC4" w:rsidRDefault="008F3DC4" w:rsidP="008F3DC4">
            <w:pPr>
              <w:jc w:val="center"/>
              <w:rPr>
                <w:color w:val="000000"/>
                <w:sz w:val="20"/>
                <w:szCs w:val="20"/>
              </w:rPr>
            </w:pPr>
            <w:r w:rsidRPr="008F3DC4">
              <w:rPr>
                <w:color w:val="000000"/>
                <w:sz w:val="20"/>
                <w:szCs w:val="20"/>
              </w:rPr>
              <w:t>1%</w:t>
            </w:r>
          </w:p>
        </w:tc>
        <w:tc>
          <w:tcPr>
            <w:tcW w:w="964" w:type="dxa"/>
            <w:tcBorders>
              <w:top w:val="single" w:sz="4" w:space="0" w:color="auto"/>
              <w:left w:val="nil"/>
              <w:right w:val="nil"/>
            </w:tcBorders>
            <w:shd w:val="clear" w:color="000000" w:fill="FFFFFF"/>
            <w:vAlign w:val="center"/>
          </w:tcPr>
          <w:p w14:paraId="5B7E3012" w14:textId="35CC7569" w:rsidR="008F3DC4" w:rsidRPr="008F3DC4" w:rsidRDefault="008F3DC4" w:rsidP="008F3DC4">
            <w:pPr>
              <w:jc w:val="center"/>
              <w:rPr>
                <w:color w:val="000000"/>
                <w:sz w:val="20"/>
                <w:szCs w:val="20"/>
              </w:rPr>
            </w:pPr>
            <w:r w:rsidRPr="008F3DC4">
              <w:rPr>
                <w:color w:val="000000"/>
                <w:sz w:val="20"/>
                <w:szCs w:val="20"/>
              </w:rPr>
              <w:t>1%</w:t>
            </w:r>
          </w:p>
        </w:tc>
        <w:tc>
          <w:tcPr>
            <w:tcW w:w="964" w:type="dxa"/>
            <w:tcBorders>
              <w:top w:val="single" w:sz="4" w:space="0" w:color="auto"/>
              <w:left w:val="nil"/>
              <w:right w:val="nil"/>
            </w:tcBorders>
            <w:shd w:val="clear" w:color="000000" w:fill="FFFFFF"/>
            <w:vAlign w:val="center"/>
          </w:tcPr>
          <w:p w14:paraId="1306F81C" w14:textId="66DB5F5C" w:rsidR="008F3DC4" w:rsidRPr="008F3DC4" w:rsidRDefault="008F3DC4" w:rsidP="008F3DC4">
            <w:pPr>
              <w:jc w:val="center"/>
              <w:rPr>
                <w:color w:val="000000"/>
                <w:sz w:val="20"/>
                <w:szCs w:val="20"/>
              </w:rPr>
            </w:pPr>
            <w:r w:rsidRPr="008F3DC4">
              <w:rPr>
                <w:color w:val="000000"/>
                <w:sz w:val="20"/>
                <w:szCs w:val="20"/>
              </w:rPr>
              <w:t>0%</w:t>
            </w:r>
          </w:p>
        </w:tc>
        <w:tc>
          <w:tcPr>
            <w:tcW w:w="964" w:type="dxa"/>
            <w:tcBorders>
              <w:top w:val="single" w:sz="4" w:space="0" w:color="auto"/>
              <w:left w:val="nil"/>
              <w:right w:val="nil"/>
            </w:tcBorders>
            <w:shd w:val="clear" w:color="000000" w:fill="FFFFFF"/>
            <w:vAlign w:val="center"/>
          </w:tcPr>
          <w:p w14:paraId="0D690E49" w14:textId="13798A49" w:rsidR="008F3DC4" w:rsidRPr="008F3DC4" w:rsidRDefault="008F3DC4" w:rsidP="008F3DC4">
            <w:pPr>
              <w:jc w:val="center"/>
              <w:rPr>
                <w:color w:val="000000"/>
                <w:sz w:val="20"/>
                <w:szCs w:val="20"/>
              </w:rPr>
            </w:pPr>
            <w:r w:rsidRPr="008F3DC4">
              <w:rPr>
                <w:color w:val="000000"/>
                <w:sz w:val="20"/>
                <w:szCs w:val="20"/>
              </w:rPr>
              <w:t>0%</w:t>
            </w:r>
          </w:p>
        </w:tc>
        <w:tc>
          <w:tcPr>
            <w:tcW w:w="964" w:type="dxa"/>
            <w:tcBorders>
              <w:top w:val="single" w:sz="4" w:space="0" w:color="auto"/>
              <w:left w:val="nil"/>
              <w:right w:val="nil"/>
            </w:tcBorders>
            <w:shd w:val="clear" w:color="000000" w:fill="FFFFFF"/>
            <w:vAlign w:val="center"/>
          </w:tcPr>
          <w:p w14:paraId="1255BE45" w14:textId="2DF3556C" w:rsidR="008F3DC4" w:rsidRPr="008F3DC4" w:rsidRDefault="008F3DC4" w:rsidP="008F3DC4">
            <w:pPr>
              <w:jc w:val="center"/>
              <w:rPr>
                <w:color w:val="000000"/>
                <w:sz w:val="20"/>
                <w:szCs w:val="20"/>
              </w:rPr>
            </w:pPr>
            <w:r w:rsidRPr="008F3DC4">
              <w:rPr>
                <w:color w:val="000000"/>
                <w:sz w:val="20"/>
                <w:szCs w:val="20"/>
              </w:rPr>
              <w:t>9%</w:t>
            </w:r>
          </w:p>
        </w:tc>
      </w:tr>
    </w:tbl>
    <w:p w14:paraId="2DE099BF" w14:textId="1C76EEE9" w:rsidR="00D01B60" w:rsidRDefault="00D01B60" w:rsidP="001252EC">
      <w:pPr>
        <w:jc w:val="center"/>
        <w:rPr>
          <w:b/>
          <w:color w:val="000000" w:themeColor="text1"/>
        </w:rPr>
      </w:pPr>
    </w:p>
    <w:p w14:paraId="5A4FD78A" w14:textId="1CF1FC63" w:rsidR="008F3DC4" w:rsidRDefault="008F3DC4" w:rsidP="008F3DC4">
      <w:pPr>
        <w:jc w:val="center"/>
        <w:rPr>
          <w:b/>
          <w:color w:val="000000" w:themeColor="text1"/>
        </w:rPr>
      </w:pPr>
      <w:r>
        <w:rPr>
          <w:b/>
          <w:color w:val="000000" w:themeColor="text1"/>
        </w:rPr>
        <w:t>Panel B: controlling for lagged return spreads</w:t>
      </w:r>
    </w:p>
    <w:tbl>
      <w:tblPr>
        <w:tblW w:w="11314" w:type="dxa"/>
        <w:jc w:val="center"/>
        <w:tblLayout w:type="fixed"/>
        <w:tblLook w:val="04A0" w:firstRow="1" w:lastRow="0" w:firstColumn="1" w:lastColumn="0" w:noHBand="0" w:noVBand="1"/>
      </w:tblPr>
      <w:tblGrid>
        <w:gridCol w:w="1674"/>
        <w:gridCol w:w="964"/>
        <w:gridCol w:w="964"/>
        <w:gridCol w:w="964"/>
        <w:gridCol w:w="964"/>
        <w:gridCol w:w="964"/>
        <w:gridCol w:w="964"/>
        <w:gridCol w:w="964"/>
        <w:gridCol w:w="964"/>
        <w:gridCol w:w="964"/>
        <w:gridCol w:w="964"/>
      </w:tblGrid>
      <w:tr w:rsidR="008F3DC4" w:rsidRPr="00242D54" w14:paraId="109CF3AF" w14:textId="77777777" w:rsidTr="00242D54">
        <w:trPr>
          <w:trHeight w:val="360"/>
          <w:jc w:val="center"/>
        </w:trPr>
        <w:tc>
          <w:tcPr>
            <w:tcW w:w="1674" w:type="dxa"/>
            <w:tcBorders>
              <w:left w:val="nil"/>
              <w:right w:val="nil"/>
            </w:tcBorders>
            <w:shd w:val="clear" w:color="000000" w:fill="FFFFFF"/>
            <w:noWrap/>
            <w:vAlign w:val="center"/>
          </w:tcPr>
          <w:p w14:paraId="440CBACD" w14:textId="77777777" w:rsidR="008F3DC4" w:rsidRPr="00242D54" w:rsidRDefault="008F3DC4" w:rsidP="005F5A75">
            <w:pPr>
              <w:rPr>
                <w:color w:val="000000"/>
                <w:sz w:val="20"/>
                <w:szCs w:val="20"/>
              </w:rPr>
            </w:pPr>
          </w:p>
        </w:tc>
        <w:tc>
          <w:tcPr>
            <w:tcW w:w="1928" w:type="dxa"/>
            <w:gridSpan w:val="2"/>
            <w:tcBorders>
              <w:left w:val="nil"/>
              <w:right w:val="nil"/>
            </w:tcBorders>
            <w:shd w:val="clear" w:color="000000" w:fill="FFFFFF"/>
            <w:noWrap/>
            <w:vAlign w:val="center"/>
          </w:tcPr>
          <w:p w14:paraId="37671301" w14:textId="77777777" w:rsidR="008F3DC4" w:rsidRPr="00242D5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HML,t+h</m:t>
                    </m:r>
                  </m:sub>
                </m:sSub>
              </m:oMath>
            </m:oMathPara>
          </w:p>
        </w:tc>
        <w:tc>
          <w:tcPr>
            <w:tcW w:w="1928" w:type="dxa"/>
            <w:gridSpan w:val="2"/>
            <w:tcBorders>
              <w:left w:val="nil"/>
              <w:right w:val="nil"/>
            </w:tcBorders>
            <w:shd w:val="clear" w:color="000000" w:fill="FFFFFF"/>
            <w:noWrap/>
            <w:vAlign w:val="center"/>
          </w:tcPr>
          <w:p w14:paraId="0850E09D" w14:textId="77777777" w:rsidR="008F3DC4" w:rsidRPr="00242D5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SMB,t+</m:t>
                    </m:r>
                    <m:r>
                      <w:rPr>
                        <w:rFonts w:ascii="Cambria Math" w:hAnsi="Cambria Math"/>
                        <w:sz w:val="20"/>
                        <w:szCs w:val="20"/>
                      </w:rPr>
                      <m:t>h</m:t>
                    </m:r>
                  </m:sub>
                </m:sSub>
              </m:oMath>
            </m:oMathPara>
          </w:p>
        </w:tc>
        <w:tc>
          <w:tcPr>
            <w:tcW w:w="1928" w:type="dxa"/>
            <w:gridSpan w:val="2"/>
            <w:tcBorders>
              <w:left w:val="nil"/>
              <w:right w:val="nil"/>
            </w:tcBorders>
            <w:shd w:val="clear" w:color="000000" w:fill="FFFFFF"/>
            <w:noWrap/>
            <w:vAlign w:val="center"/>
          </w:tcPr>
          <w:p w14:paraId="21C592F2" w14:textId="77777777" w:rsidR="008F3DC4" w:rsidRPr="00242D5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CMA,t+h</m:t>
                    </m:r>
                  </m:sub>
                </m:sSub>
              </m:oMath>
            </m:oMathPara>
          </w:p>
        </w:tc>
        <w:tc>
          <w:tcPr>
            <w:tcW w:w="1928" w:type="dxa"/>
            <w:gridSpan w:val="2"/>
            <w:tcBorders>
              <w:left w:val="nil"/>
              <w:right w:val="nil"/>
            </w:tcBorders>
            <w:shd w:val="clear" w:color="000000" w:fill="FFFFFF"/>
            <w:vAlign w:val="center"/>
          </w:tcPr>
          <w:p w14:paraId="33A31253" w14:textId="77777777" w:rsidR="008F3DC4" w:rsidRPr="00242D5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RMWt+</m:t>
                    </m:r>
                    <m:r>
                      <w:rPr>
                        <w:rFonts w:ascii="Cambria Math" w:hAnsi="Cambria Math"/>
                        <w:sz w:val="20"/>
                        <w:szCs w:val="20"/>
                      </w:rPr>
                      <m:t>h</m:t>
                    </m:r>
                  </m:sub>
                </m:sSub>
              </m:oMath>
            </m:oMathPara>
          </w:p>
        </w:tc>
        <w:tc>
          <w:tcPr>
            <w:tcW w:w="1928" w:type="dxa"/>
            <w:gridSpan w:val="2"/>
            <w:tcBorders>
              <w:left w:val="nil"/>
              <w:right w:val="nil"/>
            </w:tcBorders>
            <w:shd w:val="clear" w:color="000000" w:fill="FFFFFF"/>
            <w:vAlign w:val="center"/>
          </w:tcPr>
          <w:p w14:paraId="1202CDC7" w14:textId="77777777" w:rsidR="008F3DC4" w:rsidRPr="00242D54" w:rsidRDefault="00F35C31" w:rsidP="005F5A75">
            <w:pPr>
              <w:jc w:val="center"/>
              <w:rPr>
                <w:sz w:val="20"/>
                <w:szCs w:val="20"/>
              </w:rPr>
            </w:pPr>
            <m:oMathPara>
              <m:oMath>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WML,t+</m:t>
                    </m:r>
                    <m:r>
                      <w:rPr>
                        <w:rFonts w:ascii="Cambria Math" w:hAnsi="Cambria Math"/>
                        <w:sz w:val="20"/>
                        <w:szCs w:val="20"/>
                      </w:rPr>
                      <m:t>h</m:t>
                    </m:r>
                  </m:sub>
                </m:sSub>
              </m:oMath>
            </m:oMathPara>
          </w:p>
        </w:tc>
      </w:tr>
      <w:tr w:rsidR="008F3DC4" w:rsidRPr="00242D54" w14:paraId="2E9AC459" w14:textId="77777777" w:rsidTr="00242D54">
        <w:trPr>
          <w:trHeight w:val="360"/>
          <w:jc w:val="center"/>
        </w:trPr>
        <w:tc>
          <w:tcPr>
            <w:tcW w:w="1674" w:type="dxa"/>
            <w:tcBorders>
              <w:left w:val="nil"/>
              <w:right w:val="nil"/>
            </w:tcBorders>
            <w:shd w:val="clear" w:color="000000" w:fill="FFFFFF"/>
            <w:noWrap/>
            <w:vAlign w:val="center"/>
          </w:tcPr>
          <w:p w14:paraId="703D3060" w14:textId="77777777" w:rsidR="008F3DC4" w:rsidRPr="00242D54" w:rsidRDefault="008F3DC4" w:rsidP="005F5A75">
            <w:pPr>
              <w:rPr>
                <w:color w:val="000000"/>
                <w:sz w:val="20"/>
                <w:szCs w:val="20"/>
              </w:rPr>
            </w:pPr>
          </w:p>
        </w:tc>
        <w:tc>
          <w:tcPr>
            <w:tcW w:w="964" w:type="dxa"/>
            <w:tcBorders>
              <w:left w:val="nil"/>
              <w:right w:val="nil"/>
            </w:tcBorders>
            <w:shd w:val="clear" w:color="000000" w:fill="FFFFFF"/>
            <w:noWrap/>
            <w:vAlign w:val="center"/>
          </w:tcPr>
          <w:p w14:paraId="7675CEBA"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2088BF84"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3927EDDD"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noWrap/>
            <w:vAlign w:val="center"/>
          </w:tcPr>
          <w:p w14:paraId="4BDD18FE"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noWrap/>
            <w:vAlign w:val="center"/>
          </w:tcPr>
          <w:p w14:paraId="7C149CB7"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3DCD0D85"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7E8C76A9"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6DB13F4E"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c>
          <w:tcPr>
            <w:tcW w:w="964" w:type="dxa"/>
            <w:tcBorders>
              <w:left w:val="nil"/>
              <w:right w:val="nil"/>
            </w:tcBorders>
            <w:shd w:val="clear" w:color="000000" w:fill="FFFFFF"/>
            <w:vAlign w:val="center"/>
          </w:tcPr>
          <w:p w14:paraId="43D694BD"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m:t>
                </m:r>
              </m:oMath>
            </m:oMathPara>
          </w:p>
        </w:tc>
        <w:tc>
          <w:tcPr>
            <w:tcW w:w="964" w:type="dxa"/>
            <w:tcBorders>
              <w:left w:val="nil"/>
              <w:right w:val="nil"/>
            </w:tcBorders>
            <w:shd w:val="clear" w:color="000000" w:fill="FFFFFF"/>
            <w:vAlign w:val="center"/>
          </w:tcPr>
          <w:p w14:paraId="1A14E4D0" w14:textId="77777777" w:rsidR="008F3DC4" w:rsidRPr="00242D54" w:rsidRDefault="008F3DC4" w:rsidP="005F5A75">
            <w:pPr>
              <w:jc w:val="center"/>
              <w:rPr>
                <w:sz w:val="20"/>
                <w:szCs w:val="20"/>
              </w:rPr>
            </w:pPr>
            <m:oMathPara>
              <m:oMath>
                <m:r>
                  <w:rPr>
                    <w:rFonts w:ascii="Cambria Math" w:hAnsi="Cambria Math"/>
                    <w:sz w:val="20"/>
                    <w:szCs w:val="20"/>
                  </w:rPr>
                  <m:t>h=</m:t>
                </m:r>
                <m:r>
                  <w:rPr>
                    <w:rFonts w:ascii="Cambria Math" w:hAnsi="Cambria Math"/>
                    <w:sz w:val="20"/>
                    <w:szCs w:val="20"/>
                  </w:rPr>
                  <m:t>12</m:t>
                </m:r>
              </m:oMath>
            </m:oMathPara>
          </w:p>
        </w:tc>
      </w:tr>
      <w:tr w:rsidR="008F3DC4" w:rsidRPr="00242D54" w14:paraId="58A89A66" w14:textId="77777777" w:rsidTr="00242D54">
        <w:trPr>
          <w:trHeight w:val="360"/>
          <w:jc w:val="center"/>
        </w:trPr>
        <w:tc>
          <w:tcPr>
            <w:tcW w:w="1674" w:type="dxa"/>
            <w:tcBorders>
              <w:left w:val="nil"/>
              <w:bottom w:val="single" w:sz="4" w:space="0" w:color="auto"/>
              <w:right w:val="nil"/>
            </w:tcBorders>
            <w:shd w:val="clear" w:color="000000" w:fill="FFFFFF"/>
            <w:noWrap/>
            <w:vAlign w:val="center"/>
          </w:tcPr>
          <w:p w14:paraId="026B5A6F" w14:textId="77777777" w:rsidR="008F3DC4" w:rsidRPr="00242D54" w:rsidRDefault="008F3DC4" w:rsidP="005F5A75">
            <w:pPr>
              <w:rPr>
                <w:color w:val="000000"/>
                <w:sz w:val="20"/>
                <w:szCs w:val="20"/>
              </w:rPr>
            </w:pPr>
          </w:p>
        </w:tc>
        <w:tc>
          <w:tcPr>
            <w:tcW w:w="964" w:type="dxa"/>
            <w:tcBorders>
              <w:left w:val="nil"/>
              <w:bottom w:val="single" w:sz="4" w:space="0" w:color="auto"/>
              <w:right w:val="nil"/>
            </w:tcBorders>
            <w:shd w:val="clear" w:color="000000" w:fill="FFFFFF"/>
            <w:noWrap/>
            <w:vAlign w:val="center"/>
          </w:tcPr>
          <w:p w14:paraId="6B790E77" w14:textId="77777777" w:rsidR="008F3DC4" w:rsidRPr="00242D54" w:rsidRDefault="008F3DC4" w:rsidP="005F5A75">
            <w:pPr>
              <w:jc w:val="center"/>
              <w:rPr>
                <w:sz w:val="20"/>
                <w:szCs w:val="20"/>
              </w:rPr>
            </w:pPr>
            <w:r w:rsidRPr="00242D54">
              <w:rPr>
                <w:sz w:val="20"/>
                <w:szCs w:val="20"/>
              </w:rPr>
              <w:t>(1)</w:t>
            </w:r>
          </w:p>
        </w:tc>
        <w:tc>
          <w:tcPr>
            <w:tcW w:w="964" w:type="dxa"/>
            <w:tcBorders>
              <w:left w:val="nil"/>
              <w:bottom w:val="single" w:sz="4" w:space="0" w:color="auto"/>
              <w:right w:val="nil"/>
            </w:tcBorders>
            <w:shd w:val="clear" w:color="000000" w:fill="FFFFFF"/>
            <w:noWrap/>
            <w:vAlign w:val="center"/>
          </w:tcPr>
          <w:p w14:paraId="1E2CE9A4" w14:textId="77777777" w:rsidR="008F3DC4" w:rsidRPr="00242D54" w:rsidRDefault="008F3DC4" w:rsidP="005F5A75">
            <w:pPr>
              <w:jc w:val="center"/>
              <w:rPr>
                <w:sz w:val="20"/>
                <w:szCs w:val="20"/>
              </w:rPr>
            </w:pPr>
            <w:r w:rsidRPr="00242D54">
              <w:rPr>
                <w:sz w:val="20"/>
                <w:szCs w:val="20"/>
              </w:rPr>
              <w:t>(2)</w:t>
            </w:r>
          </w:p>
        </w:tc>
        <w:tc>
          <w:tcPr>
            <w:tcW w:w="964" w:type="dxa"/>
            <w:tcBorders>
              <w:left w:val="nil"/>
              <w:bottom w:val="single" w:sz="4" w:space="0" w:color="auto"/>
              <w:right w:val="nil"/>
            </w:tcBorders>
            <w:shd w:val="clear" w:color="000000" w:fill="FFFFFF"/>
            <w:noWrap/>
            <w:vAlign w:val="center"/>
          </w:tcPr>
          <w:p w14:paraId="3C0BED1A" w14:textId="77777777" w:rsidR="008F3DC4" w:rsidRPr="00242D54" w:rsidRDefault="008F3DC4" w:rsidP="005F5A75">
            <w:pPr>
              <w:jc w:val="center"/>
              <w:rPr>
                <w:sz w:val="20"/>
                <w:szCs w:val="20"/>
              </w:rPr>
            </w:pPr>
            <w:r w:rsidRPr="00242D54">
              <w:rPr>
                <w:sz w:val="20"/>
                <w:szCs w:val="20"/>
              </w:rPr>
              <w:t>(3)</w:t>
            </w:r>
          </w:p>
        </w:tc>
        <w:tc>
          <w:tcPr>
            <w:tcW w:w="964" w:type="dxa"/>
            <w:tcBorders>
              <w:left w:val="nil"/>
              <w:bottom w:val="single" w:sz="4" w:space="0" w:color="auto"/>
              <w:right w:val="nil"/>
            </w:tcBorders>
            <w:shd w:val="clear" w:color="000000" w:fill="FFFFFF"/>
            <w:noWrap/>
            <w:vAlign w:val="center"/>
          </w:tcPr>
          <w:p w14:paraId="3093E4F3" w14:textId="77777777" w:rsidR="008F3DC4" w:rsidRPr="00242D54" w:rsidRDefault="008F3DC4" w:rsidP="005F5A75">
            <w:pPr>
              <w:jc w:val="center"/>
              <w:rPr>
                <w:sz w:val="20"/>
                <w:szCs w:val="20"/>
              </w:rPr>
            </w:pPr>
            <w:r w:rsidRPr="00242D54">
              <w:rPr>
                <w:sz w:val="20"/>
                <w:szCs w:val="20"/>
              </w:rPr>
              <w:t>(4)</w:t>
            </w:r>
          </w:p>
        </w:tc>
        <w:tc>
          <w:tcPr>
            <w:tcW w:w="964" w:type="dxa"/>
            <w:tcBorders>
              <w:left w:val="nil"/>
              <w:bottom w:val="single" w:sz="4" w:space="0" w:color="auto"/>
              <w:right w:val="nil"/>
            </w:tcBorders>
            <w:shd w:val="clear" w:color="000000" w:fill="FFFFFF"/>
            <w:noWrap/>
            <w:vAlign w:val="center"/>
          </w:tcPr>
          <w:p w14:paraId="34C30456" w14:textId="77777777" w:rsidR="008F3DC4" w:rsidRPr="00242D54" w:rsidRDefault="008F3DC4" w:rsidP="005F5A75">
            <w:pPr>
              <w:jc w:val="center"/>
              <w:rPr>
                <w:sz w:val="20"/>
                <w:szCs w:val="20"/>
              </w:rPr>
            </w:pPr>
            <w:r w:rsidRPr="00242D54">
              <w:rPr>
                <w:sz w:val="20"/>
                <w:szCs w:val="20"/>
              </w:rPr>
              <w:t>(5)</w:t>
            </w:r>
          </w:p>
        </w:tc>
        <w:tc>
          <w:tcPr>
            <w:tcW w:w="964" w:type="dxa"/>
            <w:tcBorders>
              <w:left w:val="nil"/>
              <w:bottom w:val="single" w:sz="4" w:space="0" w:color="auto"/>
              <w:right w:val="nil"/>
            </w:tcBorders>
            <w:shd w:val="clear" w:color="000000" w:fill="FFFFFF"/>
            <w:vAlign w:val="center"/>
          </w:tcPr>
          <w:p w14:paraId="388A2AB7" w14:textId="77777777" w:rsidR="008F3DC4" w:rsidRPr="00242D54" w:rsidRDefault="008F3DC4" w:rsidP="005F5A75">
            <w:pPr>
              <w:jc w:val="center"/>
              <w:rPr>
                <w:sz w:val="20"/>
                <w:szCs w:val="20"/>
              </w:rPr>
            </w:pPr>
            <w:r w:rsidRPr="00242D54">
              <w:rPr>
                <w:sz w:val="20"/>
                <w:szCs w:val="20"/>
              </w:rPr>
              <w:t>(6)</w:t>
            </w:r>
          </w:p>
        </w:tc>
        <w:tc>
          <w:tcPr>
            <w:tcW w:w="964" w:type="dxa"/>
            <w:tcBorders>
              <w:left w:val="nil"/>
              <w:bottom w:val="single" w:sz="4" w:space="0" w:color="auto"/>
              <w:right w:val="nil"/>
            </w:tcBorders>
            <w:shd w:val="clear" w:color="000000" w:fill="FFFFFF"/>
            <w:vAlign w:val="center"/>
          </w:tcPr>
          <w:p w14:paraId="27956F4C" w14:textId="77777777" w:rsidR="008F3DC4" w:rsidRPr="00242D54" w:rsidRDefault="008F3DC4" w:rsidP="005F5A75">
            <w:pPr>
              <w:jc w:val="center"/>
              <w:rPr>
                <w:sz w:val="20"/>
                <w:szCs w:val="20"/>
              </w:rPr>
            </w:pPr>
            <w:r w:rsidRPr="00242D54">
              <w:rPr>
                <w:sz w:val="20"/>
                <w:szCs w:val="20"/>
              </w:rPr>
              <w:t>(7)</w:t>
            </w:r>
          </w:p>
        </w:tc>
        <w:tc>
          <w:tcPr>
            <w:tcW w:w="964" w:type="dxa"/>
            <w:tcBorders>
              <w:left w:val="nil"/>
              <w:bottom w:val="single" w:sz="4" w:space="0" w:color="auto"/>
              <w:right w:val="nil"/>
            </w:tcBorders>
            <w:shd w:val="clear" w:color="000000" w:fill="FFFFFF"/>
            <w:vAlign w:val="center"/>
          </w:tcPr>
          <w:p w14:paraId="2ADB6EA8" w14:textId="77777777" w:rsidR="008F3DC4" w:rsidRPr="00242D54" w:rsidRDefault="008F3DC4" w:rsidP="005F5A75">
            <w:pPr>
              <w:jc w:val="center"/>
              <w:rPr>
                <w:sz w:val="20"/>
                <w:szCs w:val="20"/>
              </w:rPr>
            </w:pPr>
            <w:r w:rsidRPr="00242D54">
              <w:rPr>
                <w:sz w:val="20"/>
                <w:szCs w:val="20"/>
              </w:rPr>
              <w:t>(8)</w:t>
            </w:r>
          </w:p>
        </w:tc>
        <w:tc>
          <w:tcPr>
            <w:tcW w:w="964" w:type="dxa"/>
            <w:tcBorders>
              <w:left w:val="nil"/>
              <w:bottom w:val="single" w:sz="4" w:space="0" w:color="auto"/>
              <w:right w:val="nil"/>
            </w:tcBorders>
            <w:shd w:val="clear" w:color="000000" w:fill="FFFFFF"/>
            <w:vAlign w:val="center"/>
          </w:tcPr>
          <w:p w14:paraId="3F30F7C7" w14:textId="77777777" w:rsidR="008F3DC4" w:rsidRPr="00242D54" w:rsidRDefault="008F3DC4" w:rsidP="005F5A75">
            <w:pPr>
              <w:jc w:val="center"/>
              <w:rPr>
                <w:sz w:val="20"/>
                <w:szCs w:val="20"/>
              </w:rPr>
            </w:pPr>
            <w:r w:rsidRPr="00242D54">
              <w:rPr>
                <w:sz w:val="20"/>
                <w:szCs w:val="20"/>
              </w:rPr>
              <w:t>(9)</w:t>
            </w:r>
          </w:p>
        </w:tc>
        <w:tc>
          <w:tcPr>
            <w:tcW w:w="964" w:type="dxa"/>
            <w:tcBorders>
              <w:left w:val="nil"/>
              <w:bottom w:val="single" w:sz="4" w:space="0" w:color="auto"/>
              <w:right w:val="nil"/>
            </w:tcBorders>
            <w:shd w:val="clear" w:color="000000" w:fill="FFFFFF"/>
            <w:vAlign w:val="center"/>
          </w:tcPr>
          <w:p w14:paraId="549E517A" w14:textId="77777777" w:rsidR="008F3DC4" w:rsidRPr="00242D54" w:rsidRDefault="008F3DC4" w:rsidP="005F5A75">
            <w:pPr>
              <w:jc w:val="center"/>
              <w:rPr>
                <w:sz w:val="20"/>
                <w:szCs w:val="20"/>
              </w:rPr>
            </w:pPr>
            <w:r w:rsidRPr="00242D54">
              <w:rPr>
                <w:sz w:val="20"/>
                <w:szCs w:val="20"/>
              </w:rPr>
              <w:t>(10)</w:t>
            </w:r>
          </w:p>
        </w:tc>
      </w:tr>
      <w:tr w:rsidR="00242D54" w:rsidRPr="00242D54" w14:paraId="1C93B05D" w14:textId="77777777" w:rsidTr="00242D54">
        <w:trPr>
          <w:trHeight w:val="300"/>
          <w:jc w:val="center"/>
        </w:trPr>
        <w:tc>
          <w:tcPr>
            <w:tcW w:w="1674" w:type="dxa"/>
            <w:tcBorders>
              <w:top w:val="nil"/>
              <w:left w:val="nil"/>
              <w:bottom w:val="nil"/>
              <w:right w:val="nil"/>
            </w:tcBorders>
            <w:shd w:val="clear" w:color="000000" w:fill="FFFFFF"/>
            <w:noWrap/>
            <w:vAlign w:val="center"/>
          </w:tcPr>
          <w:p w14:paraId="5738162B" w14:textId="0A38DFFB" w:rsidR="00242D54" w:rsidRPr="00242D54" w:rsidRDefault="00F35C31" w:rsidP="00242D54">
            <w:pPr>
              <w:jc w:val="both"/>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1DB744AB" w14:textId="6AD9CAAA" w:rsidR="00242D54" w:rsidRPr="00242D54" w:rsidRDefault="00242D54" w:rsidP="00242D54">
            <w:pPr>
              <w:jc w:val="center"/>
              <w:rPr>
                <w:color w:val="000000"/>
                <w:sz w:val="20"/>
                <w:szCs w:val="20"/>
              </w:rPr>
            </w:pPr>
            <w:r w:rsidRPr="00242D54">
              <w:rPr>
                <w:color w:val="000000"/>
                <w:sz w:val="20"/>
                <w:szCs w:val="20"/>
              </w:rPr>
              <w:t>0.2180</w:t>
            </w:r>
            <w:r w:rsidRPr="00242D5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1AD20DD2" w14:textId="18FE9CF9" w:rsidR="00242D54" w:rsidRPr="00242D54" w:rsidRDefault="00242D54" w:rsidP="00242D54">
            <w:pPr>
              <w:jc w:val="center"/>
              <w:rPr>
                <w:color w:val="000000"/>
                <w:sz w:val="20"/>
                <w:szCs w:val="20"/>
              </w:rPr>
            </w:pPr>
            <w:r w:rsidRPr="00242D54">
              <w:rPr>
                <w:color w:val="000000"/>
                <w:sz w:val="20"/>
                <w:szCs w:val="20"/>
              </w:rPr>
              <w:t>0.0466</w:t>
            </w:r>
          </w:p>
        </w:tc>
        <w:tc>
          <w:tcPr>
            <w:tcW w:w="964" w:type="dxa"/>
            <w:tcBorders>
              <w:top w:val="nil"/>
              <w:left w:val="nil"/>
              <w:bottom w:val="nil"/>
              <w:right w:val="nil"/>
            </w:tcBorders>
            <w:shd w:val="clear" w:color="000000" w:fill="FFFFFF"/>
            <w:noWrap/>
            <w:vAlign w:val="center"/>
          </w:tcPr>
          <w:p w14:paraId="0768DF86" w14:textId="28D3DEC6" w:rsidR="00242D54" w:rsidRPr="00242D54" w:rsidRDefault="00242D54" w:rsidP="00242D54">
            <w:pPr>
              <w:jc w:val="center"/>
              <w:rPr>
                <w:color w:val="000000"/>
                <w:sz w:val="20"/>
                <w:szCs w:val="20"/>
              </w:rPr>
            </w:pPr>
            <w:r w:rsidRPr="00242D54">
              <w:rPr>
                <w:color w:val="000000"/>
                <w:sz w:val="20"/>
                <w:szCs w:val="20"/>
              </w:rPr>
              <w:t>0.2591</w:t>
            </w:r>
            <w:r w:rsidRPr="00242D5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5D53CDED" w14:textId="4BDFC392" w:rsidR="00242D54" w:rsidRPr="00242D54" w:rsidRDefault="00242D54" w:rsidP="00242D54">
            <w:pPr>
              <w:jc w:val="center"/>
              <w:rPr>
                <w:color w:val="000000"/>
                <w:sz w:val="20"/>
                <w:szCs w:val="20"/>
              </w:rPr>
            </w:pPr>
            <w:r w:rsidRPr="00242D54">
              <w:rPr>
                <w:color w:val="000000"/>
                <w:sz w:val="20"/>
                <w:szCs w:val="20"/>
              </w:rPr>
              <w:t>-0.0676</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730FEA6A" w14:textId="5A04EF50" w:rsidR="00242D54" w:rsidRPr="00242D54" w:rsidRDefault="00242D54" w:rsidP="00242D54">
            <w:pPr>
              <w:jc w:val="center"/>
              <w:rPr>
                <w:color w:val="000000"/>
                <w:sz w:val="20"/>
                <w:szCs w:val="20"/>
              </w:rPr>
            </w:pPr>
            <w:r w:rsidRPr="00242D54">
              <w:rPr>
                <w:color w:val="000000"/>
                <w:sz w:val="20"/>
                <w:szCs w:val="20"/>
              </w:rPr>
              <w:t>0.2133</w:t>
            </w:r>
            <w:r w:rsidRPr="00242D5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44A0E53C" w14:textId="67A30CA6" w:rsidR="00242D54" w:rsidRPr="00242D54" w:rsidRDefault="00242D54" w:rsidP="00242D54">
            <w:pPr>
              <w:jc w:val="center"/>
              <w:rPr>
                <w:color w:val="000000"/>
                <w:sz w:val="20"/>
                <w:szCs w:val="20"/>
              </w:rPr>
            </w:pPr>
            <w:r w:rsidRPr="00242D54">
              <w:rPr>
                <w:color w:val="000000"/>
                <w:sz w:val="20"/>
                <w:szCs w:val="20"/>
              </w:rPr>
              <w:t>0.0054</w:t>
            </w:r>
          </w:p>
        </w:tc>
        <w:tc>
          <w:tcPr>
            <w:tcW w:w="964" w:type="dxa"/>
            <w:tcBorders>
              <w:top w:val="nil"/>
              <w:left w:val="nil"/>
              <w:bottom w:val="nil"/>
              <w:right w:val="nil"/>
            </w:tcBorders>
            <w:shd w:val="clear" w:color="000000" w:fill="FFFFFF"/>
            <w:vAlign w:val="center"/>
          </w:tcPr>
          <w:p w14:paraId="6B870B08" w14:textId="55A35996" w:rsidR="00242D54" w:rsidRPr="00242D54" w:rsidRDefault="00242D54" w:rsidP="00242D54">
            <w:pPr>
              <w:jc w:val="center"/>
              <w:rPr>
                <w:color w:val="000000"/>
                <w:sz w:val="20"/>
                <w:szCs w:val="20"/>
              </w:rPr>
            </w:pPr>
            <w:r w:rsidRPr="00242D54">
              <w:rPr>
                <w:color w:val="000000"/>
                <w:sz w:val="20"/>
                <w:szCs w:val="20"/>
              </w:rPr>
              <w:t>0.2392</w:t>
            </w:r>
            <w:r w:rsidRPr="00242D5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36BF22C0" w14:textId="0B303449" w:rsidR="00242D54" w:rsidRPr="00242D54" w:rsidRDefault="00242D54" w:rsidP="00242D54">
            <w:pPr>
              <w:jc w:val="center"/>
              <w:rPr>
                <w:color w:val="000000"/>
                <w:sz w:val="20"/>
                <w:szCs w:val="20"/>
              </w:rPr>
            </w:pPr>
            <w:r w:rsidRPr="00242D54">
              <w:rPr>
                <w:color w:val="000000"/>
                <w:sz w:val="20"/>
                <w:szCs w:val="20"/>
              </w:rPr>
              <w:t>-0.0835</w:t>
            </w:r>
            <w:r w:rsidRPr="00242D5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5DA4E881" w14:textId="003B1199" w:rsidR="00242D54" w:rsidRPr="00242D54" w:rsidRDefault="00242D54" w:rsidP="00242D54">
            <w:pPr>
              <w:jc w:val="center"/>
              <w:rPr>
                <w:color w:val="000000"/>
                <w:sz w:val="20"/>
                <w:szCs w:val="20"/>
              </w:rPr>
            </w:pPr>
            <w:r w:rsidRPr="00242D54">
              <w:rPr>
                <w:color w:val="000000"/>
                <w:sz w:val="20"/>
                <w:szCs w:val="20"/>
              </w:rPr>
              <w:t>0.1708</w:t>
            </w:r>
            <w:r w:rsidRPr="00242D5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1A788504" w14:textId="0A4A9144" w:rsidR="00242D54" w:rsidRPr="00242D54" w:rsidRDefault="00242D54" w:rsidP="00242D54">
            <w:pPr>
              <w:jc w:val="center"/>
              <w:rPr>
                <w:color w:val="000000"/>
                <w:sz w:val="20"/>
                <w:szCs w:val="20"/>
              </w:rPr>
            </w:pPr>
            <w:r w:rsidRPr="00242D54">
              <w:rPr>
                <w:color w:val="000000"/>
                <w:sz w:val="20"/>
                <w:szCs w:val="20"/>
              </w:rPr>
              <w:t>0.0348</w:t>
            </w:r>
          </w:p>
        </w:tc>
      </w:tr>
      <w:tr w:rsidR="00242D54" w:rsidRPr="00242D54" w14:paraId="534702B3" w14:textId="77777777" w:rsidTr="00242D54">
        <w:trPr>
          <w:trHeight w:val="300"/>
          <w:jc w:val="center"/>
        </w:trPr>
        <w:tc>
          <w:tcPr>
            <w:tcW w:w="1674" w:type="dxa"/>
            <w:tcBorders>
              <w:top w:val="nil"/>
              <w:left w:val="nil"/>
              <w:bottom w:val="nil"/>
              <w:right w:val="nil"/>
            </w:tcBorders>
            <w:shd w:val="clear" w:color="000000" w:fill="FFFFFF"/>
            <w:noWrap/>
            <w:vAlign w:val="center"/>
          </w:tcPr>
          <w:p w14:paraId="68E1A551" w14:textId="77777777" w:rsidR="00242D54" w:rsidRPr="00242D54" w:rsidRDefault="00242D54" w:rsidP="00242D54">
            <w:pPr>
              <w:jc w:val="both"/>
              <w:rPr>
                <w:color w:val="000000"/>
                <w:sz w:val="20"/>
                <w:szCs w:val="20"/>
              </w:rPr>
            </w:pPr>
          </w:p>
        </w:tc>
        <w:tc>
          <w:tcPr>
            <w:tcW w:w="964" w:type="dxa"/>
            <w:tcBorders>
              <w:top w:val="nil"/>
              <w:left w:val="nil"/>
              <w:bottom w:val="nil"/>
              <w:right w:val="nil"/>
            </w:tcBorders>
            <w:shd w:val="clear" w:color="000000" w:fill="FFFFFF"/>
            <w:noWrap/>
            <w:vAlign w:val="center"/>
          </w:tcPr>
          <w:p w14:paraId="339003D8" w14:textId="137F9B54" w:rsidR="00242D54" w:rsidRPr="00242D54" w:rsidRDefault="00242D54" w:rsidP="00242D54">
            <w:pPr>
              <w:jc w:val="center"/>
              <w:rPr>
                <w:color w:val="000000"/>
                <w:sz w:val="20"/>
                <w:szCs w:val="20"/>
              </w:rPr>
            </w:pPr>
            <w:r w:rsidRPr="00242D54">
              <w:rPr>
                <w:color w:val="000000"/>
                <w:sz w:val="20"/>
                <w:szCs w:val="20"/>
              </w:rPr>
              <w:t>(0.0329)</w:t>
            </w:r>
          </w:p>
        </w:tc>
        <w:tc>
          <w:tcPr>
            <w:tcW w:w="964" w:type="dxa"/>
            <w:tcBorders>
              <w:top w:val="nil"/>
              <w:left w:val="nil"/>
              <w:bottom w:val="nil"/>
              <w:right w:val="nil"/>
            </w:tcBorders>
            <w:shd w:val="clear" w:color="000000" w:fill="FFFFFF"/>
            <w:noWrap/>
            <w:vAlign w:val="center"/>
          </w:tcPr>
          <w:p w14:paraId="36F05321" w14:textId="669D0D16" w:rsidR="00242D54" w:rsidRPr="00242D54" w:rsidRDefault="00242D54" w:rsidP="00242D54">
            <w:pPr>
              <w:jc w:val="center"/>
              <w:rPr>
                <w:color w:val="000000"/>
                <w:sz w:val="20"/>
                <w:szCs w:val="20"/>
              </w:rPr>
            </w:pPr>
            <w:r w:rsidRPr="00242D54">
              <w:rPr>
                <w:color w:val="000000"/>
                <w:sz w:val="20"/>
                <w:szCs w:val="20"/>
              </w:rPr>
              <w:t>(0.0379)</w:t>
            </w:r>
          </w:p>
        </w:tc>
        <w:tc>
          <w:tcPr>
            <w:tcW w:w="964" w:type="dxa"/>
            <w:tcBorders>
              <w:top w:val="nil"/>
              <w:left w:val="nil"/>
              <w:bottom w:val="nil"/>
              <w:right w:val="nil"/>
            </w:tcBorders>
            <w:shd w:val="clear" w:color="000000" w:fill="FFFFFF"/>
            <w:noWrap/>
            <w:vAlign w:val="center"/>
          </w:tcPr>
          <w:p w14:paraId="3CB1F4C7" w14:textId="62BFAB93" w:rsidR="00242D54" w:rsidRPr="00242D54" w:rsidRDefault="00242D54" w:rsidP="00242D54">
            <w:pPr>
              <w:jc w:val="center"/>
              <w:rPr>
                <w:color w:val="000000"/>
                <w:sz w:val="20"/>
                <w:szCs w:val="20"/>
              </w:rPr>
            </w:pPr>
            <w:r w:rsidRPr="00242D54">
              <w:rPr>
                <w:color w:val="000000"/>
                <w:sz w:val="20"/>
                <w:szCs w:val="20"/>
              </w:rPr>
              <w:t>(0.0256)</w:t>
            </w:r>
          </w:p>
        </w:tc>
        <w:tc>
          <w:tcPr>
            <w:tcW w:w="964" w:type="dxa"/>
            <w:tcBorders>
              <w:top w:val="nil"/>
              <w:left w:val="nil"/>
              <w:bottom w:val="nil"/>
              <w:right w:val="nil"/>
            </w:tcBorders>
            <w:shd w:val="clear" w:color="000000" w:fill="FFFFFF"/>
            <w:noWrap/>
            <w:vAlign w:val="center"/>
          </w:tcPr>
          <w:p w14:paraId="12083D54" w14:textId="63931970" w:rsidR="00242D54" w:rsidRPr="00242D54" w:rsidRDefault="00242D54" w:rsidP="00242D54">
            <w:pPr>
              <w:jc w:val="center"/>
              <w:rPr>
                <w:color w:val="000000"/>
                <w:sz w:val="20"/>
                <w:szCs w:val="20"/>
              </w:rPr>
            </w:pPr>
            <w:r w:rsidRPr="00242D54">
              <w:rPr>
                <w:color w:val="000000"/>
                <w:sz w:val="20"/>
                <w:szCs w:val="20"/>
              </w:rPr>
              <w:t>(0.0336)</w:t>
            </w:r>
          </w:p>
        </w:tc>
        <w:tc>
          <w:tcPr>
            <w:tcW w:w="964" w:type="dxa"/>
            <w:tcBorders>
              <w:top w:val="nil"/>
              <w:left w:val="nil"/>
              <w:bottom w:val="nil"/>
              <w:right w:val="nil"/>
            </w:tcBorders>
            <w:shd w:val="clear" w:color="000000" w:fill="FFFFFF"/>
            <w:noWrap/>
            <w:vAlign w:val="center"/>
          </w:tcPr>
          <w:p w14:paraId="61257A7C" w14:textId="49EF41B1" w:rsidR="00242D54" w:rsidRPr="00242D54" w:rsidRDefault="00242D54" w:rsidP="00242D54">
            <w:pPr>
              <w:jc w:val="center"/>
              <w:rPr>
                <w:color w:val="000000"/>
                <w:sz w:val="20"/>
                <w:szCs w:val="20"/>
              </w:rPr>
            </w:pPr>
            <w:r w:rsidRPr="00242D54">
              <w:rPr>
                <w:color w:val="000000"/>
                <w:sz w:val="20"/>
                <w:szCs w:val="20"/>
              </w:rPr>
              <w:t>(0.0262)</w:t>
            </w:r>
          </w:p>
        </w:tc>
        <w:tc>
          <w:tcPr>
            <w:tcW w:w="964" w:type="dxa"/>
            <w:tcBorders>
              <w:top w:val="nil"/>
              <w:left w:val="nil"/>
              <w:bottom w:val="nil"/>
              <w:right w:val="nil"/>
            </w:tcBorders>
            <w:shd w:val="clear" w:color="000000" w:fill="FFFFFF"/>
            <w:vAlign w:val="center"/>
          </w:tcPr>
          <w:p w14:paraId="75D8BF02" w14:textId="462085A5" w:rsidR="00242D54" w:rsidRPr="00242D54" w:rsidRDefault="00242D54" w:rsidP="00242D54">
            <w:pPr>
              <w:jc w:val="center"/>
              <w:rPr>
                <w:color w:val="000000"/>
                <w:sz w:val="20"/>
                <w:szCs w:val="20"/>
              </w:rPr>
            </w:pPr>
            <w:r w:rsidRPr="00242D54">
              <w:rPr>
                <w:color w:val="000000"/>
                <w:sz w:val="20"/>
                <w:szCs w:val="20"/>
              </w:rPr>
              <w:t>(0.0353)</w:t>
            </w:r>
          </w:p>
        </w:tc>
        <w:tc>
          <w:tcPr>
            <w:tcW w:w="964" w:type="dxa"/>
            <w:tcBorders>
              <w:top w:val="nil"/>
              <w:left w:val="nil"/>
              <w:bottom w:val="nil"/>
              <w:right w:val="nil"/>
            </w:tcBorders>
            <w:shd w:val="clear" w:color="000000" w:fill="FFFFFF"/>
            <w:vAlign w:val="center"/>
          </w:tcPr>
          <w:p w14:paraId="1724B95F" w14:textId="71547F72" w:rsidR="00242D54" w:rsidRPr="00242D54" w:rsidRDefault="00242D54" w:rsidP="00242D54">
            <w:pPr>
              <w:jc w:val="center"/>
              <w:rPr>
                <w:color w:val="000000"/>
                <w:sz w:val="20"/>
                <w:szCs w:val="20"/>
              </w:rPr>
            </w:pPr>
            <w:r w:rsidRPr="00242D54">
              <w:rPr>
                <w:color w:val="000000"/>
                <w:sz w:val="20"/>
                <w:szCs w:val="20"/>
              </w:rPr>
              <w:t>(0.0338)</w:t>
            </w:r>
          </w:p>
        </w:tc>
        <w:tc>
          <w:tcPr>
            <w:tcW w:w="964" w:type="dxa"/>
            <w:tcBorders>
              <w:top w:val="nil"/>
              <w:left w:val="nil"/>
              <w:bottom w:val="nil"/>
              <w:right w:val="nil"/>
            </w:tcBorders>
            <w:shd w:val="clear" w:color="000000" w:fill="FFFFFF"/>
            <w:vAlign w:val="center"/>
          </w:tcPr>
          <w:p w14:paraId="76E83EE9" w14:textId="209CAEC9" w:rsidR="00242D54" w:rsidRPr="00242D54" w:rsidRDefault="00242D54" w:rsidP="00242D54">
            <w:pPr>
              <w:jc w:val="center"/>
              <w:rPr>
                <w:color w:val="000000"/>
                <w:sz w:val="20"/>
                <w:szCs w:val="20"/>
              </w:rPr>
            </w:pPr>
            <w:r w:rsidRPr="00242D54">
              <w:rPr>
                <w:color w:val="000000"/>
                <w:sz w:val="20"/>
                <w:szCs w:val="20"/>
              </w:rPr>
              <w:t>(0.0355)</w:t>
            </w:r>
          </w:p>
        </w:tc>
        <w:tc>
          <w:tcPr>
            <w:tcW w:w="964" w:type="dxa"/>
            <w:tcBorders>
              <w:top w:val="nil"/>
              <w:left w:val="nil"/>
              <w:bottom w:val="nil"/>
              <w:right w:val="nil"/>
            </w:tcBorders>
            <w:shd w:val="clear" w:color="000000" w:fill="FFFFFF"/>
            <w:vAlign w:val="center"/>
          </w:tcPr>
          <w:p w14:paraId="46C262D6" w14:textId="3AD97B5B" w:rsidR="00242D54" w:rsidRPr="00242D54" w:rsidRDefault="00242D54" w:rsidP="00242D54">
            <w:pPr>
              <w:jc w:val="center"/>
              <w:rPr>
                <w:color w:val="000000"/>
                <w:sz w:val="20"/>
                <w:szCs w:val="20"/>
              </w:rPr>
            </w:pPr>
            <w:r w:rsidRPr="00242D54">
              <w:rPr>
                <w:color w:val="000000"/>
                <w:sz w:val="20"/>
                <w:szCs w:val="20"/>
              </w:rPr>
              <w:t>(0.0294)</w:t>
            </w:r>
          </w:p>
        </w:tc>
        <w:tc>
          <w:tcPr>
            <w:tcW w:w="964" w:type="dxa"/>
            <w:tcBorders>
              <w:top w:val="nil"/>
              <w:left w:val="nil"/>
              <w:bottom w:val="nil"/>
              <w:right w:val="nil"/>
            </w:tcBorders>
            <w:shd w:val="clear" w:color="000000" w:fill="FFFFFF"/>
            <w:vAlign w:val="center"/>
          </w:tcPr>
          <w:p w14:paraId="2A567EB1" w14:textId="26A7BC79" w:rsidR="00242D54" w:rsidRPr="00242D54" w:rsidRDefault="00242D54" w:rsidP="00242D54">
            <w:pPr>
              <w:jc w:val="center"/>
              <w:rPr>
                <w:color w:val="000000"/>
                <w:sz w:val="20"/>
                <w:szCs w:val="20"/>
              </w:rPr>
            </w:pPr>
            <w:r w:rsidRPr="00242D54">
              <w:rPr>
                <w:color w:val="000000"/>
                <w:sz w:val="20"/>
                <w:szCs w:val="20"/>
              </w:rPr>
              <w:t>(0.0377)</w:t>
            </w:r>
          </w:p>
        </w:tc>
      </w:tr>
      <w:tr w:rsidR="00242D54" w:rsidRPr="00242D54" w14:paraId="00F81AC8" w14:textId="77777777" w:rsidTr="00242D54">
        <w:trPr>
          <w:trHeight w:val="300"/>
          <w:jc w:val="center"/>
        </w:trPr>
        <w:tc>
          <w:tcPr>
            <w:tcW w:w="1674" w:type="dxa"/>
            <w:tcBorders>
              <w:top w:val="nil"/>
              <w:left w:val="nil"/>
              <w:bottom w:val="nil"/>
              <w:right w:val="nil"/>
            </w:tcBorders>
            <w:shd w:val="clear" w:color="000000" w:fill="FFFFFF"/>
            <w:noWrap/>
            <w:vAlign w:val="center"/>
          </w:tcPr>
          <w:p w14:paraId="663F61EB" w14:textId="77777777" w:rsidR="00242D54" w:rsidRPr="00242D54" w:rsidRDefault="00F35C31" w:rsidP="00242D54">
            <w:pPr>
              <w:jc w:val="both"/>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vertAlign w:val="subscript"/>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289C6CDC" w14:textId="5C4E4BA9" w:rsidR="00242D54" w:rsidRPr="00242D54" w:rsidRDefault="00242D54" w:rsidP="00242D54">
            <w:pPr>
              <w:jc w:val="center"/>
              <w:rPr>
                <w:color w:val="000000"/>
                <w:sz w:val="20"/>
                <w:szCs w:val="20"/>
              </w:rPr>
            </w:pPr>
            <w:r w:rsidRPr="00242D54">
              <w:rPr>
                <w:color w:val="000000"/>
                <w:sz w:val="20"/>
                <w:szCs w:val="20"/>
              </w:rPr>
              <w:t>0.0051</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1408EA66" w14:textId="123BA052" w:rsidR="00242D54" w:rsidRPr="00242D54" w:rsidRDefault="00242D54" w:rsidP="00242D54">
            <w:pPr>
              <w:jc w:val="center"/>
              <w:rPr>
                <w:color w:val="000000"/>
                <w:sz w:val="20"/>
                <w:szCs w:val="20"/>
              </w:rPr>
            </w:pPr>
            <w:r w:rsidRPr="00242D54">
              <w:rPr>
                <w:color w:val="000000"/>
                <w:sz w:val="20"/>
                <w:szCs w:val="20"/>
              </w:rPr>
              <w:t>-0.0837</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3515008E" w14:textId="46FD4CFE" w:rsidR="00242D54" w:rsidRPr="00242D54" w:rsidRDefault="00242D54" w:rsidP="00242D54">
            <w:pPr>
              <w:jc w:val="center"/>
              <w:rPr>
                <w:color w:val="000000"/>
                <w:sz w:val="20"/>
                <w:szCs w:val="20"/>
              </w:rPr>
            </w:pPr>
            <w:r w:rsidRPr="00242D54">
              <w:rPr>
                <w:color w:val="000000"/>
                <w:sz w:val="20"/>
                <w:szCs w:val="20"/>
              </w:rPr>
              <w:t>0.0023</w:t>
            </w:r>
          </w:p>
        </w:tc>
        <w:tc>
          <w:tcPr>
            <w:tcW w:w="964" w:type="dxa"/>
            <w:tcBorders>
              <w:top w:val="nil"/>
              <w:left w:val="nil"/>
              <w:bottom w:val="nil"/>
              <w:right w:val="nil"/>
            </w:tcBorders>
            <w:shd w:val="clear" w:color="000000" w:fill="FFFFFF"/>
            <w:noWrap/>
            <w:vAlign w:val="center"/>
          </w:tcPr>
          <w:p w14:paraId="01C31597" w14:textId="4F370A6A" w:rsidR="00242D54" w:rsidRPr="00242D54" w:rsidRDefault="00242D54" w:rsidP="00242D54">
            <w:pPr>
              <w:jc w:val="center"/>
              <w:rPr>
                <w:color w:val="000000"/>
                <w:sz w:val="20"/>
                <w:szCs w:val="20"/>
              </w:rPr>
            </w:pPr>
            <w:r w:rsidRPr="00242D54">
              <w:rPr>
                <w:color w:val="000000"/>
                <w:sz w:val="20"/>
                <w:szCs w:val="20"/>
              </w:rPr>
              <w:t>-0.0078</w:t>
            </w:r>
          </w:p>
        </w:tc>
        <w:tc>
          <w:tcPr>
            <w:tcW w:w="964" w:type="dxa"/>
            <w:tcBorders>
              <w:top w:val="nil"/>
              <w:left w:val="nil"/>
              <w:bottom w:val="nil"/>
              <w:right w:val="nil"/>
            </w:tcBorders>
            <w:shd w:val="clear" w:color="000000" w:fill="FFFFFF"/>
            <w:noWrap/>
            <w:vAlign w:val="center"/>
          </w:tcPr>
          <w:p w14:paraId="341FF8B4" w14:textId="7F29833D" w:rsidR="00242D54" w:rsidRPr="00242D54" w:rsidRDefault="00242D54" w:rsidP="00242D54">
            <w:pPr>
              <w:jc w:val="center"/>
              <w:rPr>
                <w:color w:val="000000"/>
                <w:sz w:val="20"/>
                <w:szCs w:val="20"/>
              </w:rPr>
            </w:pPr>
            <w:r w:rsidRPr="00242D54">
              <w:rPr>
                <w:color w:val="000000"/>
                <w:sz w:val="20"/>
                <w:szCs w:val="20"/>
              </w:rPr>
              <w:t>0.0024</w:t>
            </w:r>
            <w:r w:rsidRPr="00242D5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4994E9BC" w14:textId="594293FB" w:rsidR="00242D54" w:rsidRPr="00242D54" w:rsidRDefault="00242D54" w:rsidP="00242D54">
            <w:pPr>
              <w:jc w:val="center"/>
              <w:rPr>
                <w:color w:val="000000"/>
                <w:sz w:val="20"/>
                <w:szCs w:val="20"/>
              </w:rPr>
            </w:pPr>
            <w:r w:rsidRPr="00242D54">
              <w:rPr>
                <w:color w:val="000000"/>
                <w:sz w:val="20"/>
                <w:szCs w:val="20"/>
              </w:rPr>
              <w:t>0.0060</w:t>
            </w:r>
          </w:p>
        </w:tc>
        <w:tc>
          <w:tcPr>
            <w:tcW w:w="964" w:type="dxa"/>
            <w:tcBorders>
              <w:top w:val="nil"/>
              <w:left w:val="nil"/>
              <w:bottom w:val="nil"/>
              <w:right w:val="nil"/>
            </w:tcBorders>
            <w:shd w:val="clear" w:color="000000" w:fill="FFFFFF"/>
            <w:vAlign w:val="center"/>
          </w:tcPr>
          <w:p w14:paraId="70D7A1B1" w14:textId="0992DF6D" w:rsidR="00242D54" w:rsidRPr="00242D54" w:rsidRDefault="00242D54" w:rsidP="00242D54">
            <w:pPr>
              <w:jc w:val="center"/>
              <w:rPr>
                <w:color w:val="000000"/>
                <w:sz w:val="20"/>
                <w:szCs w:val="20"/>
              </w:rPr>
            </w:pPr>
            <w:r w:rsidRPr="00242D54">
              <w:rPr>
                <w:color w:val="000000"/>
                <w:sz w:val="20"/>
                <w:szCs w:val="20"/>
              </w:rPr>
              <w:t>-0.0020</w:t>
            </w:r>
          </w:p>
        </w:tc>
        <w:tc>
          <w:tcPr>
            <w:tcW w:w="964" w:type="dxa"/>
            <w:tcBorders>
              <w:top w:val="nil"/>
              <w:left w:val="nil"/>
              <w:bottom w:val="nil"/>
              <w:right w:val="nil"/>
            </w:tcBorders>
            <w:shd w:val="clear" w:color="000000" w:fill="FFFFFF"/>
            <w:vAlign w:val="center"/>
          </w:tcPr>
          <w:p w14:paraId="1B62FFAF" w14:textId="6FA512AD" w:rsidR="00242D54" w:rsidRPr="00242D54" w:rsidRDefault="00242D54" w:rsidP="00242D54">
            <w:pPr>
              <w:jc w:val="center"/>
              <w:rPr>
                <w:color w:val="000000"/>
                <w:sz w:val="20"/>
                <w:szCs w:val="20"/>
              </w:rPr>
            </w:pPr>
            <w:r w:rsidRPr="00242D54">
              <w:rPr>
                <w:color w:val="000000"/>
                <w:sz w:val="20"/>
                <w:szCs w:val="20"/>
              </w:rPr>
              <w:t>-0.0072</w:t>
            </w:r>
          </w:p>
        </w:tc>
        <w:tc>
          <w:tcPr>
            <w:tcW w:w="964" w:type="dxa"/>
            <w:tcBorders>
              <w:top w:val="nil"/>
              <w:left w:val="nil"/>
              <w:bottom w:val="nil"/>
              <w:right w:val="nil"/>
            </w:tcBorders>
            <w:shd w:val="clear" w:color="000000" w:fill="FFFFFF"/>
            <w:vAlign w:val="center"/>
          </w:tcPr>
          <w:p w14:paraId="3FF7A422" w14:textId="696B4362" w:rsidR="00242D54" w:rsidRPr="00242D54" w:rsidRDefault="00242D54" w:rsidP="00242D54">
            <w:pPr>
              <w:jc w:val="center"/>
              <w:rPr>
                <w:color w:val="000000"/>
                <w:sz w:val="20"/>
                <w:szCs w:val="20"/>
              </w:rPr>
            </w:pPr>
            <w:r w:rsidRPr="00242D54">
              <w:rPr>
                <w:color w:val="000000"/>
                <w:sz w:val="20"/>
                <w:szCs w:val="20"/>
              </w:rPr>
              <w:t>0.0017</w:t>
            </w:r>
          </w:p>
        </w:tc>
        <w:tc>
          <w:tcPr>
            <w:tcW w:w="964" w:type="dxa"/>
            <w:tcBorders>
              <w:top w:val="nil"/>
              <w:left w:val="nil"/>
              <w:bottom w:val="nil"/>
              <w:right w:val="nil"/>
            </w:tcBorders>
            <w:shd w:val="clear" w:color="000000" w:fill="FFFFFF"/>
            <w:vAlign w:val="center"/>
          </w:tcPr>
          <w:p w14:paraId="1A6071BD" w14:textId="01303A2B" w:rsidR="00242D54" w:rsidRPr="00242D54" w:rsidRDefault="00242D54" w:rsidP="00242D54">
            <w:pPr>
              <w:jc w:val="center"/>
              <w:rPr>
                <w:color w:val="000000"/>
                <w:sz w:val="20"/>
                <w:szCs w:val="20"/>
              </w:rPr>
            </w:pPr>
            <w:r w:rsidRPr="00242D54">
              <w:rPr>
                <w:color w:val="000000"/>
                <w:sz w:val="20"/>
                <w:szCs w:val="20"/>
              </w:rPr>
              <w:t>-0.0175</w:t>
            </w:r>
          </w:p>
        </w:tc>
      </w:tr>
      <w:tr w:rsidR="00242D54" w:rsidRPr="00242D54" w14:paraId="5FFB2D15" w14:textId="77777777" w:rsidTr="00242D54">
        <w:trPr>
          <w:trHeight w:val="300"/>
          <w:jc w:val="center"/>
        </w:trPr>
        <w:tc>
          <w:tcPr>
            <w:tcW w:w="1674" w:type="dxa"/>
            <w:tcBorders>
              <w:top w:val="nil"/>
              <w:left w:val="nil"/>
              <w:bottom w:val="nil"/>
              <w:right w:val="nil"/>
            </w:tcBorders>
            <w:shd w:val="clear" w:color="000000" w:fill="FFFFFF"/>
            <w:noWrap/>
            <w:vAlign w:val="center"/>
          </w:tcPr>
          <w:p w14:paraId="49282A32" w14:textId="77777777" w:rsidR="00242D54" w:rsidRPr="00242D54" w:rsidRDefault="00242D54" w:rsidP="00242D54">
            <w:pP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24E79B35" w14:textId="6287BCC8" w:rsidR="00242D54" w:rsidRPr="00242D54" w:rsidRDefault="00242D54" w:rsidP="00242D54">
            <w:pPr>
              <w:jc w:val="center"/>
              <w:rPr>
                <w:color w:val="000000"/>
                <w:sz w:val="20"/>
                <w:szCs w:val="20"/>
              </w:rPr>
            </w:pPr>
            <w:r w:rsidRPr="00242D54">
              <w:rPr>
                <w:color w:val="000000"/>
                <w:sz w:val="20"/>
                <w:szCs w:val="20"/>
              </w:rPr>
              <w:t>(0.0026)</w:t>
            </w:r>
          </w:p>
        </w:tc>
        <w:tc>
          <w:tcPr>
            <w:tcW w:w="964" w:type="dxa"/>
            <w:tcBorders>
              <w:top w:val="nil"/>
              <w:left w:val="nil"/>
              <w:bottom w:val="nil"/>
              <w:right w:val="nil"/>
            </w:tcBorders>
            <w:shd w:val="clear" w:color="000000" w:fill="FFFFFF"/>
            <w:noWrap/>
            <w:vAlign w:val="center"/>
          </w:tcPr>
          <w:p w14:paraId="6439F36E" w14:textId="61DFA663" w:rsidR="00242D54" w:rsidRPr="00242D54" w:rsidRDefault="00242D54" w:rsidP="00242D54">
            <w:pPr>
              <w:jc w:val="center"/>
              <w:rPr>
                <w:color w:val="000000"/>
                <w:sz w:val="20"/>
                <w:szCs w:val="20"/>
              </w:rPr>
            </w:pPr>
            <w:r w:rsidRPr="00242D54">
              <w:rPr>
                <w:color w:val="000000"/>
                <w:sz w:val="20"/>
                <w:szCs w:val="20"/>
              </w:rPr>
              <w:t>(0.0327)</w:t>
            </w:r>
          </w:p>
        </w:tc>
        <w:tc>
          <w:tcPr>
            <w:tcW w:w="964" w:type="dxa"/>
            <w:tcBorders>
              <w:top w:val="nil"/>
              <w:left w:val="nil"/>
              <w:bottom w:val="nil"/>
              <w:right w:val="nil"/>
            </w:tcBorders>
            <w:shd w:val="clear" w:color="000000" w:fill="FFFFFF"/>
            <w:noWrap/>
            <w:vAlign w:val="center"/>
          </w:tcPr>
          <w:p w14:paraId="1E3C9F20" w14:textId="7C06E6B0" w:rsidR="00242D54" w:rsidRPr="00242D54" w:rsidRDefault="00242D54" w:rsidP="00242D54">
            <w:pPr>
              <w:jc w:val="center"/>
              <w:rPr>
                <w:color w:val="000000"/>
                <w:sz w:val="20"/>
                <w:szCs w:val="20"/>
              </w:rPr>
            </w:pPr>
            <w:r w:rsidRPr="00242D54">
              <w:rPr>
                <w:color w:val="000000"/>
                <w:sz w:val="20"/>
                <w:szCs w:val="20"/>
              </w:rPr>
              <w:t>(0.0021)</w:t>
            </w:r>
          </w:p>
        </w:tc>
        <w:tc>
          <w:tcPr>
            <w:tcW w:w="964" w:type="dxa"/>
            <w:tcBorders>
              <w:top w:val="nil"/>
              <w:left w:val="nil"/>
              <w:bottom w:val="nil"/>
              <w:right w:val="nil"/>
            </w:tcBorders>
            <w:shd w:val="clear" w:color="000000" w:fill="FFFFFF"/>
            <w:noWrap/>
            <w:vAlign w:val="center"/>
          </w:tcPr>
          <w:p w14:paraId="16B15223" w14:textId="0372C95A" w:rsidR="00242D54" w:rsidRPr="00242D54" w:rsidRDefault="00242D54" w:rsidP="00242D54">
            <w:pPr>
              <w:jc w:val="center"/>
              <w:rPr>
                <w:color w:val="000000"/>
                <w:sz w:val="20"/>
                <w:szCs w:val="20"/>
              </w:rPr>
            </w:pPr>
            <w:r w:rsidRPr="00242D54">
              <w:rPr>
                <w:color w:val="000000"/>
                <w:sz w:val="20"/>
                <w:szCs w:val="20"/>
              </w:rPr>
              <w:t>(0.0258)</w:t>
            </w:r>
          </w:p>
        </w:tc>
        <w:tc>
          <w:tcPr>
            <w:tcW w:w="964" w:type="dxa"/>
            <w:tcBorders>
              <w:top w:val="nil"/>
              <w:left w:val="nil"/>
              <w:bottom w:val="nil"/>
              <w:right w:val="nil"/>
            </w:tcBorders>
            <w:shd w:val="clear" w:color="000000" w:fill="FFFFFF"/>
            <w:noWrap/>
            <w:vAlign w:val="center"/>
          </w:tcPr>
          <w:p w14:paraId="2BA8D571" w14:textId="752BB7C5" w:rsidR="00242D54" w:rsidRPr="00242D54" w:rsidRDefault="00242D54" w:rsidP="00242D54">
            <w:pPr>
              <w:jc w:val="center"/>
              <w:rPr>
                <w:color w:val="000000"/>
                <w:sz w:val="20"/>
                <w:szCs w:val="20"/>
              </w:rPr>
            </w:pPr>
            <w:r w:rsidRPr="00242D54">
              <w:rPr>
                <w:color w:val="000000"/>
                <w:sz w:val="20"/>
                <w:szCs w:val="20"/>
              </w:rPr>
              <w:t>(0.0013)</w:t>
            </w:r>
          </w:p>
        </w:tc>
        <w:tc>
          <w:tcPr>
            <w:tcW w:w="964" w:type="dxa"/>
            <w:tcBorders>
              <w:top w:val="nil"/>
              <w:left w:val="nil"/>
              <w:bottom w:val="nil"/>
              <w:right w:val="nil"/>
            </w:tcBorders>
            <w:shd w:val="clear" w:color="000000" w:fill="FFFFFF"/>
            <w:vAlign w:val="center"/>
          </w:tcPr>
          <w:p w14:paraId="071129E5" w14:textId="651E03BA" w:rsidR="00242D54" w:rsidRPr="00242D54" w:rsidRDefault="00242D54" w:rsidP="00242D54">
            <w:pPr>
              <w:jc w:val="center"/>
              <w:rPr>
                <w:color w:val="000000"/>
                <w:sz w:val="20"/>
                <w:szCs w:val="20"/>
              </w:rPr>
            </w:pPr>
            <w:r w:rsidRPr="00242D54">
              <w:rPr>
                <w:color w:val="000000"/>
                <w:sz w:val="20"/>
                <w:szCs w:val="20"/>
              </w:rPr>
              <w:t>(0.0163)</w:t>
            </w:r>
          </w:p>
        </w:tc>
        <w:tc>
          <w:tcPr>
            <w:tcW w:w="964" w:type="dxa"/>
            <w:tcBorders>
              <w:top w:val="nil"/>
              <w:left w:val="nil"/>
              <w:bottom w:val="nil"/>
              <w:right w:val="nil"/>
            </w:tcBorders>
            <w:shd w:val="clear" w:color="000000" w:fill="FFFFFF"/>
            <w:vAlign w:val="center"/>
          </w:tcPr>
          <w:p w14:paraId="3880E180" w14:textId="1828239A" w:rsidR="00242D54" w:rsidRPr="00242D54" w:rsidRDefault="00242D54" w:rsidP="00242D54">
            <w:pPr>
              <w:jc w:val="center"/>
              <w:rPr>
                <w:color w:val="000000"/>
                <w:sz w:val="20"/>
                <w:szCs w:val="20"/>
              </w:rPr>
            </w:pPr>
            <w:r w:rsidRPr="00242D54">
              <w:rPr>
                <w:color w:val="000000"/>
                <w:sz w:val="20"/>
                <w:szCs w:val="20"/>
              </w:rPr>
              <w:t>(0.0020)</w:t>
            </w:r>
          </w:p>
        </w:tc>
        <w:tc>
          <w:tcPr>
            <w:tcW w:w="964" w:type="dxa"/>
            <w:tcBorders>
              <w:top w:val="nil"/>
              <w:left w:val="nil"/>
              <w:bottom w:val="nil"/>
              <w:right w:val="nil"/>
            </w:tcBorders>
            <w:shd w:val="clear" w:color="000000" w:fill="FFFFFF"/>
            <w:vAlign w:val="center"/>
          </w:tcPr>
          <w:p w14:paraId="4357C4E4" w14:textId="30F045F5" w:rsidR="00242D54" w:rsidRPr="00242D54" w:rsidRDefault="00242D54" w:rsidP="00242D54">
            <w:pPr>
              <w:jc w:val="center"/>
              <w:rPr>
                <w:color w:val="000000"/>
                <w:sz w:val="20"/>
                <w:szCs w:val="20"/>
              </w:rPr>
            </w:pPr>
            <w:r w:rsidRPr="00242D54">
              <w:rPr>
                <w:color w:val="000000"/>
                <w:sz w:val="20"/>
                <w:szCs w:val="20"/>
              </w:rPr>
              <w:t>(0.0153)</w:t>
            </w:r>
          </w:p>
        </w:tc>
        <w:tc>
          <w:tcPr>
            <w:tcW w:w="964" w:type="dxa"/>
            <w:tcBorders>
              <w:top w:val="nil"/>
              <w:left w:val="nil"/>
              <w:bottom w:val="nil"/>
              <w:right w:val="nil"/>
            </w:tcBorders>
            <w:shd w:val="clear" w:color="000000" w:fill="FFFFFF"/>
            <w:vAlign w:val="center"/>
          </w:tcPr>
          <w:p w14:paraId="19292D0E" w14:textId="0047FC84" w:rsidR="00242D54" w:rsidRPr="00242D54" w:rsidRDefault="00242D54" w:rsidP="00242D54">
            <w:pPr>
              <w:jc w:val="center"/>
              <w:rPr>
                <w:color w:val="000000"/>
                <w:sz w:val="20"/>
                <w:szCs w:val="20"/>
              </w:rPr>
            </w:pPr>
            <w:r w:rsidRPr="00242D54">
              <w:rPr>
                <w:color w:val="000000"/>
                <w:sz w:val="20"/>
                <w:szCs w:val="20"/>
              </w:rPr>
              <w:t>(0.0027)</w:t>
            </w:r>
          </w:p>
        </w:tc>
        <w:tc>
          <w:tcPr>
            <w:tcW w:w="964" w:type="dxa"/>
            <w:tcBorders>
              <w:top w:val="nil"/>
              <w:left w:val="nil"/>
              <w:bottom w:val="nil"/>
              <w:right w:val="nil"/>
            </w:tcBorders>
            <w:shd w:val="clear" w:color="000000" w:fill="FFFFFF"/>
            <w:vAlign w:val="center"/>
          </w:tcPr>
          <w:p w14:paraId="5BB23DD6" w14:textId="14FC70BF" w:rsidR="00242D54" w:rsidRPr="00242D54" w:rsidRDefault="00242D54" w:rsidP="00242D54">
            <w:pPr>
              <w:jc w:val="center"/>
              <w:rPr>
                <w:color w:val="000000"/>
                <w:sz w:val="20"/>
                <w:szCs w:val="20"/>
              </w:rPr>
            </w:pPr>
            <w:r w:rsidRPr="00242D54">
              <w:rPr>
                <w:color w:val="000000"/>
                <w:sz w:val="20"/>
                <w:szCs w:val="20"/>
              </w:rPr>
              <w:t>(0.0296)</w:t>
            </w:r>
          </w:p>
        </w:tc>
      </w:tr>
      <w:tr w:rsidR="00242D54" w:rsidRPr="00242D54" w14:paraId="5C36AA47" w14:textId="77777777" w:rsidTr="00242D54">
        <w:trPr>
          <w:trHeight w:val="360"/>
          <w:jc w:val="center"/>
        </w:trPr>
        <w:tc>
          <w:tcPr>
            <w:tcW w:w="1674" w:type="dxa"/>
            <w:tcBorders>
              <w:top w:val="nil"/>
              <w:left w:val="nil"/>
              <w:bottom w:val="nil"/>
              <w:right w:val="nil"/>
            </w:tcBorders>
            <w:shd w:val="clear" w:color="000000" w:fill="FFFFFF"/>
            <w:noWrap/>
            <w:vAlign w:val="center"/>
          </w:tcPr>
          <w:p w14:paraId="41FD5F83" w14:textId="77777777" w:rsidR="00242D54" w:rsidRPr="00242D54" w:rsidRDefault="00242D54" w:rsidP="00242D54">
            <w:pPr>
              <w:rPr>
                <w:color w:val="000000"/>
                <w:sz w:val="20"/>
                <w:szCs w:val="20"/>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LMS,t-h</m:t>
                    </m:r>
                  </m:sub>
                </m:sSub>
              </m:oMath>
            </m:oMathPara>
          </w:p>
        </w:tc>
        <w:tc>
          <w:tcPr>
            <w:tcW w:w="964" w:type="dxa"/>
            <w:tcBorders>
              <w:top w:val="nil"/>
              <w:left w:val="nil"/>
              <w:bottom w:val="nil"/>
              <w:right w:val="nil"/>
            </w:tcBorders>
            <w:shd w:val="clear" w:color="000000" w:fill="FFFFFF"/>
            <w:noWrap/>
            <w:vAlign w:val="center"/>
          </w:tcPr>
          <w:p w14:paraId="3045F91C" w14:textId="2C6C51F9" w:rsidR="00242D54" w:rsidRPr="00242D54" w:rsidRDefault="00242D54" w:rsidP="00242D54">
            <w:pPr>
              <w:jc w:val="center"/>
              <w:rPr>
                <w:color w:val="000000"/>
                <w:sz w:val="20"/>
                <w:szCs w:val="20"/>
              </w:rPr>
            </w:pPr>
            <w:r w:rsidRPr="00242D54">
              <w:rPr>
                <w:color w:val="000000"/>
                <w:sz w:val="20"/>
                <w:szCs w:val="20"/>
              </w:rPr>
              <w:t>-0.0118</w:t>
            </w:r>
          </w:p>
        </w:tc>
        <w:tc>
          <w:tcPr>
            <w:tcW w:w="964" w:type="dxa"/>
            <w:tcBorders>
              <w:top w:val="nil"/>
              <w:left w:val="nil"/>
              <w:bottom w:val="nil"/>
              <w:right w:val="nil"/>
            </w:tcBorders>
            <w:shd w:val="clear" w:color="000000" w:fill="FFFFFF"/>
            <w:noWrap/>
            <w:vAlign w:val="center"/>
          </w:tcPr>
          <w:p w14:paraId="07727CD2" w14:textId="61E287EB" w:rsidR="00242D54" w:rsidRPr="00242D54" w:rsidRDefault="00242D54" w:rsidP="00242D54">
            <w:pPr>
              <w:jc w:val="center"/>
              <w:rPr>
                <w:color w:val="000000"/>
                <w:sz w:val="20"/>
                <w:szCs w:val="20"/>
              </w:rPr>
            </w:pPr>
            <w:r w:rsidRPr="00242D54">
              <w:rPr>
                <w:color w:val="000000"/>
                <w:sz w:val="20"/>
                <w:szCs w:val="20"/>
              </w:rPr>
              <w:t>-0.2688</w:t>
            </w:r>
            <w:r w:rsidRPr="00242D5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4E2B2901" w14:textId="63FB2B45" w:rsidR="00242D54" w:rsidRPr="00242D54" w:rsidRDefault="00242D54" w:rsidP="00242D54">
            <w:pPr>
              <w:jc w:val="center"/>
              <w:rPr>
                <w:color w:val="000000"/>
                <w:sz w:val="20"/>
                <w:szCs w:val="20"/>
              </w:rPr>
            </w:pPr>
            <w:r w:rsidRPr="00242D54">
              <w:rPr>
                <w:color w:val="000000"/>
                <w:sz w:val="20"/>
                <w:szCs w:val="20"/>
              </w:rPr>
              <w:t>0.0023</w:t>
            </w:r>
          </w:p>
        </w:tc>
        <w:tc>
          <w:tcPr>
            <w:tcW w:w="964" w:type="dxa"/>
            <w:tcBorders>
              <w:top w:val="nil"/>
              <w:left w:val="nil"/>
              <w:bottom w:val="nil"/>
              <w:right w:val="nil"/>
            </w:tcBorders>
            <w:shd w:val="clear" w:color="000000" w:fill="FFFFFF"/>
            <w:noWrap/>
            <w:vAlign w:val="center"/>
          </w:tcPr>
          <w:p w14:paraId="68D0E55A" w14:textId="41EDE2A3" w:rsidR="00242D54" w:rsidRPr="00242D54" w:rsidRDefault="00242D54" w:rsidP="00242D54">
            <w:pPr>
              <w:jc w:val="center"/>
              <w:rPr>
                <w:color w:val="000000"/>
                <w:sz w:val="20"/>
                <w:szCs w:val="20"/>
              </w:rPr>
            </w:pPr>
            <w:r w:rsidRPr="00242D54">
              <w:rPr>
                <w:color w:val="000000"/>
                <w:sz w:val="20"/>
                <w:szCs w:val="20"/>
              </w:rPr>
              <w:t>-0.0067</w:t>
            </w:r>
          </w:p>
        </w:tc>
        <w:tc>
          <w:tcPr>
            <w:tcW w:w="964" w:type="dxa"/>
            <w:tcBorders>
              <w:top w:val="nil"/>
              <w:left w:val="nil"/>
              <w:bottom w:val="nil"/>
              <w:right w:val="nil"/>
            </w:tcBorders>
            <w:shd w:val="clear" w:color="000000" w:fill="FFFFFF"/>
            <w:noWrap/>
            <w:vAlign w:val="center"/>
          </w:tcPr>
          <w:p w14:paraId="30FB8D4E" w14:textId="18DC4AE7" w:rsidR="00242D54" w:rsidRPr="00242D54" w:rsidRDefault="00242D54" w:rsidP="00242D54">
            <w:pPr>
              <w:jc w:val="center"/>
              <w:rPr>
                <w:color w:val="000000"/>
                <w:sz w:val="20"/>
                <w:szCs w:val="20"/>
              </w:rPr>
            </w:pPr>
            <w:r w:rsidRPr="00242D54">
              <w:rPr>
                <w:color w:val="000000"/>
                <w:sz w:val="20"/>
                <w:szCs w:val="20"/>
              </w:rPr>
              <w:t>-0.0064</w:t>
            </w:r>
          </w:p>
        </w:tc>
        <w:tc>
          <w:tcPr>
            <w:tcW w:w="964" w:type="dxa"/>
            <w:tcBorders>
              <w:top w:val="nil"/>
              <w:left w:val="nil"/>
              <w:bottom w:val="nil"/>
              <w:right w:val="nil"/>
            </w:tcBorders>
            <w:shd w:val="clear" w:color="000000" w:fill="FFFFFF"/>
            <w:vAlign w:val="center"/>
          </w:tcPr>
          <w:p w14:paraId="3D68BA7C" w14:textId="4FCE8AAD" w:rsidR="00242D54" w:rsidRPr="00242D54" w:rsidRDefault="00242D54" w:rsidP="00242D54">
            <w:pPr>
              <w:jc w:val="center"/>
              <w:rPr>
                <w:color w:val="000000"/>
                <w:sz w:val="20"/>
                <w:szCs w:val="20"/>
              </w:rPr>
            </w:pPr>
            <w:r w:rsidRPr="00242D54">
              <w:rPr>
                <w:color w:val="000000"/>
                <w:sz w:val="20"/>
                <w:szCs w:val="20"/>
              </w:rPr>
              <w:t>-0.1607</w:t>
            </w:r>
            <w:r w:rsidRPr="00242D5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75C6F605" w14:textId="7FFA84A2" w:rsidR="00242D54" w:rsidRPr="00242D54" w:rsidRDefault="00242D54" w:rsidP="00242D54">
            <w:pPr>
              <w:jc w:val="center"/>
              <w:rPr>
                <w:color w:val="000000"/>
                <w:sz w:val="20"/>
                <w:szCs w:val="20"/>
              </w:rPr>
            </w:pPr>
            <w:r w:rsidRPr="00242D54">
              <w:rPr>
                <w:color w:val="000000"/>
                <w:sz w:val="20"/>
                <w:szCs w:val="20"/>
              </w:rPr>
              <w:t>-0.0002</w:t>
            </w:r>
          </w:p>
        </w:tc>
        <w:tc>
          <w:tcPr>
            <w:tcW w:w="964" w:type="dxa"/>
            <w:tcBorders>
              <w:top w:val="nil"/>
              <w:left w:val="nil"/>
              <w:bottom w:val="nil"/>
              <w:right w:val="nil"/>
            </w:tcBorders>
            <w:shd w:val="clear" w:color="000000" w:fill="FFFFFF"/>
            <w:vAlign w:val="center"/>
          </w:tcPr>
          <w:p w14:paraId="6CD908E3" w14:textId="1DDE7E6B" w:rsidR="00242D54" w:rsidRPr="00242D54" w:rsidRDefault="00242D54" w:rsidP="00242D54">
            <w:pPr>
              <w:jc w:val="center"/>
              <w:rPr>
                <w:color w:val="000000"/>
                <w:sz w:val="20"/>
                <w:szCs w:val="20"/>
              </w:rPr>
            </w:pPr>
            <w:r w:rsidRPr="00242D54">
              <w:rPr>
                <w:color w:val="000000"/>
                <w:sz w:val="20"/>
                <w:szCs w:val="20"/>
              </w:rPr>
              <w:t>0.0453</w:t>
            </w:r>
          </w:p>
        </w:tc>
        <w:tc>
          <w:tcPr>
            <w:tcW w:w="964" w:type="dxa"/>
            <w:tcBorders>
              <w:top w:val="nil"/>
              <w:left w:val="nil"/>
              <w:bottom w:val="nil"/>
              <w:right w:val="nil"/>
            </w:tcBorders>
            <w:shd w:val="clear" w:color="000000" w:fill="FFFFFF"/>
            <w:vAlign w:val="center"/>
          </w:tcPr>
          <w:p w14:paraId="5D36DC08" w14:textId="29389E96" w:rsidR="00242D54" w:rsidRPr="00242D54" w:rsidRDefault="00242D54" w:rsidP="00242D54">
            <w:pPr>
              <w:jc w:val="center"/>
              <w:rPr>
                <w:color w:val="000000"/>
                <w:sz w:val="20"/>
                <w:szCs w:val="20"/>
              </w:rPr>
            </w:pPr>
            <w:r w:rsidRPr="00242D54">
              <w:rPr>
                <w:color w:val="000000"/>
                <w:sz w:val="20"/>
                <w:szCs w:val="20"/>
              </w:rPr>
              <w:t>-0.0129</w:t>
            </w:r>
            <w:r w:rsidRPr="00242D5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1CA40A95" w14:textId="04507940" w:rsidR="00242D54" w:rsidRPr="00242D54" w:rsidRDefault="00242D54" w:rsidP="00242D54">
            <w:pPr>
              <w:jc w:val="center"/>
              <w:rPr>
                <w:color w:val="000000"/>
                <w:sz w:val="20"/>
                <w:szCs w:val="20"/>
              </w:rPr>
            </w:pPr>
            <w:r w:rsidRPr="00242D54">
              <w:rPr>
                <w:color w:val="000000"/>
                <w:sz w:val="20"/>
                <w:szCs w:val="20"/>
              </w:rPr>
              <w:t>-0.1866</w:t>
            </w:r>
            <w:r w:rsidRPr="00242D54">
              <w:rPr>
                <w:color w:val="000000"/>
                <w:sz w:val="20"/>
                <w:szCs w:val="20"/>
                <w:vertAlign w:val="superscript"/>
              </w:rPr>
              <w:t>a</w:t>
            </w:r>
          </w:p>
        </w:tc>
      </w:tr>
      <w:tr w:rsidR="00242D54" w:rsidRPr="00242D54" w14:paraId="51AA481C" w14:textId="77777777" w:rsidTr="00242D54">
        <w:trPr>
          <w:trHeight w:val="300"/>
          <w:jc w:val="center"/>
        </w:trPr>
        <w:tc>
          <w:tcPr>
            <w:tcW w:w="1674" w:type="dxa"/>
            <w:tcBorders>
              <w:top w:val="nil"/>
              <w:left w:val="nil"/>
              <w:bottom w:val="nil"/>
              <w:right w:val="nil"/>
            </w:tcBorders>
            <w:shd w:val="clear" w:color="000000" w:fill="FFFFFF"/>
            <w:noWrap/>
            <w:vAlign w:val="center"/>
          </w:tcPr>
          <w:p w14:paraId="382F4FD1" w14:textId="77777777" w:rsidR="00242D54" w:rsidRPr="00242D54" w:rsidRDefault="00242D54" w:rsidP="00242D54">
            <w:pP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0A15DF98" w14:textId="337D91C7" w:rsidR="00242D54" w:rsidRPr="00242D54" w:rsidRDefault="00242D54" w:rsidP="00242D54">
            <w:pPr>
              <w:jc w:val="center"/>
              <w:rPr>
                <w:color w:val="000000"/>
                <w:sz w:val="20"/>
                <w:szCs w:val="20"/>
              </w:rPr>
            </w:pPr>
            <w:r w:rsidRPr="00242D54">
              <w:rPr>
                <w:color w:val="000000"/>
                <w:sz w:val="20"/>
                <w:szCs w:val="20"/>
              </w:rPr>
              <w:t>(0.0082)</w:t>
            </w:r>
          </w:p>
        </w:tc>
        <w:tc>
          <w:tcPr>
            <w:tcW w:w="964" w:type="dxa"/>
            <w:tcBorders>
              <w:top w:val="nil"/>
              <w:left w:val="nil"/>
              <w:bottom w:val="nil"/>
              <w:right w:val="nil"/>
            </w:tcBorders>
            <w:shd w:val="clear" w:color="000000" w:fill="FFFFFF"/>
            <w:noWrap/>
            <w:vAlign w:val="center"/>
          </w:tcPr>
          <w:p w14:paraId="042F7575" w14:textId="71C5BC32" w:rsidR="00242D54" w:rsidRPr="00242D54" w:rsidRDefault="00242D54" w:rsidP="00242D54">
            <w:pPr>
              <w:jc w:val="center"/>
              <w:rPr>
                <w:color w:val="000000"/>
                <w:sz w:val="20"/>
                <w:szCs w:val="20"/>
              </w:rPr>
            </w:pPr>
            <w:r w:rsidRPr="00242D54">
              <w:rPr>
                <w:color w:val="000000"/>
                <w:sz w:val="20"/>
                <w:szCs w:val="20"/>
              </w:rPr>
              <w:t>(0.0886)</w:t>
            </w:r>
          </w:p>
        </w:tc>
        <w:tc>
          <w:tcPr>
            <w:tcW w:w="964" w:type="dxa"/>
            <w:tcBorders>
              <w:top w:val="nil"/>
              <w:left w:val="nil"/>
              <w:bottom w:val="nil"/>
              <w:right w:val="nil"/>
            </w:tcBorders>
            <w:shd w:val="clear" w:color="000000" w:fill="FFFFFF"/>
            <w:noWrap/>
            <w:vAlign w:val="center"/>
          </w:tcPr>
          <w:p w14:paraId="2BB9B590" w14:textId="6CC02EA0" w:rsidR="00242D54" w:rsidRPr="00242D54" w:rsidRDefault="00242D54" w:rsidP="00242D54">
            <w:pPr>
              <w:jc w:val="center"/>
              <w:rPr>
                <w:color w:val="000000"/>
                <w:sz w:val="20"/>
                <w:szCs w:val="20"/>
              </w:rPr>
            </w:pPr>
            <w:r w:rsidRPr="00242D54">
              <w:rPr>
                <w:color w:val="000000"/>
                <w:sz w:val="20"/>
                <w:szCs w:val="20"/>
              </w:rPr>
              <w:t>(0.0045)</w:t>
            </w:r>
          </w:p>
        </w:tc>
        <w:tc>
          <w:tcPr>
            <w:tcW w:w="964" w:type="dxa"/>
            <w:tcBorders>
              <w:top w:val="nil"/>
              <w:left w:val="nil"/>
              <w:bottom w:val="nil"/>
              <w:right w:val="nil"/>
            </w:tcBorders>
            <w:shd w:val="clear" w:color="000000" w:fill="FFFFFF"/>
            <w:noWrap/>
            <w:vAlign w:val="center"/>
          </w:tcPr>
          <w:p w14:paraId="0E7727A9" w14:textId="03A71209" w:rsidR="00242D54" w:rsidRPr="00242D54" w:rsidRDefault="00242D54" w:rsidP="00242D54">
            <w:pPr>
              <w:jc w:val="center"/>
              <w:rPr>
                <w:color w:val="000000"/>
                <w:sz w:val="20"/>
                <w:szCs w:val="20"/>
              </w:rPr>
            </w:pPr>
            <w:r w:rsidRPr="00242D54">
              <w:rPr>
                <w:color w:val="000000"/>
                <w:sz w:val="20"/>
                <w:szCs w:val="20"/>
              </w:rPr>
              <w:t>(0.0542)</w:t>
            </w:r>
          </w:p>
        </w:tc>
        <w:tc>
          <w:tcPr>
            <w:tcW w:w="964" w:type="dxa"/>
            <w:tcBorders>
              <w:top w:val="nil"/>
              <w:left w:val="nil"/>
              <w:bottom w:val="nil"/>
              <w:right w:val="nil"/>
            </w:tcBorders>
            <w:shd w:val="clear" w:color="000000" w:fill="FFFFFF"/>
            <w:noWrap/>
            <w:vAlign w:val="center"/>
          </w:tcPr>
          <w:p w14:paraId="0C3949C7" w14:textId="5E18A4CD" w:rsidR="00242D54" w:rsidRPr="00242D54" w:rsidRDefault="00242D54" w:rsidP="00242D54">
            <w:pPr>
              <w:jc w:val="center"/>
              <w:rPr>
                <w:color w:val="000000"/>
                <w:sz w:val="20"/>
                <w:szCs w:val="20"/>
              </w:rPr>
            </w:pPr>
            <w:r w:rsidRPr="00242D54">
              <w:rPr>
                <w:color w:val="000000"/>
                <w:sz w:val="20"/>
                <w:szCs w:val="20"/>
              </w:rPr>
              <w:t>(0.0044)</w:t>
            </w:r>
          </w:p>
        </w:tc>
        <w:tc>
          <w:tcPr>
            <w:tcW w:w="964" w:type="dxa"/>
            <w:tcBorders>
              <w:top w:val="nil"/>
              <w:left w:val="nil"/>
              <w:bottom w:val="nil"/>
              <w:right w:val="nil"/>
            </w:tcBorders>
            <w:shd w:val="clear" w:color="000000" w:fill="FFFFFF"/>
            <w:vAlign w:val="center"/>
          </w:tcPr>
          <w:p w14:paraId="0CD0006F" w14:textId="5531B3A9" w:rsidR="00242D54" w:rsidRPr="00242D54" w:rsidRDefault="00242D54" w:rsidP="00242D54">
            <w:pPr>
              <w:jc w:val="center"/>
              <w:rPr>
                <w:color w:val="000000"/>
                <w:sz w:val="20"/>
                <w:szCs w:val="20"/>
              </w:rPr>
            </w:pPr>
            <w:r w:rsidRPr="00242D54">
              <w:rPr>
                <w:color w:val="000000"/>
                <w:sz w:val="20"/>
                <w:szCs w:val="20"/>
              </w:rPr>
              <w:t>(0.0386)</w:t>
            </w:r>
          </w:p>
        </w:tc>
        <w:tc>
          <w:tcPr>
            <w:tcW w:w="964" w:type="dxa"/>
            <w:tcBorders>
              <w:top w:val="nil"/>
              <w:left w:val="nil"/>
              <w:bottom w:val="nil"/>
              <w:right w:val="nil"/>
            </w:tcBorders>
            <w:shd w:val="clear" w:color="000000" w:fill="FFFFFF"/>
            <w:vAlign w:val="center"/>
          </w:tcPr>
          <w:p w14:paraId="22AD4B16" w14:textId="68891997" w:rsidR="00242D54" w:rsidRPr="00242D54" w:rsidRDefault="00242D54" w:rsidP="00242D54">
            <w:pPr>
              <w:jc w:val="center"/>
              <w:rPr>
                <w:color w:val="000000"/>
                <w:sz w:val="20"/>
                <w:szCs w:val="20"/>
              </w:rPr>
            </w:pPr>
            <w:r w:rsidRPr="00242D54">
              <w:rPr>
                <w:color w:val="000000"/>
                <w:sz w:val="20"/>
                <w:szCs w:val="20"/>
              </w:rPr>
              <w:t>(0.0046)</w:t>
            </w:r>
          </w:p>
        </w:tc>
        <w:tc>
          <w:tcPr>
            <w:tcW w:w="964" w:type="dxa"/>
            <w:tcBorders>
              <w:top w:val="nil"/>
              <w:left w:val="nil"/>
              <w:bottom w:val="nil"/>
              <w:right w:val="nil"/>
            </w:tcBorders>
            <w:shd w:val="clear" w:color="000000" w:fill="FFFFFF"/>
            <w:vAlign w:val="center"/>
          </w:tcPr>
          <w:p w14:paraId="6D265DA3" w14:textId="70ADC790" w:rsidR="00242D54" w:rsidRPr="00242D54" w:rsidRDefault="00242D54" w:rsidP="00242D54">
            <w:pPr>
              <w:jc w:val="center"/>
              <w:rPr>
                <w:color w:val="000000"/>
                <w:sz w:val="20"/>
                <w:szCs w:val="20"/>
              </w:rPr>
            </w:pPr>
            <w:r w:rsidRPr="00242D54">
              <w:rPr>
                <w:color w:val="000000"/>
                <w:sz w:val="20"/>
                <w:szCs w:val="20"/>
              </w:rPr>
              <w:t>(0.0343)</w:t>
            </w:r>
          </w:p>
        </w:tc>
        <w:tc>
          <w:tcPr>
            <w:tcW w:w="964" w:type="dxa"/>
            <w:tcBorders>
              <w:top w:val="nil"/>
              <w:left w:val="nil"/>
              <w:bottom w:val="nil"/>
              <w:right w:val="nil"/>
            </w:tcBorders>
            <w:shd w:val="clear" w:color="000000" w:fill="FFFFFF"/>
            <w:vAlign w:val="center"/>
          </w:tcPr>
          <w:p w14:paraId="73E31D77" w14:textId="3D81CE97" w:rsidR="00242D54" w:rsidRPr="00242D54" w:rsidRDefault="00242D54" w:rsidP="00242D54">
            <w:pPr>
              <w:jc w:val="center"/>
              <w:rPr>
                <w:color w:val="000000"/>
                <w:sz w:val="20"/>
                <w:szCs w:val="20"/>
              </w:rPr>
            </w:pPr>
            <w:r w:rsidRPr="00242D54">
              <w:rPr>
                <w:color w:val="000000"/>
                <w:sz w:val="20"/>
                <w:szCs w:val="20"/>
              </w:rPr>
              <w:t>(0.0068)</w:t>
            </w:r>
          </w:p>
        </w:tc>
        <w:tc>
          <w:tcPr>
            <w:tcW w:w="964" w:type="dxa"/>
            <w:tcBorders>
              <w:top w:val="nil"/>
              <w:left w:val="nil"/>
              <w:bottom w:val="nil"/>
              <w:right w:val="nil"/>
            </w:tcBorders>
            <w:shd w:val="clear" w:color="000000" w:fill="FFFFFF"/>
            <w:vAlign w:val="center"/>
          </w:tcPr>
          <w:p w14:paraId="6AEE43C2" w14:textId="542AAB08" w:rsidR="00242D54" w:rsidRPr="00242D54" w:rsidRDefault="00242D54" w:rsidP="00242D54">
            <w:pPr>
              <w:jc w:val="center"/>
              <w:rPr>
                <w:color w:val="000000"/>
                <w:sz w:val="20"/>
                <w:szCs w:val="20"/>
              </w:rPr>
            </w:pPr>
            <w:r w:rsidRPr="00242D54">
              <w:rPr>
                <w:color w:val="000000"/>
                <w:sz w:val="20"/>
                <w:szCs w:val="20"/>
              </w:rPr>
              <w:t>(0.0527)</w:t>
            </w:r>
          </w:p>
        </w:tc>
      </w:tr>
      <w:tr w:rsidR="00242D54" w:rsidRPr="00242D54" w14:paraId="38D6703E" w14:textId="77777777" w:rsidTr="00242D54">
        <w:trPr>
          <w:trHeight w:val="360"/>
          <w:jc w:val="center"/>
        </w:trPr>
        <w:tc>
          <w:tcPr>
            <w:tcW w:w="1674" w:type="dxa"/>
            <w:tcBorders>
              <w:top w:val="nil"/>
              <w:left w:val="nil"/>
              <w:bottom w:val="nil"/>
              <w:right w:val="nil"/>
            </w:tcBorders>
            <w:shd w:val="clear" w:color="000000" w:fill="FFFFFF"/>
            <w:noWrap/>
            <w:vAlign w:val="center"/>
          </w:tcPr>
          <w:p w14:paraId="0C9D43E6" w14:textId="77777777" w:rsidR="00242D54" w:rsidRPr="00242D54" w:rsidRDefault="00F35C31" w:rsidP="00242D54">
            <w:pPr>
              <w:rPr>
                <w:sz w:val="20"/>
                <w:szCs w:val="20"/>
              </w:rPr>
            </w:pPr>
            <m:oMathPara>
              <m:oMathParaPr>
                <m:jc m:val="left"/>
              </m:oMathParaPr>
              <m:oMath>
                <m:d>
                  <m:dPr>
                    <m:ctrlPr>
                      <w:rPr>
                        <w:rFonts w:ascii="Cambria Math" w:hAnsi="Cambria Math"/>
                        <w:i/>
                        <w:sz w:val="20"/>
                        <w:szCs w:val="20"/>
                      </w:rPr>
                    </m:ctrlPr>
                  </m:dPr>
                  <m:e>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rPr>
                          <m:t>t+h</m:t>
                        </m:r>
                      </m:sub>
                    </m:sSub>
                    <m:r>
                      <w:rPr>
                        <w:rFonts w:ascii="Cambria Math" w:hAnsi="Cambria Math"/>
                        <w:sz w:val="20"/>
                        <w:szCs w:val="20"/>
                      </w:rPr>
                      <m:t>-</m:t>
                    </m:r>
                    <m:sSub>
                      <m:sSubPr>
                        <m:ctrlPr>
                          <w:rPr>
                            <w:rFonts w:ascii="Cambria Math" w:hAnsi="Cambria Math"/>
                            <w:i/>
                            <w:sz w:val="20"/>
                            <w:szCs w:val="20"/>
                          </w:rPr>
                        </m:ctrlPr>
                      </m:sSubPr>
                      <m:e>
                        <m:r>
                          <m:rPr>
                            <m:scr m:val="double-struck"/>
                          </m:rPr>
                          <w:rPr>
                            <w:rFonts w:ascii="Cambria Math" w:hAnsi="Cambria Math"/>
                            <w:sz w:val="20"/>
                            <w:szCs w:val="20"/>
                          </w:rPr>
                          <m:t>E</m:t>
                        </m:r>
                      </m:e>
                      <m:sub>
                        <m:r>
                          <w:rPr>
                            <w:rFonts w:ascii="Cambria Math" w:hAnsi="Cambria Math"/>
                            <w:sz w:val="20"/>
                            <w:szCs w:val="20"/>
                            <w:vertAlign w:val="subscript"/>
                          </w:rPr>
                          <m:t>t</m:t>
                        </m:r>
                      </m:sub>
                    </m:sSub>
                  </m:e>
                </m:d>
              </m:oMath>
            </m:oMathPara>
          </w:p>
          <w:p w14:paraId="08428D59" w14:textId="77777777" w:rsidR="00242D54" w:rsidRPr="00242D54" w:rsidRDefault="00F35C31" w:rsidP="00242D54">
            <w:pPr>
              <w:rPr>
                <w:color w:val="000000"/>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LMS,t+h+</m:t>
                    </m:r>
                    <m:r>
                      <w:rPr>
                        <w:rFonts w:ascii="Cambria Math" w:hAnsi="Cambria Math"/>
                        <w:sz w:val="20"/>
                        <w:szCs w:val="20"/>
                      </w:rPr>
                      <m:t>12</m:t>
                    </m:r>
                  </m:sub>
                </m:sSub>
              </m:oMath>
            </m:oMathPara>
          </w:p>
        </w:tc>
        <w:tc>
          <w:tcPr>
            <w:tcW w:w="964" w:type="dxa"/>
            <w:tcBorders>
              <w:top w:val="nil"/>
              <w:left w:val="nil"/>
              <w:bottom w:val="nil"/>
              <w:right w:val="nil"/>
            </w:tcBorders>
            <w:shd w:val="clear" w:color="000000" w:fill="FFFFFF"/>
            <w:noWrap/>
            <w:vAlign w:val="center"/>
          </w:tcPr>
          <w:p w14:paraId="7C354B0C" w14:textId="1EA76B92" w:rsidR="00242D54" w:rsidRPr="00242D54" w:rsidRDefault="00242D54" w:rsidP="00242D54">
            <w:pPr>
              <w:jc w:val="center"/>
              <w:rPr>
                <w:color w:val="000000"/>
                <w:sz w:val="20"/>
                <w:szCs w:val="20"/>
              </w:rPr>
            </w:pPr>
            <w:r w:rsidRPr="00242D54">
              <w:rPr>
                <w:color w:val="000000"/>
                <w:sz w:val="20"/>
                <w:szCs w:val="20"/>
              </w:rPr>
              <w:t>0.0012</w:t>
            </w:r>
          </w:p>
        </w:tc>
        <w:tc>
          <w:tcPr>
            <w:tcW w:w="964" w:type="dxa"/>
            <w:tcBorders>
              <w:top w:val="nil"/>
              <w:left w:val="nil"/>
              <w:bottom w:val="nil"/>
              <w:right w:val="nil"/>
            </w:tcBorders>
            <w:shd w:val="clear" w:color="000000" w:fill="FFFFFF"/>
            <w:noWrap/>
            <w:vAlign w:val="center"/>
          </w:tcPr>
          <w:p w14:paraId="238D02A6" w14:textId="1127C012" w:rsidR="00242D54" w:rsidRPr="00242D54" w:rsidRDefault="00242D54" w:rsidP="00242D54">
            <w:pPr>
              <w:jc w:val="center"/>
              <w:rPr>
                <w:color w:val="000000"/>
                <w:sz w:val="20"/>
                <w:szCs w:val="20"/>
              </w:rPr>
            </w:pPr>
            <w:r w:rsidRPr="00242D54">
              <w:rPr>
                <w:color w:val="000000"/>
                <w:sz w:val="20"/>
                <w:szCs w:val="20"/>
              </w:rPr>
              <w:t>0.0374</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73AB545F" w14:textId="08DAD695" w:rsidR="00242D54" w:rsidRPr="00242D54" w:rsidRDefault="00242D54" w:rsidP="00242D54">
            <w:pPr>
              <w:jc w:val="center"/>
              <w:rPr>
                <w:color w:val="000000"/>
                <w:sz w:val="20"/>
                <w:szCs w:val="20"/>
              </w:rPr>
            </w:pPr>
            <w:r w:rsidRPr="00242D54">
              <w:rPr>
                <w:color w:val="000000"/>
                <w:sz w:val="20"/>
                <w:szCs w:val="20"/>
              </w:rPr>
              <w:t>0.0039</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0ED0B7F3" w14:textId="292CB2F1" w:rsidR="00242D54" w:rsidRPr="00242D54" w:rsidRDefault="00242D54" w:rsidP="00242D54">
            <w:pPr>
              <w:jc w:val="center"/>
              <w:rPr>
                <w:color w:val="000000"/>
                <w:sz w:val="20"/>
                <w:szCs w:val="20"/>
              </w:rPr>
            </w:pPr>
            <w:r w:rsidRPr="00242D54">
              <w:rPr>
                <w:color w:val="000000"/>
                <w:sz w:val="20"/>
                <w:szCs w:val="20"/>
              </w:rPr>
              <w:t>0.0503</w:t>
            </w:r>
            <w:r w:rsidRPr="00242D5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782DAD6E" w14:textId="64CB45C5" w:rsidR="00242D54" w:rsidRPr="00242D54" w:rsidRDefault="00242D54" w:rsidP="00242D54">
            <w:pPr>
              <w:jc w:val="center"/>
              <w:rPr>
                <w:color w:val="000000"/>
                <w:sz w:val="20"/>
                <w:szCs w:val="20"/>
              </w:rPr>
            </w:pPr>
            <w:r w:rsidRPr="00242D54">
              <w:rPr>
                <w:color w:val="000000"/>
                <w:sz w:val="20"/>
                <w:szCs w:val="20"/>
              </w:rPr>
              <w:t>0.0005</w:t>
            </w:r>
          </w:p>
        </w:tc>
        <w:tc>
          <w:tcPr>
            <w:tcW w:w="964" w:type="dxa"/>
            <w:tcBorders>
              <w:top w:val="nil"/>
              <w:left w:val="nil"/>
              <w:bottom w:val="nil"/>
              <w:right w:val="nil"/>
            </w:tcBorders>
            <w:shd w:val="clear" w:color="000000" w:fill="FFFFFF"/>
            <w:vAlign w:val="center"/>
          </w:tcPr>
          <w:p w14:paraId="0B635218" w14:textId="4513B05D" w:rsidR="00242D54" w:rsidRPr="00242D54" w:rsidRDefault="00242D54" w:rsidP="00242D54">
            <w:pPr>
              <w:jc w:val="center"/>
              <w:rPr>
                <w:color w:val="000000"/>
                <w:sz w:val="20"/>
                <w:szCs w:val="20"/>
              </w:rPr>
            </w:pPr>
            <w:r w:rsidRPr="00242D54">
              <w:rPr>
                <w:color w:val="000000"/>
                <w:sz w:val="20"/>
                <w:szCs w:val="20"/>
              </w:rPr>
              <w:t>0.0112</w:t>
            </w:r>
          </w:p>
        </w:tc>
        <w:tc>
          <w:tcPr>
            <w:tcW w:w="964" w:type="dxa"/>
            <w:tcBorders>
              <w:top w:val="nil"/>
              <w:left w:val="nil"/>
              <w:bottom w:val="nil"/>
              <w:right w:val="nil"/>
            </w:tcBorders>
            <w:shd w:val="clear" w:color="000000" w:fill="FFFFFF"/>
            <w:vAlign w:val="center"/>
          </w:tcPr>
          <w:p w14:paraId="7C512361" w14:textId="311A64FA" w:rsidR="00242D54" w:rsidRPr="00242D54" w:rsidRDefault="00242D54" w:rsidP="00242D54">
            <w:pPr>
              <w:jc w:val="center"/>
              <w:rPr>
                <w:color w:val="000000"/>
                <w:sz w:val="20"/>
                <w:szCs w:val="20"/>
              </w:rPr>
            </w:pPr>
            <w:r w:rsidRPr="00242D54">
              <w:rPr>
                <w:color w:val="000000"/>
                <w:sz w:val="20"/>
                <w:szCs w:val="20"/>
              </w:rPr>
              <w:t>0.0025</w:t>
            </w:r>
          </w:p>
        </w:tc>
        <w:tc>
          <w:tcPr>
            <w:tcW w:w="964" w:type="dxa"/>
            <w:tcBorders>
              <w:top w:val="nil"/>
              <w:left w:val="nil"/>
              <w:bottom w:val="nil"/>
              <w:right w:val="nil"/>
            </w:tcBorders>
            <w:shd w:val="clear" w:color="000000" w:fill="FFFFFF"/>
            <w:vAlign w:val="center"/>
          </w:tcPr>
          <w:p w14:paraId="4FC73713" w14:textId="53C5B690" w:rsidR="00242D54" w:rsidRPr="00242D54" w:rsidRDefault="00242D54" w:rsidP="00242D54">
            <w:pPr>
              <w:jc w:val="center"/>
              <w:rPr>
                <w:color w:val="000000"/>
                <w:sz w:val="20"/>
                <w:szCs w:val="20"/>
              </w:rPr>
            </w:pPr>
            <w:r w:rsidRPr="00242D54">
              <w:rPr>
                <w:color w:val="000000"/>
                <w:sz w:val="20"/>
                <w:szCs w:val="20"/>
              </w:rPr>
              <w:t>0.0116</w:t>
            </w:r>
          </w:p>
        </w:tc>
        <w:tc>
          <w:tcPr>
            <w:tcW w:w="964" w:type="dxa"/>
            <w:tcBorders>
              <w:top w:val="nil"/>
              <w:left w:val="nil"/>
              <w:bottom w:val="nil"/>
              <w:right w:val="nil"/>
            </w:tcBorders>
            <w:shd w:val="clear" w:color="000000" w:fill="FFFFFF"/>
            <w:vAlign w:val="center"/>
          </w:tcPr>
          <w:p w14:paraId="2898B10A" w14:textId="0E807ED2" w:rsidR="00242D54" w:rsidRPr="00242D54" w:rsidRDefault="00242D54" w:rsidP="00242D54">
            <w:pPr>
              <w:jc w:val="center"/>
              <w:rPr>
                <w:color w:val="000000"/>
                <w:sz w:val="20"/>
                <w:szCs w:val="20"/>
              </w:rPr>
            </w:pPr>
            <w:r w:rsidRPr="00242D54">
              <w:rPr>
                <w:color w:val="000000"/>
                <w:sz w:val="20"/>
                <w:szCs w:val="20"/>
              </w:rPr>
              <w:t>0.0050</w:t>
            </w:r>
          </w:p>
        </w:tc>
        <w:tc>
          <w:tcPr>
            <w:tcW w:w="964" w:type="dxa"/>
            <w:tcBorders>
              <w:top w:val="nil"/>
              <w:left w:val="nil"/>
              <w:bottom w:val="nil"/>
              <w:right w:val="nil"/>
            </w:tcBorders>
            <w:shd w:val="clear" w:color="000000" w:fill="FFFFFF"/>
            <w:vAlign w:val="center"/>
          </w:tcPr>
          <w:p w14:paraId="04CC9E02" w14:textId="308757A0" w:rsidR="00242D54" w:rsidRPr="00242D54" w:rsidRDefault="00242D54" w:rsidP="00242D54">
            <w:pPr>
              <w:jc w:val="center"/>
              <w:rPr>
                <w:color w:val="000000"/>
                <w:sz w:val="20"/>
                <w:szCs w:val="20"/>
              </w:rPr>
            </w:pPr>
            <w:r w:rsidRPr="00242D54">
              <w:rPr>
                <w:color w:val="000000"/>
                <w:sz w:val="20"/>
                <w:szCs w:val="20"/>
              </w:rPr>
              <w:t>0.0770</w:t>
            </w:r>
            <w:r w:rsidRPr="00242D54">
              <w:rPr>
                <w:color w:val="000000"/>
                <w:sz w:val="20"/>
                <w:szCs w:val="20"/>
                <w:vertAlign w:val="superscript"/>
              </w:rPr>
              <w:t>a</w:t>
            </w:r>
          </w:p>
        </w:tc>
      </w:tr>
      <w:tr w:rsidR="00242D54" w:rsidRPr="00242D54" w14:paraId="1330BDB2" w14:textId="77777777" w:rsidTr="00242D54">
        <w:trPr>
          <w:trHeight w:val="300"/>
          <w:jc w:val="center"/>
        </w:trPr>
        <w:tc>
          <w:tcPr>
            <w:tcW w:w="1674" w:type="dxa"/>
            <w:tcBorders>
              <w:top w:val="nil"/>
              <w:left w:val="nil"/>
              <w:bottom w:val="nil"/>
              <w:right w:val="nil"/>
            </w:tcBorders>
            <w:shd w:val="clear" w:color="000000" w:fill="FFFFFF"/>
            <w:noWrap/>
            <w:vAlign w:val="center"/>
          </w:tcPr>
          <w:p w14:paraId="159CD93C" w14:textId="77777777" w:rsidR="00242D54" w:rsidRPr="00242D54" w:rsidRDefault="00242D54" w:rsidP="00242D54">
            <w:pPr>
              <w:rPr>
                <w:color w:val="000000"/>
                <w:sz w:val="20"/>
                <w:szCs w:val="20"/>
              </w:rPr>
            </w:pPr>
          </w:p>
        </w:tc>
        <w:tc>
          <w:tcPr>
            <w:tcW w:w="964" w:type="dxa"/>
            <w:tcBorders>
              <w:top w:val="nil"/>
              <w:left w:val="nil"/>
              <w:bottom w:val="nil"/>
              <w:right w:val="nil"/>
            </w:tcBorders>
            <w:shd w:val="clear" w:color="000000" w:fill="FFFFFF"/>
            <w:noWrap/>
            <w:vAlign w:val="center"/>
          </w:tcPr>
          <w:p w14:paraId="3D469D0D" w14:textId="1B760578" w:rsidR="00242D54" w:rsidRPr="00242D54" w:rsidRDefault="00242D54" w:rsidP="00242D54">
            <w:pPr>
              <w:jc w:val="center"/>
              <w:rPr>
                <w:color w:val="000000"/>
                <w:sz w:val="20"/>
                <w:szCs w:val="20"/>
              </w:rPr>
            </w:pPr>
            <w:r w:rsidRPr="00242D54">
              <w:rPr>
                <w:color w:val="000000"/>
                <w:sz w:val="20"/>
                <w:szCs w:val="20"/>
              </w:rPr>
              <w:t>(0.0022)</w:t>
            </w:r>
          </w:p>
        </w:tc>
        <w:tc>
          <w:tcPr>
            <w:tcW w:w="964" w:type="dxa"/>
            <w:tcBorders>
              <w:top w:val="nil"/>
              <w:left w:val="nil"/>
              <w:bottom w:val="nil"/>
              <w:right w:val="nil"/>
            </w:tcBorders>
            <w:shd w:val="clear" w:color="000000" w:fill="FFFFFF"/>
            <w:noWrap/>
            <w:vAlign w:val="center"/>
          </w:tcPr>
          <w:p w14:paraId="5903D5C9" w14:textId="49C7D8BD" w:rsidR="00242D54" w:rsidRPr="00242D54" w:rsidRDefault="00242D54" w:rsidP="00242D54">
            <w:pPr>
              <w:jc w:val="center"/>
              <w:rPr>
                <w:color w:val="000000"/>
                <w:sz w:val="20"/>
                <w:szCs w:val="20"/>
              </w:rPr>
            </w:pPr>
            <w:r w:rsidRPr="00242D54">
              <w:rPr>
                <w:color w:val="000000"/>
                <w:sz w:val="20"/>
                <w:szCs w:val="20"/>
              </w:rPr>
              <w:t>(0.0179)</w:t>
            </w:r>
          </w:p>
        </w:tc>
        <w:tc>
          <w:tcPr>
            <w:tcW w:w="964" w:type="dxa"/>
            <w:tcBorders>
              <w:top w:val="nil"/>
              <w:left w:val="nil"/>
              <w:bottom w:val="nil"/>
              <w:right w:val="nil"/>
            </w:tcBorders>
            <w:shd w:val="clear" w:color="000000" w:fill="FFFFFF"/>
            <w:noWrap/>
            <w:vAlign w:val="center"/>
          </w:tcPr>
          <w:p w14:paraId="032D669A" w14:textId="590DAD97" w:rsidR="00242D54" w:rsidRPr="00242D54" w:rsidRDefault="00242D54" w:rsidP="00242D54">
            <w:pPr>
              <w:jc w:val="center"/>
              <w:rPr>
                <w:color w:val="000000"/>
                <w:sz w:val="20"/>
                <w:szCs w:val="20"/>
              </w:rPr>
            </w:pPr>
            <w:r w:rsidRPr="00242D54">
              <w:rPr>
                <w:color w:val="000000"/>
                <w:sz w:val="20"/>
                <w:szCs w:val="20"/>
              </w:rPr>
              <w:t>(0.0019)</w:t>
            </w:r>
          </w:p>
        </w:tc>
        <w:tc>
          <w:tcPr>
            <w:tcW w:w="964" w:type="dxa"/>
            <w:tcBorders>
              <w:top w:val="nil"/>
              <w:left w:val="nil"/>
              <w:bottom w:val="nil"/>
              <w:right w:val="nil"/>
            </w:tcBorders>
            <w:shd w:val="clear" w:color="000000" w:fill="FFFFFF"/>
            <w:noWrap/>
            <w:vAlign w:val="center"/>
          </w:tcPr>
          <w:p w14:paraId="7FC5C89B" w14:textId="5D87FF3F" w:rsidR="00242D54" w:rsidRPr="00242D54" w:rsidRDefault="00242D54" w:rsidP="00242D54">
            <w:pPr>
              <w:jc w:val="center"/>
              <w:rPr>
                <w:color w:val="000000"/>
                <w:sz w:val="20"/>
                <w:szCs w:val="20"/>
              </w:rPr>
            </w:pPr>
            <w:r w:rsidRPr="00242D54">
              <w:rPr>
                <w:color w:val="000000"/>
                <w:sz w:val="20"/>
                <w:szCs w:val="20"/>
              </w:rPr>
              <w:t>(0.0157)</w:t>
            </w:r>
          </w:p>
        </w:tc>
        <w:tc>
          <w:tcPr>
            <w:tcW w:w="964" w:type="dxa"/>
            <w:tcBorders>
              <w:top w:val="nil"/>
              <w:left w:val="nil"/>
              <w:bottom w:val="nil"/>
              <w:right w:val="nil"/>
            </w:tcBorders>
            <w:shd w:val="clear" w:color="000000" w:fill="FFFFFF"/>
            <w:noWrap/>
            <w:vAlign w:val="center"/>
          </w:tcPr>
          <w:p w14:paraId="61ADD806" w14:textId="76138135" w:rsidR="00242D54" w:rsidRPr="00242D54" w:rsidRDefault="00242D54" w:rsidP="00242D54">
            <w:pPr>
              <w:jc w:val="center"/>
              <w:rPr>
                <w:color w:val="000000"/>
                <w:sz w:val="20"/>
                <w:szCs w:val="20"/>
              </w:rPr>
            </w:pPr>
            <w:r w:rsidRPr="00242D54">
              <w:rPr>
                <w:color w:val="000000"/>
                <w:sz w:val="20"/>
                <w:szCs w:val="20"/>
              </w:rPr>
              <w:t>(0.0014)</w:t>
            </w:r>
          </w:p>
        </w:tc>
        <w:tc>
          <w:tcPr>
            <w:tcW w:w="964" w:type="dxa"/>
            <w:tcBorders>
              <w:top w:val="nil"/>
              <w:left w:val="nil"/>
              <w:bottom w:val="nil"/>
              <w:right w:val="nil"/>
            </w:tcBorders>
            <w:shd w:val="clear" w:color="000000" w:fill="FFFFFF"/>
            <w:vAlign w:val="center"/>
          </w:tcPr>
          <w:p w14:paraId="6545365E" w14:textId="057C6562" w:rsidR="00242D54" w:rsidRPr="00242D54" w:rsidRDefault="00242D54" w:rsidP="00242D54">
            <w:pPr>
              <w:jc w:val="center"/>
              <w:rPr>
                <w:color w:val="000000"/>
                <w:sz w:val="20"/>
                <w:szCs w:val="20"/>
              </w:rPr>
            </w:pPr>
            <w:r w:rsidRPr="00242D54">
              <w:rPr>
                <w:color w:val="000000"/>
                <w:sz w:val="20"/>
                <w:szCs w:val="20"/>
              </w:rPr>
              <w:t>(0.0118)</w:t>
            </w:r>
          </w:p>
        </w:tc>
        <w:tc>
          <w:tcPr>
            <w:tcW w:w="964" w:type="dxa"/>
            <w:tcBorders>
              <w:top w:val="nil"/>
              <w:left w:val="nil"/>
              <w:bottom w:val="nil"/>
              <w:right w:val="nil"/>
            </w:tcBorders>
            <w:shd w:val="clear" w:color="000000" w:fill="FFFFFF"/>
            <w:vAlign w:val="center"/>
          </w:tcPr>
          <w:p w14:paraId="2B43AC56" w14:textId="1AAE6F80" w:rsidR="00242D54" w:rsidRPr="00242D54" w:rsidRDefault="00242D54" w:rsidP="00242D54">
            <w:pPr>
              <w:jc w:val="center"/>
              <w:rPr>
                <w:color w:val="000000"/>
                <w:sz w:val="20"/>
                <w:szCs w:val="20"/>
              </w:rPr>
            </w:pPr>
            <w:r w:rsidRPr="00242D54">
              <w:rPr>
                <w:color w:val="000000"/>
                <w:sz w:val="20"/>
                <w:szCs w:val="20"/>
              </w:rPr>
              <w:t>(0.0020)</w:t>
            </w:r>
          </w:p>
        </w:tc>
        <w:tc>
          <w:tcPr>
            <w:tcW w:w="964" w:type="dxa"/>
            <w:tcBorders>
              <w:top w:val="nil"/>
              <w:left w:val="nil"/>
              <w:bottom w:val="nil"/>
              <w:right w:val="nil"/>
            </w:tcBorders>
            <w:shd w:val="clear" w:color="000000" w:fill="FFFFFF"/>
            <w:vAlign w:val="center"/>
          </w:tcPr>
          <w:p w14:paraId="5E372034" w14:textId="1E457A85" w:rsidR="00242D54" w:rsidRPr="00242D54" w:rsidRDefault="00242D54" w:rsidP="00242D54">
            <w:pPr>
              <w:jc w:val="center"/>
              <w:rPr>
                <w:color w:val="000000"/>
                <w:sz w:val="20"/>
                <w:szCs w:val="20"/>
              </w:rPr>
            </w:pPr>
            <w:r w:rsidRPr="00242D54">
              <w:rPr>
                <w:color w:val="000000"/>
                <w:sz w:val="20"/>
                <w:szCs w:val="20"/>
              </w:rPr>
              <w:t>(0.0144)</w:t>
            </w:r>
          </w:p>
        </w:tc>
        <w:tc>
          <w:tcPr>
            <w:tcW w:w="964" w:type="dxa"/>
            <w:tcBorders>
              <w:top w:val="nil"/>
              <w:left w:val="nil"/>
              <w:bottom w:val="nil"/>
              <w:right w:val="nil"/>
            </w:tcBorders>
            <w:shd w:val="clear" w:color="000000" w:fill="FFFFFF"/>
            <w:vAlign w:val="center"/>
          </w:tcPr>
          <w:p w14:paraId="03DB573E" w14:textId="4B107769" w:rsidR="00242D54" w:rsidRPr="00242D54" w:rsidRDefault="00242D54" w:rsidP="00242D54">
            <w:pPr>
              <w:jc w:val="center"/>
              <w:rPr>
                <w:color w:val="000000"/>
                <w:sz w:val="20"/>
                <w:szCs w:val="20"/>
              </w:rPr>
            </w:pPr>
            <w:r w:rsidRPr="00242D54">
              <w:rPr>
                <w:color w:val="000000"/>
                <w:sz w:val="20"/>
                <w:szCs w:val="20"/>
              </w:rPr>
              <w:t>(0.0040)</w:t>
            </w:r>
          </w:p>
        </w:tc>
        <w:tc>
          <w:tcPr>
            <w:tcW w:w="964" w:type="dxa"/>
            <w:tcBorders>
              <w:top w:val="nil"/>
              <w:left w:val="nil"/>
              <w:bottom w:val="nil"/>
              <w:right w:val="nil"/>
            </w:tcBorders>
            <w:shd w:val="clear" w:color="000000" w:fill="FFFFFF"/>
            <w:vAlign w:val="center"/>
          </w:tcPr>
          <w:p w14:paraId="10AE8BAA" w14:textId="5DA2088E" w:rsidR="00242D54" w:rsidRPr="00242D54" w:rsidRDefault="00242D54" w:rsidP="00242D54">
            <w:pPr>
              <w:jc w:val="center"/>
              <w:rPr>
                <w:color w:val="000000"/>
                <w:sz w:val="20"/>
                <w:szCs w:val="20"/>
              </w:rPr>
            </w:pPr>
            <w:r w:rsidRPr="00242D54">
              <w:rPr>
                <w:color w:val="000000"/>
                <w:sz w:val="20"/>
                <w:szCs w:val="20"/>
              </w:rPr>
              <w:t>(0.0239)</w:t>
            </w:r>
          </w:p>
        </w:tc>
      </w:tr>
      <w:tr w:rsidR="00242D54" w:rsidRPr="00242D54" w14:paraId="070898C4" w14:textId="77777777" w:rsidTr="00242D54">
        <w:trPr>
          <w:trHeight w:val="360"/>
          <w:jc w:val="center"/>
        </w:trPr>
        <w:tc>
          <w:tcPr>
            <w:tcW w:w="1674" w:type="dxa"/>
            <w:tcBorders>
              <w:top w:val="nil"/>
              <w:left w:val="nil"/>
              <w:bottom w:val="nil"/>
              <w:right w:val="nil"/>
            </w:tcBorders>
            <w:shd w:val="clear" w:color="000000" w:fill="FFFFFF"/>
            <w:noWrap/>
            <w:vAlign w:val="center"/>
          </w:tcPr>
          <w:p w14:paraId="4FEA0D56" w14:textId="77777777" w:rsidR="00242D54" w:rsidRPr="00242D54" w:rsidRDefault="00F35C31" w:rsidP="00242D54">
            <w:pPr>
              <w:rPr>
                <w:color w:val="000000"/>
                <w:sz w:val="20"/>
                <w:szCs w:val="20"/>
              </w:rPr>
            </w:pPr>
            <m:oMathPara>
              <m:oMathParaPr>
                <m:jc m:val="left"/>
              </m:oMathParaPr>
              <m:oMath>
                <m:sSub>
                  <m:sSubPr>
                    <m:ctrlPr>
                      <w:rPr>
                        <w:rFonts w:ascii="Cambria Math" w:hAnsi="Cambria Math"/>
                        <w:i/>
                        <w:color w:val="000000"/>
                        <w:sz w:val="20"/>
                        <w:szCs w:val="20"/>
                      </w:rPr>
                    </m:ctrlPr>
                  </m:sSubPr>
                  <m:e>
                    <m:r>
                      <m:rPr>
                        <m:scr m:val="double-struck"/>
                      </m:rPr>
                      <w:rPr>
                        <w:rFonts w:ascii="Cambria Math" w:hAnsi="Cambria Math"/>
                        <w:color w:val="000000"/>
                        <w:sz w:val="20"/>
                        <w:szCs w:val="20"/>
                      </w:rPr>
                      <m:t>E</m:t>
                    </m:r>
                  </m:e>
                  <m:sub>
                    <m:r>
                      <w:rPr>
                        <w:rFonts w:ascii="Cambria Math" w:hAnsi="Cambria Math"/>
                        <w:color w:val="000000"/>
                        <w:sz w:val="20"/>
                        <w:szCs w:val="20"/>
                      </w:rPr>
                      <m:t>t-h</m:t>
                    </m:r>
                  </m:sub>
                </m:sSub>
                <m:sSub>
                  <m:sSubPr>
                    <m:ctrlPr>
                      <w:rPr>
                        <w:rFonts w:ascii="Cambria Math" w:hAnsi="Cambria Math"/>
                        <w:i/>
                        <w:color w:val="000000"/>
                        <w:sz w:val="20"/>
                        <w:szCs w:val="20"/>
                      </w:rPr>
                    </m:ctrlPr>
                  </m:sSubPr>
                  <m:e>
                    <m:r>
                      <w:rPr>
                        <w:rFonts w:ascii="Cambria Math" w:hAnsi="Cambria Math"/>
                        <w:color w:val="000000"/>
                        <w:sz w:val="20"/>
                        <w:szCs w:val="20"/>
                      </w:rPr>
                      <m:t>∆</m:t>
                    </m:r>
                  </m:e>
                  <m:sub>
                    <m:r>
                      <w:rPr>
                        <w:rFonts w:ascii="Cambria Math" w:hAnsi="Cambria Math"/>
                        <w:color w:val="000000"/>
                        <w:sz w:val="20"/>
                        <w:szCs w:val="20"/>
                      </w:rPr>
                      <m:t>h</m:t>
                    </m:r>
                  </m:sub>
                </m:sSub>
                <m:sSub>
                  <m:sSubPr>
                    <m:ctrlPr>
                      <w:rPr>
                        <w:rFonts w:ascii="Cambria Math" w:hAnsi="Cambria Math"/>
                        <w:i/>
                        <w:color w:val="000000"/>
                        <w:sz w:val="20"/>
                        <w:szCs w:val="20"/>
                      </w:rPr>
                    </m:ctrlPr>
                  </m:sSubPr>
                  <m:e>
                    <m:r>
                      <w:rPr>
                        <w:rFonts w:ascii="Cambria Math" w:hAnsi="Cambria Math"/>
                        <w:color w:val="000000"/>
                        <w:sz w:val="20"/>
                        <w:szCs w:val="20"/>
                      </w:rPr>
                      <m:t>e</m:t>
                    </m:r>
                  </m:e>
                  <m:sub>
                    <m:r>
                      <w:rPr>
                        <w:rFonts w:ascii="Cambria Math" w:hAnsi="Cambria Math"/>
                        <w:color w:val="000000"/>
                        <w:sz w:val="20"/>
                        <w:szCs w:val="20"/>
                      </w:rPr>
                      <m:t>LMS,t+12</m:t>
                    </m:r>
                  </m:sub>
                </m:sSub>
              </m:oMath>
            </m:oMathPara>
          </w:p>
        </w:tc>
        <w:tc>
          <w:tcPr>
            <w:tcW w:w="964" w:type="dxa"/>
            <w:tcBorders>
              <w:top w:val="nil"/>
              <w:left w:val="nil"/>
              <w:bottom w:val="nil"/>
              <w:right w:val="nil"/>
            </w:tcBorders>
            <w:shd w:val="clear" w:color="000000" w:fill="FFFFFF"/>
            <w:noWrap/>
            <w:vAlign w:val="center"/>
          </w:tcPr>
          <w:p w14:paraId="610E7482" w14:textId="720267C2" w:rsidR="00242D54" w:rsidRPr="00242D54" w:rsidRDefault="00242D54" w:rsidP="00242D54">
            <w:pPr>
              <w:jc w:val="center"/>
              <w:rPr>
                <w:color w:val="000000"/>
                <w:sz w:val="20"/>
                <w:szCs w:val="20"/>
              </w:rPr>
            </w:pPr>
            <w:r w:rsidRPr="00242D54">
              <w:rPr>
                <w:color w:val="000000"/>
                <w:sz w:val="20"/>
                <w:szCs w:val="20"/>
              </w:rPr>
              <w:t>0.0163</w:t>
            </w:r>
            <w:r w:rsidRPr="00242D54">
              <w:rPr>
                <w:color w:val="000000"/>
                <w:sz w:val="20"/>
                <w:szCs w:val="20"/>
                <w:vertAlign w:val="superscript"/>
              </w:rPr>
              <w:t>c</w:t>
            </w:r>
          </w:p>
        </w:tc>
        <w:tc>
          <w:tcPr>
            <w:tcW w:w="964" w:type="dxa"/>
            <w:tcBorders>
              <w:top w:val="nil"/>
              <w:left w:val="nil"/>
              <w:bottom w:val="nil"/>
              <w:right w:val="nil"/>
            </w:tcBorders>
            <w:shd w:val="clear" w:color="000000" w:fill="FFFFFF"/>
            <w:noWrap/>
            <w:vAlign w:val="center"/>
          </w:tcPr>
          <w:p w14:paraId="02987805" w14:textId="34120A4A" w:rsidR="00242D54" w:rsidRPr="00242D54" w:rsidRDefault="00242D54" w:rsidP="00242D54">
            <w:pPr>
              <w:jc w:val="center"/>
              <w:rPr>
                <w:color w:val="000000"/>
                <w:sz w:val="20"/>
                <w:szCs w:val="20"/>
              </w:rPr>
            </w:pPr>
            <w:r w:rsidRPr="00242D54">
              <w:rPr>
                <w:color w:val="000000"/>
                <w:sz w:val="20"/>
                <w:szCs w:val="20"/>
              </w:rPr>
              <w:t>0.1675</w:t>
            </w:r>
            <w:r w:rsidRPr="00242D54">
              <w:rPr>
                <w:color w:val="000000"/>
                <w:sz w:val="20"/>
                <w:szCs w:val="20"/>
                <w:vertAlign w:val="superscript"/>
              </w:rPr>
              <w:t>a</w:t>
            </w:r>
          </w:p>
        </w:tc>
        <w:tc>
          <w:tcPr>
            <w:tcW w:w="964" w:type="dxa"/>
            <w:tcBorders>
              <w:top w:val="nil"/>
              <w:left w:val="nil"/>
              <w:bottom w:val="nil"/>
              <w:right w:val="nil"/>
            </w:tcBorders>
            <w:shd w:val="clear" w:color="000000" w:fill="FFFFFF"/>
            <w:noWrap/>
            <w:vAlign w:val="center"/>
          </w:tcPr>
          <w:p w14:paraId="2E4114A9" w14:textId="53CA77C1" w:rsidR="00242D54" w:rsidRPr="00242D54" w:rsidRDefault="00242D54" w:rsidP="00242D54">
            <w:pPr>
              <w:jc w:val="center"/>
              <w:rPr>
                <w:color w:val="000000"/>
                <w:sz w:val="20"/>
                <w:szCs w:val="20"/>
              </w:rPr>
            </w:pPr>
            <w:r w:rsidRPr="00242D54">
              <w:rPr>
                <w:color w:val="000000"/>
                <w:sz w:val="20"/>
                <w:szCs w:val="20"/>
              </w:rPr>
              <w:t>0.0228</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11C25DC2" w14:textId="5B80F0A2" w:rsidR="00242D54" w:rsidRPr="00242D54" w:rsidRDefault="00242D54" w:rsidP="00242D54">
            <w:pPr>
              <w:jc w:val="center"/>
              <w:rPr>
                <w:color w:val="000000"/>
                <w:sz w:val="20"/>
                <w:szCs w:val="20"/>
              </w:rPr>
            </w:pPr>
            <w:r w:rsidRPr="00242D54">
              <w:rPr>
                <w:color w:val="000000"/>
                <w:sz w:val="20"/>
                <w:szCs w:val="20"/>
              </w:rPr>
              <w:t>0.1569</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8939518" w14:textId="653E9095" w:rsidR="00242D54" w:rsidRPr="00242D54" w:rsidRDefault="00242D54" w:rsidP="00242D54">
            <w:pPr>
              <w:jc w:val="center"/>
              <w:rPr>
                <w:color w:val="000000"/>
                <w:sz w:val="20"/>
                <w:szCs w:val="20"/>
              </w:rPr>
            </w:pPr>
            <w:r w:rsidRPr="00242D54">
              <w:rPr>
                <w:color w:val="000000"/>
                <w:sz w:val="20"/>
                <w:szCs w:val="20"/>
              </w:rPr>
              <w:t>0.0090</w:t>
            </w:r>
          </w:p>
        </w:tc>
        <w:tc>
          <w:tcPr>
            <w:tcW w:w="964" w:type="dxa"/>
            <w:tcBorders>
              <w:top w:val="nil"/>
              <w:left w:val="nil"/>
              <w:bottom w:val="nil"/>
              <w:right w:val="nil"/>
            </w:tcBorders>
            <w:shd w:val="clear" w:color="000000" w:fill="FFFFFF"/>
            <w:vAlign w:val="center"/>
          </w:tcPr>
          <w:p w14:paraId="00CBADB6" w14:textId="062D46B7" w:rsidR="00242D54" w:rsidRPr="00242D54" w:rsidRDefault="00242D54" w:rsidP="00242D54">
            <w:pPr>
              <w:jc w:val="center"/>
              <w:rPr>
                <w:color w:val="000000"/>
                <w:sz w:val="20"/>
                <w:szCs w:val="20"/>
              </w:rPr>
            </w:pPr>
            <w:r w:rsidRPr="00242D54">
              <w:rPr>
                <w:color w:val="000000"/>
                <w:sz w:val="20"/>
                <w:szCs w:val="20"/>
              </w:rPr>
              <w:t>0.1027</w:t>
            </w:r>
            <w:r w:rsidRPr="00242D5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20D3D97D" w14:textId="3D4EA9E8" w:rsidR="00242D54" w:rsidRPr="00242D54" w:rsidRDefault="00242D54" w:rsidP="00242D54">
            <w:pPr>
              <w:jc w:val="center"/>
              <w:rPr>
                <w:color w:val="000000"/>
                <w:sz w:val="20"/>
                <w:szCs w:val="20"/>
              </w:rPr>
            </w:pPr>
            <w:r w:rsidRPr="00242D54">
              <w:rPr>
                <w:color w:val="000000"/>
                <w:sz w:val="20"/>
                <w:szCs w:val="20"/>
              </w:rPr>
              <w:t>0.0088</w:t>
            </w:r>
          </w:p>
        </w:tc>
        <w:tc>
          <w:tcPr>
            <w:tcW w:w="964" w:type="dxa"/>
            <w:tcBorders>
              <w:top w:val="nil"/>
              <w:left w:val="nil"/>
              <w:bottom w:val="nil"/>
              <w:right w:val="nil"/>
            </w:tcBorders>
            <w:shd w:val="clear" w:color="000000" w:fill="FFFFFF"/>
            <w:vAlign w:val="center"/>
          </w:tcPr>
          <w:p w14:paraId="7A4B56FE" w14:textId="638D6449" w:rsidR="00242D54" w:rsidRPr="00242D54" w:rsidRDefault="00242D54" w:rsidP="00242D54">
            <w:pPr>
              <w:jc w:val="center"/>
              <w:rPr>
                <w:color w:val="000000"/>
                <w:sz w:val="20"/>
                <w:szCs w:val="20"/>
              </w:rPr>
            </w:pPr>
            <w:r w:rsidRPr="00242D54">
              <w:rPr>
                <w:color w:val="000000"/>
                <w:sz w:val="20"/>
                <w:szCs w:val="20"/>
              </w:rPr>
              <w:t>0.0273</w:t>
            </w:r>
          </w:p>
        </w:tc>
        <w:tc>
          <w:tcPr>
            <w:tcW w:w="964" w:type="dxa"/>
            <w:tcBorders>
              <w:top w:val="nil"/>
              <w:left w:val="nil"/>
              <w:bottom w:val="nil"/>
              <w:right w:val="nil"/>
            </w:tcBorders>
            <w:shd w:val="clear" w:color="000000" w:fill="FFFFFF"/>
            <w:vAlign w:val="center"/>
          </w:tcPr>
          <w:p w14:paraId="375537A9" w14:textId="1147BE92" w:rsidR="00242D54" w:rsidRPr="00242D54" w:rsidRDefault="00242D54" w:rsidP="00242D54">
            <w:pPr>
              <w:jc w:val="center"/>
              <w:rPr>
                <w:color w:val="000000"/>
                <w:sz w:val="20"/>
                <w:szCs w:val="20"/>
              </w:rPr>
            </w:pPr>
            <w:r w:rsidRPr="00242D54">
              <w:rPr>
                <w:color w:val="000000"/>
                <w:sz w:val="20"/>
                <w:szCs w:val="20"/>
              </w:rPr>
              <w:t>0.0315</w:t>
            </w:r>
            <w:r w:rsidRPr="00242D5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5B45277C" w14:textId="272142E3" w:rsidR="00242D54" w:rsidRPr="00242D54" w:rsidRDefault="00242D54" w:rsidP="00242D54">
            <w:pPr>
              <w:jc w:val="center"/>
              <w:rPr>
                <w:color w:val="000000"/>
                <w:sz w:val="20"/>
                <w:szCs w:val="20"/>
              </w:rPr>
            </w:pPr>
            <w:r w:rsidRPr="00242D54">
              <w:rPr>
                <w:color w:val="000000"/>
                <w:sz w:val="20"/>
                <w:szCs w:val="20"/>
              </w:rPr>
              <w:t>0.2083</w:t>
            </w:r>
            <w:r w:rsidRPr="00242D54">
              <w:rPr>
                <w:color w:val="000000"/>
                <w:sz w:val="20"/>
                <w:szCs w:val="20"/>
                <w:vertAlign w:val="superscript"/>
              </w:rPr>
              <w:t>a</w:t>
            </w:r>
          </w:p>
        </w:tc>
      </w:tr>
      <w:tr w:rsidR="00242D54" w:rsidRPr="00242D54" w14:paraId="478225E5" w14:textId="77777777" w:rsidTr="00242D54">
        <w:trPr>
          <w:trHeight w:val="300"/>
          <w:jc w:val="center"/>
        </w:trPr>
        <w:tc>
          <w:tcPr>
            <w:tcW w:w="1674" w:type="dxa"/>
            <w:tcBorders>
              <w:top w:val="nil"/>
              <w:left w:val="nil"/>
              <w:bottom w:val="nil"/>
              <w:right w:val="nil"/>
            </w:tcBorders>
            <w:shd w:val="clear" w:color="000000" w:fill="FFFFFF"/>
            <w:noWrap/>
            <w:vAlign w:val="center"/>
          </w:tcPr>
          <w:p w14:paraId="6FD94D13" w14:textId="77777777" w:rsidR="00242D54" w:rsidRPr="00242D54" w:rsidRDefault="00242D54" w:rsidP="00242D54">
            <w:pPr>
              <w:rPr>
                <w:color w:val="000000"/>
                <w:sz w:val="20"/>
                <w:szCs w:val="20"/>
              </w:rPr>
            </w:pPr>
          </w:p>
        </w:tc>
        <w:tc>
          <w:tcPr>
            <w:tcW w:w="964" w:type="dxa"/>
            <w:tcBorders>
              <w:top w:val="nil"/>
              <w:left w:val="nil"/>
              <w:bottom w:val="nil"/>
              <w:right w:val="nil"/>
            </w:tcBorders>
            <w:shd w:val="clear" w:color="000000" w:fill="FFFFFF"/>
            <w:noWrap/>
            <w:vAlign w:val="center"/>
          </w:tcPr>
          <w:p w14:paraId="7E6EC2BE" w14:textId="5754B8A2" w:rsidR="00242D54" w:rsidRPr="00242D54" w:rsidRDefault="00242D54" w:rsidP="00242D54">
            <w:pPr>
              <w:jc w:val="center"/>
              <w:rPr>
                <w:color w:val="000000"/>
                <w:sz w:val="20"/>
                <w:szCs w:val="20"/>
              </w:rPr>
            </w:pPr>
            <w:r w:rsidRPr="00242D54">
              <w:rPr>
                <w:color w:val="000000"/>
                <w:sz w:val="20"/>
                <w:szCs w:val="20"/>
              </w:rPr>
              <w:t>(0.0089)</w:t>
            </w:r>
          </w:p>
        </w:tc>
        <w:tc>
          <w:tcPr>
            <w:tcW w:w="964" w:type="dxa"/>
            <w:tcBorders>
              <w:top w:val="nil"/>
              <w:left w:val="nil"/>
              <w:bottom w:val="nil"/>
              <w:right w:val="nil"/>
            </w:tcBorders>
            <w:shd w:val="clear" w:color="000000" w:fill="FFFFFF"/>
            <w:noWrap/>
            <w:vAlign w:val="center"/>
          </w:tcPr>
          <w:p w14:paraId="7A31E224" w14:textId="2654DF6E" w:rsidR="00242D54" w:rsidRPr="00242D54" w:rsidRDefault="00242D54" w:rsidP="00242D54">
            <w:pPr>
              <w:jc w:val="center"/>
              <w:rPr>
                <w:color w:val="000000"/>
                <w:sz w:val="20"/>
                <w:szCs w:val="20"/>
              </w:rPr>
            </w:pPr>
            <w:r w:rsidRPr="00242D54">
              <w:rPr>
                <w:color w:val="000000"/>
                <w:sz w:val="20"/>
                <w:szCs w:val="20"/>
              </w:rPr>
              <w:t>(0.0641)</w:t>
            </w:r>
          </w:p>
        </w:tc>
        <w:tc>
          <w:tcPr>
            <w:tcW w:w="964" w:type="dxa"/>
            <w:tcBorders>
              <w:top w:val="nil"/>
              <w:left w:val="nil"/>
              <w:bottom w:val="nil"/>
              <w:right w:val="nil"/>
            </w:tcBorders>
            <w:shd w:val="clear" w:color="000000" w:fill="FFFFFF"/>
            <w:noWrap/>
            <w:vAlign w:val="center"/>
          </w:tcPr>
          <w:p w14:paraId="66BD674D" w14:textId="3D84B33D" w:rsidR="00242D54" w:rsidRPr="00242D54" w:rsidRDefault="00242D54" w:rsidP="00242D54">
            <w:pPr>
              <w:jc w:val="center"/>
              <w:rPr>
                <w:color w:val="000000"/>
                <w:sz w:val="20"/>
                <w:szCs w:val="20"/>
              </w:rPr>
            </w:pPr>
            <w:r w:rsidRPr="00242D54">
              <w:rPr>
                <w:color w:val="000000"/>
                <w:sz w:val="20"/>
                <w:szCs w:val="20"/>
              </w:rPr>
              <w:t>(0.0102)</w:t>
            </w:r>
          </w:p>
        </w:tc>
        <w:tc>
          <w:tcPr>
            <w:tcW w:w="964" w:type="dxa"/>
            <w:tcBorders>
              <w:top w:val="nil"/>
              <w:left w:val="nil"/>
              <w:bottom w:val="nil"/>
              <w:right w:val="nil"/>
            </w:tcBorders>
            <w:shd w:val="clear" w:color="000000" w:fill="FFFFFF"/>
            <w:noWrap/>
            <w:vAlign w:val="center"/>
          </w:tcPr>
          <w:p w14:paraId="0B30E84A" w14:textId="17F23862" w:rsidR="00242D54" w:rsidRPr="00242D54" w:rsidRDefault="00242D54" w:rsidP="00242D54">
            <w:pPr>
              <w:jc w:val="center"/>
              <w:rPr>
                <w:color w:val="000000"/>
                <w:sz w:val="20"/>
                <w:szCs w:val="20"/>
              </w:rPr>
            </w:pPr>
            <w:r w:rsidRPr="00242D54">
              <w:rPr>
                <w:color w:val="000000"/>
                <w:sz w:val="20"/>
                <w:szCs w:val="20"/>
              </w:rPr>
              <w:t>(0.0720)</w:t>
            </w:r>
          </w:p>
        </w:tc>
        <w:tc>
          <w:tcPr>
            <w:tcW w:w="964" w:type="dxa"/>
            <w:tcBorders>
              <w:top w:val="nil"/>
              <w:left w:val="nil"/>
              <w:bottom w:val="nil"/>
              <w:right w:val="nil"/>
            </w:tcBorders>
            <w:shd w:val="clear" w:color="000000" w:fill="FFFFFF"/>
            <w:noWrap/>
            <w:vAlign w:val="center"/>
          </w:tcPr>
          <w:p w14:paraId="6E4C2743" w14:textId="4E3BC315" w:rsidR="00242D54" w:rsidRPr="00242D54" w:rsidRDefault="00242D54" w:rsidP="00242D54">
            <w:pPr>
              <w:jc w:val="center"/>
              <w:rPr>
                <w:color w:val="000000"/>
                <w:sz w:val="20"/>
                <w:szCs w:val="20"/>
              </w:rPr>
            </w:pPr>
            <w:r w:rsidRPr="00242D54">
              <w:rPr>
                <w:color w:val="000000"/>
                <w:sz w:val="20"/>
                <w:szCs w:val="20"/>
              </w:rPr>
              <w:t>(0.0080)</w:t>
            </w:r>
          </w:p>
        </w:tc>
        <w:tc>
          <w:tcPr>
            <w:tcW w:w="964" w:type="dxa"/>
            <w:tcBorders>
              <w:top w:val="nil"/>
              <w:left w:val="nil"/>
              <w:bottom w:val="nil"/>
              <w:right w:val="nil"/>
            </w:tcBorders>
            <w:shd w:val="clear" w:color="000000" w:fill="FFFFFF"/>
            <w:vAlign w:val="center"/>
          </w:tcPr>
          <w:p w14:paraId="7A8B2102" w14:textId="6E95B64B" w:rsidR="00242D54" w:rsidRPr="00242D54" w:rsidRDefault="00242D54" w:rsidP="00242D54">
            <w:pPr>
              <w:jc w:val="center"/>
              <w:rPr>
                <w:color w:val="000000"/>
                <w:sz w:val="20"/>
                <w:szCs w:val="20"/>
              </w:rPr>
            </w:pPr>
            <w:r w:rsidRPr="00242D54">
              <w:rPr>
                <w:color w:val="000000"/>
                <w:sz w:val="20"/>
                <w:szCs w:val="20"/>
              </w:rPr>
              <w:t>(0.0442)</w:t>
            </w:r>
          </w:p>
        </w:tc>
        <w:tc>
          <w:tcPr>
            <w:tcW w:w="964" w:type="dxa"/>
            <w:tcBorders>
              <w:top w:val="nil"/>
              <w:left w:val="nil"/>
              <w:bottom w:val="nil"/>
              <w:right w:val="nil"/>
            </w:tcBorders>
            <w:shd w:val="clear" w:color="000000" w:fill="FFFFFF"/>
            <w:vAlign w:val="center"/>
          </w:tcPr>
          <w:p w14:paraId="467E4AAE" w14:textId="586DD88A" w:rsidR="00242D54" w:rsidRPr="00242D54" w:rsidRDefault="00242D54" w:rsidP="00242D54">
            <w:pPr>
              <w:jc w:val="center"/>
              <w:rPr>
                <w:color w:val="000000"/>
                <w:sz w:val="20"/>
                <w:szCs w:val="20"/>
              </w:rPr>
            </w:pPr>
            <w:r w:rsidRPr="00242D54">
              <w:rPr>
                <w:color w:val="000000"/>
                <w:sz w:val="20"/>
                <w:szCs w:val="20"/>
              </w:rPr>
              <w:t>(0.0119)</w:t>
            </w:r>
          </w:p>
        </w:tc>
        <w:tc>
          <w:tcPr>
            <w:tcW w:w="964" w:type="dxa"/>
            <w:tcBorders>
              <w:top w:val="nil"/>
              <w:left w:val="nil"/>
              <w:bottom w:val="nil"/>
              <w:right w:val="nil"/>
            </w:tcBorders>
            <w:shd w:val="clear" w:color="000000" w:fill="FFFFFF"/>
            <w:vAlign w:val="center"/>
          </w:tcPr>
          <w:p w14:paraId="7603BFE9" w14:textId="28A2E6C5" w:rsidR="00242D54" w:rsidRPr="00242D54" w:rsidRDefault="00242D54" w:rsidP="00242D54">
            <w:pPr>
              <w:jc w:val="center"/>
              <w:rPr>
                <w:color w:val="000000"/>
                <w:sz w:val="20"/>
                <w:szCs w:val="20"/>
              </w:rPr>
            </w:pPr>
            <w:r w:rsidRPr="00242D54">
              <w:rPr>
                <w:color w:val="000000"/>
                <w:sz w:val="20"/>
                <w:szCs w:val="20"/>
              </w:rPr>
              <w:t>(0.0723)</w:t>
            </w:r>
          </w:p>
        </w:tc>
        <w:tc>
          <w:tcPr>
            <w:tcW w:w="964" w:type="dxa"/>
            <w:tcBorders>
              <w:top w:val="nil"/>
              <w:left w:val="nil"/>
              <w:bottom w:val="nil"/>
              <w:right w:val="nil"/>
            </w:tcBorders>
            <w:shd w:val="clear" w:color="000000" w:fill="FFFFFF"/>
            <w:vAlign w:val="center"/>
          </w:tcPr>
          <w:p w14:paraId="08E65186" w14:textId="6381C8C7" w:rsidR="00242D54" w:rsidRPr="00242D54" w:rsidRDefault="00242D54" w:rsidP="00242D54">
            <w:pPr>
              <w:jc w:val="center"/>
              <w:rPr>
                <w:color w:val="000000"/>
                <w:sz w:val="20"/>
                <w:szCs w:val="20"/>
              </w:rPr>
            </w:pPr>
            <w:r w:rsidRPr="00242D54">
              <w:rPr>
                <w:color w:val="000000"/>
                <w:sz w:val="20"/>
                <w:szCs w:val="20"/>
              </w:rPr>
              <w:t>(0.0165)</w:t>
            </w:r>
          </w:p>
        </w:tc>
        <w:tc>
          <w:tcPr>
            <w:tcW w:w="964" w:type="dxa"/>
            <w:tcBorders>
              <w:top w:val="nil"/>
              <w:left w:val="nil"/>
              <w:bottom w:val="nil"/>
              <w:right w:val="nil"/>
            </w:tcBorders>
            <w:shd w:val="clear" w:color="000000" w:fill="FFFFFF"/>
            <w:vAlign w:val="center"/>
          </w:tcPr>
          <w:p w14:paraId="06D2292C" w14:textId="72B0D39D" w:rsidR="00242D54" w:rsidRPr="00242D54" w:rsidRDefault="00242D54" w:rsidP="00242D54">
            <w:pPr>
              <w:jc w:val="center"/>
              <w:rPr>
                <w:color w:val="000000"/>
                <w:sz w:val="20"/>
                <w:szCs w:val="20"/>
              </w:rPr>
            </w:pPr>
            <w:r w:rsidRPr="00242D54">
              <w:rPr>
                <w:color w:val="000000"/>
                <w:sz w:val="20"/>
                <w:szCs w:val="20"/>
              </w:rPr>
              <w:t>(0.0696)</w:t>
            </w:r>
          </w:p>
        </w:tc>
      </w:tr>
      <w:tr w:rsidR="00242D54" w:rsidRPr="00242D54" w14:paraId="0064F8F5" w14:textId="77777777" w:rsidTr="00242D54">
        <w:trPr>
          <w:trHeight w:val="360"/>
          <w:jc w:val="center"/>
        </w:trPr>
        <w:tc>
          <w:tcPr>
            <w:tcW w:w="1674" w:type="dxa"/>
            <w:tcBorders>
              <w:top w:val="nil"/>
              <w:left w:val="nil"/>
              <w:bottom w:val="nil"/>
              <w:right w:val="nil"/>
            </w:tcBorders>
            <w:shd w:val="clear" w:color="000000" w:fill="FFFFFF"/>
            <w:noWrap/>
            <w:vAlign w:val="center"/>
          </w:tcPr>
          <w:p w14:paraId="66F4A2C6" w14:textId="77777777" w:rsidR="00242D54" w:rsidRPr="00242D54" w:rsidRDefault="00F35C31" w:rsidP="00242D54">
            <w:pPr>
              <w:rPr>
                <w:color w:val="000000"/>
                <w:sz w:val="20"/>
                <w:szCs w:val="20"/>
              </w:rPr>
            </w:pPr>
            <m:oMathPara>
              <m:oMathParaPr>
                <m:jc m:val="left"/>
              </m:oMathParaPr>
              <m:oMath>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vertAlign w:val="subscript"/>
                          </w:rPr>
                          <m:t>t</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h</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LMS,t</m:t>
                    </m:r>
                  </m:sub>
                </m:sSub>
              </m:oMath>
            </m:oMathPara>
          </w:p>
        </w:tc>
        <w:tc>
          <w:tcPr>
            <w:tcW w:w="964" w:type="dxa"/>
            <w:tcBorders>
              <w:top w:val="nil"/>
              <w:left w:val="nil"/>
              <w:bottom w:val="nil"/>
              <w:right w:val="nil"/>
            </w:tcBorders>
            <w:shd w:val="clear" w:color="000000" w:fill="FFFFFF"/>
            <w:noWrap/>
            <w:vAlign w:val="center"/>
          </w:tcPr>
          <w:p w14:paraId="521564F0" w14:textId="634FA6F9"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19CE3151" w14:textId="6DDD8E80" w:rsidR="00242D54" w:rsidRPr="00242D54" w:rsidRDefault="00242D54" w:rsidP="00242D54">
            <w:pPr>
              <w:jc w:val="center"/>
              <w:rPr>
                <w:color w:val="000000"/>
                <w:sz w:val="20"/>
                <w:szCs w:val="20"/>
              </w:rPr>
            </w:pPr>
            <w:r w:rsidRPr="00242D54">
              <w:rPr>
                <w:color w:val="000000"/>
                <w:sz w:val="20"/>
                <w:szCs w:val="20"/>
              </w:rPr>
              <w:t>0.0645</w:t>
            </w:r>
          </w:p>
        </w:tc>
        <w:tc>
          <w:tcPr>
            <w:tcW w:w="964" w:type="dxa"/>
            <w:tcBorders>
              <w:top w:val="nil"/>
              <w:left w:val="nil"/>
              <w:bottom w:val="nil"/>
              <w:right w:val="nil"/>
            </w:tcBorders>
            <w:shd w:val="clear" w:color="000000" w:fill="FFFFFF"/>
            <w:noWrap/>
            <w:vAlign w:val="center"/>
          </w:tcPr>
          <w:p w14:paraId="1646BA02" w14:textId="076EEA2D"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325AA071" w14:textId="6FE1216A" w:rsidR="00242D54" w:rsidRPr="00242D54" w:rsidRDefault="00242D54" w:rsidP="00242D54">
            <w:pPr>
              <w:jc w:val="center"/>
              <w:rPr>
                <w:color w:val="000000"/>
                <w:sz w:val="20"/>
                <w:szCs w:val="20"/>
              </w:rPr>
            </w:pPr>
            <w:r w:rsidRPr="00242D54">
              <w:rPr>
                <w:color w:val="000000"/>
                <w:sz w:val="20"/>
                <w:szCs w:val="20"/>
              </w:rPr>
              <w:t>0.0840</w:t>
            </w:r>
          </w:p>
        </w:tc>
        <w:tc>
          <w:tcPr>
            <w:tcW w:w="964" w:type="dxa"/>
            <w:tcBorders>
              <w:top w:val="nil"/>
              <w:left w:val="nil"/>
              <w:bottom w:val="nil"/>
              <w:right w:val="nil"/>
            </w:tcBorders>
            <w:shd w:val="clear" w:color="000000" w:fill="FFFFFF"/>
            <w:noWrap/>
            <w:vAlign w:val="center"/>
          </w:tcPr>
          <w:p w14:paraId="59C9CDFD" w14:textId="5C128414"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2DF052EE" w14:textId="2E37FB4E" w:rsidR="00242D54" w:rsidRPr="00242D54" w:rsidRDefault="00242D54" w:rsidP="00242D54">
            <w:pPr>
              <w:jc w:val="center"/>
              <w:rPr>
                <w:color w:val="000000"/>
                <w:sz w:val="20"/>
                <w:szCs w:val="20"/>
              </w:rPr>
            </w:pPr>
            <w:r w:rsidRPr="00242D54">
              <w:rPr>
                <w:color w:val="000000"/>
                <w:sz w:val="20"/>
                <w:szCs w:val="20"/>
              </w:rPr>
              <w:t>-0.0266</w:t>
            </w:r>
          </w:p>
        </w:tc>
        <w:tc>
          <w:tcPr>
            <w:tcW w:w="964" w:type="dxa"/>
            <w:tcBorders>
              <w:top w:val="nil"/>
              <w:left w:val="nil"/>
              <w:bottom w:val="nil"/>
              <w:right w:val="nil"/>
            </w:tcBorders>
            <w:shd w:val="clear" w:color="000000" w:fill="FFFFFF"/>
            <w:vAlign w:val="center"/>
          </w:tcPr>
          <w:p w14:paraId="77AA3D23" w14:textId="1DF5D295"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58F86F42" w14:textId="06ABFED9" w:rsidR="00242D54" w:rsidRPr="00242D54" w:rsidRDefault="00242D54" w:rsidP="00242D54">
            <w:pPr>
              <w:jc w:val="center"/>
              <w:rPr>
                <w:color w:val="000000"/>
                <w:sz w:val="20"/>
                <w:szCs w:val="20"/>
              </w:rPr>
            </w:pPr>
            <w:r w:rsidRPr="00242D54">
              <w:rPr>
                <w:color w:val="000000"/>
                <w:sz w:val="20"/>
                <w:szCs w:val="20"/>
              </w:rPr>
              <w:t>-0.0165</w:t>
            </w:r>
          </w:p>
        </w:tc>
        <w:tc>
          <w:tcPr>
            <w:tcW w:w="964" w:type="dxa"/>
            <w:tcBorders>
              <w:top w:val="nil"/>
              <w:left w:val="nil"/>
              <w:bottom w:val="nil"/>
              <w:right w:val="nil"/>
            </w:tcBorders>
            <w:shd w:val="clear" w:color="000000" w:fill="FFFFFF"/>
            <w:vAlign w:val="center"/>
          </w:tcPr>
          <w:p w14:paraId="4DD12772" w14:textId="7C4044A3"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6BE30C8A" w14:textId="64BD5D0D" w:rsidR="00242D54" w:rsidRPr="00242D54" w:rsidRDefault="00242D54" w:rsidP="00242D54">
            <w:pPr>
              <w:jc w:val="center"/>
              <w:rPr>
                <w:color w:val="000000"/>
                <w:sz w:val="20"/>
                <w:szCs w:val="20"/>
              </w:rPr>
            </w:pPr>
            <w:r w:rsidRPr="00242D54">
              <w:rPr>
                <w:color w:val="000000"/>
                <w:sz w:val="20"/>
                <w:szCs w:val="20"/>
              </w:rPr>
              <w:t>0.0060</w:t>
            </w:r>
          </w:p>
        </w:tc>
      </w:tr>
      <w:tr w:rsidR="00242D54" w:rsidRPr="00242D54" w14:paraId="2028DFC3" w14:textId="77777777" w:rsidTr="00242D54">
        <w:trPr>
          <w:trHeight w:val="300"/>
          <w:jc w:val="center"/>
        </w:trPr>
        <w:tc>
          <w:tcPr>
            <w:tcW w:w="1674" w:type="dxa"/>
            <w:tcBorders>
              <w:top w:val="nil"/>
              <w:left w:val="nil"/>
              <w:bottom w:val="nil"/>
              <w:right w:val="nil"/>
            </w:tcBorders>
            <w:shd w:val="clear" w:color="000000" w:fill="FFFFFF"/>
            <w:noWrap/>
            <w:vAlign w:val="center"/>
          </w:tcPr>
          <w:p w14:paraId="3CAF74FE" w14:textId="77777777" w:rsidR="00242D54" w:rsidRPr="00242D54" w:rsidRDefault="00242D54" w:rsidP="00242D54">
            <w:pPr>
              <w:rPr>
                <w:color w:val="000000"/>
                <w:sz w:val="20"/>
                <w:szCs w:val="20"/>
                <w:vertAlign w:val="subscript"/>
              </w:rPr>
            </w:pPr>
          </w:p>
        </w:tc>
        <w:tc>
          <w:tcPr>
            <w:tcW w:w="964" w:type="dxa"/>
            <w:tcBorders>
              <w:top w:val="nil"/>
              <w:left w:val="nil"/>
              <w:bottom w:val="nil"/>
              <w:right w:val="nil"/>
            </w:tcBorders>
            <w:shd w:val="clear" w:color="000000" w:fill="FFFFFF"/>
            <w:noWrap/>
            <w:vAlign w:val="center"/>
          </w:tcPr>
          <w:p w14:paraId="322811A3" w14:textId="1505AF56"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46396884" w14:textId="0282AA36" w:rsidR="00242D54" w:rsidRPr="00242D54" w:rsidRDefault="00242D54" w:rsidP="00242D54">
            <w:pPr>
              <w:jc w:val="center"/>
              <w:rPr>
                <w:color w:val="000000"/>
                <w:sz w:val="20"/>
                <w:szCs w:val="20"/>
              </w:rPr>
            </w:pPr>
            <w:r w:rsidRPr="00242D54">
              <w:rPr>
                <w:color w:val="000000"/>
                <w:sz w:val="20"/>
                <w:szCs w:val="20"/>
              </w:rPr>
              <w:t>(0.0533)</w:t>
            </w:r>
          </w:p>
        </w:tc>
        <w:tc>
          <w:tcPr>
            <w:tcW w:w="964" w:type="dxa"/>
            <w:tcBorders>
              <w:top w:val="nil"/>
              <w:left w:val="nil"/>
              <w:bottom w:val="nil"/>
              <w:right w:val="nil"/>
            </w:tcBorders>
            <w:shd w:val="clear" w:color="000000" w:fill="FFFFFF"/>
            <w:noWrap/>
            <w:vAlign w:val="center"/>
          </w:tcPr>
          <w:p w14:paraId="236B62AD" w14:textId="241C28D7"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tcPr>
          <w:p w14:paraId="69B54EB4" w14:textId="683B72EB" w:rsidR="00242D54" w:rsidRPr="00242D54" w:rsidRDefault="00242D54" w:rsidP="00242D54">
            <w:pPr>
              <w:jc w:val="center"/>
              <w:rPr>
                <w:color w:val="000000"/>
                <w:sz w:val="20"/>
                <w:szCs w:val="20"/>
              </w:rPr>
            </w:pPr>
            <w:r w:rsidRPr="00242D54">
              <w:rPr>
                <w:color w:val="000000"/>
                <w:sz w:val="20"/>
                <w:szCs w:val="20"/>
              </w:rPr>
              <w:t>(0.0692)</w:t>
            </w:r>
          </w:p>
        </w:tc>
        <w:tc>
          <w:tcPr>
            <w:tcW w:w="964" w:type="dxa"/>
            <w:tcBorders>
              <w:top w:val="nil"/>
              <w:left w:val="nil"/>
              <w:bottom w:val="nil"/>
              <w:right w:val="nil"/>
            </w:tcBorders>
            <w:shd w:val="clear" w:color="000000" w:fill="FFFFFF"/>
            <w:noWrap/>
            <w:vAlign w:val="center"/>
          </w:tcPr>
          <w:p w14:paraId="6B9930A5" w14:textId="3E8D1962"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6EEC214D" w14:textId="7938C1FA" w:rsidR="00242D54" w:rsidRPr="00242D54" w:rsidRDefault="00242D54" w:rsidP="00242D54">
            <w:pPr>
              <w:jc w:val="center"/>
              <w:rPr>
                <w:color w:val="000000"/>
                <w:sz w:val="20"/>
                <w:szCs w:val="20"/>
              </w:rPr>
            </w:pPr>
            <w:r w:rsidRPr="00242D54">
              <w:rPr>
                <w:color w:val="000000"/>
                <w:sz w:val="20"/>
                <w:szCs w:val="20"/>
              </w:rPr>
              <w:t>(0.0247)</w:t>
            </w:r>
          </w:p>
        </w:tc>
        <w:tc>
          <w:tcPr>
            <w:tcW w:w="964" w:type="dxa"/>
            <w:tcBorders>
              <w:top w:val="nil"/>
              <w:left w:val="nil"/>
              <w:bottom w:val="nil"/>
              <w:right w:val="nil"/>
            </w:tcBorders>
            <w:shd w:val="clear" w:color="000000" w:fill="FFFFFF"/>
            <w:vAlign w:val="center"/>
          </w:tcPr>
          <w:p w14:paraId="73C66E72" w14:textId="5ADF2E60"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1E8805C6" w14:textId="6BBC7EFB" w:rsidR="00242D54" w:rsidRPr="00242D54" w:rsidRDefault="00242D54" w:rsidP="00242D54">
            <w:pPr>
              <w:jc w:val="center"/>
              <w:rPr>
                <w:color w:val="000000"/>
                <w:sz w:val="20"/>
                <w:szCs w:val="20"/>
              </w:rPr>
            </w:pPr>
            <w:r w:rsidRPr="00242D54">
              <w:rPr>
                <w:color w:val="000000"/>
                <w:sz w:val="20"/>
                <w:szCs w:val="20"/>
              </w:rPr>
              <w:t>(0.0211)</w:t>
            </w:r>
          </w:p>
        </w:tc>
        <w:tc>
          <w:tcPr>
            <w:tcW w:w="964" w:type="dxa"/>
            <w:tcBorders>
              <w:top w:val="nil"/>
              <w:left w:val="nil"/>
              <w:bottom w:val="nil"/>
              <w:right w:val="nil"/>
            </w:tcBorders>
            <w:shd w:val="clear" w:color="000000" w:fill="FFFFFF"/>
            <w:vAlign w:val="center"/>
          </w:tcPr>
          <w:p w14:paraId="6352483B" w14:textId="4053B13A" w:rsidR="00242D54" w:rsidRPr="00242D54" w:rsidRDefault="00242D54" w:rsidP="00242D54">
            <w:pPr>
              <w:jc w:val="cente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vAlign w:val="center"/>
          </w:tcPr>
          <w:p w14:paraId="66A9EE53" w14:textId="6B1327A1" w:rsidR="00242D54" w:rsidRPr="00242D54" w:rsidRDefault="00242D54" w:rsidP="00242D54">
            <w:pPr>
              <w:jc w:val="center"/>
              <w:rPr>
                <w:color w:val="000000"/>
                <w:sz w:val="20"/>
                <w:szCs w:val="20"/>
              </w:rPr>
            </w:pPr>
            <w:r w:rsidRPr="00242D54">
              <w:rPr>
                <w:color w:val="000000"/>
                <w:sz w:val="20"/>
                <w:szCs w:val="20"/>
              </w:rPr>
              <w:t>(0.0323)</w:t>
            </w:r>
          </w:p>
        </w:tc>
      </w:tr>
      <w:tr w:rsidR="00242D54" w:rsidRPr="00242D54" w14:paraId="1488C4BC" w14:textId="77777777" w:rsidTr="00242D54">
        <w:trPr>
          <w:trHeight w:val="360"/>
          <w:jc w:val="center"/>
        </w:trPr>
        <w:tc>
          <w:tcPr>
            <w:tcW w:w="1674" w:type="dxa"/>
            <w:tcBorders>
              <w:top w:val="nil"/>
              <w:left w:val="nil"/>
              <w:bottom w:val="nil"/>
              <w:right w:val="nil"/>
            </w:tcBorders>
            <w:shd w:val="clear" w:color="000000" w:fill="FFFFFF"/>
            <w:noWrap/>
            <w:vAlign w:val="center"/>
          </w:tcPr>
          <w:p w14:paraId="5B1D0E1C" w14:textId="77777777" w:rsidR="00242D54" w:rsidRPr="00242D54" w:rsidRDefault="00F35C31" w:rsidP="00242D54">
            <w:pPr>
              <w:rPr>
                <w:color w:val="000000"/>
                <w:sz w:val="20"/>
                <w:szCs w:val="20"/>
                <w:vertAlign w:val="subscript"/>
              </w:rPr>
            </w:pPr>
            <m:oMathPara>
              <m:oMathParaPr>
                <m:jc m:val="left"/>
              </m:oMathParaPr>
              <m:oMath>
                <m:sSub>
                  <m:sSubPr>
                    <m:ctrlPr>
                      <w:rPr>
                        <w:rFonts w:ascii="Cambria Math" w:hAnsi="Cambria Math"/>
                        <w:i/>
                        <w:color w:val="000000"/>
                        <w:sz w:val="20"/>
                        <w:szCs w:val="20"/>
                        <w:vertAlign w:val="subscript"/>
                      </w:rPr>
                    </m:ctrlPr>
                  </m:sSubPr>
                  <m:e>
                    <m:r>
                      <m:rPr>
                        <m:sty m:val="p"/>
                      </m:rPr>
                      <w:rPr>
                        <w:rFonts w:ascii="Cambria Math" w:hAnsi="Cambria Math"/>
                        <w:color w:val="000000"/>
                        <w:sz w:val="20"/>
                        <w:szCs w:val="20"/>
                      </w:rPr>
                      <m:t>Δ</m:t>
                    </m:r>
                    <m:ctrlPr>
                      <w:rPr>
                        <w:rFonts w:ascii="Cambria Math" w:hAnsi="Cambria Math"/>
                        <w:color w:val="000000"/>
                        <w:sz w:val="20"/>
                        <w:szCs w:val="20"/>
                      </w:rPr>
                    </m:ctrlPr>
                  </m:e>
                  <m:sub>
                    <m:r>
                      <w:rPr>
                        <w:rFonts w:ascii="Cambria Math" w:hAnsi="Cambria Math"/>
                        <w:color w:val="000000"/>
                        <w:sz w:val="20"/>
                        <w:szCs w:val="20"/>
                        <w:vertAlign w:val="subscript"/>
                      </w:rPr>
                      <m:t>h</m:t>
                    </m:r>
                  </m:sub>
                </m:sSub>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m:t>
                    </m:r>
                  </m:sub>
                </m:sSub>
              </m:oMath>
            </m:oMathPara>
          </w:p>
        </w:tc>
        <w:tc>
          <w:tcPr>
            <w:tcW w:w="964" w:type="dxa"/>
            <w:tcBorders>
              <w:top w:val="nil"/>
              <w:left w:val="nil"/>
              <w:bottom w:val="nil"/>
              <w:right w:val="nil"/>
            </w:tcBorders>
            <w:shd w:val="clear" w:color="000000" w:fill="FFFFFF"/>
            <w:noWrap/>
            <w:vAlign w:val="center"/>
          </w:tcPr>
          <w:p w14:paraId="04B332F3" w14:textId="07721D37" w:rsidR="00242D54" w:rsidRPr="00242D54" w:rsidRDefault="00242D54" w:rsidP="00242D54">
            <w:pPr>
              <w:jc w:val="center"/>
              <w:rPr>
                <w:color w:val="000000"/>
                <w:sz w:val="20"/>
                <w:szCs w:val="20"/>
              </w:rPr>
            </w:pPr>
            <w:r w:rsidRPr="00242D54">
              <w:rPr>
                <w:color w:val="000000"/>
                <w:sz w:val="20"/>
                <w:szCs w:val="20"/>
              </w:rPr>
              <w:t>0.0005</w:t>
            </w:r>
          </w:p>
        </w:tc>
        <w:tc>
          <w:tcPr>
            <w:tcW w:w="964" w:type="dxa"/>
            <w:tcBorders>
              <w:top w:val="nil"/>
              <w:left w:val="nil"/>
              <w:bottom w:val="nil"/>
              <w:right w:val="nil"/>
            </w:tcBorders>
            <w:shd w:val="clear" w:color="000000" w:fill="FFFFFF"/>
            <w:noWrap/>
            <w:vAlign w:val="center"/>
          </w:tcPr>
          <w:p w14:paraId="69B64188" w14:textId="4ADFE5AA" w:rsidR="00242D54" w:rsidRPr="00242D54" w:rsidRDefault="00242D54" w:rsidP="00242D54">
            <w:pPr>
              <w:jc w:val="center"/>
              <w:rPr>
                <w:color w:val="000000"/>
                <w:sz w:val="20"/>
                <w:szCs w:val="20"/>
              </w:rPr>
            </w:pPr>
            <w:r w:rsidRPr="00242D54">
              <w:rPr>
                <w:color w:val="000000"/>
                <w:sz w:val="20"/>
                <w:szCs w:val="20"/>
              </w:rPr>
              <w:t>0.0285</w:t>
            </w:r>
          </w:p>
        </w:tc>
        <w:tc>
          <w:tcPr>
            <w:tcW w:w="964" w:type="dxa"/>
            <w:tcBorders>
              <w:top w:val="nil"/>
              <w:left w:val="nil"/>
              <w:bottom w:val="nil"/>
              <w:right w:val="nil"/>
            </w:tcBorders>
            <w:shd w:val="clear" w:color="000000" w:fill="FFFFFF"/>
            <w:noWrap/>
            <w:vAlign w:val="center"/>
          </w:tcPr>
          <w:p w14:paraId="0FFCF386" w14:textId="267A6D6F" w:rsidR="00242D54" w:rsidRPr="00242D54" w:rsidRDefault="00242D54" w:rsidP="00242D54">
            <w:pPr>
              <w:jc w:val="center"/>
              <w:rPr>
                <w:color w:val="000000"/>
                <w:sz w:val="20"/>
                <w:szCs w:val="20"/>
              </w:rPr>
            </w:pPr>
            <w:r w:rsidRPr="00242D54">
              <w:rPr>
                <w:color w:val="000000"/>
                <w:sz w:val="20"/>
                <w:szCs w:val="20"/>
              </w:rPr>
              <w:t>0.0030</w:t>
            </w:r>
          </w:p>
        </w:tc>
        <w:tc>
          <w:tcPr>
            <w:tcW w:w="964" w:type="dxa"/>
            <w:tcBorders>
              <w:top w:val="nil"/>
              <w:left w:val="nil"/>
              <w:bottom w:val="nil"/>
              <w:right w:val="nil"/>
            </w:tcBorders>
            <w:shd w:val="clear" w:color="000000" w:fill="FFFFFF"/>
            <w:noWrap/>
            <w:vAlign w:val="center"/>
          </w:tcPr>
          <w:p w14:paraId="76170B7B" w14:textId="66C4EE54" w:rsidR="00242D54" w:rsidRPr="00242D54" w:rsidRDefault="00242D54" w:rsidP="00242D54">
            <w:pPr>
              <w:jc w:val="center"/>
              <w:rPr>
                <w:color w:val="000000"/>
                <w:sz w:val="20"/>
                <w:szCs w:val="20"/>
              </w:rPr>
            </w:pPr>
            <w:r w:rsidRPr="00242D54">
              <w:rPr>
                <w:color w:val="000000"/>
                <w:sz w:val="20"/>
                <w:szCs w:val="20"/>
              </w:rPr>
              <w:t>-0.0027</w:t>
            </w:r>
          </w:p>
        </w:tc>
        <w:tc>
          <w:tcPr>
            <w:tcW w:w="964" w:type="dxa"/>
            <w:tcBorders>
              <w:top w:val="nil"/>
              <w:left w:val="nil"/>
              <w:bottom w:val="nil"/>
              <w:right w:val="nil"/>
            </w:tcBorders>
            <w:shd w:val="clear" w:color="000000" w:fill="FFFFFF"/>
            <w:noWrap/>
            <w:vAlign w:val="center"/>
          </w:tcPr>
          <w:p w14:paraId="6D20698A" w14:textId="78A6D2BF" w:rsidR="00242D54" w:rsidRPr="00242D54" w:rsidRDefault="00242D54" w:rsidP="00242D54">
            <w:pPr>
              <w:jc w:val="center"/>
              <w:rPr>
                <w:color w:val="000000"/>
                <w:sz w:val="20"/>
                <w:szCs w:val="20"/>
              </w:rPr>
            </w:pPr>
            <w:r w:rsidRPr="00242D54">
              <w:rPr>
                <w:color w:val="000000"/>
                <w:sz w:val="20"/>
                <w:szCs w:val="20"/>
              </w:rPr>
              <w:t>-0.0002</w:t>
            </w:r>
          </w:p>
        </w:tc>
        <w:tc>
          <w:tcPr>
            <w:tcW w:w="964" w:type="dxa"/>
            <w:tcBorders>
              <w:top w:val="nil"/>
              <w:left w:val="nil"/>
              <w:bottom w:val="nil"/>
              <w:right w:val="nil"/>
            </w:tcBorders>
            <w:shd w:val="clear" w:color="000000" w:fill="FFFFFF"/>
            <w:vAlign w:val="center"/>
          </w:tcPr>
          <w:p w14:paraId="0F7DB6B7" w14:textId="0C5D345D" w:rsidR="00242D54" w:rsidRPr="00242D54" w:rsidRDefault="00242D54" w:rsidP="00242D54">
            <w:pPr>
              <w:jc w:val="center"/>
              <w:rPr>
                <w:color w:val="000000"/>
                <w:sz w:val="20"/>
                <w:szCs w:val="20"/>
              </w:rPr>
            </w:pPr>
            <w:r w:rsidRPr="00242D54">
              <w:rPr>
                <w:color w:val="000000"/>
                <w:sz w:val="20"/>
                <w:szCs w:val="20"/>
              </w:rPr>
              <w:t>0.0186</w:t>
            </w:r>
          </w:p>
        </w:tc>
        <w:tc>
          <w:tcPr>
            <w:tcW w:w="964" w:type="dxa"/>
            <w:tcBorders>
              <w:top w:val="nil"/>
              <w:left w:val="nil"/>
              <w:bottom w:val="nil"/>
              <w:right w:val="nil"/>
            </w:tcBorders>
            <w:shd w:val="clear" w:color="000000" w:fill="FFFFFF"/>
            <w:vAlign w:val="center"/>
          </w:tcPr>
          <w:p w14:paraId="64D74D64" w14:textId="702E9C40" w:rsidR="00242D54" w:rsidRPr="00242D54" w:rsidRDefault="00242D54" w:rsidP="00242D54">
            <w:pPr>
              <w:jc w:val="center"/>
              <w:rPr>
                <w:color w:val="000000"/>
                <w:sz w:val="20"/>
                <w:szCs w:val="20"/>
              </w:rPr>
            </w:pPr>
            <w:r w:rsidRPr="00242D54">
              <w:rPr>
                <w:color w:val="000000"/>
                <w:sz w:val="20"/>
                <w:szCs w:val="20"/>
              </w:rPr>
              <w:t>-0.0006</w:t>
            </w:r>
          </w:p>
        </w:tc>
        <w:tc>
          <w:tcPr>
            <w:tcW w:w="964" w:type="dxa"/>
            <w:tcBorders>
              <w:top w:val="nil"/>
              <w:left w:val="nil"/>
              <w:bottom w:val="nil"/>
              <w:right w:val="nil"/>
            </w:tcBorders>
            <w:shd w:val="clear" w:color="000000" w:fill="FFFFFF"/>
            <w:vAlign w:val="center"/>
          </w:tcPr>
          <w:p w14:paraId="32C0D709" w14:textId="3D3FB346" w:rsidR="00242D54" w:rsidRPr="00242D54" w:rsidRDefault="00242D54" w:rsidP="00242D54">
            <w:pPr>
              <w:jc w:val="center"/>
              <w:rPr>
                <w:color w:val="000000"/>
                <w:sz w:val="20"/>
                <w:szCs w:val="20"/>
              </w:rPr>
            </w:pPr>
            <w:r w:rsidRPr="00242D54">
              <w:rPr>
                <w:color w:val="000000"/>
                <w:sz w:val="20"/>
                <w:szCs w:val="20"/>
              </w:rPr>
              <w:t>0.0182</w:t>
            </w:r>
          </w:p>
        </w:tc>
        <w:tc>
          <w:tcPr>
            <w:tcW w:w="964" w:type="dxa"/>
            <w:tcBorders>
              <w:top w:val="nil"/>
              <w:left w:val="nil"/>
              <w:bottom w:val="nil"/>
              <w:right w:val="nil"/>
            </w:tcBorders>
            <w:shd w:val="clear" w:color="000000" w:fill="FFFFFF"/>
            <w:vAlign w:val="center"/>
          </w:tcPr>
          <w:p w14:paraId="2B0648B7" w14:textId="7BA8DC6E" w:rsidR="00242D54" w:rsidRPr="00242D54" w:rsidRDefault="00242D54" w:rsidP="00242D54">
            <w:pPr>
              <w:jc w:val="center"/>
              <w:rPr>
                <w:color w:val="000000"/>
                <w:sz w:val="20"/>
                <w:szCs w:val="20"/>
              </w:rPr>
            </w:pPr>
            <w:r w:rsidRPr="00242D54">
              <w:rPr>
                <w:color w:val="000000"/>
                <w:sz w:val="20"/>
                <w:szCs w:val="20"/>
              </w:rPr>
              <w:t>0.0019</w:t>
            </w:r>
          </w:p>
        </w:tc>
        <w:tc>
          <w:tcPr>
            <w:tcW w:w="964" w:type="dxa"/>
            <w:tcBorders>
              <w:top w:val="nil"/>
              <w:left w:val="nil"/>
              <w:bottom w:val="nil"/>
              <w:right w:val="nil"/>
            </w:tcBorders>
            <w:shd w:val="clear" w:color="000000" w:fill="FFFFFF"/>
            <w:vAlign w:val="center"/>
          </w:tcPr>
          <w:p w14:paraId="2B206328" w14:textId="467E1666" w:rsidR="00242D54" w:rsidRPr="00242D54" w:rsidRDefault="00242D54" w:rsidP="00242D54">
            <w:pPr>
              <w:jc w:val="center"/>
              <w:rPr>
                <w:color w:val="000000"/>
                <w:sz w:val="20"/>
                <w:szCs w:val="20"/>
              </w:rPr>
            </w:pPr>
            <w:r w:rsidRPr="00242D54">
              <w:rPr>
                <w:color w:val="000000"/>
                <w:sz w:val="20"/>
                <w:szCs w:val="20"/>
              </w:rPr>
              <w:t>-0.0040</w:t>
            </w:r>
          </w:p>
        </w:tc>
      </w:tr>
      <w:tr w:rsidR="00242D54" w:rsidRPr="00242D54" w14:paraId="64FFA038" w14:textId="77777777" w:rsidTr="00242D54">
        <w:trPr>
          <w:trHeight w:val="300"/>
          <w:jc w:val="center"/>
        </w:trPr>
        <w:tc>
          <w:tcPr>
            <w:tcW w:w="1674" w:type="dxa"/>
            <w:tcBorders>
              <w:top w:val="nil"/>
              <w:left w:val="nil"/>
              <w:bottom w:val="nil"/>
              <w:right w:val="nil"/>
            </w:tcBorders>
            <w:shd w:val="clear" w:color="000000" w:fill="FFFFFF"/>
            <w:noWrap/>
            <w:vAlign w:val="center"/>
          </w:tcPr>
          <w:p w14:paraId="5DF0138C" w14:textId="77777777" w:rsidR="00242D54" w:rsidRPr="00242D54" w:rsidRDefault="00242D54" w:rsidP="00242D54">
            <w:pPr>
              <w:rPr>
                <w:color w:val="000000"/>
                <w:sz w:val="20"/>
                <w:szCs w:val="20"/>
              </w:rPr>
            </w:pPr>
          </w:p>
        </w:tc>
        <w:tc>
          <w:tcPr>
            <w:tcW w:w="964" w:type="dxa"/>
            <w:tcBorders>
              <w:top w:val="nil"/>
              <w:left w:val="nil"/>
              <w:bottom w:val="nil"/>
              <w:right w:val="nil"/>
            </w:tcBorders>
            <w:shd w:val="clear" w:color="000000" w:fill="FFFFFF"/>
            <w:noWrap/>
            <w:vAlign w:val="center"/>
          </w:tcPr>
          <w:p w14:paraId="5E2AC4FD" w14:textId="4AF44FFB" w:rsidR="00242D54" w:rsidRPr="00242D54" w:rsidRDefault="00242D54" w:rsidP="00242D54">
            <w:pPr>
              <w:jc w:val="center"/>
              <w:rPr>
                <w:color w:val="000000"/>
                <w:sz w:val="20"/>
                <w:szCs w:val="20"/>
              </w:rPr>
            </w:pPr>
            <w:r w:rsidRPr="00242D54">
              <w:rPr>
                <w:color w:val="000000"/>
                <w:sz w:val="20"/>
                <w:szCs w:val="20"/>
              </w:rPr>
              <w:t>(0.0022)</w:t>
            </w:r>
          </w:p>
        </w:tc>
        <w:tc>
          <w:tcPr>
            <w:tcW w:w="964" w:type="dxa"/>
            <w:tcBorders>
              <w:top w:val="nil"/>
              <w:left w:val="nil"/>
              <w:bottom w:val="nil"/>
              <w:right w:val="nil"/>
            </w:tcBorders>
            <w:shd w:val="clear" w:color="000000" w:fill="FFFFFF"/>
            <w:noWrap/>
            <w:vAlign w:val="center"/>
          </w:tcPr>
          <w:p w14:paraId="29D403AA" w14:textId="198E2FA3" w:rsidR="00242D54" w:rsidRPr="00242D54" w:rsidRDefault="00242D54" w:rsidP="00242D54">
            <w:pPr>
              <w:jc w:val="center"/>
              <w:rPr>
                <w:color w:val="000000"/>
                <w:sz w:val="20"/>
                <w:szCs w:val="20"/>
              </w:rPr>
            </w:pPr>
            <w:r w:rsidRPr="00242D54">
              <w:rPr>
                <w:color w:val="000000"/>
                <w:sz w:val="20"/>
                <w:szCs w:val="20"/>
              </w:rPr>
              <w:t>(0.0284)</w:t>
            </w:r>
          </w:p>
        </w:tc>
        <w:tc>
          <w:tcPr>
            <w:tcW w:w="964" w:type="dxa"/>
            <w:tcBorders>
              <w:top w:val="nil"/>
              <w:left w:val="nil"/>
              <w:bottom w:val="nil"/>
              <w:right w:val="nil"/>
            </w:tcBorders>
            <w:shd w:val="clear" w:color="000000" w:fill="FFFFFF"/>
            <w:noWrap/>
            <w:vAlign w:val="center"/>
          </w:tcPr>
          <w:p w14:paraId="459D5DDC" w14:textId="3D0F68DE" w:rsidR="00242D54" w:rsidRPr="00242D54" w:rsidRDefault="00242D54" w:rsidP="00242D54">
            <w:pPr>
              <w:jc w:val="center"/>
              <w:rPr>
                <w:color w:val="000000"/>
                <w:sz w:val="20"/>
                <w:szCs w:val="20"/>
              </w:rPr>
            </w:pPr>
            <w:r w:rsidRPr="00242D54">
              <w:rPr>
                <w:color w:val="000000"/>
                <w:sz w:val="20"/>
                <w:szCs w:val="20"/>
              </w:rPr>
              <w:t>(0.0026)</w:t>
            </w:r>
          </w:p>
        </w:tc>
        <w:tc>
          <w:tcPr>
            <w:tcW w:w="964" w:type="dxa"/>
            <w:tcBorders>
              <w:top w:val="nil"/>
              <w:left w:val="nil"/>
              <w:bottom w:val="nil"/>
              <w:right w:val="nil"/>
            </w:tcBorders>
            <w:shd w:val="clear" w:color="000000" w:fill="FFFFFF"/>
            <w:noWrap/>
            <w:vAlign w:val="center"/>
          </w:tcPr>
          <w:p w14:paraId="4126973D" w14:textId="646BF344" w:rsidR="00242D54" w:rsidRPr="00242D54" w:rsidRDefault="00242D54" w:rsidP="00242D54">
            <w:pPr>
              <w:jc w:val="center"/>
              <w:rPr>
                <w:color w:val="000000"/>
                <w:sz w:val="20"/>
                <w:szCs w:val="20"/>
              </w:rPr>
            </w:pPr>
            <w:r w:rsidRPr="00242D54">
              <w:rPr>
                <w:color w:val="000000"/>
                <w:sz w:val="20"/>
                <w:szCs w:val="20"/>
              </w:rPr>
              <w:t>(0.0247)</w:t>
            </w:r>
          </w:p>
        </w:tc>
        <w:tc>
          <w:tcPr>
            <w:tcW w:w="964" w:type="dxa"/>
            <w:tcBorders>
              <w:top w:val="nil"/>
              <w:left w:val="nil"/>
              <w:bottom w:val="nil"/>
              <w:right w:val="nil"/>
            </w:tcBorders>
            <w:shd w:val="clear" w:color="000000" w:fill="FFFFFF"/>
            <w:noWrap/>
            <w:vAlign w:val="center"/>
          </w:tcPr>
          <w:p w14:paraId="0084E298" w14:textId="38C178F3" w:rsidR="00242D54" w:rsidRPr="00242D54" w:rsidRDefault="00242D54" w:rsidP="00242D54">
            <w:pPr>
              <w:jc w:val="center"/>
              <w:rPr>
                <w:color w:val="000000"/>
                <w:sz w:val="20"/>
                <w:szCs w:val="20"/>
              </w:rPr>
            </w:pPr>
            <w:r w:rsidRPr="00242D54">
              <w:rPr>
                <w:color w:val="000000"/>
                <w:sz w:val="20"/>
                <w:szCs w:val="20"/>
              </w:rPr>
              <w:t>(0.0012)</w:t>
            </w:r>
          </w:p>
        </w:tc>
        <w:tc>
          <w:tcPr>
            <w:tcW w:w="964" w:type="dxa"/>
            <w:tcBorders>
              <w:top w:val="nil"/>
              <w:left w:val="nil"/>
              <w:bottom w:val="nil"/>
              <w:right w:val="nil"/>
            </w:tcBorders>
            <w:shd w:val="clear" w:color="000000" w:fill="FFFFFF"/>
            <w:vAlign w:val="center"/>
          </w:tcPr>
          <w:p w14:paraId="04F5961F" w14:textId="39317F62" w:rsidR="00242D54" w:rsidRPr="00242D54" w:rsidRDefault="00242D54" w:rsidP="00242D54">
            <w:pPr>
              <w:jc w:val="center"/>
              <w:rPr>
                <w:color w:val="000000"/>
                <w:sz w:val="20"/>
                <w:szCs w:val="20"/>
              </w:rPr>
            </w:pPr>
            <w:r w:rsidRPr="00242D54">
              <w:rPr>
                <w:color w:val="000000"/>
                <w:sz w:val="20"/>
                <w:szCs w:val="20"/>
              </w:rPr>
              <w:t>(0.0116)</w:t>
            </w:r>
          </w:p>
        </w:tc>
        <w:tc>
          <w:tcPr>
            <w:tcW w:w="964" w:type="dxa"/>
            <w:tcBorders>
              <w:top w:val="nil"/>
              <w:left w:val="nil"/>
              <w:bottom w:val="nil"/>
              <w:right w:val="nil"/>
            </w:tcBorders>
            <w:shd w:val="clear" w:color="000000" w:fill="FFFFFF"/>
            <w:vAlign w:val="center"/>
          </w:tcPr>
          <w:p w14:paraId="5C8CDFE1" w14:textId="2F1CC3E8" w:rsidR="00242D54" w:rsidRPr="00242D54" w:rsidRDefault="00242D54" w:rsidP="00242D54">
            <w:pPr>
              <w:jc w:val="center"/>
              <w:rPr>
                <w:color w:val="000000"/>
                <w:sz w:val="20"/>
                <w:szCs w:val="20"/>
              </w:rPr>
            </w:pPr>
            <w:r w:rsidRPr="00242D54">
              <w:rPr>
                <w:color w:val="000000"/>
                <w:sz w:val="20"/>
                <w:szCs w:val="20"/>
              </w:rPr>
              <w:t>(0.0022)</w:t>
            </w:r>
          </w:p>
        </w:tc>
        <w:tc>
          <w:tcPr>
            <w:tcW w:w="964" w:type="dxa"/>
            <w:tcBorders>
              <w:top w:val="nil"/>
              <w:left w:val="nil"/>
              <w:bottom w:val="nil"/>
              <w:right w:val="nil"/>
            </w:tcBorders>
            <w:shd w:val="clear" w:color="000000" w:fill="FFFFFF"/>
            <w:vAlign w:val="center"/>
          </w:tcPr>
          <w:p w14:paraId="23759E0E" w14:textId="12FA0203" w:rsidR="00242D54" w:rsidRPr="00242D54" w:rsidRDefault="00242D54" w:rsidP="00242D54">
            <w:pPr>
              <w:jc w:val="center"/>
              <w:rPr>
                <w:color w:val="000000"/>
                <w:sz w:val="20"/>
                <w:szCs w:val="20"/>
              </w:rPr>
            </w:pPr>
            <w:r w:rsidRPr="00242D54">
              <w:rPr>
                <w:color w:val="000000"/>
                <w:sz w:val="20"/>
                <w:szCs w:val="20"/>
              </w:rPr>
              <w:t>(0.0230)</w:t>
            </w:r>
          </w:p>
        </w:tc>
        <w:tc>
          <w:tcPr>
            <w:tcW w:w="964" w:type="dxa"/>
            <w:tcBorders>
              <w:top w:val="nil"/>
              <w:left w:val="nil"/>
              <w:bottom w:val="nil"/>
              <w:right w:val="nil"/>
            </w:tcBorders>
            <w:shd w:val="clear" w:color="000000" w:fill="FFFFFF"/>
            <w:vAlign w:val="center"/>
          </w:tcPr>
          <w:p w14:paraId="723D351B" w14:textId="3A26911C" w:rsidR="00242D54" w:rsidRPr="00242D54" w:rsidRDefault="00242D54" w:rsidP="00242D54">
            <w:pPr>
              <w:jc w:val="center"/>
              <w:rPr>
                <w:color w:val="000000"/>
                <w:sz w:val="20"/>
                <w:szCs w:val="20"/>
              </w:rPr>
            </w:pPr>
            <w:r w:rsidRPr="00242D54">
              <w:rPr>
                <w:color w:val="000000"/>
                <w:sz w:val="20"/>
                <w:szCs w:val="20"/>
              </w:rPr>
              <w:t>(0.0024)</w:t>
            </w:r>
          </w:p>
        </w:tc>
        <w:tc>
          <w:tcPr>
            <w:tcW w:w="964" w:type="dxa"/>
            <w:tcBorders>
              <w:top w:val="nil"/>
              <w:left w:val="nil"/>
              <w:bottom w:val="nil"/>
              <w:right w:val="nil"/>
            </w:tcBorders>
            <w:shd w:val="clear" w:color="000000" w:fill="FFFFFF"/>
            <w:vAlign w:val="center"/>
          </w:tcPr>
          <w:p w14:paraId="312B4B97" w14:textId="7B37DCC8" w:rsidR="00242D54" w:rsidRPr="00242D54" w:rsidRDefault="00242D54" w:rsidP="00242D54">
            <w:pPr>
              <w:jc w:val="center"/>
              <w:rPr>
                <w:color w:val="000000"/>
                <w:sz w:val="20"/>
                <w:szCs w:val="20"/>
              </w:rPr>
            </w:pPr>
            <w:r w:rsidRPr="00242D54">
              <w:rPr>
                <w:color w:val="000000"/>
                <w:sz w:val="20"/>
                <w:szCs w:val="20"/>
              </w:rPr>
              <w:t>(0.0205)</w:t>
            </w:r>
          </w:p>
        </w:tc>
      </w:tr>
      <w:tr w:rsidR="00242D54" w:rsidRPr="00242D54" w14:paraId="5FB32DD9" w14:textId="77777777" w:rsidTr="00242D54">
        <w:trPr>
          <w:trHeight w:val="360"/>
          <w:jc w:val="center"/>
        </w:trPr>
        <w:tc>
          <w:tcPr>
            <w:tcW w:w="1674" w:type="dxa"/>
            <w:tcBorders>
              <w:top w:val="nil"/>
              <w:left w:val="nil"/>
              <w:bottom w:val="nil"/>
              <w:right w:val="nil"/>
            </w:tcBorders>
            <w:shd w:val="clear" w:color="000000" w:fill="FFFFFF"/>
            <w:noWrap/>
            <w:vAlign w:val="center"/>
          </w:tcPr>
          <w:p w14:paraId="3DB25F4F" w14:textId="77777777" w:rsidR="00242D54" w:rsidRPr="00242D54" w:rsidRDefault="00242D54" w:rsidP="00242D54">
            <w:pPr>
              <w:rPr>
                <w:color w:val="000000"/>
                <w:sz w:val="20"/>
                <w:szCs w:val="20"/>
              </w:rPr>
            </w:pPr>
            <m:oMathPara>
              <m:oMathParaPr>
                <m:jc m:val="left"/>
              </m:oMathParaPr>
              <m:oMath>
                <m:r>
                  <w:rPr>
                    <w:rFonts w:ascii="Cambria Math" w:hAnsi="Cambria Math"/>
                    <w:color w:val="000000"/>
                    <w:sz w:val="20"/>
                    <w:szCs w:val="20"/>
                  </w:rPr>
                  <m:t>LT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vertAlign w:val="subscript"/>
                      </w:rPr>
                      <m:t>Mkt,t-h</m:t>
                    </m:r>
                  </m:sub>
                </m:sSub>
              </m:oMath>
            </m:oMathPara>
          </w:p>
        </w:tc>
        <w:tc>
          <w:tcPr>
            <w:tcW w:w="964" w:type="dxa"/>
            <w:tcBorders>
              <w:top w:val="nil"/>
              <w:left w:val="nil"/>
              <w:bottom w:val="nil"/>
              <w:right w:val="nil"/>
            </w:tcBorders>
            <w:shd w:val="clear" w:color="000000" w:fill="FFFFFF"/>
            <w:noWrap/>
            <w:vAlign w:val="center"/>
          </w:tcPr>
          <w:p w14:paraId="7EFF20CD" w14:textId="26795417" w:rsidR="00242D54" w:rsidRPr="00242D54" w:rsidRDefault="00242D54" w:rsidP="00242D54">
            <w:pPr>
              <w:jc w:val="center"/>
              <w:rPr>
                <w:color w:val="000000"/>
                <w:sz w:val="20"/>
                <w:szCs w:val="20"/>
              </w:rPr>
            </w:pPr>
            <w:r w:rsidRPr="00242D54">
              <w:rPr>
                <w:color w:val="000000"/>
                <w:sz w:val="20"/>
                <w:szCs w:val="20"/>
              </w:rPr>
              <w:t>0.0029</w:t>
            </w:r>
          </w:p>
        </w:tc>
        <w:tc>
          <w:tcPr>
            <w:tcW w:w="964" w:type="dxa"/>
            <w:tcBorders>
              <w:top w:val="nil"/>
              <w:left w:val="nil"/>
              <w:bottom w:val="nil"/>
              <w:right w:val="nil"/>
            </w:tcBorders>
            <w:shd w:val="clear" w:color="000000" w:fill="FFFFFF"/>
            <w:noWrap/>
            <w:vAlign w:val="center"/>
          </w:tcPr>
          <w:p w14:paraId="1C9A6723" w14:textId="149D2045" w:rsidR="00242D54" w:rsidRPr="00242D54" w:rsidRDefault="00242D54" w:rsidP="00242D54">
            <w:pPr>
              <w:jc w:val="center"/>
              <w:rPr>
                <w:color w:val="000000"/>
                <w:sz w:val="20"/>
                <w:szCs w:val="20"/>
              </w:rPr>
            </w:pPr>
            <w:r w:rsidRPr="00242D54">
              <w:rPr>
                <w:color w:val="000000"/>
                <w:sz w:val="20"/>
                <w:szCs w:val="20"/>
              </w:rPr>
              <w:t>0.0319</w:t>
            </w:r>
          </w:p>
        </w:tc>
        <w:tc>
          <w:tcPr>
            <w:tcW w:w="964" w:type="dxa"/>
            <w:tcBorders>
              <w:top w:val="nil"/>
              <w:left w:val="nil"/>
              <w:bottom w:val="nil"/>
              <w:right w:val="nil"/>
            </w:tcBorders>
            <w:shd w:val="clear" w:color="000000" w:fill="FFFFFF"/>
            <w:noWrap/>
            <w:vAlign w:val="center"/>
          </w:tcPr>
          <w:p w14:paraId="6A737D8F" w14:textId="3A35721A" w:rsidR="00242D54" w:rsidRPr="00242D54" w:rsidRDefault="00242D54" w:rsidP="00242D54">
            <w:pPr>
              <w:jc w:val="center"/>
              <w:rPr>
                <w:color w:val="000000"/>
                <w:sz w:val="20"/>
                <w:szCs w:val="20"/>
              </w:rPr>
            </w:pPr>
            <w:r w:rsidRPr="00242D54">
              <w:rPr>
                <w:color w:val="000000"/>
                <w:sz w:val="20"/>
                <w:szCs w:val="20"/>
              </w:rPr>
              <w:t>0.0021</w:t>
            </w:r>
          </w:p>
        </w:tc>
        <w:tc>
          <w:tcPr>
            <w:tcW w:w="964" w:type="dxa"/>
            <w:tcBorders>
              <w:top w:val="nil"/>
              <w:left w:val="nil"/>
              <w:bottom w:val="nil"/>
              <w:right w:val="nil"/>
            </w:tcBorders>
            <w:shd w:val="clear" w:color="000000" w:fill="FFFFFF"/>
            <w:noWrap/>
            <w:vAlign w:val="center"/>
          </w:tcPr>
          <w:p w14:paraId="6BA4BA9A" w14:textId="3963CDCB" w:rsidR="00242D54" w:rsidRPr="00242D54" w:rsidRDefault="00242D54" w:rsidP="00242D54">
            <w:pPr>
              <w:jc w:val="center"/>
              <w:rPr>
                <w:color w:val="000000"/>
                <w:sz w:val="20"/>
                <w:szCs w:val="20"/>
              </w:rPr>
            </w:pPr>
            <w:r w:rsidRPr="00242D54">
              <w:rPr>
                <w:color w:val="000000"/>
                <w:sz w:val="20"/>
                <w:szCs w:val="20"/>
              </w:rPr>
              <w:t>0.0511</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2997961D" w14:textId="3A885152" w:rsidR="00242D54" w:rsidRPr="00242D54" w:rsidRDefault="00242D54" w:rsidP="00242D54">
            <w:pPr>
              <w:jc w:val="center"/>
              <w:rPr>
                <w:color w:val="000000"/>
                <w:sz w:val="20"/>
                <w:szCs w:val="20"/>
              </w:rPr>
            </w:pPr>
            <w:r w:rsidRPr="00242D54">
              <w:rPr>
                <w:color w:val="000000"/>
                <w:sz w:val="20"/>
                <w:szCs w:val="20"/>
              </w:rPr>
              <w:t>0.0023</w:t>
            </w:r>
            <w:r w:rsidRPr="00242D54">
              <w:rPr>
                <w:color w:val="000000"/>
                <w:sz w:val="20"/>
                <w:szCs w:val="20"/>
                <w:vertAlign w:val="superscript"/>
              </w:rPr>
              <w:t>c</w:t>
            </w:r>
          </w:p>
        </w:tc>
        <w:tc>
          <w:tcPr>
            <w:tcW w:w="964" w:type="dxa"/>
            <w:tcBorders>
              <w:top w:val="nil"/>
              <w:left w:val="nil"/>
              <w:bottom w:val="nil"/>
              <w:right w:val="nil"/>
            </w:tcBorders>
            <w:shd w:val="clear" w:color="000000" w:fill="FFFFFF"/>
            <w:vAlign w:val="center"/>
          </w:tcPr>
          <w:p w14:paraId="3766AD3A" w14:textId="3C1493BE" w:rsidR="00242D54" w:rsidRPr="00242D54" w:rsidRDefault="00242D54" w:rsidP="00242D54">
            <w:pPr>
              <w:jc w:val="center"/>
              <w:rPr>
                <w:color w:val="000000"/>
                <w:sz w:val="20"/>
                <w:szCs w:val="20"/>
              </w:rPr>
            </w:pPr>
            <w:r w:rsidRPr="00242D54">
              <w:rPr>
                <w:color w:val="000000"/>
                <w:sz w:val="20"/>
                <w:szCs w:val="20"/>
              </w:rPr>
              <w:t>0.0244</w:t>
            </w:r>
            <w:r w:rsidRPr="00242D5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791069FA" w14:textId="3FBD81B5" w:rsidR="00242D54" w:rsidRPr="00242D54" w:rsidRDefault="00242D54" w:rsidP="00242D54">
            <w:pPr>
              <w:jc w:val="center"/>
              <w:rPr>
                <w:color w:val="000000"/>
                <w:sz w:val="20"/>
                <w:szCs w:val="20"/>
              </w:rPr>
            </w:pPr>
            <w:r w:rsidRPr="00242D54">
              <w:rPr>
                <w:color w:val="000000"/>
                <w:sz w:val="20"/>
                <w:szCs w:val="20"/>
              </w:rPr>
              <w:t>0.0015</w:t>
            </w:r>
          </w:p>
        </w:tc>
        <w:tc>
          <w:tcPr>
            <w:tcW w:w="964" w:type="dxa"/>
            <w:tcBorders>
              <w:top w:val="nil"/>
              <w:left w:val="nil"/>
              <w:bottom w:val="nil"/>
              <w:right w:val="nil"/>
            </w:tcBorders>
            <w:shd w:val="clear" w:color="000000" w:fill="FFFFFF"/>
            <w:vAlign w:val="center"/>
          </w:tcPr>
          <w:p w14:paraId="05BE88D8" w14:textId="5A4A4CBC" w:rsidR="00242D54" w:rsidRPr="00242D54" w:rsidRDefault="00242D54" w:rsidP="00242D54">
            <w:pPr>
              <w:jc w:val="center"/>
              <w:rPr>
                <w:color w:val="000000"/>
                <w:sz w:val="20"/>
                <w:szCs w:val="20"/>
              </w:rPr>
            </w:pPr>
            <w:r w:rsidRPr="00242D54">
              <w:rPr>
                <w:color w:val="000000"/>
                <w:sz w:val="20"/>
                <w:szCs w:val="20"/>
              </w:rPr>
              <w:t>0.0257</w:t>
            </w:r>
          </w:p>
        </w:tc>
        <w:tc>
          <w:tcPr>
            <w:tcW w:w="964" w:type="dxa"/>
            <w:tcBorders>
              <w:top w:val="nil"/>
              <w:left w:val="nil"/>
              <w:bottom w:val="nil"/>
              <w:right w:val="nil"/>
            </w:tcBorders>
            <w:shd w:val="clear" w:color="000000" w:fill="FFFFFF"/>
            <w:vAlign w:val="center"/>
          </w:tcPr>
          <w:p w14:paraId="79948508" w14:textId="4492C558" w:rsidR="00242D54" w:rsidRPr="00242D54" w:rsidRDefault="00242D54" w:rsidP="00242D54">
            <w:pPr>
              <w:jc w:val="center"/>
              <w:rPr>
                <w:color w:val="000000"/>
                <w:sz w:val="20"/>
                <w:szCs w:val="20"/>
              </w:rPr>
            </w:pPr>
            <w:r w:rsidRPr="00242D54">
              <w:rPr>
                <w:color w:val="000000"/>
                <w:sz w:val="20"/>
                <w:szCs w:val="20"/>
              </w:rPr>
              <w:t>0.0021</w:t>
            </w:r>
          </w:p>
        </w:tc>
        <w:tc>
          <w:tcPr>
            <w:tcW w:w="964" w:type="dxa"/>
            <w:tcBorders>
              <w:top w:val="nil"/>
              <w:left w:val="nil"/>
              <w:bottom w:val="nil"/>
              <w:right w:val="nil"/>
            </w:tcBorders>
            <w:shd w:val="clear" w:color="000000" w:fill="FFFFFF"/>
            <w:vAlign w:val="center"/>
          </w:tcPr>
          <w:p w14:paraId="51C07772" w14:textId="7A8B618C" w:rsidR="00242D54" w:rsidRPr="00242D54" w:rsidRDefault="00242D54" w:rsidP="00242D54">
            <w:pPr>
              <w:jc w:val="center"/>
              <w:rPr>
                <w:color w:val="000000"/>
                <w:sz w:val="20"/>
                <w:szCs w:val="20"/>
              </w:rPr>
            </w:pPr>
            <w:r w:rsidRPr="00242D54">
              <w:rPr>
                <w:color w:val="000000"/>
                <w:sz w:val="20"/>
                <w:szCs w:val="20"/>
              </w:rPr>
              <w:t>-0.0354</w:t>
            </w:r>
          </w:p>
        </w:tc>
      </w:tr>
      <w:tr w:rsidR="00242D54" w:rsidRPr="00242D54" w14:paraId="09F7EC1A" w14:textId="77777777" w:rsidTr="00242D54">
        <w:trPr>
          <w:trHeight w:val="300"/>
          <w:jc w:val="center"/>
        </w:trPr>
        <w:tc>
          <w:tcPr>
            <w:tcW w:w="1674" w:type="dxa"/>
            <w:tcBorders>
              <w:top w:val="nil"/>
              <w:left w:val="nil"/>
              <w:bottom w:val="nil"/>
              <w:right w:val="nil"/>
            </w:tcBorders>
            <w:shd w:val="clear" w:color="000000" w:fill="FFFFFF"/>
            <w:noWrap/>
            <w:vAlign w:val="center"/>
          </w:tcPr>
          <w:p w14:paraId="77F2CB13" w14:textId="77777777" w:rsidR="00242D54" w:rsidRPr="00242D54" w:rsidRDefault="00242D54" w:rsidP="00242D54">
            <w:pPr>
              <w:rPr>
                <w:color w:val="000000"/>
                <w:sz w:val="20"/>
                <w:szCs w:val="20"/>
              </w:rPr>
            </w:pPr>
          </w:p>
        </w:tc>
        <w:tc>
          <w:tcPr>
            <w:tcW w:w="964" w:type="dxa"/>
            <w:tcBorders>
              <w:top w:val="nil"/>
              <w:left w:val="nil"/>
              <w:bottom w:val="nil"/>
              <w:right w:val="nil"/>
            </w:tcBorders>
            <w:shd w:val="clear" w:color="000000" w:fill="FFFFFF"/>
            <w:noWrap/>
            <w:vAlign w:val="center"/>
          </w:tcPr>
          <w:p w14:paraId="386591A9" w14:textId="4D6138ED" w:rsidR="00242D54" w:rsidRPr="00242D54" w:rsidRDefault="00242D54" w:rsidP="00242D54">
            <w:pPr>
              <w:jc w:val="center"/>
              <w:rPr>
                <w:color w:val="000000"/>
                <w:sz w:val="20"/>
                <w:szCs w:val="20"/>
              </w:rPr>
            </w:pPr>
            <w:r w:rsidRPr="00242D54">
              <w:rPr>
                <w:color w:val="000000"/>
                <w:sz w:val="20"/>
                <w:szCs w:val="20"/>
              </w:rPr>
              <w:t>(0.0019)</w:t>
            </w:r>
          </w:p>
        </w:tc>
        <w:tc>
          <w:tcPr>
            <w:tcW w:w="964" w:type="dxa"/>
            <w:tcBorders>
              <w:top w:val="nil"/>
              <w:left w:val="nil"/>
              <w:bottom w:val="nil"/>
              <w:right w:val="nil"/>
            </w:tcBorders>
            <w:shd w:val="clear" w:color="000000" w:fill="FFFFFF"/>
            <w:noWrap/>
            <w:vAlign w:val="center"/>
          </w:tcPr>
          <w:p w14:paraId="2B91E0AE" w14:textId="6E566407" w:rsidR="00242D54" w:rsidRPr="00242D54" w:rsidRDefault="00242D54" w:rsidP="00242D54">
            <w:pPr>
              <w:jc w:val="center"/>
              <w:rPr>
                <w:color w:val="000000"/>
                <w:sz w:val="20"/>
                <w:szCs w:val="20"/>
              </w:rPr>
            </w:pPr>
            <w:r w:rsidRPr="00242D54">
              <w:rPr>
                <w:color w:val="000000"/>
                <w:sz w:val="20"/>
                <w:szCs w:val="20"/>
              </w:rPr>
              <w:t>(0.0290)</w:t>
            </w:r>
          </w:p>
        </w:tc>
        <w:tc>
          <w:tcPr>
            <w:tcW w:w="964" w:type="dxa"/>
            <w:tcBorders>
              <w:top w:val="nil"/>
              <w:left w:val="nil"/>
              <w:bottom w:val="nil"/>
              <w:right w:val="nil"/>
            </w:tcBorders>
            <w:shd w:val="clear" w:color="000000" w:fill="FFFFFF"/>
            <w:noWrap/>
            <w:vAlign w:val="center"/>
          </w:tcPr>
          <w:p w14:paraId="16653659" w14:textId="24489FF3" w:rsidR="00242D54" w:rsidRPr="00242D54" w:rsidRDefault="00242D54" w:rsidP="00242D54">
            <w:pPr>
              <w:jc w:val="center"/>
              <w:rPr>
                <w:color w:val="000000"/>
                <w:sz w:val="20"/>
                <w:szCs w:val="20"/>
              </w:rPr>
            </w:pPr>
            <w:r w:rsidRPr="00242D54">
              <w:rPr>
                <w:color w:val="000000"/>
                <w:sz w:val="20"/>
                <w:szCs w:val="20"/>
              </w:rPr>
              <w:t>(0.0025)</w:t>
            </w:r>
          </w:p>
        </w:tc>
        <w:tc>
          <w:tcPr>
            <w:tcW w:w="964" w:type="dxa"/>
            <w:tcBorders>
              <w:top w:val="nil"/>
              <w:left w:val="nil"/>
              <w:bottom w:val="nil"/>
              <w:right w:val="nil"/>
            </w:tcBorders>
            <w:shd w:val="clear" w:color="000000" w:fill="FFFFFF"/>
            <w:noWrap/>
            <w:vAlign w:val="center"/>
          </w:tcPr>
          <w:p w14:paraId="43E2C495" w14:textId="167AF5EB" w:rsidR="00242D54" w:rsidRPr="00242D54" w:rsidRDefault="00242D54" w:rsidP="00242D54">
            <w:pPr>
              <w:jc w:val="center"/>
              <w:rPr>
                <w:color w:val="000000"/>
                <w:sz w:val="20"/>
                <w:szCs w:val="20"/>
              </w:rPr>
            </w:pPr>
            <w:r w:rsidRPr="00242D54">
              <w:rPr>
                <w:color w:val="000000"/>
                <w:sz w:val="20"/>
                <w:szCs w:val="20"/>
              </w:rPr>
              <w:t>(0.0201)</w:t>
            </w:r>
          </w:p>
        </w:tc>
        <w:tc>
          <w:tcPr>
            <w:tcW w:w="964" w:type="dxa"/>
            <w:tcBorders>
              <w:top w:val="nil"/>
              <w:left w:val="nil"/>
              <w:bottom w:val="nil"/>
              <w:right w:val="nil"/>
            </w:tcBorders>
            <w:shd w:val="clear" w:color="000000" w:fill="FFFFFF"/>
            <w:noWrap/>
            <w:vAlign w:val="center"/>
          </w:tcPr>
          <w:p w14:paraId="6D9C5035" w14:textId="344219B3" w:rsidR="00242D54" w:rsidRPr="00242D54" w:rsidRDefault="00242D54" w:rsidP="00242D54">
            <w:pPr>
              <w:jc w:val="center"/>
              <w:rPr>
                <w:color w:val="000000"/>
                <w:sz w:val="20"/>
                <w:szCs w:val="20"/>
              </w:rPr>
            </w:pPr>
            <w:r w:rsidRPr="00242D54">
              <w:rPr>
                <w:color w:val="000000"/>
                <w:sz w:val="20"/>
                <w:szCs w:val="20"/>
              </w:rPr>
              <w:t>(0.0013)</w:t>
            </w:r>
          </w:p>
        </w:tc>
        <w:tc>
          <w:tcPr>
            <w:tcW w:w="964" w:type="dxa"/>
            <w:tcBorders>
              <w:top w:val="nil"/>
              <w:left w:val="nil"/>
              <w:bottom w:val="nil"/>
              <w:right w:val="nil"/>
            </w:tcBorders>
            <w:shd w:val="clear" w:color="000000" w:fill="FFFFFF"/>
            <w:vAlign w:val="center"/>
          </w:tcPr>
          <w:p w14:paraId="20BDF76B" w14:textId="25AC1DB7" w:rsidR="00242D54" w:rsidRPr="00242D54" w:rsidRDefault="00242D54" w:rsidP="00242D54">
            <w:pPr>
              <w:jc w:val="center"/>
              <w:rPr>
                <w:color w:val="000000"/>
                <w:sz w:val="20"/>
                <w:szCs w:val="20"/>
              </w:rPr>
            </w:pPr>
            <w:r w:rsidRPr="00242D54">
              <w:rPr>
                <w:color w:val="000000"/>
                <w:sz w:val="20"/>
                <w:szCs w:val="20"/>
              </w:rPr>
              <w:t>(0.0095)</w:t>
            </w:r>
          </w:p>
        </w:tc>
        <w:tc>
          <w:tcPr>
            <w:tcW w:w="964" w:type="dxa"/>
            <w:tcBorders>
              <w:top w:val="nil"/>
              <w:left w:val="nil"/>
              <w:bottom w:val="nil"/>
              <w:right w:val="nil"/>
            </w:tcBorders>
            <w:shd w:val="clear" w:color="000000" w:fill="FFFFFF"/>
            <w:vAlign w:val="center"/>
          </w:tcPr>
          <w:p w14:paraId="32C98895" w14:textId="18DA6B96" w:rsidR="00242D54" w:rsidRPr="00242D54" w:rsidRDefault="00242D54" w:rsidP="00242D54">
            <w:pPr>
              <w:jc w:val="center"/>
              <w:rPr>
                <w:color w:val="000000"/>
                <w:sz w:val="20"/>
                <w:szCs w:val="20"/>
              </w:rPr>
            </w:pPr>
            <w:r w:rsidRPr="00242D54">
              <w:rPr>
                <w:color w:val="000000"/>
                <w:sz w:val="20"/>
                <w:szCs w:val="20"/>
              </w:rPr>
              <w:t>(0.0022)</w:t>
            </w:r>
          </w:p>
        </w:tc>
        <w:tc>
          <w:tcPr>
            <w:tcW w:w="964" w:type="dxa"/>
            <w:tcBorders>
              <w:top w:val="nil"/>
              <w:left w:val="nil"/>
              <w:bottom w:val="nil"/>
              <w:right w:val="nil"/>
            </w:tcBorders>
            <w:shd w:val="clear" w:color="000000" w:fill="FFFFFF"/>
            <w:vAlign w:val="center"/>
          </w:tcPr>
          <w:p w14:paraId="78898541" w14:textId="0417F5D4" w:rsidR="00242D54" w:rsidRPr="00242D54" w:rsidRDefault="00242D54" w:rsidP="00242D54">
            <w:pPr>
              <w:jc w:val="center"/>
              <w:rPr>
                <w:color w:val="000000"/>
                <w:sz w:val="20"/>
                <w:szCs w:val="20"/>
              </w:rPr>
            </w:pPr>
            <w:r w:rsidRPr="00242D54">
              <w:rPr>
                <w:color w:val="000000"/>
                <w:sz w:val="20"/>
                <w:szCs w:val="20"/>
              </w:rPr>
              <w:t>(0.0234)</w:t>
            </w:r>
          </w:p>
        </w:tc>
        <w:tc>
          <w:tcPr>
            <w:tcW w:w="964" w:type="dxa"/>
            <w:tcBorders>
              <w:top w:val="nil"/>
              <w:left w:val="nil"/>
              <w:bottom w:val="nil"/>
              <w:right w:val="nil"/>
            </w:tcBorders>
            <w:shd w:val="clear" w:color="000000" w:fill="FFFFFF"/>
            <w:vAlign w:val="center"/>
          </w:tcPr>
          <w:p w14:paraId="4ECA199B" w14:textId="7FBE7C32" w:rsidR="00242D54" w:rsidRPr="00242D54" w:rsidRDefault="00242D54" w:rsidP="00242D54">
            <w:pPr>
              <w:jc w:val="center"/>
              <w:rPr>
                <w:color w:val="000000"/>
                <w:sz w:val="20"/>
                <w:szCs w:val="20"/>
              </w:rPr>
            </w:pPr>
            <w:r w:rsidRPr="00242D54">
              <w:rPr>
                <w:color w:val="000000"/>
                <w:sz w:val="20"/>
                <w:szCs w:val="20"/>
              </w:rPr>
              <w:t>(0.0026)</w:t>
            </w:r>
          </w:p>
        </w:tc>
        <w:tc>
          <w:tcPr>
            <w:tcW w:w="964" w:type="dxa"/>
            <w:tcBorders>
              <w:top w:val="nil"/>
              <w:left w:val="nil"/>
              <w:bottom w:val="nil"/>
              <w:right w:val="nil"/>
            </w:tcBorders>
            <w:shd w:val="clear" w:color="000000" w:fill="FFFFFF"/>
            <w:vAlign w:val="center"/>
          </w:tcPr>
          <w:p w14:paraId="3A45270D" w14:textId="7B3797B4" w:rsidR="00242D54" w:rsidRPr="00242D54" w:rsidRDefault="00242D54" w:rsidP="00242D54">
            <w:pPr>
              <w:jc w:val="center"/>
              <w:rPr>
                <w:color w:val="000000"/>
                <w:sz w:val="20"/>
                <w:szCs w:val="20"/>
              </w:rPr>
            </w:pPr>
            <w:r w:rsidRPr="00242D54">
              <w:rPr>
                <w:color w:val="000000"/>
                <w:sz w:val="20"/>
                <w:szCs w:val="20"/>
              </w:rPr>
              <w:t>(0.0332)</w:t>
            </w:r>
          </w:p>
        </w:tc>
      </w:tr>
      <w:tr w:rsidR="00242D54" w:rsidRPr="00242D54" w14:paraId="65709231" w14:textId="77777777" w:rsidTr="00242D54">
        <w:trPr>
          <w:trHeight w:val="300"/>
          <w:jc w:val="center"/>
        </w:trPr>
        <w:tc>
          <w:tcPr>
            <w:tcW w:w="1674" w:type="dxa"/>
            <w:tcBorders>
              <w:top w:val="nil"/>
              <w:left w:val="nil"/>
              <w:bottom w:val="nil"/>
              <w:right w:val="nil"/>
            </w:tcBorders>
            <w:shd w:val="clear" w:color="000000" w:fill="FFFFFF"/>
            <w:noWrap/>
            <w:vAlign w:val="center"/>
          </w:tcPr>
          <w:p w14:paraId="072954C6" w14:textId="77777777" w:rsidR="00242D54" w:rsidRPr="00242D54" w:rsidRDefault="00242D54" w:rsidP="00242D54">
            <w:pPr>
              <w:rPr>
                <w:color w:val="000000"/>
                <w:sz w:val="20"/>
                <w:szCs w:val="20"/>
              </w:rPr>
            </w:pPr>
            <w:r w:rsidRPr="00242D54">
              <w:rPr>
                <w:color w:val="000000"/>
                <w:sz w:val="20"/>
                <w:szCs w:val="20"/>
              </w:rPr>
              <w:t>Constant</w:t>
            </w:r>
          </w:p>
        </w:tc>
        <w:tc>
          <w:tcPr>
            <w:tcW w:w="964" w:type="dxa"/>
            <w:tcBorders>
              <w:top w:val="nil"/>
              <w:left w:val="nil"/>
              <w:bottom w:val="nil"/>
              <w:right w:val="nil"/>
            </w:tcBorders>
            <w:shd w:val="clear" w:color="000000" w:fill="FFFFFF"/>
            <w:noWrap/>
            <w:vAlign w:val="center"/>
          </w:tcPr>
          <w:p w14:paraId="57A5F3AA" w14:textId="7840953D" w:rsidR="00242D54" w:rsidRPr="00242D54" w:rsidRDefault="00242D54" w:rsidP="00242D54">
            <w:pPr>
              <w:jc w:val="center"/>
              <w:rPr>
                <w:color w:val="000000"/>
                <w:sz w:val="20"/>
                <w:szCs w:val="20"/>
              </w:rPr>
            </w:pPr>
            <w:r w:rsidRPr="00242D54">
              <w:rPr>
                <w:color w:val="000000"/>
                <w:sz w:val="20"/>
                <w:szCs w:val="20"/>
              </w:rPr>
              <w:t>-0.0289</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1481A264" w14:textId="0824EEA0" w:rsidR="00242D54" w:rsidRPr="00242D54" w:rsidRDefault="00242D54" w:rsidP="00242D54">
            <w:pPr>
              <w:jc w:val="center"/>
              <w:rPr>
                <w:color w:val="000000"/>
                <w:sz w:val="20"/>
                <w:szCs w:val="20"/>
              </w:rPr>
            </w:pPr>
            <w:r w:rsidRPr="00242D54">
              <w:rPr>
                <w:color w:val="000000"/>
                <w:sz w:val="20"/>
                <w:szCs w:val="20"/>
              </w:rPr>
              <w:t>-0.3911</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4C3FA3CE" w14:textId="074E9D62" w:rsidR="00242D54" w:rsidRPr="00242D54" w:rsidRDefault="00242D54" w:rsidP="00242D54">
            <w:pPr>
              <w:jc w:val="center"/>
              <w:rPr>
                <w:color w:val="000000"/>
                <w:sz w:val="20"/>
                <w:szCs w:val="20"/>
              </w:rPr>
            </w:pPr>
            <w:r w:rsidRPr="00242D54">
              <w:rPr>
                <w:color w:val="000000"/>
                <w:sz w:val="20"/>
                <w:szCs w:val="20"/>
              </w:rPr>
              <w:t>-0.0241</w:t>
            </w:r>
          </w:p>
        </w:tc>
        <w:tc>
          <w:tcPr>
            <w:tcW w:w="964" w:type="dxa"/>
            <w:tcBorders>
              <w:top w:val="nil"/>
              <w:left w:val="nil"/>
              <w:bottom w:val="nil"/>
              <w:right w:val="nil"/>
            </w:tcBorders>
            <w:shd w:val="clear" w:color="000000" w:fill="FFFFFF"/>
            <w:noWrap/>
            <w:vAlign w:val="center"/>
          </w:tcPr>
          <w:p w14:paraId="407BE8A2" w14:textId="51550EA6" w:rsidR="00242D54" w:rsidRPr="00242D54" w:rsidRDefault="00242D54" w:rsidP="00242D54">
            <w:pPr>
              <w:jc w:val="center"/>
              <w:rPr>
                <w:color w:val="000000"/>
                <w:sz w:val="20"/>
                <w:szCs w:val="20"/>
              </w:rPr>
            </w:pPr>
            <w:r w:rsidRPr="00242D54">
              <w:rPr>
                <w:color w:val="000000"/>
                <w:sz w:val="20"/>
                <w:szCs w:val="20"/>
              </w:rPr>
              <w:t>-0.3043</w:t>
            </w:r>
            <w:r w:rsidRPr="00242D54">
              <w:rPr>
                <w:color w:val="000000"/>
                <w:sz w:val="20"/>
                <w:szCs w:val="20"/>
                <w:vertAlign w:val="superscript"/>
              </w:rPr>
              <w:t>b</w:t>
            </w:r>
          </w:p>
        </w:tc>
        <w:tc>
          <w:tcPr>
            <w:tcW w:w="964" w:type="dxa"/>
            <w:tcBorders>
              <w:top w:val="nil"/>
              <w:left w:val="nil"/>
              <w:bottom w:val="nil"/>
              <w:right w:val="nil"/>
            </w:tcBorders>
            <w:shd w:val="clear" w:color="000000" w:fill="FFFFFF"/>
            <w:noWrap/>
            <w:vAlign w:val="center"/>
          </w:tcPr>
          <w:p w14:paraId="6C985DAC" w14:textId="54D3D1D7" w:rsidR="00242D54" w:rsidRPr="00242D54" w:rsidRDefault="00242D54" w:rsidP="00242D54">
            <w:pPr>
              <w:jc w:val="center"/>
              <w:rPr>
                <w:color w:val="000000"/>
                <w:sz w:val="20"/>
                <w:szCs w:val="20"/>
              </w:rPr>
            </w:pPr>
            <w:r w:rsidRPr="00242D54">
              <w:rPr>
                <w:color w:val="000000"/>
                <w:sz w:val="20"/>
                <w:szCs w:val="20"/>
              </w:rPr>
              <w:t>-0.0174</w:t>
            </w:r>
            <w:r w:rsidRPr="00242D54">
              <w:rPr>
                <w:color w:val="000000"/>
                <w:sz w:val="20"/>
                <w:szCs w:val="20"/>
                <w:vertAlign w:val="superscript"/>
              </w:rPr>
              <w:t>b</w:t>
            </w:r>
          </w:p>
        </w:tc>
        <w:tc>
          <w:tcPr>
            <w:tcW w:w="964" w:type="dxa"/>
            <w:tcBorders>
              <w:top w:val="nil"/>
              <w:left w:val="nil"/>
              <w:bottom w:val="nil"/>
              <w:right w:val="nil"/>
            </w:tcBorders>
            <w:shd w:val="clear" w:color="000000" w:fill="FFFFFF"/>
            <w:vAlign w:val="center"/>
          </w:tcPr>
          <w:p w14:paraId="2C4E92FC" w14:textId="3B87D003" w:rsidR="00242D54" w:rsidRPr="00242D54" w:rsidRDefault="00242D54" w:rsidP="00242D54">
            <w:pPr>
              <w:rPr>
                <w:color w:val="000000"/>
                <w:sz w:val="20"/>
                <w:szCs w:val="20"/>
              </w:rPr>
            </w:pPr>
            <w:r w:rsidRPr="00242D54">
              <w:rPr>
                <w:color w:val="000000"/>
                <w:sz w:val="20"/>
                <w:szCs w:val="20"/>
              </w:rPr>
              <w:t>-0.2284</w:t>
            </w:r>
            <w:r w:rsidRPr="00242D54">
              <w:rPr>
                <w:color w:val="000000"/>
                <w:sz w:val="20"/>
                <w:szCs w:val="20"/>
                <w:vertAlign w:val="superscript"/>
              </w:rPr>
              <w:t>a</w:t>
            </w:r>
          </w:p>
        </w:tc>
        <w:tc>
          <w:tcPr>
            <w:tcW w:w="964" w:type="dxa"/>
            <w:tcBorders>
              <w:top w:val="nil"/>
              <w:left w:val="nil"/>
              <w:bottom w:val="nil"/>
              <w:right w:val="nil"/>
            </w:tcBorders>
            <w:shd w:val="clear" w:color="000000" w:fill="FFFFFF"/>
            <w:vAlign w:val="center"/>
          </w:tcPr>
          <w:p w14:paraId="5D699EFE" w14:textId="4A270C20" w:rsidR="00242D54" w:rsidRPr="00242D54" w:rsidRDefault="00242D54" w:rsidP="00242D54">
            <w:pPr>
              <w:jc w:val="center"/>
              <w:rPr>
                <w:color w:val="000000"/>
                <w:sz w:val="20"/>
                <w:szCs w:val="20"/>
              </w:rPr>
            </w:pPr>
            <w:r w:rsidRPr="00242D54">
              <w:rPr>
                <w:color w:val="000000"/>
                <w:sz w:val="20"/>
                <w:szCs w:val="20"/>
              </w:rPr>
              <w:t>-0.0057</w:t>
            </w:r>
          </w:p>
        </w:tc>
        <w:tc>
          <w:tcPr>
            <w:tcW w:w="964" w:type="dxa"/>
            <w:tcBorders>
              <w:top w:val="nil"/>
              <w:left w:val="nil"/>
              <w:bottom w:val="nil"/>
              <w:right w:val="nil"/>
            </w:tcBorders>
            <w:shd w:val="clear" w:color="000000" w:fill="FFFFFF"/>
            <w:vAlign w:val="center"/>
          </w:tcPr>
          <w:p w14:paraId="3805611F" w14:textId="45436E65" w:rsidR="00242D54" w:rsidRPr="00242D54" w:rsidRDefault="00242D54" w:rsidP="00242D54">
            <w:pPr>
              <w:rPr>
                <w:color w:val="000000"/>
                <w:sz w:val="20"/>
                <w:szCs w:val="20"/>
              </w:rPr>
            </w:pPr>
            <w:r w:rsidRPr="00242D54">
              <w:rPr>
                <w:color w:val="000000"/>
                <w:sz w:val="20"/>
                <w:szCs w:val="20"/>
              </w:rPr>
              <w:t>-0.1179</w:t>
            </w:r>
          </w:p>
        </w:tc>
        <w:tc>
          <w:tcPr>
            <w:tcW w:w="964" w:type="dxa"/>
            <w:tcBorders>
              <w:top w:val="nil"/>
              <w:left w:val="nil"/>
              <w:bottom w:val="nil"/>
              <w:right w:val="nil"/>
            </w:tcBorders>
            <w:shd w:val="clear" w:color="000000" w:fill="FFFFFF"/>
            <w:vAlign w:val="center"/>
          </w:tcPr>
          <w:p w14:paraId="416BBCDA" w14:textId="6B42AD96" w:rsidR="00242D54" w:rsidRPr="00242D54" w:rsidRDefault="00242D54" w:rsidP="00242D54">
            <w:pPr>
              <w:jc w:val="center"/>
              <w:rPr>
                <w:color w:val="000000"/>
                <w:sz w:val="20"/>
                <w:szCs w:val="20"/>
              </w:rPr>
            </w:pPr>
            <w:r w:rsidRPr="00242D54">
              <w:rPr>
                <w:color w:val="000000"/>
                <w:sz w:val="20"/>
                <w:szCs w:val="20"/>
              </w:rPr>
              <w:t>0.0012</w:t>
            </w:r>
          </w:p>
        </w:tc>
        <w:tc>
          <w:tcPr>
            <w:tcW w:w="964" w:type="dxa"/>
            <w:tcBorders>
              <w:top w:val="nil"/>
              <w:left w:val="nil"/>
              <w:bottom w:val="nil"/>
              <w:right w:val="nil"/>
            </w:tcBorders>
            <w:shd w:val="clear" w:color="000000" w:fill="FFFFFF"/>
            <w:vAlign w:val="center"/>
          </w:tcPr>
          <w:p w14:paraId="5D38C1D3" w14:textId="56476500" w:rsidR="00242D54" w:rsidRPr="00242D54" w:rsidRDefault="00242D54" w:rsidP="00242D54">
            <w:pPr>
              <w:rPr>
                <w:color w:val="000000"/>
                <w:sz w:val="20"/>
                <w:szCs w:val="20"/>
              </w:rPr>
            </w:pPr>
            <w:r w:rsidRPr="00242D54">
              <w:rPr>
                <w:color w:val="000000"/>
                <w:sz w:val="20"/>
                <w:szCs w:val="20"/>
              </w:rPr>
              <w:t>0.2084</w:t>
            </w:r>
          </w:p>
        </w:tc>
      </w:tr>
      <w:tr w:rsidR="00242D54" w:rsidRPr="00242D54" w14:paraId="10AB7634" w14:textId="77777777" w:rsidTr="00242D54">
        <w:trPr>
          <w:trHeight w:val="300"/>
          <w:jc w:val="center"/>
        </w:trPr>
        <w:tc>
          <w:tcPr>
            <w:tcW w:w="1674" w:type="dxa"/>
            <w:tcBorders>
              <w:top w:val="nil"/>
              <w:left w:val="nil"/>
              <w:bottom w:val="nil"/>
              <w:right w:val="nil"/>
            </w:tcBorders>
            <w:shd w:val="clear" w:color="000000" w:fill="FFFFFF"/>
            <w:noWrap/>
            <w:vAlign w:val="center"/>
            <w:hideMark/>
          </w:tcPr>
          <w:p w14:paraId="2AA55A23" w14:textId="77777777" w:rsidR="00242D54" w:rsidRPr="00242D54" w:rsidRDefault="00242D54" w:rsidP="00242D54">
            <w:pPr>
              <w:rPr>
                <w:color w:val="000000"/>
                <w:sz w:val="20"/>
                <w:szCs w:val="20"/>
              </w:rPr>
            </w:pPr>
            <w:r w:rsidRPr="00242D54">
              <w:rPr>
                <w:color w:val="000000"/>
                <w:sz w:val="20"/>
                <w:szCs w:val="20"/>
              </w:rPr>
              <w:t> </w:t>
            </w:r>
          </w:p>
        </w:tc>
        <w:tc>
          <w:tcPr>
            <w:tcW w:w="964" w:type="dxa"/>
            <w:tcBorders>
              <w:top w:val="nil"/>
              <w:left w:val="nil"/>
              <w:bottom w:val="nil"/>
              <w:right w:val="nil"/>
            </w:tcBorders>
            <w:shd w:val="clear" w:color="000000" w:fill="FFFFFF"/>
            <w:noWrap/>
            <w:vAlign w:val="center"/>
            <w:hideMark/>
          </w:tcPr>
          <w:p w14:paraId="247FBF9E" w14:textId="7BFDB784" w:rsidR="00242D54" w:rsidRPr="00242D54" w:rsidRDefault="00242D54" w:rsidP="00242D54">
            <w:pPr>
              <w:jc w:val="center"/>
              <w:rPr>
                <w:color w:val="000000"/>
                <w:sz w:val="20"/>
                <w:szCs w:val="20"/>
              </w:rPr>
            </w:pPr>
            <w:r w:rsidRPr="00242D54">
              <w:rPr>
                <w:color w:val="000000"/>
                <w:sz w:val="20"/>
                <w:szCs w:val="20"/>
              </w:rPr>
              <w:t>(0.0137)</w:t>
            </w:r>
          </w:p>
        </w:tc>
        <w:tc>
          <w:tcPr>
            <w:tcW w:w="964" w:type="dxa"/>
            <w:tcBorders>
              <w:top w:val="nil"/>
              <w:left w:val="nil"/>
              <w:bottom w:val="nil"/>
              <w:right w:val="nil"/>
            </w:tcBorders>
            <w:shd w:val="clear" w:color="000000" w:fill="FFFFFF"/>
            <w:noWrap/>
            <w:vAlign w:val="center"/>
            <w:hideMark/>
          </w:tcPr>
          <w:p w14:paraId="53E6CE23" w14:textId="21E869FC" w:rsidR="00242D54" w:rsidRPr="00242D54" w:rsidRDefault="00242D54" w:rsidP="00242D54">
            <w:pPr>
              <w:jc w:val="center"/>
              <w:rPr>
                <w:color w:val="000000"/>
                <w:sz w:val="20"/>
                <w:szCs w:val="20"/>
              </w:rPr>
            </w:pPr>
            <w:r w:rsidRPr="00242D54">
              <w:rPr>
                <w:color w:val="000000"/>
                <w:sz w:val="20"/>
                <w:szCs w:val="20"/>
              </w:rPr>
              <w:t>(0.1746)</w:t>
            </w:r>
          </w:p>
        </w:tc>
        <w:tc>
          <w:tcPr>
            <w:tcW w:w="964" w:type="dxa"/>
            <w:tcBorders>
              <w:top w:val="nil"/>
              <w:left w:val="nil"/>
              <w:bottom w:val="nil"/>
              <w:right w:val="nil"/>
            </w:tcBorders>
            <w:shd w:val="clear" w:color="000000" w:fill="FFFFFF"/>
            <w:noWrap/>
            <w:vAlign w:val="center"/>
            <w:hideMark/>
          </w:tcPr>
          <w:p w14:paraId="587F0854" w14:textId="712B6C58" w:rsidR="00242D54" w:rsidRPr="00242D54" w:rsidRDefault="00242D54" w:rsidP="00242D54">
            <w:pPr>
              <w:jc w:val="center"/>
              <w:rPr>
                <w:color w:val="000000"/>
                <w:sz w:val="20"/>
                <w:szCs w:val="20"/>
              </w:rPr>
            </w:pPr>
            <w:r w:rsidRPr="00242D54">
              <w:rPr>
                <w:color w:val="000000"/>
                <w:sz w:val="20"/>
                <w:szCs w:val="20"/>
              </w:rPr>
              <w:t>(0.0208)</w:t>
            </w:r>
          </w:p>
        </w:tc>
        <w:tc>
          <w:tcPr>
            <w:tcW w:w="964" w:type="dxa"/>
            <w:tcBorders>
              <w:top w:val="nil"/>
              <w:left w:val="nil"/>
              <w:bottom w:val="nil"/>
              <w:right w:val="nil"/>
            </w:tcBorders>
            <w:shd w:val="clear" w:color="000000" w:fill="FFFFFF"/>
            <w:noWrap/>
            <w:vAlign w:val="center"/>
            <w:hideMark/>
          </w:tcPr>
          <w:p w14:paraId="1C6F62C6" w14:textId="2C32F996" w:rsidR="00242D54" w:rsidRPr="00242D54" w:rsidRDefault="00242D54" w:rsidP="00242D54">
            <w:pPr>
              <w:jc w:val="center"/>
              <w:rPr>
                <w:color w:val="000000"/>
                <w:sz w:val="20"/>
                <w:szCs w:val="20"/>
              </w:rPr>
            </w:pPr>
            <w:r w:rsidRPr="00242D54">
              <w:rPr>
                <w:color w:val="000000"/>
                <w:sz w:val="20"/>
                <w:szCs w:val="20"/>
              </w:rPr>
              <w:t>(0.1345)</w:t>
            </w:r>
          </w:p>
        </w:tc>
        <w:tc>
          <w:tcPr>
            <w:tcW w:w="964" w:type="dxa"/>
            <w:tcBorders>
              <w:top w:val="nil"/>
              <w:left w:val="nil"/>
              <w:bottom w:val="nil"/>
              <w:right w:val="nil"/>
            </w:tcBorders>
            <w:shd w:val="clear" w:color="000000" w:fill="FFFFFF"/>
            <w:noWrap/>
            <w:vAlign w:val="center"/>
            <w:hideMark/>
          </w:tcPr>
          <w:p w14:paraId="782CFAC0" w14:textId="17A68516" w:rsidR="00242D54" w:rsidRPr="00242D54" w:rsidRDefault="00242D54" w:rsidP="00242D54">
            <w:pPr>
              <w:jc w:val="center"/>
              <w:rPr>
                <w:color w:val="000000"/>
                <w:sz w:val="20"/>
                <w:szCs w:val="20"/>
              </w:rPr>
            </w:pPr>
            <w:r w:rsidRPr="00242D54">
              <w:rPr>
                <w:color w:val="000000"/>
                <w:sz w:val="20"/>
                <w:szCs w:val="20"/>
              </w:rPr>
              <w:t>(0.0078)</w:t>
            </w:r>
          </w:p>
        </w:tc>
        <w:tc>
          <w:tcPr>
            <w:tcW w:w="964" w:type="dxa"/>
            <w:tcBorders>
              <w:top w:val="nil"/>
              <w:left w:val="nil"/>
              <w:bottom w:val="nil"/>
              <w:right w:val="nil"/>
            </w:tcBorders>
            <w:shd w:val="clear" w:color="000000" w:fill="FFFFFF"/>
            <w:vAlign w:val="center"/>
          </w:tcPr>
          <w:p w14:paraId="709C9A1F" w14:textId="1C1795C5" w:rsidR="00242D54" w:rsidRPr="00242D54" w:rsidRDefault="00242D54" w:rsidP="00242D54">
            <w:pPr>
              <w:jc w:val="center"/>
              <w:rPr>
                <w:color w:val="000000"/>
                <w:sz w:val="20"/>
                <w:szCs w:val="20"/>
              </w:rPr>
            </w:pPr>
            <w:r w:rsidRPr="00242D54">
              <w:rPr>
                <w:color w:val="000000"/>
                <w:sz w:val="20"/>
                <w:szCs w:val="20"/>
              </w:rPr>
              <w:t>(0.0664)</w:t>
            </w:r>
          </w:p>
        </w:tc>
        <w:tc>
          <w:tcPr>
            <w:tcW w:w="964" w:type="dxa"/>
            <w:tcBorders>
              <w:top w:val="nil"/>
              <w:left w:val="nil"/>
              <w:bottom w:val="nil"/>
              <w:right w:val="nil"/>
            </w:tcBorders>
            <w:shd w:val="clear" w:color="000000" w:fill="FFFFFF"/>
            <w:vAlign w:val="center"/>
          </w:tcPr>
          <w:p w14:paraId="42D19990" w14:textId="11616EB2" w:rsidR="00242D54" w:rsidRPr="00242D54" w:rsidRDefault="00242D54" w:rsidP="00242D54">
            <w:pPr>
              <w:jc w:val="center"/>
              <w:rPr>
                <w:color w:val="000000"/>
                <w:sz w:val="20"/>
                <w:szCs w:val="20"/>
              </w:rPr>
            </w:pPr>
            <w:r w:rsidRPr="00242D54">
              <w:rPr>
                <w:color w:val="000000"/>
                <w:sz w:val="20"/>
                <w:szCs w:val="20"/>
              </w:rPr>
              <w:t>(0.0131)</w:t>
            </w:r>
          </w:p>
        </w:tc>
        <w:tc>
          <w:tcPr>
            <w:tcW w:w="964" w:type="dxa"/>
            <w:tcBorders>
              <w:top w:val="nil"/>
              <w:left w:val="nil"/>
              <w:bottom w:val="nil"/>
              <w:right w:val="nil"/>
            </w:tcBorders>
            <w:shd w:val="clear" w:color="000000" w:fill="FFFFFF"/>
            <w:vAlign w:val="center"/>
          </w:tcPr>
          <w:p w14:paraId="7DFCFE5A" w14:textId="5773A1BC" w:rsidR="00242D54" w:rsidRPr="00242D54" w:rsidRDefault="00242D54" w:rsidP="00242D54">
            <w:pPr>
              <w:jc w:val="center"/>
              <w:rPr>
                <w:color w:val="000000"/>
                <w:sz w:val="20"/>
                <w:szCs w:val="20"/>
              </w:rPr>
            </w:pPr>
            <w:r w:rsidRPr="00242D54">
              <w:rPr>
                <w:color w:val="000000"/>
                <w:sz w:val="20"/>
                <w:szCs w:val="20"/>
              </w:rPr>
              <w:t>(0.1265)</w:t>
            </w:r>
          </w:p>
        </w:tc>
        <w:tc>
          <w:tcPr>
            <w:tcW w:w="964" w:type="dxa"/>
            <w:tcBorders>
              <w:top w:val="nil"/>
              <w:left w:val="nil"/>
              <w:bottom w:val="nil"/>
              <w:right w:val="nil"/>
            </w:tcBorders>
            <w:shd w:val="clear" w:color="000000" w:fill="FFFFFF"/>
            <w:vAlign w:val="center"/>
          </w:tcPr>
          <w:p w14:paraId="6DB6C91D" w14:textId="3E2E5183" w:rsidR="00242D54" w:rsidRPr="00242D54" w:rsidRDefault="00242D54" w:rsidP="00242D54">
            <w:pPr>
              <w:jc w:val="center"/>
              <w:rPr>
                <w:color w:val="000000"/>
                <w:sz w:val="20"/>
                <w:szCs w:val="20"/>
              </w:rPr>
            </w:pPr>
            <w:r w:rsidRPr="00242D54">
              <w:rPr>
                <w:color w:val="000000"/>
                <w:sz w:val="20"/>
                <w:szCs w:val="20"/>
              </w:rPr>
              <w:t>(0.0151)</w:t>
            </w:r>
          </w:p>
        </w:tc>
        <w:tc>
          <w:tcPr>
            <w:tcW w:w="964" w:type="dxa"/>
            <w:tcBorders>
              <w:top w:val="nil"/>
              <w:left w:val="nil"/>
              <w:bottom w:val="nil"/>
              <w:right w:val="nil"/>
            </w:tcBorders>
            <w:shd w:val="clear" w:color="000000" w:fill="FFFFFF"/>
            <w:vAlign w:val="center"/>
          </w:tcPr>
          <w:p w14:paraId="184E58A5" w14:textId="28CF27B2" w:rsidR="00242D54" w:rsidRPr="00242D54" w:rsidRDefault="00242D54" w:rsidP="00242D54">
            <w:pPr>
              <w:jc w:val="center"/>
              <w:rPr>
                <w:color w:val="000000"/>
                <w:sz w:val="20"/>
                <w:szCs w:val="20"/>
              </w:rPr>
            </w:pPr>
            <w:r w:rsidRPr="00242D54">
              <w:rPr>
                <w:color w:val="000000"/>
                <w:sz w:val="20"/>
                <w:szCs w:val="20"/>
              </w:rPr>
              <w:t>(0.2091)</w:t>
            </w:r>
          </w:p>
        </w:tc>
      </w:tr>
      <w:tr w:rsidR="00242D54" w:rsidRPr="00242D54" w14:paraId="26F43709" w14:textId="77777777" w:rsidTr="00242D54">
        <w:trPr>
          <w:trHeight w:val="300"/>
          <w:jc w:val="center"/>
        </w:trPr>
        <w:tc>
          <w:tcPr>
            <w:tcW w:w="1674" w:type="dxa"/>
            <w:tcBorders>
              <w:top w:val="single" w:sz="4" w:space="0" w:color="auto"/>
              <w:left w:val="nil"/>
              <w:bottom w:val="nil"/>
              <w:right w:val="nil"/>
            </w:tcBorders>
            <w:shd w:val="clear" w:color="000000" w:fill="FFFFFF"/>
            <w:noWrap/>
            <w:vAlign w:val="center"/>
            <w:hideMark/>
          </w:tcPr>
          <w:p w14:paraId="1CE26E94" w14:textId="77777777" w:rsidR="00242D54" w:rsidRPr="00242D54" w:rsidRDefault="00242D54" w:rsidP="00242D54">
            <w:pPr>
              <w:rPr>
                <w:color w:val="000000"/>
                <w:sz w:val="20"/>
                <w:szCs w:val="20"/>
              </w:rPr>
            </w:pPr>
            <w:r w:rsidRPr="00242D54">
              <w:rPr>
                <w:color w:val="000000"/>
                <w:sz w:val="20"/>
                <w:szCs w:val="20"/>
              </w:rPr>
              <w:t>Obs</w:t>
            </w:r>
          </w:p>
        </w:tc>
        <w:tc>
          <w:tcPr>
            <w:tcW w:w="964" w:type="dxa"/>
            <w:tcBorders>
              <w:top w:val="single" w:sz="4" w:space="0" w:color="auto"/>
              <w:left w:val="nil"/>
              <w:bottom w:val="nil"/>
              <w:right w:val="nil"/>
            </w:tcBorders>
            <w:shd w:val="clear" w:color="000000" w:fill="FFFFFF"/>
            <w:noWrap/>
            <w:vAlign w:val="center"/>
            <w:hideMark/>
          </w:tcPr>
          <w:p w14:paraId="35B8D465" w14:textId="065D0E52" w:rsidR="00242D54" w:rsidRPr="00242D54" w:rsidRDefault="00242D54" w:rsidP="00242D54">
            <w:pPr>
              <w:jc w:val="center"/>
              <w:rPr>
                <w:color w:val="000000"/>
                <w:sz w:val="20"/>
                <w:szCs w:val="20"/>
              </w:rPr>
            </w:pPr>
            <w:r w:rsidRPr="00242D54">
              <w:rPr>
                <w:color w:val="000000"/>
                <w:sz w:val="20"/>
                <w:szCs w:val="20"/>
              </w:rPr>
              <w:t>444</w:t>
            </w:r>
          </w:p>
        </w:tc>
        <w:tc>
          <w:tcPr>
            <w:tcW w:w="964" w:type="dxa"/>
            <w:tcBorders>
              <w:top w:val="single" w:sz="4" w:space="0" w:color="auto"/>
              <w:left w:val="nil"/>
              <w:bottom w:val="nil"/>
              <w:right w:val="nil"/>
            </w:tcBorders>
            <w:shd w:val="clear" w:color="000000" w:fill="FFFFFF"/>
            <w:noWrap/>
            <w:vAlign w:val="center"/>
            <w:hideMark/>
          </w:tcPr>
          <w:p w14:paraId="0EB8FC1D" w14:textId="0B7139BD" w:rsidR="00242D54" w:rsidRPr="00242D54" w:rsidRDefault="00242D54" w:rsidP="00242D54">
            <w:pPr>
              <w:jc w:val="center"/>
              <w:rPr>
                <w:color w:val="000000"/>
                <w:sz w:val="20"/>
                <w:szCs w:val="20"/>
              </w:rPr>
            </w:pPr>
            <w:r w:rsidRPr="00242D54">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69AC9AB5" w14:textId="5417AAE7" w:rsidR="00242D54" w:rsidRPr="00242D54" w:rsidRDefault="00242D54" w:rsidP="00242D54">
            <w:pPr>
              <w:jc w:val="center"/>
              <w:rPr>
                <w:color w:val="000000"/>
                <w:sz w:val="20"/>
                <w:szCs w:val="20"/>
              </w:rPr>
            </w:pPr>
            <w:r w:rsidRPr="00242D54">
              <w:rPr>
                <w:color w:val="000000"/>
                <w:sz w:val="20"/>
                <w:szCs w:val="20"/>
              </w:rPr>
              <w:t>444</w:t>
            </w:r>
          </w:p>
        </w:tc>
        <w:tc>
          <w:tcPr>
            <w:tcW w:w="964" w:type="dxa"/>
            <w:tcBorders>
              <w:top w:val="single" w:sz="4" w:space="0" w:color="auto"/>
              <w:left w:val="nil"/>
              <w:bottom w:val="nil"/>
              <w:right w:val="nil"/>
            </w:tcBorders>
            <w:shd w:val="clear" w:color="000000" w:fill="FFFFFF"/>
            <w:noWrap/>
            <w:vAlign w:val="center"/>
            <w:hideMark/>
          </w:tcPr>
          <w:p w14:paraId="1DB7F81C" w14:textId="50EB82F1" w:rsidR="00242D54" w:rsidRPr="00242D54" w:rsidRDefault="00242D54" w:rsidP="00242D54">
            <w:pPr>
              <w:jc w:val="center"/>
              <w:rPr>
                <w:color w:val="000000"/>
                <w:sz w:val="20"/>
                <w:szCs w:val="20"/>
              </w:rPr>
            </w:pPr>
            <w:r w:rsidRPr="00242D54">
              <w:rPr>
                <w:color w:val="000000"/>
                <w:sz w:val="20"/>
                <w:szCs w:val="20"/>
              </w:rPr>
              <w:t>433</w:t>
            </w:r>
          </w:p>
        </w:tc>
        <w:tc>
          <w:tcPr>
            <w:tcW w:w="964" w:type="dxa"/>
            <w:tcBorders>
              <w:top w:val="single" w:sz="4" w:space="0" w:color="auto"/>
              <w:left w:val="nil"/>
              <w:bottom w:val="nil"/>
              <w:right w:val="nil"/>
            </w:tcBorders>
            <w:shd w:val="clear" w:color="000000" w:fill="FFFFFF"/>
            <w:noWrap/>
            <w:vAlign w:val="center"/>
            <w:hideMark/>
          </w:tcPr>
          <w:p w14:paraId="35B6024B" w14:textId="0E6CC99D" w:rsidR="00242D54" w:rsidRPr="00242D54" w:rsidRDefault="00242D54" w:rsidP="00242D54">
            <w:pPr>
              <w:jc w:val="center"/>
              <w:rPr>
                <w:color w:val="000000"/>
                <w:sz w:val="20"/>
                <w:szCs w:val="20"/>
              </w:rPr>
            </w:pPr>
            <w:r w:rsidRPr="00242D54">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2282D2F6" w14:textId="6498F90A" w:rsidR="00242D54" w:rsidRPr="00242D54" w:rsidRDefault="00242D54" w:rsidP="00242D54">
            <w:pPr>
              <w:jc w:val="center"/>
              <w:rPr>
                <w:color w:val="000000"/>
                <w:sz w:val="20"/>
                <w:szCs w:val="20"/>
              </w:rPr>
            </w:pPr>
            <w:r w:rsidRPr="00242D54">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0FE3E76F" w14:textId="78779C2D" w:rsidR="00242D54" w:rsidRPr="00242D54" w:rsidRDefault="00242D54" w:rsidP="00242D54">
            <w:pPr>
              <w:jc w:val="center"/>
              <w:rPr>
                <w:color w:val="000000"/>
                <w:sz w:val="20"/>
                <w:szCs w:val="20"/>
              </w:rPr>
            </w:pPr>
            <w:r w:rsidRPr="00242D54">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35324C6A" w14:textId="35AEF0F5" w:rsidR="00242D54" w:rsidRPr="00242D54" w:rsidRDefault="00242D54" w:rsidP="00242D54">
            <w:pPr>
              <w:jc w:val="center"/>
              <w:rPr>
                <w:color w:val="000000"/>
                <w:sz w:val="20"/>
                <w:szCs w:val="20"/>
              </w:rPr>
            </w:pPr>
            <w:r w:rsidRPr="00242D54">
              <w:rPr>
                <w:color w:val="000000"/>
                <w:sz w:val="20"/>
                <w:szCs w:val="20"/>
              </w:rPr>
              <w:t>433</w:t>
            </w:r>
          </w:p>
        </w:tc>
        <w:tc>
          <w:tcPr>
            <w:tcW w:w="964" w:type="dxa"/>
            <w:tcBorders>
              <w:top w:val="single" w:sz="4" w:space="0" w:color="auto"/>
              <w:left w:val="nil"/>
              <w:bottom w:val="nil"/>
              <w:right w:val="nil"/>
            </w:tcBorders>
            <w:shd w:val="clear" w:color="000000" w:fill="FFFFFF"/>
            <w:vAlign w:val="center"/>
          </w:tcPr>
          <w:p w14:paraId="65AA5619" w14:textId="3D507EDF" w:rsidR="00242D54" w:rsidRPr="00242D54" w:rsidRDefault="00242D54" w:rsidP="00242D54">
            <w:pPr>
              <w:jc w:val="center"/>
              <w:rPr>
                <w:color w:val="000000"/>
                <w:sz w:val="20"/>
                <w:szCs w:val="20"/>
              </w:rPr>
            </w:pPr>
            <w:r w:rsidRPr="00242D54">
              <w:rPr>
                <w:color w:val="000000"/>
                <w:sz w:val="20"/>
                <w:szCs w:val="20"/>
              </w:rPr>
              <w:t>444</w:t>
            </w:r>
          </w:p>
        </w:tc>
        <w:tc>
          <w:tcPr>
            <w:tcW w:w="964" w:type="dxa"/>
            <w:tcBorders>
              <w:top w:val="single" w:sz="4" w:space="0" w:color="auto"/>
              <w:left w:val="nil"/>
              <w:bottom w:val="nil"/>
              <w:right w:val="nil"/>
            </w:tcBorders>
            <w:shd w:val="clear" w:color="000000" w:fill="FFFFFF"/>
            <w:vAlign w:val="center"/>
          </w:tcPr>
          <w:p w14:paraId="52B5E3E2" w14:textId="69EA525E" w:rsidR="00242D54" w:rsidRPr="00242D54" w:rsidRDefault="00242D54" w:rsidP="00242D54">
            <w:pPr>
              <w:jc w:val="center"/>
              <w:rPr>
                <w:color w:val="000000"/>
                <w:sz w:val="20"/>
                <w:szCs w:val="20"/>
              </w:rPr>
            </w:pPr>
            <w:r w:rsidRPr="00242D54">
              <w:rPr>
                <w:color w:val="000000"/>
                <w:sz w:val="20"/>
                <w:szCs w:val="20"/>
              </w:rPr>
              <w:t>433</w:t>
            </w:r>
          </w:p>
        </w:tc>
      </w:tr>
      <w:tr w:rsidR="00242D54" w:rsidRPr="00242D54" w14:paraId="7AFE295C" w14:textId="77777777" w:rsidTr="00242D54">
        <w:trPr>
          <w:trHeight w:val="340"/>
          <w:jc w:val="center"/>
        </w:trPr>
        <w:tc>
          <w:tcPr>
            <w:tcW w:w="1674" w:type="dxa"/>
            <w:tcBorders>
              <w:top w:val="nil"/>
              <w:left w:val="nil"/>
              <w:bottom w:val="single" w:sz="4" w:space="0" w:color="auto"/>
              <w:right w:val="nil"/>
            </w:tcBorders>
            <w:shd w:val="clear" w:color="000000" w:fill="FFFFFF"/>
            <w:noWrap/>
            <w:vAlign w:val="center"/>
            <w:hideMark/>
          </w:tcPr>
          <w:p w14:paraId="01F01742" w14:textId="77777777" w:rsidR="00242D54" w:rsidRPr="00242D54" w:rsidRDefault="00242D54" w:rsidP="00242D54">
            <w:pPr>
              <w:rPr>
                <w:color w:val="000000"/>
                <w:sz w:val="20"/>
                <w:szCs w:val="20"/>
              </w:rPr>
            </w:pPr>
            <w:r w:rsidRPr="00242D54">
              <w:rPr>
                <w:color w:val="000000"/>
                <w:sz w:val="20"/>
                <w:szCs w:val="20"/>
              </w:rPr>
              <w:t>Adjusted R</w:t>
            </w:r>
            <w:r w:rsidRPr="00242D54">
              <w:rPr>
                <w:color w:val="000000"/>
                <w:sz w:val="20"/>
                <w:szCs w:val="20"/>
                <w:vertAlign w:val="superscript"/>
              </w:rPr>
              <w:t>2</w:t>
            </w:r>
          </w:p>
        </w:tc>
        <w:tc>
          <w:tcPr>
            <w:tcW w:w="964" w:type="dxa"/>
            <w:tcBorders>
              <w:top w:val="nil"/>
              <w:left w:val="nil"/>
              <w:bottom w:val="single" w:sz="4" w:space="0" w:color="auto"/>
              <w:right w:val="nil"/>
            </w:tcBorders>
            <w:shd w:val="clear" w:color="000000" w:fill="FFFFFF"/>
            <w:noWrap/>
            <w:vAlign w:val="center"/>
            <w:hideMark/>
          </w:tcPr>
          <w:p w14:paraId="72B90149" w14:textId="4C86903B" w:rsidR="00242D54" w:rsidRPr="00242D54" w:rsidRDefault="00242D54" w:rsidP="00242D54">
            <w:pPr>
              <w:jc w:val="center"/>
              <w:rPr>
                <w:color w:val="000000"/>
                <w:sz w:val="20"/>
                <w:szCs w:val="20"/>
              </w:rPr>
            </w:pPr>
            <w:r w:rsidRPr="00242D54">
              <w:rPr>
                <w:color w:val="000000"/>
                <w:sz w:val="20"/>
                <w:szCs w:val="20"/>
              </w:rPr>
              <w:t>23%</w:t>
            </w:r>
          </w:p>
        </w:tc>
        <w:tc>
          <w:tcPr>
            <w:tcW w:w="964" w:type="dxa"/>
            <w:tcBorders>
              <w:top w:val="nil"/>
              <w:left w:val="nil"/>
              <w:bottom w:val="single" w:sz="4" w:space="0" w:color="auto"/>
              <w:right w:val="nil"/>
            </w:tcBorders>
            <w:shd w:val="clear" w:color="000000" w:fill="FFFFFF"/>
            <w:noWrap/>
            <w:vAlign w:val="center"/>
            <w:hideMark/>
          </w:tcPr>
          <w:p w14:paraId="3E734435" w14:textId="2C33A43B" w:rsidR="00242D54" w:rsidRPr="00242D54" w:rsidRDefault="00242D54" w:rsidP="00242D54">
            <w:pPr>
              <w:jc w:val="center"/>
              <w:rPr>
                <w:color w:val="000000"/>
                <w:sz w:val="20"/>
                <w:szCs w:val="20"/>
              </w:rPr>
            </w:pPr>
            <w:r w:rsidRPr="00242D54">
              <w:rPr>
                <w:color w:val="000000"/>
                <w:sz w:val="20"/>
                <w:szCs w:val="20"/>
              </w:rPr>
              <w:t>17%</w:t>
            </w:r>
          </w:p>
        </w:tc>
        <w:tc>
          <w:tcPr>
            <w:tcW w:w="964" w:type="dxa"/>
            <w:tcBorders>
              <w:top w:val="nil"/>
              <w:left w:val="nil"/>
              <w:bottom w:val="single" w:sz="4" w:space="0" w:color="auto"/>
              <w:right w:val="nil"/>
            </w:tcBorders>
            <w:shd w:val="clear" w:color="000000" w:fill="FFFFFF"/>
            <w:noWrap/>
            <w:vAlign w:val="center"/>
            <w:hideMark/>
          </w:tcPr>
          <w:p w14:paraId="670C8B61" w14:textId="5ED79A3D" w:rsidR="00242D54" w:rsidRPr="00242D54" w:rsidRDefault="00242D54" w:rsidP="00242D54">
            <w:pPr>
              <w:jc w:val="center"/>
              <w:rPr>
                <w:color w:val="000000"/>
                <w:sz w:val="20"/>
                <w:szCs w:val="20"/>
              </w:rPr>
            </w:pPr>
            <w:r w:rsidRPr="00242D54">
              <w:rPr>
                <w:color w:val="000000"/>
                <w:sz w:val="20"/>
                <w:szCs w:val="20"/>
              </w:rPr>
              <w:t>29%</w:t>
            </w:r>
          </w:p>
        </w:tc>
        <w:tc>
          <w:tcPr>
            <w:tcW w:w="964" w:type="dxa"/>
            <w:tcBorders>
              <w:top w:val="nil"/>
              <w:left w:val="nil"/>
              <w:bottom w:val="single" w:sz="4" w:space="0" w:color="auto"/>
              <w:right w:val="nil"/>
            </w:tcBorders>
            <w:shd w:val="clear" w:color="000000" w:fill="FFFFFF"/>
            <w:noWrap/>
            <w:vAlign w:val="center"/>
            <w:hideMark/>
          </w:tcPr>
          <w:p w14:paraId="674BF82E" w14:textId="25224A22" w:rsidR="00242D54" w:rsidRPr="00242D54" w:rsidRDefault="00242D54" w:rsidP="00242D54">
            <w:pPr>
              <w:jc w:val="center"/>
              <w:rPr>
                <w:color w:val="000000"/>
                <w:sz w:val="20"/>
                <w:szCs w:val="20"/>
              </w:rPr>
            </w:pPr>
            <w:r w:rsidRPr="00242D54">
              <w:rPr>
                <w:color w:val="000000"/>
                <w:sz w:val="20"/>
                <w:szCs w:val="20"/>
              </w:rPr>
              <w:t>24%</w:t>
            </w:r>
          </w:p>
        </w:tc>
        <w:tc>
          <w:tcPr>
            <w:tcW w:w="964" w:type="dxa"/>
            <w:tcBorders>
              <w:top w:val="nil"/>
              <w:left w:val="nil"/>
              <w:bottom w:val="single" w:sz="4" w:space="0" w:color="auto"/>
              <w:right w:val="nil"/>
            </w:tcBorders>
            <w:shd w:val="clear" w:color="000000" w:fill="FFFFFF"/>
            <w:noWrap/>
            <w:vAlign w:val="center"/>
            <w:hideMark/>
          </w:tcPr>
          <w:p w14:paraId="687CE4C9" w14:textId="70C02CC3" w:rsidR="00242D54" w:rsidRPr="00242D54" w:rsidRDefault="00242D54" w:rsidP="00242D54">
            <w:pPr>
              <w:jc w:val="center"/>
              <w:rPr>
                <w:color w:val="000000"/>
                <w:sz w:val="20"/>
                <w:szCs w:val="20"/>
              </w:rPr>
            </w:pPr>
            <w:r w:rsidRPr="00242D54">
              <w:rPr>
                <w:color w:val="000000"/>
                <w:sz w:val="20"/>
                <w:szCs w:val="20"/>
              </w:rPr>
              <w:t>24%</w:t>
            </w:r>
          </w:p>
        </w:tc>
        <w:tc>
          <w:tcPr>
            <w:tcW w:w="964" w:type="dxa"/>
            <w:tcBorders>
              <w:top w:val="nil"/>
              <w:left w:val="nil"/>
              <w:bottom w:val="single" w:sz="4" w:space="0" w:color="auto"/>
              <w:right w:val="nil"/>
            </w:tcBorders>
            <w:shd w:val="clear" w:color="000000" w:fill="FFFFFF"/>
            <w:vAlign w:val="center"/>
          </w:tcPr>
          <w:p w14:paraId="1A61D853" w14:textId="46EB620E" w:rsidR="00242D54" w:rsidRPr="00242D54" w:rsidRDefault="00242D54" w:rsidP="00242D54">
            <w:pPr>
              <w:jc w:val="center"/>
              <w:rPr>
                <w:color w:val="000000"/>
                <w:sz w:val="20"/>
                <w:szCs w:val="20"/>
              </w:rPr>
            </w:pPr>
            <w:r w:rsidRPr="00242D54">
              <w:rPr>
                <w:color w:val="000000"/>
                <w:sz w:val="20"/>
                <w:szCs w:val="20"/>
              </w:rPr>
              <w:t>26%</w:t>
            </w:r>
          </w:p>
        </w:tc>
        <w:tc>
          <w:tcPr>
            <w:tcW w:w="964" w:type="dxa"/>
            <w:tcBorders>
              <w:top w:val="nil"/>
              <w:left w:val="nil"/>
              <w:bottom w:val="single" w:sz="4" w:space="0" w:color="auto"/>
              <w:right w:val="nil"/>
            </w:tcBorders>
            <w:shd w:val="clear" w:color="000000" w:fill="FFFFFF"/>
            <w:vAlign w:val="center"/>
          </w:tcPr>
          <w:p w14:paraId="36B4B1CF" w14:textId="252A90E8" w:rsidR="00242D54" w:rsidRPr="00242D54" w:rsidRDefault="00242D54" w:rsidP="00242D54">
            <w:pPr>
              <w:jc w:val="center"/>
              <w:rPr>
                <w:color w:val="000000"/>
                <w:sz w:val="20"/>
                <w:szCs w:val="20"/>
              </w:rPr>
            </w:pPr>
            <w:r w:rsidRPr="00242D54">
              <w:rPr>
                <w:color w:val="000000"/>
                <w:sz w:val="20"/>
                <w:szCs w:val="20"/>
              </w:rPr>
              <w:t>25%</w:t>
            </w:r>
          </w:p>
        </w:tc>
        <w:tc>
          <w:tcPr>
            <w:tcW w:w="964" w:type="dxa"/>
            <w:tcBorders>
              <w:top w:val="nil"/>
              <w:left w:val="nil"/>
              <w:bottom w:val="single" w:sz="4" w:space="0" w:color="auto"/>
              <w:right w:val="nil"/>
            </w:tcBorders>
            <w:shd w:val="clear" w:color="000000" w:fill="FFFFFF"/>
            <w:vAlign w:val="center"/>
          </w:tcPr>
          <w:p w14:paraId="4D161AE1" w14:textId="34BCF448" w:rsidR="00242D54" w:rsidRPr="00242D54" w:rsidRDefault="00242D54" w:rsidP="00242D54">
            <w:pPr>
              <w:jc w:val="center"/>
              <w:rPr>
                <w:color w:val="000000"/>
                <w:sz w:val="20"/>
                <w:szCs w:val="20"/>
              </w:rPr>
            </w:pPr>
            <w:r w:rsidRPr="00242D54">
              <w:rPr>
                <w:color w:val="000000"/>
                <w:sz w:val="20"/>
                <w:szCs w:val="20"/>
              </w:rPr>
              <w:t>13%</w:t>
            </w:r>
          </w:p>
        </w:tc>
        <w:tc>
          <w:tcPr>
            <w:tcW w:w="964" w:type="dxa"/>
            <w:tcBorders>
              <w:top w:val="nil"/>
              <w:left w:val="nil"/>
              <w:bottom w:val="single" w:sz="4" w:space="0" w:color="auto"/>
              <w:right w:val="nil"/>
            </w:tcBorders>
            <w:shd w:val="clear" w:color="000000" w:fill="FFFFFF"/>
            <w:vAlign w:val="center"/>
          </w:tcPr>
          <w:p w14:paraId="64120AEB" w14:textId="6CC5D96F" w:rsidR="00242D54" w:rsidRPr="00242D54" w:rsidRDefault="00242D54" w:rsidP="00242D54">
            <w:pPr>
              <w:jc w:val="center"/>
              <w:rPr>
                <w:color w:val="000000"/>
                <w:sz w:val="20"/>
                <w:szCs w:val="20"/>
              </w:rPr>
            </w:pPr>
            <w:r w:rsidRPr="00242D54">
              <w:rPr>
                <w:color w:val="000000"/>
                <w:sz w:val="20"/>
                <w:szCs w:val="20"/>
              </w:rPr>
              <w:t>24%</w:t>
            </w:r>
          </w:p>
        </w:tc>
        <w:tc>
          <w:tcPr>
            <w:tcW w:w="964" w:type="dxa"/>
            <w:tcBorders>
              <w:top w:val="nil"/>
              <w:left w:val="nil"/>
              <w:bottom w:val="single" w:sz="4" w:space="0" w:color="auto"/>
              <w:right w:val="nil"/>
            </w:tcBorders>
            <w:shd w:val="clear" w:color="000000" w:fill="FFFFFF"/>
            <w:vAlign w:val="center"/>
          </w:tcPr>
          <w:p w14:paraId="2339C9C4" w14:textId="4ED94CF2" w:rsidR="00242D54" w:rsidRPr="00242D54" w:rsidRDefault="00242D54" w:rsidP="00242D54">
            <w:pPr>
              <w:jc w:val="center"/>
              <w:rPr>
                <w:color w:val="000000"/>
                <w:sz w:val="20"/>
                <w:szCs w:val="20"/>
              </w:rPr>
            </w:pPr>
            <w:r w:rsidRPr="00242D54">
              <w:rPr>
                <w:color w:val="000000"/>
                <w:sz w:val="20"/>
                <w:szCs w:val="20"/>
              </w:rPr>
              <w:t>26%</w:t>
            </w:r>
          </w:p>
        </w:tc>
      </w:tr>
      <w:tr w:rsidR="00242D54" w:rsidRPr="00242D54" w14:paraId="225DD642" w14:textId="77777777" w:rsidTr="00242D54">
        <w:trPr>
          <w:trHeight w:val="340"/>
          <w:jc w:val="center"/>
        </w:trPr>
        <w:tc>
          <w:tcPr>
            <w:tcW w:w="1674" w:type="dxa"/>
            <w:tcBorders>
              <w:top w:val="single" w:sz="4" w:space="0" w:color="auto"/>
              <w:left w:val="nil"/>
              <w:right w:val="nil"/>
            </w:tcBorders>
            <w:shd w:val="clear" w:color="000000" w:fill="FFFFFF"/>
            <w:noWrap/>
            <w:vAlign w:val="center"/>
          </w:tcPr>
          <w:p w14:paraId="0385A15E" w14:textId="77777777" w:rsidR="00242D54" w:rsidRPr="00242D54" w:rsidRDefault="00242D54" w:rsidP="00242D54">
            <w:pPr>
              <w:rPr>
                <w:color w:val="000000"/>
                <w:sz w:val="20"/>
                <w:szCs w:val="20"/>
              </w:rPr>
            </w:pPr>
            <w:r w:rsidRPr="00242D54">
              <w:rPr>
                <w:color w:val="000000"/>
                <w:sz w:val="20"/>
                <w:szCs w:val="20"/>
              </w:rPr>
              <w:t>Univariate R</w:t>
            </w:r>
            <w:r w:rsidRPr="00242D54">
              <w:rPr>
                <w:color w:val="000000"/>
                <w:sz w:val="20"/>
                <w:szCs w:val="20"/>
                <w:vertAlign w:val="superscript"/>
              </w:rPr>
              <w:t>2</w:t>
            </w:r>
          </w:p>
        </w:tc>
        <w:tc>
          <w:tcPr>
            <w:tcW w:w="964" w:type="dxa"/>
            <w:tcBorders>
              <w:top w:val="single" w:sz="4" w:space="0" w:color="auto"/>
              <w:left w:val="nil"/>
              <w:right w:val="nil"/>
            </w:tcBorders>
            <w:shd w:val="clear" w:color="000000" w:fill="FFFFFF"/>
            <w:noWrap/>
            <w:vAlign w:val="center"/>
          </w:tcPr>
          <w:p w14:paraId="388C38D7" w14:textId="0661212F" w:rsidR="00242D54" w:rsidRPr="00242D54" w:rsidRDefault="00242D54" w:rsidP="00242D54">
            <w:pPr>
              <w:jc w:val="center"/>
              <w:rPr>
                <w:color w:val="000000"/>
                <w:sz w:val="20"/>
                <w:szCs w:val="20"/>
              </w:rPr>
            </w:pPr>
            <w:r w:rsidRPr="00242D54">
              <w:rPr>
                <w:color w:val="000000"/>
                <w:sz w:val="20"/>
                <w:szCs w:val="20"/>
              </w:rPr>
              <w:t>21%</w:t>
            </w:r>
          </w:p>
        </w:tc>
        <w:tc>
          <w:tcPr>
            <w:tcW w:w="964" w:type="dxa"/>
            <w:tcBorders>
              <w:top w:val="single" w:sz="4" w:space="0" w:color="auto"/>
              <w:left w:val="nil"/>
              <w:right w:val="nil"/>
            </w:tcBorders>
            <w:shd w:val="clear" w:color="000000" w:fill="FFFFFF"/>
            <w:noWrap/>
            <w:vAlign w:val="center"/>
          </w:tcPr>
          <w:p w14:paraId="766D5197" w14:textId="579705DD" w:rsidR="00242D54" w:rsidRPr="00242D54" w:rsidRDefault="00242D54" w:rsidP="00242D54">
            <w:pPr>
              <w:jc w:val="center"/>
              <w:rPr>
                <w:color w:val="000000"/>
                <w:sz w:val="20"/>
                <w:szCs w:val="20"/>
              </w:rPr>
            </w:pPr>
            <w:r w:rsidRPr="00242D54">
              <w:rPr>
                <w:color w:val="000000"/>
                <w:sz w:val="20"/>
                <w:szCs w:val="20"/>
              </w:rPr>
              <w:t>2%</w:t>
            </w:r>
          </w:p>
        </w:tc>
        <w:tc>
          <w:tcPr>
            <w:tcW w:w="964" w:type="dxa"/>
            <w:tcBorders>
              <w:top w:val="single" w:sz="4" w:space="0" w:color="auto"/>
              <w:left w:val="nil"/>
              <w:right w:val="nil"/>
            </w:tcBorders>
            <w:shd w:val="clear" w:color="000000" w:fill="FFFFFF"/>
            <w:noWrap/>
            <w:vAlign w:val="center"/>
          </w:tcPr>
          <w:p w14:paraId="5AE0049E" w14:textId="4186CCDA" w:rsidR="00242D54" w:rsidRPr="00242D54" w:rsidRDefault="00242D54" w:rsidP="00242D54">
            <w:pPr>
              <w:jc w:val="center"/>
              <w:rPr>
                <w:color w:val="000000"/>
                <w:sz w:val="20"/>
                <w:szCs w:val="20"/>
              </w:rPr>
            </w:pPr>
            <w:r w:rsidRPr="00242D54">
              <w:rPr>
                <w:color w:val="000000"/>
                <w:sz w:val="20"/>
                <w:szCs w:val="20"/>
              </w:rPr>
              <w:t>29%</w:t>
            </w:r>
          </w:p>
        </w:tc>
        <w:tc>
          <w:tcPr>
            <w:tcW w:w="964" w:type="dxa"/>
            <w:tcBorders>
              <w:top w:val="single" w:sz="4" w:space="0" w:color="auto"/>
              <w:left w:val="nil"/>
              <w:right w:val="nil"/>
            </w:tcBorders>
            <w:shd w:val="clear" w:color="000000" w:fill="FFFFFF"/>
            <w:noWrap/>
            <w:vAlign w:val="center"/>
          </w:tcPr>
          <w:p w14:paraId="5F1DF77D" w14:textId="46898AB3" w:rsidR="00242D54" w:rsidRPr="00242D54" w:rsidRDefault="00242D54" w:rsidP="00242D54">
            <w:pPr>
              <w:jc w:val="center"/>
              <w:rPr>
                <w:color w:val="000000"/>
                <w:sz w:val="20"/>
                <w:szCs w:val="20"/>
              </w:rPr>
            </w:pPr>
            <w:r w:rsidRPr="00242D54">
              <w:rPr>
                <w:color w:val="000000"/>
                <w:sz w:val="20"/>
                <w:szCs w:val="20"/>
              </w:rPr>
              <w:t>2%</w:t>
            </w:r>
          </w:p>
        </w:tc>
        <w:tc>
          <w:tcPr>
            <w:tcW w:w="964" w:type="dxa"/>
            <w:tcBorders>
              <w:top w:val="single" w:sz="4" w:space="0" w:color="auto"/>
              <w:left w:val="nil"/>
              <w:right w:val="nil"/>
            </w:tcBorders>
            <w:shd w:val="clear" w:color="000000" w:fill="FFFFFF"/>
            <w:noWrap/>
            <w:vAlign w:val="center"/>
          </w:tcPr>
          <w:p w14:paraId="1BAC6B4D" w14:textId="77624DF3" w:rsidR="00242D54" w:rsidRPr="00242D54" w:rsidRDefault="00242D54" w:rsidP="00242D54">
            <w:pPr>
              <w:jc w:val="center"/>
              <w:rPr>
                <w:color w:val="000000"/>
                <w:sz w:val="20"/>
                <w:szCs w:val="20"/>
              </w:rPr>
            </w:pPr>
            <w:r w:rsidRPr="00242D54">
              <w:rPr>
                <w:color w:val="000000"/>
                <w:sz w:val="20"/>
                <w:szCs w:val="20"/>
              </w:rPr>
              <w:t>23%</w:t>
            </w:r>
          </w:p>
        </w:tc>
        <w:tc>
          <w:tcPr>
            <w:tcW w:w="964" w:type="dxa"/>
            <w:tcBorders>
              <w:top w:val="single" w:sz="4" w:space="0" w:color="auto"/>
              <w:left w:val="nil"/>
              <w:right w:val="nil"/>
            </w:tcBorders>
            <w:shd w:val="clear" w:color="000000" w:fill="FFFFFF"/>
            <w:vAlign w:val="center"/>
          </w:tcPr>
          <w:p w14:paraId="409D2A3C" w14:textId="3C60AA03" w:rsidR="00242D54" w:rsidRPr="00242D54" w:rsidRDefault="00242D54" w:rsidP="00242D54">
            <w:pPr>
              <w:jc w:val="center"/>
              <w:rPr>
                <w:color w:val="000000"/>
                <w:sz w:val="20"/>
                <w:szCs w:val="20"/>
              </w:rPr>
            </w:pPr>
            <w:r w:rsidRPr="00242D54">
              <w:rPr>
                <w:color w:val="000000"/>
                <w:sz w:val="20"/>
                <w:szCs w:val="20"/>
              </w:rPr>
              <w:t>1%</w:t>
            </w:r>
          </w:p>
        </w:tc>
        <w:tc>
          <w:tcPr>
            <w:tcW w:w="964" w:type="dxa"/>
            <w:tcBorders>
              <w:top w:val="single" w:sz="4" w:space="0" w:color="auto"/>
              <w:left w:val="nil"/>
              <w:right w:val="nil"/>
            </w:tcBorders>
            <w:shd w:val="clear" w:color="000000" w:fill="FFFFFF"/>
            <w:vAlign w:val="center"/>
          </w:tcPr>
          <w:p w14:paraId="686A21A7" w14:textId="13F23673" w:rsidR="00242D54" w:rsidRPr="00242D54" w:rsidRDefault="00242D54" w:rsidP="00242D54">
            <w:pPr>
              <w:jc w:val="center"/>
              <w:rPr>
                <w:color w:val="000000"/>
                <w:sz w:val="20"/>
                <w:szCs w:val="20"/>
              </w:rPr>
            </w:pPr>
            <w:r w:rsidRPr="00242D54">
              <w:rPr>
                <w:color w:val="000000"/>
                <w:sz w:val="20"/>
                <w:szCs w:val="20"/>
              </w:rPr>
              <w:t>26%</w:t>
            </w:r>
          </w:p>
        </w:tc>
        <w:tc>
          <w:tcPr>
            <w:tcW w:w="964" w:type="dxa"/>
            <w:tcBorders>
              <w:top w:val="single" w:sz="4" w:space="0" w:color="auto"/>
              <w:left w:val="nil"/>
              <w:right w:val="nil"/>
            </w:tcBorders>
            <w:shd w:val="clear" w:color="000000" w:fill="FFFFFF"/>
            <w:vAlign w:val="center"/>
          </w:tcPr>
          <w:p w14:paraId="4A99E60C" w14:textId="662DB954" w:rsidR="00242D54" w:rsidRPr="00242D54" w:rsidRDefault="00242D54" w:rsidP="00242D54">
            <w:pPr>
              <w:jc w:val="center"/>
              <w:rPr>
                <w:color w:val="000000"/>
                <w:sz w:val="20"/>
                <w:szCs w:val="20"/>
              </w:rPr>
            </w:pPr>
            <w:r w:rsidRPr="00242D54">
              <w:rPr>
                <w:color w:val="000000"/>
                <w:sz w:val="20"/>
                <w:szCs w:val="20"/>
              </w:rPr>
              <w:t>9%</w:t>
            </w:r>
          </w:p>
        </w:tc>
        <w:tc>
          <w:tcPr>
            <w:tcW w:w="964" w:type="dxa"/>
            <w:tcBorders>
              <w:top w:val="single" w:sz="4" w:space="0" w:color="auto"/>
              <w:left w:val="nil"/>
              <w:right w:val="nil"/>
            </w:tcBorders>
            <w:shd w:val="clear" w:color="000000" w:fill="FFFFFF"/>
            <w:vAlign w:val="center"/>
          </w:tcPr>
          <w:p w14:paraId="0D1B4729" w14:textId="377AEA73" w:rsidR="00242D54" w:rsidRPr="00242D54" w:rsidRDefault="00242D54" w:rsidP="00242D54">
            <w:pPr>
              <w:jc w:val="center"/>
              <w:rPr>
                <w:color w:val="000000"/>
                <w:sz w:val="20"/>
                <w:szCs w:val="20"/>
              </w:rPr>
            </w:pPr>
            <w:r w:rsidRPr="00242D54">
              <w:rPr>
                <w:color w:val="000000"/>
                <w:sz w:val="20"/>
                <w:szCs w:val="20"/>
              </w:rPr>
              <w:t>21%</w:t>
            </w:r>
          </w:p>
        </w:tc>
        <w:tc>
          <w:tcPr>
            <w:tcW w:w="964" w:type="dxa"/>
            <w:tcBorders>
              <w:top w:val="single" w:sz="4" w:space="0" w:color="auto"/>
              <w:left w:val="nil"/>
              <w:right w:val="nil"/>
            </w:tcBorders>
            <w:shd w:val="clear" w:color="000000" w:fill="FFFFFF"/>
            <w:vAlign w:val="center"/>
          </w:tcPr>
          <w:p w14:paraId="6A85997A" w14:textId="4EEB5F96" w:rsidR="00242D54" w:rsidRPr="00242D54" w:rsidRDefault="00242D54" w:rsidP="00242D54">
            <w:pPr>
              <w:jc w:val="center"/>
              <w:rPr>
                <w:color w:val="000000"/>
                <w:sz w:val="20"/>
                <w:szCs w:val="20"/>
              </w:rPr>
            </w:pPr>
            <w:r w:rsidRPr="00242D54">
              <w:rPr>
                <w:color w:val="000000"/>
                <w:sz w:val="20"/>
                <w:szCs w:val="20"/>
              </w:rPr>
              <w:t>0%</w:t>
            </w:r>
          </w:p>
        </w:tc>
      </w:tr>
    </w:tbl>
    <w:p w14:paraId="19B80ECE" w14:textId="451CA41E" w:rsidR="00D01B60" w:rsidRDefault="00D01B60" w:rsidP="001252EC">
      <w:pPr>
        <w:jc w:val="center"/>
        <w:rPr>
          <w:b/>
          <w:color w:val="000000" w:themeColor="text1"/>
        </w:rPr>
      </w:pPr>
    </w:p>
    <w:p w14:paraId="01185D68" w14:textId="77777777" w:rsidR="00A55A14" w:rsidRDefault="00A55A14" w:rsidP="00A55A14">
      <w:pPr>
        <w:spacing w:line="480" w:lineRule="auto"/>
        <w:rPr>
          <w:lang w:val="en-US"/>
        </w:rPr>
      </w:pPr>
    </w:p>
    <w:p w14:paraId="76D0DDF9" w14:textId="0E6EE9C7" w:rsidR="00D01B60" w:rsidRPr="00A55A14" w:rsidRDefault="00A55A14" w:rsidP="00A55A14">
      <w:pPr>
        <w:spacing w:line="480" w:lineRule="auto"/>
        <w:jc w:val="both"/>
        <w:rPr>
          <w:lang w:val="en-US"/>
        </w:rPr>
      </w:pPr>
      <w:r w:rsidRPr="00362D32">
        <w:rPr>
          <w:lang w:val="en-US"/>
        </w:rPr>
        <w:t>T</w:t>
      </w:r>
      <w:r>
        <w:rPr>
          <w:lang w:val="en-US"/>
        </w:rPr>
        <w:t xml:space="preserve">able C3 presents the </w:t>
      </w:r>
      <w:r w:rsidR="002266FE">
        <w:rPr>
          <w:lang w:val="en-US"/>
        </w:rPr>
        <w:t>first stage</w:t>
      </w:r>
      <w:r>
        <w:rPr>
          <w:lang w:val="en-US"/>
        </w:rPr>
        <w:t xml:space="preserve"> of the exercise of Table 9, in which EBRs spreads are predicted from lagged expectations variables and from the dividend-to-price rati</w:t>
      </w:r>
      <w:r w:rsidR="00B264ED">
        <w:rPr>
          <w:lang w:val="en-US"/>
        </w:rPr>
        <w:t>o</w:t>
      </w:r>
      <w:r>
        <w:rPr>
          <w:lang w:val="en-US"/>
        </w:rPr>
        <w:t>.</w:t>
      </w:r>
      <w:r w:rsidR="00B264ED">
        <w:rPr>
          <w:lang w:val="en-US"/>
        </w:rPr>
        <w:t xml:space="preserve"> </w:t>
      </w:r>
    </w:p>
    <w:p w14:paraId="32B90377" w14:textId="77777777" w:rsidR="00A55A14" w:rsidRDefault="00A55A14" w:rsidP="001252EC">
      <w:pPr>
        <w:jc w:val="center"/>
        <w:rPr>
          <w:b/>
          <w:color w:val="000000" w:themeColor="text1"/>
        </w:rPr>
      </w:pPr>
    </w:p>
    <w:p w14:paraId="4DF4961A" w14:textId="71E6753E" w:rsidR="00D01B60" w:rsidRPr="00BF4BA9" w:rsidRDefault="00D01B60" w:rsidP="001252EC">
      <w:pPr>
        <w:jc w:val="center"/>
        <w:rPr>
          <w:b/>
          <w:color w:val="000000" w:themeColor="text1"/>
        </w:rPr>
      </w:pPr>
      <w:r>
        <w:rPr>
          <w:b/>
          <w:color w:val="000000" w:themeColor="text1"/>
        </w:rPr>
        <w:t>Table C3</w:t>
      </w:r>
    </w:p>
    <w:p w14:paraId="195895D2" w14:textId="77777777" w:rsidR="001252EC" w:rsidRPr="004720C3" w:rsidRDefault="001252EC" w:rsidP="001252EC">
      <w:pPr>
        <w:jc w:val="both"/>
        <w:rPr>
          <w:b/>
          <w:color w:val="FF0000"/>
        </w:rPr>
      </w:pPr>
      <w:r w:rsidRPr="000E0ED0">
        <w:rPr>
          <w:color w:val="000000" w:themeColor="text1"/>
          <w:sz w:val="20"/>
          <w:szCs w:val="20"/>
        </w:rPr>
        <w:t>Note:</w:t>
      </w:r>
      <w:r w:rsidRPr="000E0ED0">
        <w:rPr>
          <w:color w:val="000000" w:themeColor="text1"/>
          <w:spacing w:val="-12"/>
          <w:sz w:val="20"/>
          <w:szCs w:val="20"/>
        </w:rPr>
        <w:t xml:space="preserve"> </w:t>
      </w:r>
      <w:r w:rsidRPr="000E0ED0">
        <w:rPr>
          <w:rFonts w:eastAsiaTheme="minorHAnsi"/>
          <w:sz w:val="20"/>
          <w:szCs w:val="20"/>
          <w:lang w:val="en-US"/>
        </w:rPr>
        <w:t xml:space="preserve">The table presents portfolio-level regressions of log </w:t>
      </w:r>
      <w:r w:rsidRPr="000E0ED0">
        <w:rPr>
          <w:color w:val="000000" w:themeColor="text1"/>
          <w:spacing w:val="-12"/>
          <w:sz w:val="20"/>
          <w:szCs w:val="20"/>
        </w:rPr>
        <w:t xml:space="preserve">expectations-based </w:t>
      </w:r>
      <w:r w:rsidRPr="000E0ED0">
        <w:rPr>
          <w:color w:val="000000" w:themeColor="text1"/>
          <w:sz w:val="20"/>
          <w:szCs w:val="20"/>
        </w:rPr>
        <w:t>returns</w:t>
      </w:r>
      <w:r w:rsidRPr="000E0ED0">
        <w:rPr>
          <w:color w:val="000000" w:themeColor="text1"/>
          <w:spacing w:val="-13"/>
          <w:sz w:val="20"/>
          <w:szCs w:val="20"/>
        </w:rPr>
        <w:t xml:space="preserve"> (EBRs)</w:t>
      </w:r>
      <w:r w:rsidRPr="000E0ED0">
        <w:rPr>
          <w:color w:val="000000" w:themeColor="text1"/>
          <w:sz w:val="20"/>
          <w:szCs w:val="20"/>
        </w:rPr>
        <w:t xml:space="preserve"> </w:t>
      </w:r>
      <w:r w:rsidRPr="000E0ED0">
        <w:rPr>
          <w:rFonts w:eastAsiaTheme="minorHAnsi"/>
          <w:sz w:val="20"/>
          <w:szCs w:val="20"/>
          <w:lang w:val="en-US"/>
        </w:rPr>
        <w:t xml:space="preserve">at horizons (h) of one-and 3-months, and one-, three- and five-years. In each panel, the independent variables in the first regression are: </w:t>
      </w:r>
      <w:r w:rsidRPr="000E0ED0">
        <w:rPr>
          <w:color w:val="000000" w:themeColor="text1"/>
          <w:sz w:val="20"/>
          <w:szCs w:val="20"/>
        </w:rPr>
        <w:t xml:space="preserve">(a) log dividend-to-price ratio at time </w:t>
      </w:r>
      <w:r w:rsidRPr="000E0ED0">
        <w:rPr>
          <w:i/>
          <w:iCs/>
          <w:color w:val="000000" w:themeColor="text1"/>
          <w:sz w:val="20"/>
          <w:szCs w:val="20"/>
        </w:rPr>
        <w:t>t</w:t>
      </w:r>
      <w:r w:rsidRPr="000E0ED0">
        <w:rPr>
          <w:color w:val="000000" w:themeColor="text1"/>
          <w:sz w:val="20"/>
          <w:szCs w:val="20"/>
        </w:rPr>
        <w:t xml:space="preserve">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0E0ED0">
        <w:rPr>
          <w:color w:val="000000" w:themeColor="text1"/>
          <w:sz w:val="20"/>
          <w:szCs w:val="20"/>
          <w:lang w:val="en-US"/>
          <w14:ligatures w14:val="standardContextual"/>
        </w:rPr>
        <w:t>)</w:t>
      </w:r>
      <w:r w:rsidRPr="000E0ED0">
        <w:rPr>
          <w:color w:val="000000" w:themeColor="text1"/>
          <w:sz w:val="20"/>
          <w:szCs w:val="20"/>
        </w:rPr>
        <w:t>, (b)</w:t>
      </w:r>
      <w:r w:rsidRPr="000E0ED0">
        <w:rPr>
          <w:color w:val="000000" w:themeColor="text1"/>
          <w:spacing w:val="13"/>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change</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portfolio</w:t>
      </w:r>
      <w:r w:rsidRPr="000E0ED0">
        <w:rPr>
          <w:color w:val="000000" w:themeColor="text1"/>
          <w:spacing w:val="11"/>
          <w:sz w:val="20"/>
          <w:szCs w:val="20"/>
        </w:rPr>
        <w:t xml:space="preserv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4"/>
          <w:sz w:val="20"/>
          <w:szCs w:val="20"/>
        </w:rPr>
        <w:t xml:space="preserve"> </w:t>
      </w:r>
      <w:r w:rsidRPr="000E0ED0">
        <w:rPr>
          <w:color w:val="000000" w:themeColor="text1"/>
          <w:sz w:val="20"/>
          <w:szCs w:val="20"/>
        </w:rPr>
        <w:t>long-term</w:t>
      </w:r>
      <w:r w:rsidRPr="000E0ED0">
        <w:rPr>
          <w:color w:val="000000" w:themeColor="text1"/>
          <w:spacing w:val="5"/>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w:t>
      </w:r>
      <w:r w:rsidRPr="000E0ED0">
        <w:rPr>
          <w:color w:val="000000" w:themeColor="text1"/>
          <w:sz w:val="20"/>
          <w:szCs w:val="20"/>
        </w:rPr>
        <w:t>earnings</w:t>
      </w:r>
      <w:r w:rsidRPr="000E0ED0">
        <w:rPr>
          <w:color w:val="000000" w:themeColor="text1"/>
          <w:spacing w:val="5"/>
          <w:sz w:val="20"/>
          <w:szCs w:val="20"/>
        </w:rPr>
        <w:t xml:space="preserve"> </w:t>
      </w:r>
      <w:r w:rsidRPr="000E0ED0">
        <w:rPr>
          <w:color w:val="000000" w:themeColor="text1"/>
          <w:sz w:val="20"/>
          <w:szCs w:val="20"/>
        </w:rPr>
        <w:t>between</w:t>
      </w:r>
      <w:r w:rsidRPr="000E0ED0">
        <w:rPr>
          <w:color w:val="000000" w:themeColor="text1"/>
          <w:spacing w:val="6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h</w:t>
      </w:r>
      <w:r w:rsidRPr="000E0ED0">
        <w:rPr>
          <w:rFonts w:ascii="STIX Two Math" w:hAnsi="STIX Two Math" w:cs="STIX Two Math"/>
          <w:color w:val="000000" w:themeColor="text1"/>
          <w:spacing w:val="8"/>
          <w:sz w:val="20"/>
          <w:szCs w:val="20"/>
        </w:rPr>
        <w:t xml:space="preserve"> </w:t>
      </w:r>
      <w:r w:rsidRPr="000E0ED0">
        <w:rPr>
          <w:color w:val="000000" w:themeColor="text1"/>
          <w:sz w:val="20"/>
          <w:szCs w:val="20"/>
        </w:rPr>
        <w:t>and</w:t>
      </w:r>
      <w:r w:rsidRPr="000E0ED0">
        <w:rPr>
          <w:color w:val="000000" w:themeColor="text1"/>
          <w:spacing w:val="5"/>
          <w:sz w:val="20"/>
          <w:szCs w:val="20"/>
        </w:rPr>
        <w:t xml:space="preserve"> </w:t>
      </w:r>
      <w:r w:rsidRPr="000E0ED0">
        <w:rPr>
          <w:rFonts w:ascii="Cambria Math" w:hAnsi="Cambria Math" w:cs="Cambria Math"/>
          <w:color w:val="000000" w:themeColor="text1"/>
          <w:sz w:val="20"/>
          <w:szCs w:val="20"/>
        </w:rPr>
        <w:t>𝑡</w:t>
      </w:r>
      <w:r w:rsidRPr="000E0ED0">
        <w:rPr>
          <w:color w:val="000000" w:themeColor="text1"/>
          <w:sz w:val="20"/>
          <w:szCs w:val="20"/>
        </w:rPr>
        <w:t>,  (c) the</w:t>
      </w:r>
      <w:r w:rsidRPr="000E0ED0">
        <w:rPr>
          <w:color w:val="000000" w:themeColor="text1"/>
          <w:spacing w:val="4"/>
          <w:sz w:val="20"/>
          <w:szCs w:val="20"/>
        </w:rPr>
        <w:t xml:space="preserve"> </w:t>
      </w:r>
      <w:r w:rsidRPr="000E0ED0">
        <w:rPr>
          <w:color w:val="000000" w:themeColor="text1"/>
          <w:sz w:val="20"/>
          <w:szCs w:val="20"/>
        </w:rPr>
        <w:t>lagged</w:t>
      </w:r>
      <w:r w:rsidRPr="000E0ED0">
        <w:rPr>
          <w:color w:val="000000" w:themeColor="text1"/>
          <w:spacing w:val="11"/>
          <w:sz w:val="20"/>
          <w:szCs w:val="20"/>
        </w:rPr>
        <w:t xml:space="preserve"> </w:t>
      </w:r>
      <w:r w:rsidRPr="000E0ED0">
        <w:rPr>
          <w:color w:val="000000" w:themeColor="text1"/>
          <w:sz w:val="20"/>
          <w:szCs w:val="20"/>
        </w:rPr>
        <w:t>portfolio</w:t>
      </w:r>
      <w:r w:rsidRPr="000E0ED0">
        <w:rPr>
          <w:color w:val="000000" w:themeColor="text1"/>
          <w:spacing w:val="11"/>
          <w:sz w:val="20"/>
          <w:szCs w:val="20"/>
        </w:rPr>
        <w:t xml:space="preserv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13"/>
          <w:sz w:val="20"/>
          <w:szCs w:val="20"/>
        </w:rPr>
        <w:t xml:space="preserve"> </w:t>
      </w:r>
      <w:r w:rsidRPr="000E0ED0">
        <w:rPr>
          <w:color w:val="000000" w:themeColor="text1"/>
          <w:sz w:val="20"/>
          <w:szCs w:val="20"/>
        </w:rPr>
        <w:t>long-term</w:t>
      </w:r>
      <w:r w:rsidRPr="000E0ED0">
        <w:rPr>
          <w:color w:val="000000" w:themeColor="text1"/>
          <w:spacing w:val="11"/>
          <w:sz w:val="20"/>
          <w:szCs w:val="20"/>
        </w:rPr>
        <w:t xml:space="preserve"> </w:t>
      </w:r>
      <w:r w:rsidRPr="000E0ED0">
        <w:rPr>
          <w:color w:val="000000" w:themeColor="text1"/>
          <w:sz w:val="20"/>
          <w:szCs w:val="20"/>
        </w:rPr>
        <w:t>growth</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earnings</w:t>
      </w:r>
      <w:r w:rsidRPr="000E0ED0">
        <w:rPr>
          <w:color w:val="000000" w:themeColor="text1"/>
          <w:spacing w:val="11"/>
          <w:sz w:val="20"/>
          <w:szCs w:val="20"/>
        </w:rPr>
        <w:t xml:space="preserve"> </w:t>
      </w:r>
      <w:r w:rsidRPr="000E0ED0">
        <w:rPr>
          <w:color w:val="000000" w:themeColor="text1"/>
          <w:sz w:val="20"/>
          <w:szCs w:val="20"/>
        </w:rPr>
        <w:t>at</w:t>
      </w:r>
      <w:r w:rsidRPr="000E0ED0">
        <w:rPr>
          <w:color w:val="000000" w:themeColor="text1"/>
          <w:spacing w:val="1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pacing w:val="-1"/>
          <w:sz w:val="20"/>
          <w:szCs w:val="20"/>
        </w:rPr>
        <w:t>h</w:t>
      </w:r>
      <w:r w:rsidRPr="000E0ED0">
        <w:rPr>
          <w:color w:val="000000" w:themeColor="text1"/>
          <w:sz w:val="20"/>
          <w:szCs w:val="20"/>
        </w:rPr>
        <w:t>,</w:t>
      </w:r>
      <w:r w:rsidRPr="000E0ED0">
        <w:rPr>
          <w:color w:val="000000" w:themeColor="text1"/>
          <w:spacing w:val="13"/>
          <w:sz w:val="20"/>
          <w:szCs w:val="20"/>
        </w:rPr>
        <w:t xml:space="preserve"> </w:t>
      </w:r>
      <w:r w:rsidRPr="000E0ED0">
        <w:rPr>
          <w:color w:val="000000" w:themeColor="text1"/>
          <w:spacing w:val="6"/>
          <w:sz w:val="20"/>
          <w:szCs w:val="20"/>
        </w:rPr>
        <w:t xml:space="preserve">(d) </w:t>
      </w:r>
      <w:r w:rsidRPr="000E0ED0">
        <w:rPr>
          <w:color w:val="000000" w:themeColor="text1"/>
          <w:sz w:val="20"/>
          <w:szCs w:val="20"/>
        </w:rPr>
        <w:t>the</w:t>
      </w:r>
      <w:r w:rsidRPr="000E0ED0">
        <w:rPr>
          <w:color w:val="000000" w:themeColor="text1"/>
          <w:spacing w:val="5"/>
          <w:sz w:val="20"/>
          <w:szCs w:val="20"/>
        </w:rPr>
        <w:t xml:space="preserve"> change in the </w:t>
      </w:r>
      <w:r w:rsidRPr="000E0ED0">
        <w:rPr>
          <w:color w:val="000000" w:themeColor="text1"/>
          <w:sz w:val="20"/>
          <w:szCs w:val="20"/>
        </w:rPr>
        <w:t>portfolio</w:t>
      </w:r>
      <w:r w:rsidRPr="000E0ED0">
        <w:rPr>
          <w:color w:val="000000" w:themeColor="text1"/>
          <w:spacing w:val="5"/>
          <w:sz w:val="20"/>
          <w:szCs w:val="20"/>
        </w:rPr>
        <w:t xml:space="preserve"> </w:t>
      </w:r>
      <w:r w:rsidRPr="000E0ED0">
        <w:rPr>
          <w:color w:val="000000" w:themeColor="text1"/>
          <w:sz w:val="20"/>
          <w:szCs w:val="20"/>
        </w:rPr>
        <w:t>forecast</w:t>
      </w:r>
      <w:r w:rsidRPr="000E0ED0">
        <w:rPr>
          <w:color w:val="000000" w:themeColor="text1"/>
          <w:spacing w:val="6"/>
          <w:sz w:val="20"/>
          <w:szCs w:val="20"/>
        </w:rPr>
        <w:t xml:space="preserve"> </w:t>
      </w:r>
      <w:r w:rsidRPr="000E0ED0">
        <w:rPr>
          <w:color w:val="000000" w:themeColor="text1"/>
          <w:sz w:val="20"/>
          <w:szCs w:val="20"/>
        </w:rPr>
        <w:t>for</w:t>
      </w:r>
      <w:r w:rsidRPr="000E0ED0">
        <w:rPr>
          <w:color w:val="000000" w:themeColor="text1"/>
          <w:spacing w:val="6"/>
          <w:sz w:val="20"/>
          <w:szCs w:val="20"/>
        </w:rPr>
        <w:t xml:space="preserve"> </w:t>
      </w:r>
      <w:r w:rsidRPr="000E0ED0">
        <w:rPr>
          <w:color w:val="000000" w:themeColor="text1"/>
          <w:sz w:val="20"/>
          <w:szCs w:val="20"/>
        </w:rPr>
        <w:t>one-year</w:t>
      </w:r>
      <w:r w:rsidRPr="000E0ED0">
        <w:rPr>
          <w:color w:val="000000" w:themeColor="text1"/>
          <w:spacing w:val="6"/>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ea</w:t>
      </w:r>
      <w:r w:rsidRPr="000E0ED0">
        <w:rPr>
          <w:color w:val="000000" w:themeColor="text1"/>
          <w:sz w:val="20"/>
          <w:szCs w:val="20"/>
        </w:rPr>
        <w:t>rnings</w:t>
      </w:r>
      <w:r w:rsidRPr="000E0ED0">
        <w:rPr>
          <w:color w:val="000000" w:themeColor="text1"/>
          <w:spacing w:val="5"/>
          <w:sz w:val="20"/>
          <w:szCs w:val="20"/>
        </w:rPr>
        <w:t xml:space="preserve"> </w:t>
      </w:r>
      <w:r w:rsidRPr="000E0ED0">
        <w:rPr>
          <w:color w:val="000000" w:themeColor="text1"/>
          <w:sz w:val="20"/>
          <w:szCs w:val="20"/>
        </w:rPr>
        <w:t xml:space="preserve">between </w:t>
      </w:r>
      <w:r w:rsidRPr="000E0ED0">
        <w:rPr>
          <w:rFonts w:ascii="Cambria Math" w:hAnsi="Cambria Math" w:cs="Cambria Math"/>
          <w:color w:val="000000" w:themeColor="text1"/>
          <w:sz w:val="20"/>
          <w:szCs w:val="20"/>
        </w:rPr>
        <w:t>𝑡-</w:t>
      </w:r>
      <w:r w:rsidRPr="000E0ED0">
        <w:rPr>
          <w:rFonts w:ascii="Cambria Math" w:hAnsi="Cambria Math" w:cs="Cambria Math"/>
          <w:i/>
          <w:color w:val="000000" w:themeColor="text1"/>
          <w:sz w:val="20"/>
          <w:szCs w:val="20"/>
        </w:rPr>
        <w:t>h</w:t>
      </w:r>
      <w:r w:rsidRPr="000E0ED0">
        <w:rPr>
          <w:rFonts w:ascii="Cambria Math" w:hAnsi="Cambria Math" w:cs="Cambria Math"/>
          <w:color w:val="000000" w:themeColor="text1"/>
          <w:sz w:val="20"/>
          <w:szCs w:val="20"/>
        </w:rPr>
        <w:t xml:space="preserve"> and </w:t>
      </w:r>
      <w:r w:rsidRPr="000E0ED0">
        <w:rPr>
          <w:rFonts w:ascii="Cambria Math" w:hAnsi="Cambria Math" w:cs="Cambria Math"/>
          <w:i/>
          <w:color w:val="000000" w:themeColor="text1"/>
          <w:sz w:val="20"/>
          <w:szCs w:val="20"/>
        </w:rPr>
        <w:t>t</w:t>
      </w:r>
      <w:r w:rsidRPr="000E0ED0">
        <w:rPr>
          <w:color w:val="000000" w:themeColor="text1"/>
          <w:sz w:val="20"/>
          <w:szCs w:val="20"/>
        </w:rPr>
        <w:t>,</w:t>
      </w:r>
      <w:r w:rsidRPr="000E0ED0">
        <w:rPr>
          <w:color w:val="000000" w:themeColor="text1"/>
          <w:spacing w:val="6"/>
          <w:sz w:val="20"/>
          <w:szCs w:val="20"/>
        </w:rPr>
        <w:t xml:space="preserve"> </w:t>
      </w:r>
      <w:r w:rsidRPr="000E0ED0">
        <w:rPr>
          <w:color w:val="000000" w:themeColor="text1"/>
          <w:sz w:val="20"/>
          <w:szCs w:val="20"/>
        </w:rPr>
        <w:t>(e) the ranked forecast error in portfolio earnings between</w:t>
      </w:r>
      <w:r w:rsidRPr="000E0ED0">
        <w:rPr>
          <w:color w:val="000000" w:themeColor="text1"/>
          <w:spacing w:val="-1"/>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z w:val="20"/>
          <w:szCs w:val="20"/>
        </w:rPr>
        <w:t>h</w:t>
      </w:r>
      <w:r w:rsidRPr="000E0ED0">
        <w:rPr>
          <w:rFonts w:ascii="STIX Two Math" w:hAnsi="STIX Two Math" w:cs="STIX Two Math"/>
          <w:color w:val="000000" w:themeColor="text1"/>
          <w:spacing w:val="4"/>
          <w:sz w:val="20"/>
          <w:szCs w:val="20"/>
        </w:rPr>
        <w:t xml:space="preserve"> </w:t>
      </w:r>
      <w:r w:rsidRPr="000E0ED0">
        <w:rPr>
          <w:color w:val="000000" w:themeColor="text1"/>
          <w:sz w:val="20"/>
          <w:szCs w:val="20"/>
        </w:rPr>
        <w:t xml:space="preserve">and </w:t>
      </w:r>
      <w:r w:rsidRPr="000E0ED0">
        <w:rPr>
          <w:rFonts w:ascii="Cambria Math" w:hAnsi="Cambria Math" w:cs="Cambria Math"/>
          <w:color w:val="000000" w:themeColor="text1"/>
          <w:sz w:val="20"/>
          <w:szCs w:val="20"/>
        </w:rPr>
        <w:t>𝑡</w:t>
      </w:r>
      <w:r w:rsidRPr="000E0ED0">
        <w:rPr>
          <w:color w:val="000000" w:themeColor="text1"/>
          <w:sz w:val="20"/>
          <w:szCs w:val="20"/>
        </w:rPr>
        <w:t>,</w:t>
      </w:r>
      <w:r w:rsidRPr="000E0ED0">
        <w:rPr>
          <w:color w:val="000000" w:themeColor="text1"/>
          <w:spacing w:val="54"/>
          <w:sz w:val="20"/>
          <w:szCs w:val="20"/>
        </w:rPr>
        <w:t xml:space="preserve"> </w:t>
      </w:r>
      <w:r w:rsidRPr="000E0ED0">
        <w:rPr>
          <w:color w:val="000000" w:themeColor="text1"/>
          <w:sz w:val="20"/>
          <w:szCs w:val="20"/>
        </w:rPr>
        <w:t>(f)</w:t>
      </w:r>
      <w:r w:rsidRPr="000E0ED0">
        <w:rPr>
          <w:color w:val="000000" w:themeColor="text1"/>
          <w:spacing w:val="13"/>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change</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aggregate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4"/>
          <w:sz w:val="20"/>
          <w:szCs w:val="20"/>
        </w:rPr>
        <w:t xml:space="preserve"> </w:t>
      </w:r>
      <w:r w:rsidRPr="000E0ED0">
        <w:rPr>
          <w:color w:val="000000" w:themeColor="text1"/>
          <w:sz w:val="20"/>
          <w:szCs w:val="20"/>
        </w:rPr>
        <w:t>long-term</w:t>
      </w:r>
      <w:r w:rsidRPr="000E0ED0">
        <w:rPr>
          <w:color w:val="000000" w:themeColor="text1"/>
          <w:spacing w:val="5"/>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w:t>
      </w:r>
      <w:r w:rsidRPr="000E0ED0">
        <w:rPr>
          <w:color w:val="000000" w:themeColor="text1"/>
          <w:sz w:val="20"/>
          <w:szCs w:val="20"/>
        </w:rPr>
        <w:t>earnings</w:t>
      </w:r>
      <w:r w:rsidRPr="000E0ED0">
        <w:rPr>
          <w:color w:val="000000" w:themeColor="text1"/>
          <w:spacing w:val="5"/>
          <w:sz w:val="20"/>
          <w:szCs w:val="20"/>
        </w:rPr>
        <w:t xml:space="preserve"> </w:t>
      </w:r>
      <w:r w:rsidRPr="000E0ED0">
        <w:rPr>
          <w:color w:val="000000" w:themeColor="text1"/>
          <w:sz w:val="20"/>
          <w:szCs w:val="20"/>
        </w:rPr>
        <w:t>between</w:t>
      </w:r>
      <w:r w:rsidRPr="000E0ED0">
        <w:rPr>
          <w:color w:val="000000" w:themeColor="text1"/>
          <w:spacing w:val="6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z w:val="20"/>
          <w:szCs w:val="20"/>
        </w:rPr>
        <w:t>h</w:t>
      </w:r>
      <w:r w:rsidRPr="000E0ED0">
        <w:rPr>
          <w:rFonts w:ascii="STIX Two Math" w:hAnsi="STIX Two Math" w:cs="STIX Two Math"/>
          <w:color w:val="000000" w:themeColor="text1"/>
          <w:spacing w:val="8"/>
          <w:sz w:val="20"/>
          <w:szCs w:val="20"/>
        </w:rPr>
        <w:t xml:space="preserve"> </w:t>
      </w:r>
      <w:r w:rsidRPr="000E0ED0">
        <w:rPr>
          <w:color w:val="000000" w:themeColor="text1"/>
          <w:sz w:val="20"/>
          <w:szCs w:val="20"/>
        </w:rPr>
        <w:t>and</w:t>
      </w:r>
      <w:r w:rsidRPr="000E0ED0">
        <w:rPr>
          <w:color w:val="000000" w:themeColor="text1"/>
          <w:spacing w:val="5"/>
          <w:sz w:val="20"/>
          <w:szCs w:val="20"/>
        </w:rPr>
        <w:t xml:space="preserve"> </w:t>
      </w:r>
      <w:r w:rsidRPr="000E0ED0">
        <w:rPr>
          <w:rFonts w:ascii="Cambria Math" w:hAnsi="Cambria Math" w:cs="Cambria Math"/>
          <w:color w:val="000000" w:themeColor="text1"/>
          <w:sz w:val="20"/>
          <w:szCs w:val="20"/>
        </w:rPr>
        <w:t>𝑡</w:t>
      </w:r>
      <w:r w:rsidRPr="000E0ED0">
        <w:rPr>
          <w:color w:val="000000" w:themeColor="text1"/>
          <w:sz w:val="20"/>
          <w:szCs w:val="20"/>
        </w:rPr>
        <w:t>,</w:t>
      </w:r>
      <w:r w:rsidRPr="000E0ED0">
        <w:rPr>
          <w:color w:val="000000" w:themeColor="text1"/>
          <w:spacing w:val="6"/>
          <w:sz w:val="20"/>
          <w:szCs w:val="20"/>
        </w:rPr>
        <w:t xml:space="preserve"> and </w:t>
      </w:r>
      <w:r w:rsidRPr="000E0ED0">
        <w:rPr>
          <w:color w:val="000000" w:themeColor="text1"/>
          <w:sz w:val="20"/>
          <w:szCs w:val="20"/>
        </w:rPr>
        <w:t>(g)</w:t>
      </w:r>
      <w:r w:rsidRPr="000E0ED0">
        <w:rPr>
          <w:color w:val="000000" w:themeColor="text1"/>
          <w:spacing w:val="19"/>
          <w:sz w:val="20"/>
          <w:szCs w:val="20"/>
        </w:rPr>
        <w:t xml:space="preserve"> </w:t>
      </w:r>
      <w:r w:rsidRPr="000E0ED0">
        <w:rPr>
          <w:color w:val="000000" w:themeColor="text1"/>
          <w:sz w:val="20"/>
          <w:szCs w:val="20"/>
        </w:rPr>
        <w:t>the</w:t>
      </w:r>
      <w:r w:rsidRPr="000E0ED0">
        <w:rPr>
          <w:color w:val="000000" w:themeColor="text1"/>
          <w:spacing w:val="19"/>
          <w:sz w:val="20"/>
          <w:szCs w:val="20"/>
        </w:rPr>
        <w:t xml:space="preserve"> </w:t>
      </w:r>
      <w:r w:rsidRPr="000E0ED0">
        <w:rPr>
          <w:color w:val="000000" w:themeColor="text1"/>
          <w:sz w:val="20"/>
          <w:szCs w:val="20"/>
        </w:rPr>
        <w:t>aggregate</w:t>
      </w:r>
      <w:r w:rsidRPr="000E0ED0">
        <w:rPr>
          <w:color w:val="000000" w:themeColor="text1"/>
          <w:spacing w:val="19"/>
          <w:sz w:val="20"/>
          <w:szCs w:val="20"/>
        </w:rPr>
        <w:t xml:space="preserve"> </w:t>
      </w:r>
      <w:r w:rsidRPr="000E0ED0">
        <w:rPr>
          <w:color w:val="000000" w:themeColor="text1"/>
          <w:sz w:val="20"/>
          <w:szCs w:val="20"/>
        </w:rPr>
        <w:t>forecast</w:t>
      </w:r>
      <w:r w:rsidRPr="000E0ED0">
        <w:rPr>
          <w:color w:val="000000" w:themeColor="text1"/>
          <w:spacing w:val="20"/>
          <w:sz w:val="20"/>
          <w:szCs w:val="20"/>
        </w:rPr>
        <w:t xml:space="preserve"> </w:t>
      </w:r>
      <w:r w:rsidRPr="000E0ED0">
        <w:rPr>
          <w:color w:val="000000" w:themeColor="text1"/>
          <w:sz w:val="20"/>
          <w:szCs w:val="20"/>
        </w:rPr>
        <w:t>for</w:t>
      </w:r>
      <w:r w:rsidRPr="000E0ED0">
        <w:rPr>
          <w:color w:val="000000" w:themeColor="text1"/>
          <w:spacing w:val="19"/>
          <w:sz w:val="20"/>
          <w:szCs w:val="20"/>
        </w:rPr>
        <w:t xml:space="preserve"> </w:t>
      </w:r>
      <w:r w:rsidRPr="000E0ED0">
        <w:rPr>
          <w:color w:val="000000" w:themeColor="text1"/>
          <w:sz w:val="20"/>
          <w:szCs w:val="20"/>
        </w:rPr>
        <w:t>long-term growth</w:t>
      </w:r>
      <w:r w:rsidRPr="000E0ED0">
        <w:rPr>
          <w:color w:val="000000" w:themeColor="text1"/>
          <w:spacing w:val="7"/>
          <w:sz w:val="20"/>
          <w:szCs w:val="20"/>
        </w:rPr>
        <w:t xml:space="preserve"> </w:t>
      </w:r>
      <w:r w:rsidRPr="000E0ED0">
        <w:rPr>
          <w:color w:val="000000" w:themeColor="text1"/>
          <w:sz w:val="20"/>
          <w:szCs w:val="20"/>
        </w:rPr>
        <w:t>in</w:t>
      </w:r>
      <w:r w:rsidRPr="000E0ED0">
        <w:rPr>
          <w:color w:val="000000" w:themeColor="text1"/>
          <w:spacing w:val="7"/>
          <w:sz w:val="20"/>
          <w:szCs w:val="20"/>
        </w:rPr>
        <w:t xml:space="preserve"> </w:t>
      </w:r>
      <w:r w:rsidRPr="000E0ED0">
        <w:rPr>
          <w:color w:val="000000" w:themeColor="text1"/>
          <w:sz w:val="20"/>
          <w:szCs w:val="20"/>
        </w:rPr>
        <w:t>earnings</w:t>
      </w:r>
      <w:r w:rsidRPr="000E0ED0">
        <w:rPr>
          <w:color w:val="000000" w:themeColor="text1"/>
          <w:spacing w:val="7"/>
          <w:sz w:val="20"/>
          <w:szCs w:val="20"/>
        </w:rPr>
        <w:t xml:space="preserve"> </w:t>
      </w:r>
      <w:r w:rsidRPr="000E0ED0">
        <w:rPr>
          <w:color w:val="000000" w:themeColor="text1"/>
          <w:sz w:val="20"/>
          <w:szCs w:val="20"/>
        </w:rPr>
        <w:t>at</w:t>
      </w:r>
      <w:r w:rsidRPr="000E0ED0">
        <w:rPr>
          <w:color w:val="000000" w:themeColor="text1"/>
          <w:spacing w:val="7"/>
          <w:sz w:val="20"/>
          <w:szCs w:val="20"/>
        </w:rPr>
        <w:t xml:space="preserve"> </w:t>
      </w:r>
      <w:r w:rsidRPr="000E0ED0">
        <w:rPr>
          <w:i/>
          <w:iCs/>
          <w:color w:val="000000" w:themeColor="text1"/>
          <w:sz w:val="20"/>
          <w:szCs w:val="20"/>
        </w:rPr>
        <w:t>t.</w:t>
      </w:r>
      <w:r w:rsidRPr="000E0ED0">
        <w:rPr>
          <w:color w:val="000000" w:themeColor="text1"/>
          <w:sz w:val="20"/>
          <w:szCs w:val="20"/>
        </w:rPr>
        <w:t xml:space="preserve"> Portfolio forecast errors are ranked from 0 (lowest percentile) to 1 (top percentile).  In the second regression, the independent variable is (a) log dividend-to-price ratio at time </w:t>
      </w:r>
      <w:r w:rsidRPr="000E0ED0">
        <w:rPr>
          <w:i/>
          <w:iCs/>
          <w:color w:val="000000" w:themeColor="text1"/>
          <w:sz w:val="20"/>
          <w:szCs w:val="20"/>
        </w:rPr>
        <w:t>t</w:t>
      </w:r>
      <w:r w:rsidRPr="000E0ED0">
        <w:rPr>
          <w:color w:val="000000" w:themeColor="text1"/>
          <w:sz w:val="20"/>
          <w:szCs w:val="20"/>
        </w:rPr>
        <w:t xml:space="preserve">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0E0ED0">
        <w:rPr>
          <w:color w:val="000000" w:themeColor="text1"/>
          <w:sz w:val="20"/>
          <w:szCs w:val="20"/>
          <w:lang w:val="en-US"/>
          <w14:ligatures w14:val="standardContextual"/>
        </w:rPr>
        <w:t>)</w:t>
      </w:r>
      <w:r w:rsidRPr="000E0ED0">
        <w:rPr>
          <w:color w:val="000000" w:themeColor="text1"/>
          <w:sz w:val="20"/>
          <w:szCs w:val="20"/>
        </w:rPr>
        <w:t>. Panel A presents results for portfolios</w:t>
      </w:r>
      <w:r w:rsidRPr="000E0ED0">
        <w:rPr>
          <w:color w:val="000000" w:themeColor="text1"/>
          <w:spacing w:val="-13"/>
          <w:sz w:val="20"/>
          <w:szCs w:val="20"/>
        </w:rPr>
        <w:t xml:space="preserve"> </w:t>
      </w:r>
      <w:r w:rsidRPr="000E0ED0">
        <w:rPr>
          <w:color w:val="000000" w:themeColor="text1"/>
          <w:sz w:val="20"/>
          <w:szCs w:val="20"/>
        </w:rPr>
        <w:t>that</w:t>
      </w:r>
      <w:r w:rsidRPr="000E0ED0">
        <w:rPr>
          <w:color w:val="000000" w:themeColor="text1"/>
          <w:spacing w:val="-12"/>
          <w:sz w:val="20"/>
          <w:szCs w:val="20"/>
        </w:rPr>
        <w:t xml:space="preserve"> </w:t>
      </w:r>
      <w:r w:rsidRPr="000E0ED0">
        <w:rPr>
          <w:color w:val="000000" w:themeColor="text1"/>
          <w:sz w:val="20"/>
          <w:szCs w:val="20"/>
        </w:rPr>
        <w:t>are</w:t>
      </w:r>
      <w:r w:rsidRPr="000E0ED0">
        <w:rPr>
          <w:color w:val="000000" w:themeColor="text1"/>
          <w:spacing w:val="-13"/>
          <w:sz w:val="20"/>
          <w:szCs w:val="20"/>
        </w:rPr>
        <w:t xml:space="preserve"> </w:t>
      </w:r>
      <w:r w:rsidRPr="000E0ED0">
        <w:rPr>
          <w:color w:val="000000" w:themeColor="text1"/>
          <w:sz w:val="20"/>
          <w:szCs w:val="20"/>
        </w:rPr>
        <w:t>long</w:t>
      </w:r>
      <w:r w:rsidRPr="000E0ED0">
        <w:rPr>
          <w:color w:val="000000" w:themeColor="text1"/>
          <w:spacing w:val="-12"/>
          <w:sz w:val="20"/>
          <w:szCs w:val="20"/>
        </w:rPr>
        <w:t xml:space="preserve"> </w:t>
      </w:r>
      <w:r w:rsidRPr="000E0ED0">
        <w:rPr>
          <w:color w:val="000000" w:themeColor="text1"/>
          <w:sz w:val="20"/>
          <w:szCs w:val="20"/>
        </w:rPr>
        <w:t>value</w:t>
      </w:r>
      <w:r w:rsidRPr="000E0ED0">
        <w:rPr>
          <w:color w:val="000000" w:themeColor="text1"/>
          <w:spacing w:val="-13"/>
          <w:sz w:val="20"/>
          <w:szCs w:val="20"/>
        </w:rPr>
        <w:t xml:space="preserve"> </w:t>
      </w:r>
      <w:r w:rsidRPr="000E0ED0">
        <w:rPr>
          <w:color w:val="000000" w:themeColor="text1"/>
          <w:sz w:val="20"/>
          <w:szCs w:val="20"/>
        </w:rPr>
        <w:t>and</w:t>
      </w:r>
      <w:r w:rsidRPr="000E0ED0">
        <w:rPr>
          <w:color w:val="000000" w:themeColor="text1"/>
          <w:spacing w:val="-12"/>
          <w:sz w:val="20"/>
          <w:szCs w:val="20"/>
        </w:rPr>
        <w:t xml:space="preserve"> </w:t>
      </w:r>
      <w:r w:rsidRPr="000E0ED0">
        <w:rPr>
          <w:color w:val="000000" w:themeColor="text1"/>
          <w:sz w:val="20"/>
          <w:szCs w:val="20"/>
        </w:rPr>
        <w:t>short</w:t>
      </w:r>
      <w:r w:rsidRPr="000E0ED0">
        <w:rPr>
          <w:color w:val="000000" w:themeColor="text1"/>
          <w:spacing w:val="-13"/>
          <w:sz w:val="20"/>
          <w:szCs w:val="20"/>
        </w:rPr>
        <w:t xml:space="preserve"> </w:t>
      </w:r>
      <w:r w:rsidRPr="000E0ED0">
        <w:rPr>
          <w:color w:val="000000" w:themeColor="text1"/>
          <w:sz w:val="20"/>
          <w:szCs w:val="20"/>
        </w:rPr>
        <w:t>growth</w:t>
      </w:r>
      <w:r w:rsidRPr="000E0ED0">
        <w:rPr>
          <w:color w:val="000000" w:themeColor="text1"/>
          <w:spacing w:val="-12"/>
          <w:sz w:val="20"/>
          <w:szCs w:val="20"/>
        </w:rPr>
        <w:t xml:space="preserve"> </w:t>
      </w:r>
      <w:r w:rsidRPr="000E0ED0">
        <w:rPr>
          <w:color w:val="000000" w:themeColor="text1"/>
          <w:sz w:val="20"/>
          <w:szCs w:val="20"/>
        </w:rPr>
        <w:t>stocks</w:t>
      </w:r>
      <w:r w:rsidRPr="000E0ED0">
        <w:rPr>
          <w:color w:val="000000" w:themeColor="text1"/>
          <w:spacing w:val="-13"/>
          <w:sz w:val="20"/>
          <w:szCs w:val="20"/>
        </w:rPr>
        <w:t xml:space="preserve"> </w:t>
      </w:r>
      <w:r w:rsidRPr="000E0ED0">
        <w:rPr>
          <w:color w:val="000000" w:themeColor="text1"/>
          <w:sz w:val="20"/>
          <w:szCs w:val="20"/>
        </w:rPr>
        <w:t>(HML) and long</w:t>
      </w:r>
      <w:r w:rsidRPr="000E0ED0">
        <w:rPr>
          <w:color w:val="000000" w:themeColor="text1"/>
          <w:spacing w:val="15"/>
          <w:sz w:val="20"/>
          <w:szCs w:val="20"/>
        </w:rPr>
        <w:t xml:space="preserve"> </w:t>
      </w:r>
      <w:r w:rsidRPr="000E0ED0">
        <w:rPr>
          <w:color w:val="000000" w:themeColor="text1"/>
          <w:sz w:val="20"/>
          <w:szCs w:val="20"/>
        </w:rPr>
        <w:t>small</w:t>
      </w:r>
      <w:r w:rsidRPr="000E0ED0">
        <w:rPr>
          <w:color w:val="000000" w:themeColor="text1"/>
          <w:spacing w:val="15"/>
          <w:sz w:val="20"/>
          <w:szCs w:val="20"/>
        </w:rPr>
        <w:t xml:space="preserve"> </w:t>
      </w:r>
      <w:r w:rsidRPr="000E0ED0">
        <w:rPr>
          <w:color w:val="000000" w:themeColor="text1"/>
          <w:sz w:val="20"/>
          <w:szCs w:val="20"/>
        </w:rPr>
        <w:t>and</w:t>
      </w:r>
      <w:r w:rsidRPr="000E0ED0">
        <w:rPr>
          <w:color w:val="000000" w:themeColor="text1"/>
          <w:spacing w:val="15"/>
          <w:sz w:val="20"/>
          <w:szCs w:val="20"/>
        </w:rPr>
        <w:t xml:space="preserve"> </w:t>
      </w:r>
      <w:r w:rsidRPr="000E0ED0">
        <w:rPr>
          <w:color w:val="000000" w:themeColor="text1"/>
          <w:sz w:val="20"/>
          <w:szCs w:val="20"/>
        </w:rPr>
        <w:t>short</w:t>
      </w:r>
      <w:r w:rsidRPr="000E0ED0">
        <w:rPr>
          <w:color w:val="000000" w:themeColor="text1"/>
          <w:spacing w:val="15"/>
          <w:sz w:val="20"/>
          <w:szCs w:val="20"/>
        </w:rPr>
        <w:t xml:space="preserve"> </w:t>
      </w:r>
      <w:r w:rsidRPr="000E0ED0">
        <w:rPr>
          <w:color w:val="000000" w:themeColor="text1"/>
          <w:sz w:val="20"/>
          <w:szCs w:val="20"/>
        </w:rPr>
        <w:t>big</w:t>
      </w:r>
      <w:r w:rsidRPr="000E0ED0">
        <w:rPr>
          <w:color w:val="000000" w:themeColor="text1"/>
          <w:spacing w:val="15"/>
          <w:sz w:val="20"/>
          <w:szCs w:val="20"/>
        </w:rPr>
        <w:t xml:space="preserve"> </w:t>
      </w:r>
      <w:r w:rsidRPr="000E0ED0">
        <w:rPr>
          <w:color w:val="000000" w:themeColor="text1"/>
          <w:sz w:val="20"/>
          <w:szCs w:val="20"/>
        </w:rPr>
        <w:t>stocks</w:t>
      </w:r>
      <w:r w:rsidRPr="000E0ED0">
        <w:rPr>
          <w:color w:val="000000" w:themeColor="text1"/>
          <w:spacing w:val="15"/>
          <w:sz w:val="20"/>
          <w:szCs w:val="20"/>
        </w:rPr>
        <w:t xml:space="preserve"> </w:t>
      </w:r>
      <w:r w:rsidRPr="000E0ED0">
        <w:rPr>
          <w:color w:val="000000" w:themeColor="text1"/>
          <w:sz w:val="20"/>
          <w:szCs w:val="20"/>
        </w:rPr>
        <w:t>(SMB),</w:t>
      </w:r>
      <w:r w:rsidRPr="000E0ED0">
        <w:rPr>
          <w:color w:val="000000" w:themeColor="text1"/>
          <w:spacing w:val="15"/>
          <w:sz w:val="20"/>
          <w:szCs w:val="20"/>
        </w:rPr>
        <w:t xml:space="preserve"> Panel B for portfolios that are </w:t>
      </w:r>
      <w:r w:rsidRPr="000E0ED0">
        <w:rPr>
          <w:color w:val="000000" w:themeColor="text1"/>
          <w:sz w:val="20"/>
          <w:szCs w:val="20"/>
        </w:rPr>
        <w:t>long</w:t>
      </w:r>
      <w:r w:rsidRPr="000E0ED0">
        <w:rPr>
          <w:color w:val="000000" w:themeColor="text1"/>
          <w:spacing w:val="15"/>
          <w:sz w:val="20"/>
          <w:szCs w:val="20"/>
        </w:rPr>
        <w:t xml:space="preserve"> </w:t>
      </w:r>
      <w:r w:rsidRPr="000E0ED0">
        <w:rPr>
          <w:color w:val="000000" w:themeColor="text1"/>
          <w:sz w:val="20"/>
          <w:szCs w:val="20"/>
        </w:rPr>
        <w:t>conservative</w:t>
      </w:r>
      <w:r w:rsidRPr="000E0ED0">
        <w:rPr>
          <w:color w:val="000000" w:themeColor="text1"/>
          <w:spacing w:val="15"/>
          <w:sz w:val="20"/>
          <w:szCs w:val="20"/>
        </w:rPr>
        <w:t xml:space="preserve"> </w:t>
      </w:r>
      <w:r w:rsidRPr="000E0ED0">
        <w:rPr>
          <w:color w:val="000000" w:themeColor="text1"/>
          <w:sz w:val="20"/>
          <w:szCs w:val="20"/>
        </w:rPr>
        <w:t>and</w:t>
      </w:r>
      <w:r w:rsidRPr="000E0ED0">
        <w:rPr>
          <w:color w:val="000000" w:themeColor="text1"/>
          <w:spacing w:val="15"/>
          <w:sz w:val="20"/>
          <w:szCs w:val="20"/>
        </w:rPr>
        <w:t xml:space="preserve"> </w:t>
      </w:r>
      <w:r w:rsidRPr="000E0ED0">
        <w:rPr>
          <w:color w:val="000000" w:themeColor="text1"/>
          <w:sz w:val="20"/>
          <w:szCs w:val="20"/>
        </w:rPr>
        <w:t>short</w:t>
      </w:r>
      <w:r w:rsidRPr="000E0ED0">
        <w:rPr>
          <w:color w:val="000000" w:themeColor="text1"/>
          <w:spacing w:val="15"/>
          <w:sz w:val="20"/>
          <w:szCs w:val="20"/>
        </w:rPr>
        <w:t xml:space="preserve"> </w:t>
      </w:r>
      <w:r w:rsidRPr="000E0ED0">
        <w:rPr>
          <w:color w:val="000000" w:themeColor="text1"/>
          <w:sz w:val="20"/>
          <w:szCs w:val="20"/>
        </w:rPr>
        <w:t>aggressive</w:t>
      </w:r>
      <w:r w:rsidRPr="000E0ED0">
        <w:rPr>
          <w:color w:val="000000" w:themeColor="text1"/>
          <w:spacing w:val="15"/>
          <w:sz w:val="20"/>
          <w:szCs w:val="20"/>
        </w:rPr>
        <w:t xml:space="preserve"> </w:t>
      </w:r>
      <w:r w:rsidRPr="000E0ED0">
        <w:rPr>
          <w:color w:val="000000" w:themeColor="text1"/>
          <w:sz w:val="20"/>
          <w:szCs w:val="20"/>
        </w:rPr>
        <w:t>investment</w:t>
      </w:r>
      <w:r w:rsidRPr="000E0ED0">
        <w:rPr>
          <w:color w:val="000000" w:themeColor="text1"/>
          <w:spacing w:val="15"/>
          <w:sz w:val="20"/>
          <w:szCs w:val="20"/>
        </w:rPr>
        <w:t xml:space="preserve"> </w:t>
      </w:r>
      <w:r w:rsidRPr="000E0ED0">
        <w:rPr>
          <w:color w:val="000000" w:themeColor="text1"/>
          <w:sz w:val="20"/>
          <w:szCs w:val="20"/>
        </w:rPr>
        <w:t>stocks</w:t>
      </w:r>
      <w:r w:rsidRPr="000E0ED0">
        <w:rPr>
          <w:color w:val="000000" w:themeColor="text1"/>
          <w:spacing w:val="15"/>
          <w:sz w:val="20"/>
          <w:szCs w:val="20"/>
        </w:rPr>
        <w:t xml:space="preserve"> </w:t>
      </w:r>
      <w:r w:rsidRPr="000E0ED0">
        <w:rPr>
          <w:color w:val="000000" w:themeColor="text1"/>
          <w:sz w:val="20"/>
          <w:szCs w:val="20"/>
        </w:rPr>
        <w:t>(CMA) and long</w:t>
      </w:r>
      <w:r w:rsidRPr="000E0ED0">
        <w:rPr>
          <w:color w:val="000000" w:themeColor="text1"/>
          <w:spacing w:val="15"/>
          <w:sz w:val="20"/>
          <w:szCs w:val="20"/>
        </w:rPr>
        <w:t xml:space="preserve"> </w:t>
      </w:r>
      <w:r w:rsidRPr="000E0ED0">
        <w:rPr>
          <w:color w:val="000000" w:themeColor="text1"/>
          <w:sz w:val="20"/>
          <w:szCs w:val="20"/>
        </w:rPr>
        <w:t>robust and</w:t>
      </w:r>
      <w:r w:rsidRPr="000E0ED0">
        <w:rPr>
          <w:color w:val="000000" w:themeColor="text1"/>
          <w:spacing w:val="15"/>
          <w:sz w:val="20"/>
          <w:szCs w:val="20"/>
        </w:rPr>
        <w:t xml:space="preserve"> </w:t>
      </w:r>
      <w:r w:rsidRPr="000E0ED0">
        <w:rPr>
          <w:color w:val="000000" w:themeColor="text1"/>
          <w:sz w:val="20"/>
          <w:szCs w:val="20"/>
        </w:rPr>
        <w:t>short</w:t>
      </w:r>
      <w:r w:rsidRPr="000E0ED0">
        <w:rPr>
          <w:color w:val="000000" w:themeColor="text1"/>
          <w:spacing w:val="15"/>
          <w:sz w:val="20"/>
          <w:szCs w:val="20"/>
        </w:rPr>
        <w:t xml:space="preserve"> </w:t>
      </w:r>
      <w:r w:rsidRPr="000E0ED0">
        <w:rPr>
          <w:color w:val="000000" w:themeColor="text1"/>
          <w:sz w:val="20"/>
          <w:szCs w:val="20"/>
        </w:rPr>
        <w:t>weak profitability</w:t>
      </w:r>
      <w:r w:rsidRPr="000E0ED0">
        <w:rPr>
          <w:color w:val="000000" w:themeColor="text1"/>
          <w:spacing w:val="15"/>
          <w:sz w:val="20"/>
          <w:szCs w:val="20"/>
        </w:rPr>
        <w:t xml:space="preserve"> </w:t>
      </w:r>
      <w:r w:rsidRPr="000E0ED0">
        <w:rPr>
          <w:color w:val="000000" w:themeColor="text1"/>
          <w:sz w:val="20"/>
          <w:szCs w:val="20"/>
        </w:rPr>
        <w:t>stocks</w:t>
      </w:r>
      <w:r w:rsidRPr="000E0ED0">
        <w:rPr>
          <w:color w:val="000000" w:themeColor="text1"/>
          <w:spacing w:val="15"/>
          <w:sz w:val="20"/>
          <w:szCs w:val="20"/>
        </w:rPr>
        <w:t xml:space="preserve"> </w:t>
      </w:r>
      <w:r w:rsidRPr="000E0ED0">
        <w:rPr>
          <w:color w:val="000000" w:themeColor="text1"/>
          <w:sz w:val="20"/>
          <w:szCs w:val="20"/>
        </w:rPr>
        <w:t>(RMW),</w:t>
      </w:r>
      <w:r w:rsidRPr="000E0ED0">
        <w:rPr>
          <w:color w:val="000000" w:themeColor="text1"/>
          <w:spacing w:val="15"/>
          <w:sz w:val="20"/>
          <w:szCs w:val="20"/>
        </w:rPr>
        <w:t xml:space="preserve"> </w:t>
      </w:r>
      <w:r w:rsidRPr="000E0ED0">
        <w:rPr>
          <w:color w:val="000000" w:themeColor="text1"/>
          <w:sz w:val="20"/>
          <w:szCs w:val="20"/>
        </w:rPr>
        <w:t>and Panel C for portfolios that are long</w:t>
      </w:r>
      <w:r w:rsidRPr="000E0ED0">
        <w:rPr>
          <w:color w:val="000000" w:themeColor="text1"/>
          <w:spacing w:val="-8"/>
          <w:sz w:val="20"/>
          <w:szCs w:val="20"/>
        </w:rPr>
        <w:t xml:space="preserve"> </w:t>
      </w:r>
      <w:r w:rsidRPr="000E0ED0">
        <w:rPr>
          <w:color w:val="000000" w:themeColor="text1"/>
          <w:sz w:val="20"/>
          <w:szCs w:val="20"/>
        </w:rPr>
        <w:t>winner</w:t>
      </w:r>
      <w:r w:rsidRPr="000E0ED0">
        <w:rPr>
          <w:color w:val="000000" w:themeColor="text1"/>
          <w:spacing w:val="-7"/>
          <w:sz w:val="20"/>
          <w:szCs w:val="20"/>
        </w:rPr>
        <w:t xml:space="preserve"> </w:t>
      </w:r>
      <w:r w:rsidRPr="000E0ED0">
        <w:rPr>
          <w:color w:val="000000" w:themeColor="text1"/>
          <w:sz w:val="20"/>
          <w:szCs w:val="20"/>
        </w:rPr>
        <w:t>and</w:t>
      </w:r>
      <w:r w:rsidRPr="000E0ED0">
        <w:rPr>
          <w:color w:val="000000" w:themeColor="text1"/>
          <w:spacing w:val="-8"/>
          <w:sz w:val="20"/>
          <w:szCs w:val="20"/>
        </w:rPr>
        <w:t xml:space="preserve"> </w:t>
      </w:r>
      <w:r w:rsidRPr="000E0ED0">
        <w:rPr>
          <w:color w:val="000000" w:themeColor="text1"/>
          <w:sz w:val="20"/>
          <w:szCs w:val="20"/>
        </w:rPr>
        <w:t>short</w:t>
      </w:r>
      <w:r w:rsidRPr="000E0ED0">
        <w:rPr>
          <w:color w:val="000000" w:themeColor="text1"/>
          <w:spacing w:val="-7"/>
          <w:sz w:val="20"/>
          <w:szCs w:val="20"/>
        </w:rPr>
        <w:t xml:space="preserve"> </w:t>
      </w:r>
      <w:r w:rsidRPr="000E0ED0">
        <w:rPr>
          <w:color w:val="000000" w:themeColor="text1"/>
          <w:sz w:val="20"/>
          <w:szCs w:val="20"/>
        </w:rPr>
        <w:t>momentum</w:t>
      </w:r>
      <w:r w:rsidRPr="000E0ED0">
        <w:rPr>
          <w:color w:val="000000" w:themeColor="text1"/>
          <w:spacing w:val="-8"/>
          <w:sz w:val="20"/>
          <w:szCs w:val="20"/>
        </w:rPr>
        <w:t xml:space="preserve"> </w:t>
      </w:r>
      <w:r w:rsidRPr="000E0ED0">
        <w:rPr>
          <w:color w:val="000000" w:themeColor="text1"/>
          <w:sz w:val="20"/>
          <w:szCs w:val="20"/>
        </w:rPr>
        <w:t>stocks</w:t>
      </w:r>
      <w:r w:rsidRPr="000E0ED0">
        <w:rPr>
          <w:color w:val="000000" w:themeColor="text1"/>
          <w:spacing w:val="-8"/>
          <w:sz w:val="20"/>
          <w:szCs w:val="20"/>
        </w:rPr>
        <w:t xml:space="preserve"> </w:t>
      </w:r>
      <w:r w:rsidRPr="000E0ED0">
        <w:rPr>
          <w:color w:val="000000" w:themeColor="text1"/>
          <w:sz w:val="20"/>
          <w:szCs w:val="20"/>
        </w:rPr>
        <w:t>(WML). All independent variables are standardized. The last row reports the R</w:t>
      </w:r>
      <w:r w:rsidRPr="000E0ED0">
        <w:rPr>
          <w:color w:val="000000" w:themeColor="text1"/>
          <w:sz w:val="20"/>
          <w:szCs w:val="20"/>
          <w:vertAlign w:val="superscript"/>
        </w:rPr>
        <w:t>2</w:t>
      </w:r>
      <w:r w:rsidRPr="000E0ED0">
        <w:rPr>
          <w:color w:val="000000" w:themeColor="text1"/>
          <w:sz w:val="20"/>
          <w:szCs w:val="20"/>
        </w:rPr>
        <w:t xml:space="preserve"> from an univariate regression of log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EBR</m:t>
            </m:r>
          </m:e>
          <m:sub>
            <m:r>
              <w:rPr>
                <w:rFonts w:ascii="Cambria Math" w:hAnsi="Cambria Math"/>
                <w:color w:val="000000" w:themeColor="text1"/>
                <w:sz w:val="20"/>
                <w:szCs w:val="20"/>
              </w:rPr>
              <m:t>LMS,t+h</m:t>
            </m:r>
          </m:sub>
        </m:sSub>
      </m:oMath>
      <w:r w:rsidRPr="000E0ED0">
        <w:rPr>
          <w:rFonts w:eastAsiaTheme="minorEastAsia"/>
          <w:color w:val="000000" w:themeColor="text1"/>
          <w:sz w:val="20"/>
          <w:szCs w:val="20"/>
        </w:rPr>
        <w:t xml:space="preserve"> </w:t>
      </w:r>
      <w:r w:rsidRPr="000E0ED0">
        <w:rPr>
          <w:color w:val="000000" w:themeColor="text1"/>
          <w:sz w:val="20"/>
          <w:szCs w:val="20"/>
        </w:rPr>
        <w:t xml:space="preserve">on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0E0ED0">
        <w:rPr>
          <w:rFonts w:eastAsiaTheme="minorEastAsia"/>
          <w:color w:val="000000" w:themeColor="text1"/>
          <w:sz w:val="20"/>
          <w:szCs w:val="20"/>
        </w:rPr>
        <w:t xml:space="preserve">.  </w:t>
      </w:r>
      <w:r w:rsidRPr="000E0ED0">
        <w:rPr>
          <w:color w:val="000000" w:themeColor="text1"/>
          <w:sz w:val="20"/>
          <w:szCs w:val="20"/>
        </w:rPr>
        <w:t xml:space="preserve">Standard errors are corrected for overlapping observations using the Newey-West (1987) procedure. The sample period spans from December 1981 to December 2023. Superscripts: </w:t>
      </w:r>
      <w:r w:rsidRPr="000E0ED0">
        <w:rPr>
          <w:color w:val="000000" w:themeColor="text1"/>
          <w:sz w:val="20"/>
          <w:szCs w:val="20"/>
          <w:vertAlign w:val="superscript"/>
        </w:rPr>
        <w:t>a</w:t>
      </w:r>
      <w:r w:rsidRPr="000E0ED0">
        <w:rPr>
          <w:color w:val="000000" w:themeColor="text1"/>
          <w:sz w:val="20"/>
          <w:szCs w:val="20"/>
        </w:rPr>
        <w:t xml:space="preserve"> significant at the 1% level</w:t>
      </w:r>
      <w:r w:rsidRPr="000E0ED0">
        <w:rPr>
          <w:color w:val="000000" w:themeColor="text1"/>
          <w:spacing w:val="-2"/>
          <w:w w:val="110"/>
          <w:sz w:val="20"/>
          <w:szCs w:val="20"/>
        </w:rPr>
        <w:t>,</w:t>
      </w:r>
      <w:r w:rsidRPr="000E0ED0">
        <w:rPr>
          <w:color w:val="000000" w:themeColor="text1"/>
          <w:spacing w:val="-12"/>
          <w:w w:val="110"/>
          <w:sz w:val="20"/>
          <w:szCs w:val="20"/>
        </w:rPr>
        <w:t xml:space="preserve"> </w:t>
      </w:r>
      <w:r w:rsidRPr="000E0ED0">
        <w:rPr>
          <w:color w:val="000000" w:themeColor="text1"/>
          <w:spacing w:val="-2"/>
          <w:w w:val="110"/>
          <w:sz w:val="20"/>
          <w:szCs w:val="20"/>
          <w:vertAlign w:val="superscript"/>
        </w:rPr>
        <w:t>b</w:t>
      </w:r>
      <w:r w:rsidRPr="000E0ED0">
        <w:rPr>
          <w:color w:val="000000" w:themeColor="text1"/>
          <w:spacing w:val="-12"/>
          <w:w w:val="110"/>
          <w:sz w:val="20"/>
          <w:szCs w:val="20"/>
        </w:rPr>
        <w:t xml:space="preserve"> </w:t>
      </w:r>
      <w:r w:rsidRPr="000E0ED0">
        <w:rPr>
          <w:color w:val="000000" w:themeColor="text1"/>
          <w:spacing w:val="-2"/>
          <w:w w:val="110"/>
          <w:sz w:val="20"/>
          <w:szCs w:val="20"/>
        </w:rPr>
        <w:t>significant</w:t>
      </w:r>
      <w:r w:rsidRPr="000E0ED0">
        <w:rPr>
          <w:color w:val="000000" w:themeColor="text1"/>
          <w:spacing w:val="16"/>
          <w:w w:val="110"/>
          <w:sz w:val="20"/>
          <w:szCs w:val="20"/>
        </w:rPr>
        <w:t xml:space="preserve"> </w:t>
      </w:r>
      <w:r w:rsidRPr="000E0ED0">
        <w:rPr>
          <w:color w:val="000000" w:themeColor="text1"/>
          <w:spacing w:val="-2"/>
          <w:w w:val="110"/>
          <w:sz w:val="20"/>
          <w:szCs w:val="20"/>
        </w:rPr>
        <w:t>at</w:t>
      </w:r>
      <w:r w:rsidRPr="000E0ED0">
        <w:rPr>
          <w:color w:val="000000" w:themeColor="text1"/>
          <w:spacing w:val="16"/>
          <w:w w:val="110"/>
          <w:sz w:val="20"/>
          <w:szCs w:val="20"/>
        </w:rPr>
        <w:t xml:space="preserve"> </w:t>
      </w:r>
      <w:r w:rsidRPr="000E0ED0">
        <w:rPr>
          <w:color w:val="000000" w:themeColor="text1"/>
          <w:spacing w:val="-2"/>
          <w:w w:val="110"/>
          <w:sz w:val="20"/>
          <w:szCs w:val="20"/>
        </w:rPr>
        <w:t>the</w:t>
      </w:r>
      <w:r w:rsidRPr="000E0ED0">
        <w:rPr>
          <w:color w:val="000000" w:themeColor="text1"/>
          <w:spacing w:val="15"/>
          <w:w w:val="110"/>
          <w:sz w:val="20"/>
          <w:szCs w:val="20"/>
        </w:rPr>
        <w:t xml:space="preserve"> </w:t>
      </w:r>
      <w:r w:rsidRPr="000E0ED0">
        <w:rPr>
          <w:color w:val="000000" w:themeColor="text1"/>
          <w:spacing w:val="-2"/>
          <w:w w:val="110"/>
          <w:sz w:val="20"/>
          <w:szCs w:val="20"/>
        </w:rPr>
        <w:t>5%</w:t>
      </w:r>
      <w:r w:rsidRPr="000E0ED0">
        <w:rPr>
          <w:color w:val="000000" w:themeColor="text1"/>
          <w:spacing w:val="15"/>
          <w:w w:val="110"/>
          <w:sz w:val="20"/>
          <w:szCs w:val="20"/>
        </w:rPr>
        <w:t xml:space="preserve"> </w:t>
      </w:r>
      <w:r w:rsidRPr="000E0ED0">
        <w:rPr>
          <w:color w:val="000000" w:themeColor="text1"/>
          <w:spacing w:val="-2"/>
          <w:w w:val="110"/>
          <w:sz w:val="20"/>
          <w:szCs w:val="20"/>
        </w:rPr>
        <w:t>level,</w:t>
      </w:r>
      <w:r w:rsidRPr="000E0ED0">
        <w:rPr>
          <w:color w:val="000000" w:themeColor="text1"/>
          <w:spacing w:val="-12"/>
          <w:w w:val="110"/>
          <w:sz w:val="20"/>
          <w:szCs w:val="20"/>
        </w:rPr>
        <w:t xml:space="preserve"> </w:t>
      </w:r>
      <w:r w:rsidRPr="000E0ED0">
        <w:rPr>
          <w:color w:val="000000" w:themeColor="text1"/>
          <w:spacing w:val="-2"/>
          <w:w w:val="110"/>
          <w:sz w:val="20"/>
          <w:szCs w:val="20"/>
          <w:vertAlign w:val="superscript"/>
        </w:rPr>
        <w:t xml:space="preserve">c </w:t>
      </w:r>
      <w:r w:rsidRPr="000E0ED0">
        <w:rPr>
          <w:color w:val="000000" w:themeColor="text1"/>
          <w:spacing w:val="-2"/>
          <w:w w:val="110"/>
          <w:sz w:val="20"/>
          <w:szCs w:val="20"/>
        </w:rPr>
        <w:t>0%</w:t>
      </w:r>
      <w:r w:rsidRPr="000E0ED0">
        <w:rPr>
          <w:color w:val="000000" w:themeColor="text1"/>
          <w:spacing w:val="15"/>
          <w:w w:val="110"/>
          <w:sz w:val="20"/>
          <w:szCs w:val="20"/>
        </w:rPr>
        <w:t xml:space="preserve"> </w:t>
      </w:r>
      <w:r w:rsidRPr="000E0ED0">
        <w:rPr>
          <w:color w:val="000000" w:themeColor="text1"/>
          <w:spacing w:val="-2"/>
          <w:w w:val="110"/>
          <w:sz w:val="20"/>
          <w:szCs w:val="20"/>
        </w:rPr>
        <w:t>level.</w:t>
      </w:r>
    </w:p>
    <w:tbl>
      <w:tblPr>
        <w:tblW w:w="10632" w:type="dxa"/>
        <w:jc w:val="center"/>
        <w:tblLook w:val="04A0" w:firstRow="1" w:lastRow="0" w:firstColumn="1" w:lastColumn="0" w:noHBand="0" w:noVBand="1"/>
      </w:tblPr>
      <w:tblGrid>
        <w:gridCol w:w="1265"/>
        <w:gridCol w:w="900"/>
        <w:gridCol w:w="900"/>
        <w:gridCol w:w="900"/>
        <w:gridCol w:w="900"/>
        <w:gridCol w:w="900"/>
        <w:gridCol w:w="937"/>
        <w:gridCol w:w="937"/>
        <w:gridCol w:w="937"/>
        <w:gridCol w:w="937"/>
        <w:gridCol w:w="1181"/>
      </w:tblGrid>
      <w:tr w:rsidR="001252EC" w:rsidRPr="00F26DDE" w14:paraId="49FF4D75" w14:textId="77777777" w:rsidTr="00045A19">
        <w:trPr>
          <w:trHeight w:val="300"/>
          <w:jc w:val="center"/>
        </w:trPr>
        <w:tc>
          <w:tcPr>
            <w:tcW w:w="0" w:type="auto"/>
            <w:tcBorders>
              <w:left w:val="nil"/>
              <w:bottom w:val="nil"/>
              <w:right w:val="nil"/>
            </w:tcBorders>
            <w:shd w:val="clear" w:color="000000" w:fill="FFFFFF"/>
            <w:noWrap/>
            <w:vAlign w:val="center"/>
          </w:tcPr>
          <w:p w14:paraId="76785F58" w14:textId="77777777" w:rsidR="001252EC" w:rsidRPr="00F26DDE" w:rsidRDefault="001252EC" w:rsidP="00045A19">
            <w:pPr>
              <w:rPr>
                <w:color w:val="000000"/>
                <w:sz w:val="20"/>
                <w:szCs w:val="20"/>
              </w:rPr>
            </w:pPr>
          </w:p>
        </w:tc>
        <w:tc>
          <w:tcPr>
            <w:tcW w:w="0" w:type="auto"/>
            <w:gridSpan w:val="5"/>
            <w:tcBorders>
              <w:left w:val="nil"/>
              <w:bottom w:val="nil"/>
              <w:right w:val="nil"/>
            </w:tcBorders>
            <w:shd w:val="clear" w:color="000000" w:fill="FFFFFF"/>
            <w:noWrap/>
            <w:vAlign w:val="center"/>
          </w:tcPr>
          <w:p w14:paraId="02EEACCE"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EBR</m:t>
                    </m:r>
                  </m:e>
                  <m:sub>
                    <m:r>
                      <w:rPr>
                        <w:rFonts w:ascii="Cambria Math" w:hAnsi="Cambria Math"/>
                        <w:color w:val="000000"/>
                        <w:sz w:val="20"/>
                        <w:szCs w:val="20"/>
                      </w:rPr>
                      <m:t>HML,t+h</m:t>
                    </m:r>
                  </m:sub>
                </m:sSub>
              </m:oMath>
            </m:oMathPara>
          </w:p>
        </w:tc>
        <w:tc>
          <w:tcPr>
            <w:tcW w:w="4928" w:type="dxa"/>
            <w:gridSpan w:val="5"/>
            <w:tcBorders>
              <w:left w:val="nil"/>
              <w:bottom w:val="nil"/>
              <w:right w:val="nil"/>
            </w:tcBorders>
            <w:shd w:val="clear" w:color="auto" w:fill="auto"/>
            <w:noWrap/>
            <w:vAlign w:val="center"/>
          </w:tcPr>
          <w:p w14:paraId="19681BCD"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EBR</m:t>
                    </m:r>
                  </m:e>
                  <m:sub>
                    <m:r>
                      <w:rPr>
                        <w:rFonts w:ascii="Cambria Math" w:hAnsi="Cambria Math"/>
                        <w:color w:val="000000"/>
                        <w:sz w:val="20"/>
                        <w:szCs w:val="20"/>
                      </w:rPr>
                      <m:t>SMB,t+h</m:t>
                    </m:r>
                  </m:sub>
                </m:sSub>
              </m:oMath>
            </m:oMathPara>
          </w:p>
        </w:tc>
      </w:tr>
      <w:tr w:rsidR="001252EC" w:rsidRPr="00E100BC" w14:paraId="2A9F0C4B" w14:textId="77777777" w:rsidTr="00045A19">
        <w:trPr>
          <w:trHeight w:val="300"/>
          <w:jc w:val="center"/>
        </w:trPr>
        <w:tc>
          <w:tcPr>
            <w:tcW w:w="0" w:type="auto"/>
            <w:tcBorders>
              <w:left w:val="nil"/>
              <w:bottom w:val="nil"/>
              <w:right w:val="nil"/>
            </w:tcBorders>
            <w:shd w:val="clear" w:color="000000" w:fill="FFFFFF"/>
            <w:noWrap/>
            <w:vAlign w:val="center"/>
            <w:hideMark/>
          </w:tcPr>
          <w:p w14:paraId="624B6502" w14:textId="77777777" w:rsidR="001252EC" w:rsidRPr="00F26DDE" w:rsidRDefault="001252EC" w:rsidP="00045A19">
            <w:pPr>
              <w:rPr>
                <w:color w:val="000000"/>
                <w:sz w:val="20"/>
                <w:szCs w:val="20"/>
              </w:rPr>
            </w:pPr>
            <w:r w:rsidRPr="00F26DDE">
              <w:rPr>
                <w:color w:val="000000"/>
                <w:sz w:val="20"/>
                <w:szCs w:val="20"/>
              </w:rPr>
              <w:t> </w:t>
            </w:r>
          </w:p>
        </w:tc>
        <w:tc>
          <w:tcPr>
            <w:tcW w:w="0" w:type="auto"/>
            <w:tcBorders>
              <w:left w:val="nil"/>
              <w:bottom w:val="nil"/>
              <w:right w:val="nil"/>
            </w:tcBorders>
            <w:shd w:val="clear" w:color="000000" w:fill="FFFFFF"/>
            <w:noWrap/>
            <w:vAlign w:val="center"/>
            <w:hideMark/>
          </w:tcPr>
          <w:p w14:paraId="016EDFF6" w14:textId="77777777" w:rsidR="001252EC" w:rsidRPr="00F26DDE" w:rsidRDefault="001252EC" w:rsidP="00045A19">
            <w:pPr>
              <w:jc w:val="center"/>
              <w:rPr>
                <w:color w:val="000000"/>
                <w:sz w:val="20"/>
                <w:szCs w:val="20"/>
              </w:rPr>
            </w:pPr>
            <w:r w:rsidRPr="00F26DDE">
              <w:rPr>
                <w:color w:val="000000"/>
                <w:sz w:val="20"/>
                <w:szCs w:val="20"/>
              </w:rPr>
              <w:t>(1)</w:t>
            </w:r>
          </w:p>
        </w:tc>
        <w:tc>
          <w:tcPr>
            <w:tcW w:w="0" w:type="auto"/>
            <w:tcBorders>
              <w:left w:val="nil"/>
              <w:bottom w:val="nil"/>
              <w:right w:val="nil"/>
            </w:tcBorders>
            <w:shd w:val="clear" w:color="000000" w:fill="FFFFFF"/>
            <w:noWrap/>
            <w:vAlign w:val="center"/>
            <w:hideMark/>
          </w:tcPr>
          <w:p w14:paraId="159298DE" w14:textId="77777777" w:rsidR="001252EC" w:rsidRPr="00F26DDE" w:rsidRDefault="001252EC" w:rsidP="00045A19">
            <w:pPr>
              <w:jc w:val="center"/>
              <w:rPr>
                <w:color w:val="000000"/>
                <w:sz w:val="20"/>
                <w:szCs w:val="20"/>
              </w:rPr>
            </w:pPr>
            <w:r w:rsidRPr="00F26DDE">
              <w:rPr>
                <w:color w:val="000000"/>
                <w:sz w:val="20"/>
                <w:szCs w:val="20"/>
              </w:rPr>
              <w:t>(2)</w:t>
            </w:r>
          </w:p>
        </w:tc>
        <w:tc>
          <w:tcPr>
            <w:tcW w:w="0" w:type="auto"/>
            <w:tcBorders>
              <w:left w:val="nil"/>
              <w:bottom w:val="nil"/>
              <w:right w:val="nil"/>
            </w:tcBorders>
            <w:shd w:val="clear" w:color="000000" w:fill="FFFFFF"/>
            <w:noWrap/>
            <w:vAlign w:val="center"/>
            <w:hideMark/>
          </w:tcPr>
          <w:p w14:paraId="33FF2E7A" w14:textId="77777777" w:rsidR="001252EC" w:rsidRPr="00F26DDE" w:rsidRDefault="001252EC" w:rsidP="00045A19">
            <w:pPr>
              <w:jc w:val="center"/>
              <w:rPr>
                <w:color w:val="000000"/>
                <w:sz w:val="20"/>
                <w:szCs w:val="20"/>
              </w:rPr>
            </w:pPr>
            <w:r w:rsidRPr="00F26DDE">
              <w:rPr>
                <w:color w:val="000000"/>
                <w:sz w:val="20"/>
                <w:szCs w:val="20"/>
              </w:rPr>
              <w:t>(3)</w:t>
            </w:r>
          </w:p>
        </w:tc>
        <w:tc>
          <w:tcPr>
            <w:tcW w:w="0" w:type="auto"/>
            <w:tcBorders>
              <w:left w:val="nil"/>
              <w:bottom w:val="nil"/>
              <w:right w:val="nil"/>
            </w:tcBorders>
            <w:shd w:val="clear" w:color="000000" w:fill="FFFFFF"/>
            <w:noWrap/>
            <w:vAlign w:val="center"/>
            <w:hideMark/>
          </w:tcPr>
          <w:p w14:paraId="5FA6DBA4" w14:textId="77777777" w:rsidR="001252EC" w:rsidRPr="00F26DDE" w:rsidRDefault="001252EC" w:rsidP="00045A19">
            <w:pPr>
              <w:jc w:val="center"/>
              <w:rPr>
                <w:color w:val="000000"/>
                <w:sz w:val="20"/>
                <w:szCs w:val="20"/>
              </w:rPr>
            </w:pPr>
            <w:r w:rsidRPr="00F26DDE">
              <w:rPr>
                <w:color w:val="000000"/>
                <w:sz w:val="20"/>
                <w:szCs w:val="20"/>
              </w:rPr>
              <w:t>(4)</w:t>
            </w:r>
          </w:p>
        </w:tc>
        <w:tc>
          <w:tcPr>
            <w:tcW w:w="0" w:type="auto"/>
            <w:tcBorders>
              <w:left w:val="nil"/>
              <w:bottom w:val="nil"/>
              <w:right w:val="nil"/>
            </w:tcBorders>
            <w:shd w:val="clear" w:color="000000" w:fill="FFFFFF"/>
            <w:noWrap/>
            <w:vAlign w:val="center"/>
            <w:hideMark/>
          </w:tcPr>
          <w:p w14:paraId="1F45188E" w14:textId="77777777" w:rsidR="001252EC" w:rsidRPr="00F26DDE" w:rsidRDefault="001252EC" w:rsidP="00045A19">
            <w:pPr>
              <w:jc w:val="center"/>
              <w:rPr>
                <w:color w:val="000000"/>
                <w:sz w:val="20"/>
                <w:szCs w:val="20"/>
              </w:rPr>
            </w:pPr>
            <w:r w:rsidRPr="00F26DDE">
              <w:rPr>
                <w:color w:val="000000"/>
                <w:sz w:val="20"/>
                <w:szCs w:val="20"/>
              </w:rPr>
              <w:t>(5)</w:t>
            </w:r>
          </w:p>
        </w:tc>
        <w:tc>
          <w:tcPr>
            <w:tcW w:w="0" w:type="auto"/>
            <w:tcBorders>
              <w:left w:val="nil"/>
              <w:bottom w:val="nil"/>
              <w:right w:val="nil"/>
            </w:tcBorders>
            <w:shd w:val="clear" w:color="auto" w:fill="auto"/>
            <w:noWrap/>
            <w:vAlign w:val="center"/>
            <w:hideMark/>
          </w:tcPr>
          <w:p w14:paraId="38CBC605" w14:textId="77777777" w:rsidR="001252EC" w:rsidRPr="00E100BC" w:rsidRDefault="001252EC" w:rsidP="00045A19">
            <w:pPr>
              <w:jc w:val="center"/>
              <w:rPr>
                <w:color w:val="000000"/>
                <w:sz w:val="20"/>
                <w:szCs w:val="20"/>
              </w:rPr>
            </w:pPr>
            <w:r w:rsidRPr="00E100BC">
              <w:rPr>
                <w:color w:val="000000"/>
                <w:sz w:val="20"/>
                <w:szCs w:val="20"/>
              </w:rPr>
              <w:t>(6)</w:t>
            </w:r>
          </w:p>
          <w:p w14:paraId="7C787DC3" w14:textId="77777777" w:rsidR="001252EC" w:rsidRPr="00E100BC" w:rsidRDefault="001252EC" w:rsidP="00045A19">
            <w:pPr>
              <w:rPr>
                <w:color w:val="000000"/>
                <w:sz w:val="20"/>
                <w:szCs w:val="20"/>
              </w:rPr>
            </w:pPr>
          </w:p>
        </w:tc>
        <w:tc>
          <w:tcPr>
            <w:tcW w:w="0" w:type="auto"/>
            <w:tcBorders>
              <w:left w:val="nil"/>
              <w:bottom w:val="nil"/>
              <w:right w:val="nil"/>
            </w:tcBorders>
            <w:shd w:val="clear" w:color="000000" w:fill="FFFFFF"/>
            <w:noWrap/>
            <w:vAlign w:val="center"/>
            <w:hideMark/>
          </w:tcPr>
          <w:p w14:paraId="357D9AC6" w14:textId="77777777" w:rsidR="001252EC" w:rsidRPr="00E100BC" w:rsidRDefault="001252EC" w:rsidP="00045A19">
            <w:pPr>
              <w:jc w:val="center"/>
              <w:rPr>
                <w:color w:val="000000"/>
                <w:sz w:val="20"/>
                <w:szCs w:val="20"/>
              </w:rPr>
            </w:pPr>
            <w:r w:rsidRPr="00E100BC">
              <w:rPr>
                <w:color w:val="000000"/>
                <w:sz w:val="20"/>
                <w:szCs w:val="20"/>
              </w:rPr>
              <w:t>(7)</w:t>
            </w:r>
          </w:p>
        </w:tc>
        <w:tc>
          <w:tcPr>
            <w:tcW w:w="0" w:type="auto"/>
            <w:tcBorders>
              <w:left w:val="nil"/>
              <w:bottom w:val="nil"/>
              <w:right w:val="nil"/>
            </w:tcBorders>
            <w:shd w:val="clear" w:color="000000" w:fill="FFFFFF"/>
            <w:noWrap/>
            <w:vAlign w:val="center"/>
            <w:hideMark/>
          </w:tcPr>
          <w:p w14:paraId="2EA77E5D" w14:textId="77777777" w:rsidR="001252EC" w:rsidRPr="00E100BC" w:rsidRDefault="001252EC" w:rsidP="00045A19">
            <w:pPr>
              <w:jc w:val="center"/>
              <w:rPr>
                <w:color w:val="000000"/>
                <w:sz w:val="20"/>
                <w:szCs w:val="20"/>
              </w:rPr>
            </w:pPr>
            <w:r w:rsidRPr="00E100BC">
              <w:rPr>
                <w:color w:val="000000"/>
                <w:sz w:val="20"/>
                <w:szCs w:val="20"/>
              </w:rPr>
              <w:t>(8)</w:t>
            </w:r>
          </w:p>
        </w:tc>
        <w:tc>
          <w:tcPr>
            <w:tcW w:w="0" w:type="auto"/>
            <w:tcBorders>
              <w:left w:val="nil"/>
              <w:bottom w:val="nil"/>
              <w:right w:val="nil"/>
            </w:tcBorders>
            <w:shd w:val="clear" w:color="000000" w:fill="FFFFFF"/>
            <w:noWrap/>
            <w:vAlign w:val="center"/>
            <w:hideMark/>
          </w:tcPr>
          <w:p w14:paraId="6AA786DB" w14:textId="77777777" w:rsidR="001252EC" w:rsidRPr="00E100BC" w:rsidRDefault="001252EC" w:rsidP="00045A19">
            <w:pPr>
              <w:jc w:val="center"/>
              <w:rPr>
                <w:color w:val="000000"/>
                <w:sz w:val="20"/>
                <w:szCs w:val="20"/>
              </w:rPr>
            </w:pPr>
            <w:r w:rsidRPr="00E100BC">
              <w:rPr>
                <w:color w:val="000000"/>
                <w:sz w:val="20"/>
                <w:szCs w:val="20"/>
              </w:rPr>
              <w:t>(9)</w:t>
            </w:r>
          </w:p>
        </w:tc>
        <w:tc>
          <w:tcPr>
            <w:tcW w:w="1135" w:type="dxa"/>
            <w:tcBorders>
              <w:left w:val="nil"/>
              <w:bottom w:val="nil"/>
              <w:right w:val="nil"/>
            </w:tcBorders>
            <w:shd w:val="clear" w:color="000000" w:fill="FFFFFF"/>
            <w:noWrap/>
            <w:vAlign w:val="center"/>
            <w:hideMark/>
          </w:tcPr>
          <w:p w14:paraId="37ED6DEE" w14:textId="77777777" w:rsidR="001252EC" w:rsidRPr="00E100BC" w:rsidRDefault="001252EC" w:rsidP="00045A19">
            <w:pPr>
              <w:jc w:val="center"/>
              <w:rPr>
                <w:color w:val="000000"/>
                <w:sz w:val="20"/>
                <w:szCs w:val="20"/>
              </w:rPr>
            </w:pPr>
            <w:r w:rsidRPr="00E100BC">
              <w:rPr>
                <w:color w:val="000000"/>
                <w:sz w:val="20"/>
                <w:szCs w:val="20"/>
              </w:rPr>
              <w:t>(10)</w:t>
            </w:r>
          </w:p>
        </w:tc>
      </w:tr>
      <w:tr w:rsidR="001252EC" w:rsidRPr="00F26DDE" w14:paraId="3BC10255"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32A76201" w14:textId="77777777" w:rsidR="001252EC" w:rsidRPr="00F26DDE" w:rsidRDefault="001252EC" w:rsidP="00045A19">
            <w:pPr>
              <w:rPr>
                <w:color w:val="000000"/>
                <w:sz w:val="20"/>
                <w:szCs w:val="20"/>
              </w:rPr>
            </w:pPr>
          </w:p>
          <w:p w14:paraId="5A678226" w14:textId="77777777" w:rsidR="001252EC" w:rsidRPr="00F26DDE" w:rsidRDefault="001252EC" w:rsidP="00045A19">
            <w:pPr>
              <w:rPr>
                <w:color w:val="000000"/>
                <w:sz w:val="20"/>
                <w:szCs w:val="20"/>
              </w:rPr>
            </w:pPr>
          </w:p>
        </w:tc>
        <w:tc>
          <w:tcPr>
            <w:tcW w:w="0" w:type="auto"/>
            <w:tcBorders>
              <w:top w:val="nil"/>
              <w:left w:val="nil"/>
              <w:bottom w:val="single" w:sz="4" w:space="0" w:color="auto"/>
              <w:right w:val="nil"/>
            </w:tcBorders>
            <w:shd w:val="clear" w:color="000000" w:fill="FFFFFF"/>
            <w:noWrap/>
            <w:vAlign w:val="center"/>
            <w:hideMark/>
          </w:tcPr>
          <w:p w14:paraId="4FF8D813"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18863CCD"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70D74D86"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0EC611B5"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5FA20253"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c>
          <w:tcPr>
            <w:tcW w:w="0" w:type="auto"/>
            <w:tcBorders>
              <w:top w:val="nil"/>
              <w:left w:val="nil"/>
              <w:bottom w:val="single" w:sz="4" w:space="0" w:color="auto"/>
              <w:right w:val="nil"/>
            </w:tcBorders>
            <w:shd w:val="clear" w:color="000000" w:fill="FFFFFF"/>
            <w:noWrap/>
            <w:vAlign w:val="center"/>
            <w:hideMark/>
          </w:tcPr>
          <w:p w14:paraId="6540257B"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68EADF22"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157F1A6F"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000000" w:fill="FFFFFF"/>
            <w:noWrap/>
            <w:vAlign w:val="center"/>
            <w:hideMark/>
          </w:tcPr>
          <w:p w14:paraId="4825CA33"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1135" w:type="dxa"/>
            <w:tcBorders>
              <w:top w:val="nil"/>
              <w:left w:val="nil"/>
              <w:bottom w:val="single" w:sz="4" w:space="0" w:color="auto"/>
              <w:right w:val="nil"/>
            </w:tcBorders>
            <w:shd w:val="clear" w:color="000000" w:fill="FFFFFF"/>
            <w:noWrap/>
            <w:vAlign w:val="center"/>
            <w:hideMark/>
          </w:tcPr>
          <w:p w14:paraId="6CCAD101"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BB5F41" w14:paraId="429DCE01"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7683512A" w14:textId="77777777" w:rsidR="001252EC" w:rsidRPr="00BB5F41" w:rsidRDefault="001252EC" w:rsidP="00045A19">
            <w:pPr>
              <w:rPr>
                <w:color w:val="000000"/>
                <w:sz w:val="20"/>
                <w:szCs w:val="20"/>
              </w:rPr>
            </w:pPr>
            <w:r w:rsidRPr="00BB5F41">
              <w:rPr>
                <w:color w:val="000000"/>
                <w:sz w:val="20"/>
                <w:szCs w:val="20"/>
              </w:rPr>
              <w:t>ln(dp</w:t>
            </w:r>
            <w:r w:rsidRPr="00BB5F41">
              <w:rPr>
                <w:color w:val="000000"/>
                <w:sz w:val="20"/>
                <w:szCs w:val="20"/>
                <w:vertAlign w:val="subscript"/>
              </w:rPr>
              <w:t>LS,t</w:t>
            </w:r>
            <w:r w:rsidRPr="00BB5F41">
              <w:rPr>
                <w:color w:val="000000"/>
                <w:sz w:val="20"/>
                <w:szCs w:val="20"/>
              </w:rPr>
              <w:t>)</w:t>
            </w:r>
          </w:p>
        </w:tc>
        <w:tc>
          <w:tcPr>
            <w:tcW w:w="0" w:type="auto"/>
            <w:tcBorders>
              <w:top w:val="single" w:sz="4" w:space="0" w:color="auto"/>
              <w:left w:val="nil"/>
              <w:bottom w:val="nil"/>
              <w:right w:val="nil"/>
            </w:tcBorders>
            <w:shd w:val="clear" w:color="000000" w:fill="FFFFFF"/>
            <w:noWrap/>
            <w:vAlign w:val="center"/>
            <w:hideMark/>
          </w:tcPr>
          <w:p w14:paraId="26CDB3BE" w14:textId="77777777" w:rsidR="001252EC" w:rsidRPr="00AC1E48" w:rsidRDefault="001252EC" w:rsidP="00045A19">
            <w:pPr>
              <w:jc w:val="center"/>
              <w:rPr>
                <w:color w:val="000000"/>
                <w:sz w:val="20"/>
                <w:szCs w:val="20"/>
              </w:rPr>
            </w:pPr>
            <w:r w:rsidRPr="00AC1E48">
              <w:rPr>
                <w:color w:val="000000"/>
                <w:sz w:val="20"/>
                <w:szCs w:val="20"/>
              </w:rPr>
              <w:t>-0.0102</w:t>
            </w:r>
          </w:p>
        </w:tc>
        <w:tc>
          <w:tcPr>
            <w:tcW w:w="0" w:type="auto"/>
            <w:tcBorders>
              <w:top w:val="single" w:sz="4" w:space="0" w:color="auto"/>
              <w:left w:val="nil"/>
              <w:bottom w:val="nil"/>
              <w:right w:val="nil"/>
            </w:tcBorders>
            <w:shd w:val="clear" w:color="000000" w:fill="FFFFFF"/>
            <w:noWrap/>
            <w:vAlign w:val="center"/>
            <w:hideMark/>
          </w:tcPr>
          <w:p w14:paraId="3C7540B0" w14:textId="77777777" w:rsidR="001252EC" w:rsidRPr="00AC1E48" w:rsidRDefault="001252EC" w:rsidP="00045A19">
            <w:pPr>
              <w:jc w:val="center"/>
              <w:rPr>
                <w:color w:val="000000"/>
                <w:sz w:val="20"/>
                <w:szCs w:val="20"/>
              </w:rPr>
            </w:pPr>
            <w:r w:rsidRPr="00AC1E48">
              <w:rPr>
                <w:color w:val="000000"/>
                <w:sz w:val="20"/>
                <w:szCs w:val="20"/>
              </w:rPr>
              <w:t>-0.0400</w:t>
            </w:r>
          </w:p>
        </w:tc>
        <w:tc>
          <w:tcPr>
            <w:tcW w:w="0" w:type="auto"/>
            <w:tcBorders>
              <w:top w:val="single" w:sz="4" w:space="0" w:color="auto"/>
              <w:left w:val="nil"/>
              <w:bottom w:val="nil"/>
              <w:right w:val="nil"/>
            </w:tcBorders>
            <w:shd w:val="clear" w:color="000000" w:fill="FFFFFF"/>
            <w:noWrap/>
            <w:vAlign w:val="center"/>
            <w:hideMark/>
          </w:tcPr>
          <w:p w14:paraId="793F7068" w14:textId="77777777" w:rsidR="001252EC" w:rsidRPr="00AC1E48" w:rsidRDefault="001252EC" w:rsidP="00045A19">
            <w:pPr>
              <w:jc w:val="center"/>
              <w:rPr>
                <w:color w:val="000000"/>
                <w:sz w:val="20"/>
                <w:szCs w:val="20"/>
              </w:rPr>
            </w:pPr>
            <w:r w:rsidRPr="00AC1E48">
              <w:rPr>
                <w:color w:val="000000"/>
                <w:sz w:val="20"/>
                <w:szCs w:val="20"/>
              </w:rPr>
              <w:t>-0.2259</w:t>
            </w:r>
            <w:r w:rsidRPr="00AC1E48">
              <w:rPr>
                <w:color w:val="000000"/>
                <w:sz w:val="20"/>
                <w:szCs w:val="20"/>
                <w:vertAlign w:val="superscript"/>
              </w:rPr>
              <w:t>c</w:t>
            </w:r>
          </w:p>
        </w:tc>
        <w:tc>
          <w:tcPr>
            <w:tcW w:w="0" w:type="auto"/>
            <w:tcBorders>
              <w:top w:val="single" w:sz="4" w:space="0" w:color="auto"/>
              <w:left w:val="nil"/>
              <w:bottom w:val="nil"/>
              <w:right w:val="nil"/>
            </w:tcBorders>
            <w:shd w:val="clear" w:color="000000" w:fill="FFFFFF"/>
            <w:noWrap/>
            <w:vAlign w:val="center"/>
            <w:hideMark/>
          </w:tcPr>
          <w:p w14:paraId="11C84922" w14:textId="77777777" w:rsidR="001252EC" w:rsidRPr="00AC1E48" w:rsidRDefault="001252EC" w:rsidP="00045A19">
            <w:pPr>
              <w:jc w:val="center"/>
              <w:rPr>
                <w:color w:val="000000"/>
                <w:sz w:val="20"/>
                <w:szCs w:val="20"/>
              </w:rPr>
            </w:pPr>
            <w:r w:rsidRPr="00AC1E48">
              <w:rPr>
                <w:color w:val="000000"/>
                <w:sz w:val="20"/>
                <w:szCs w:val="20"/>
              </w:rPr>
              <w:t>-0.1714</w:t>
            </w:r>
          </w:p>
        </w:tc>
        <w:tc>
          <w:tcPr>
            <w:tcW w:w="0" w:type="auto"/>
            <w:tcBorders>
              <w:top w:val="single" w:sz="4" w:space="0" w:color="auto"/>
              <w:left w:val="nil"/>
              <w:bottom w:val="nil"/>
              <w:right w:val="nil"/>
            </w:tcBorders>
            <w:shd w:val="clear" w:color="000000" w:fill="FFFFFF"/>
            <w:noWrap/>
            <w:vAlign w:val="center"/>
            <w:hideMark/>
          </w:tcPr>
          <w:p w14:paraId="4BAA60DD" w14:textId="77777777" w:rsidR="001252EC" w:rsidRPr="00AC1E48" w:rsidRDefault="001252EC" w:rsidP="00045A19">
            <w:pPr>
              <w:jc w:val="center"/>
              <w:rPr>
                <w:color w:val="000000"/>
                <w:sz w:val="20"/>
                <w:szCs w:val="20"/>
              </w:rPr>
            </w:pPr>
            <w:r w:rsidRPr="00AC1E48">
              <w:rPr>
                <w:color w:val="000000"/>
                <w:sz w:val="20"/>
                <w:szCs w:val="20"/>
              </w:rPr>
              <w:t>0.0089</w:t>
            </w:r>
          </w:p>
        </w:tc>
        <w:tc>
          <w:tcPr>
            <w:tcW w:w="0" w:type="auto"/>
            <w:tcBorders>
              <w:top w:val="nil"/>
              <w:left w:val="nil"/>
              <w:bottom w:val="nil"/>
              <w:right w:val="nil"/>
            </w:tcBorders>
            <w:shd w:val="clear" w:color="000000" w:fill="FFFFFF"/>
            <w:noWrap/>
            <w:vAlign w:val="center"/>
            <w:hideMark/>
          </w:tcPr>
          <w:p w14:paraId="6252CB03" w14:textId="77777777" w:rsidR="001252EC" w:rsidRPr="00AC1E48" w:rsidRDefault="001252EC" w:rsidP="00045A19">
            <w:pPr>
              <w:jc w:val="center"/>
              <w:rPr>
                <w:color w:val="000000"/>
                <w:sz w:val="20"/>
                <w:szCs w:val="20"/>
              </w:rPr>
            </w:pPr>
            <w:r w:rsidRPr="00AC1E48">
              <w:rPr>
                <w:color w:val="000000"/>
                <w:sz w:val="20"/>
                <w:szCs w:val="20"/>
              </w:rPr>
              <w:t>-0.0042</w:t>
            </w:r>
          </w:p>
        </w:tc>
        <w:tc>
          <w:tcPr>
            <w:tcW w:w="0" w:type="auto"/>
            <w:tcBorders>
              <w:top w:val="nil"/>
              <w:left w:val="nil"/>
              <w:bottom w:val="nil"/>
              <w:right w:val="nil"/>
            </w:tcBorders>
            <w:shd w:val="clear" w:color="000000" w:fill="FFFFFF"/>
            <w:noWrap/>
            <w:vAlign w:val="center"/>
            <w:hideMark/>
          </w:tcPr>
          <w:p w14:paraId="1D430BEE" w14:textId="77777777" w:rsidR="001252EC" w:rsidRPr="00AC1E48" w:rsidRDefault="001252EC" w:rsidP="00045A19">
            <w:pPr>
              <w:jc w:val="center"/>
              <w:rPr>
                <w:color w:val="000000"/>
                <w:sz w:val="20"/>
                <w:szCs w:val="20"/>
              </w:rPr>
            </w:pPr>
            <w:r w:rsidRPr="00AC1E48">
              <w:rPr>
                <w:color w:val="000000"/>
                <w:sz w:val="20"/>
                <w:szCs w:val="20"/>
              </w:rPr>
              <w:t>0.0065</w:t>
            </w:r>
          </w:p>
        </w:tc>
        <w:tc>
          <w:tcPr>
            <w:tcW w:w="0" w:type="auto"/>
            <w:tcBorders>
              <w:top w:val="nil"/>
              <w:left w:val="nil"/>
              <w:bottom w:val="nil"/>
              <w:right w:val="nil"/>
            </w:tcBorders>
            <w:shd w:val="clear" w:color="000000" w:fill="FFFFFF"/>
            <w:noWrap/>
            <w:vAlign w:val="center"/>
            <w:hideMark/>
          </w:tcPr>
          <w:p w14:paraId="302D7B22" w14:textId="77777777" w:rsidR="001252EC" w:rsidRPr="00AC1E48" w:rsidRDefault="001252EC" w:rsidP="00045A19">
            <w:pPr>
              <w:jc w:val="center"/>
              <w:rPr>
                <w:color w:val="000000"/>
                <w:sz w:val="20"/>
                <w:szCs w:val="20"/>
              </w:rPr>
            </w:pPr>
            <w:r w:rsidRPr="00AC1E48">
              <w:rPr>
                <w:color w:val="000000"/>
                <w:sz w:val="20"/>
                <w:szCs w:val="20"/>
              </w:rPr>
              <w:t>-0.0353</w:t>
            </w:r>
          </w:p>
        </w:tc>
        <w:tc>
          <w:tcPr>
            <w:tcW w:w="0" w:type="auto"/>
            <w:tcBorders>
              <w:top w:val="nil"/>
              <w:left w:val="nil"/>
              <w:bottom w:val="nil"/>
              <w:right w:val="nil"/>
            </w:tcBorders>
            <w:shd w:val="clear" w:color="000000" w:fill="FFFFFF"/>
            <w:noWrap/>
            <w:vAlign w:val="center"/>
            <w:hideMark/>
          </w:tcPr>
          <w:p w14:paraId="5BD9A0BD" w14:textId="77777777" w:rsidR="001252EC" w:rsidRPr="00AC1E48" w:rsidRDefault="001252EC" w:rsidP="00045A19">
            <w:pPr>
              <w:jc w:val="center"/>
              <w:rPr>
                <w:color w:val="000000"/>
                <w:sz w:val="20"/>
                <w:szCs w:val="20"/>
              </w:rPr>
            </w:pPr>
            <w:r w:rsidRPr="00AC1E48">
              <w:rPr>
                <w:color w:val="000000"/>
                <w:sz w:val="20"/>
                <w:szCs w:val="20"/>
              </w:rPr>
              <w:t>0.0673</w:t>
            </w:r>
          </w:p>
        </w:tc>
        <w:tc>
          <w:tcPr>
            <w:tcW w:w="1135" w:type="dxa"/>
            <w:tcBorders>
              <w:top w:val="nil"/>
              <w:left w:val="nil"/>
              <w:bottom w:val="nil"/>
              <w:right w:val="nil"/>
            </w:tcBorders>
            <w:shd w:val="clear" w:color="000000" w:fill="FFFFFF"/>
            <w:noWrap/>
            <w:vAlign w:val="center"/>
            <w:hideMark/>
          </w:tcPr>
          <w:p w14:paraId="46F86740" w14:textId="77777777" w:rsidR="001252EC" w:rsidRPr="00AC1E48" w:rsidRDefault="001252EC" w:rsidP="00045A19">
            <w:pPr>
              <w:jc w:val="center"/>
              <w:rPr>
                <w:color w:val="000000"/>
                <w:sz w:val="20"/>
                <w:szCs w:val="20"/>
              </w:rPr>
            </w:pPr>
            <w:r w:rsidRPr="00AC1E48">
              <w:rPr>
                <w:color w:val="000000"/>
                <w:sz w:val="20"/>
                <w:szCs w:val="20"/>
              </w:rPr>
              <w:t>0.4009</w:t>
            </w:r>
            <w:r w:rsidRPr="00AC1E48">
              <w:rPr>
                <w:color w:val="000000"/>
                <w:sz w:val="20"/>
                <w:szCs w:val="20"/>
                <w:vertAlign w:val="superscript"/>
              </w:rPr>
              <w:t>a</w:t>
            </w:r>
          </w:p>
        </w:tc>
      </w:tr>
      <w:tr w:rsidR="001252EC" w:rsidRPr="00BB5F41" w14:paraId="4BF734F4"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3AF4C857"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BB6927D" w14:textId="77777777" w:rsidR="001252EC" w:rsidRPr="00AC1E48" w:rsidRDefault="001252EC" w:rsidP="00045A19">
            <w:pPr>
              <w:jc w:val="center"/>
              <w:rPr>
                <w:color w:val="000000"/>
                <w:sz w:val="20"/>
                <w:szCs w:val="20"/>
              </w:rPr>
            </w:pPr>
            <w:r w:rsidRPr="00AC1E48">
              <w:rPr>
                <w:color w:val="000000"/>
                <w:sz w:val="20"/>
                <w:szCs w:val="20"/>
              </w:rPr>
              <w:t>(0.0086)</w:t>
            </w:r>
          </w:p>
        </w:tc>
        <w:tc>
          <w:tcPr>
            <w:tcW w:w="0" w:type="auto"/>
            <w:tcBorders>
              <w:top w:val="nil"/>
              <w:left w:val="nil"/>
              <w:bottom w:val="nil"/>
              <w:right w:val="nil"/>
            </w:tcBorders>
            <w:shd w:val="clear" w:color="000000" w:fill="FFFFFF"/>
            <w:noWrap/>
            <w:vAlign w:val="center"/>
            <w:hideMark/>
          </w:tcPr>
          <w:p w14:paraId="061E99EF" w14:textId="77777777" w:rsidR="001252EC" w:rsidRPr="00AC1E48" w:rsidRDefault="001252EC" w:rsidP="00045A19">
            <w:pPr>
              <w:jc w:val="center"/>
              <w:rPr>
                <w:color w:val="000000"/>
                <w:sz w:val="20"/>
                <w:szCs w:val="20"/>
              </w:rPr>
            </w:pPr>
            <w:r w:rsidRPr="00AC1E48">
              <w:rPr>
                <w:color w:val="000000"/>
                <w:sz w:val="20"/>
                <w:szCs w:val="20"/>
              </w:rPr>
              <w:t>(0.0246)</w:t>
            </w:r>
          </w:p>
        </w:tc>
        <w:tc>
          <w:tcPr>
            <w:tcW w:w="0" w:type="auto"/>
            <w:tcBorders>
              <w:top w:val="nil"/>
              <w:left w:val="nil"/>
              <w:bottom w:val="nil"/>
              <w:right w:val="nil"/>
            </w:tcBorders>
            <w:shd w:val="clear" w:color="000000" w:fill="FFFFFF"/>
            <w:noWrap/>
            <w:vAlign w:val="center"/>
            <w:hideMark/>
          </w:tcPr>
          <w:p w14:paraId="5F04151A" w14:textId="77777777" w:rsidR="001252EC" w:rsidRPr="00AC1E48" w:rsidRDefault="001252EC" w:rsidP="00045A19">
            <w:pPr>
              <w:jc w:val="center"/>
              <w:rPr>
                <w:color w:val="000000"/>
                <w:sz w:val="20"/>
                <w:szCs w:val="20"/>
              </w:rPr>
            </w:pPr>
            <w:r w:rsidRPr="00AC1E48">
              <w:rPr>
                <w:color w:val="000000"/>
                <w:sz w:val="20"/>
                <w:szCs w:val="20"/>
              </w:rPr>
              <w:t>(0.1166)</w:t>
            </w:r>
          </w:p>
        </w:tc>
        <w:tc>
          <w:tcPr>
            <w:tcW w:w="0" w:type="auto"/>
            <w:tcBorders>
              <w:top w:val="nil"/>
              <w:left w:val="nil"/>
              <w:bottom w:val="nil"/>
              <w:right w:val="nil"/>
            </w:tcBorders>
            <w:shd w:val="clear" w:color="000000" w:fill="FFFFFF"/>
            <w:noWrap/>
            <w:vAlign w:val="center"/>
            <w:hideMark/>
          </w:tcPr>
          <w:p w14:paraId="3AAA77E3" w14:textId="77777777" w:rsidR="001252EC" w:rsidRPr="00AC1E48" w:rsidRDefault="001252EC" w:rsidP="00045A19">
            <w:pPr>
              <w:jc w:val="center"/>
              <w:rPr>
                <w:color w:val="000000"/>
                <w:sz w:val="20"/>
                <w:szCs w:val="20"/>
              </w:rPr>
            </w:pPr>
            <w:r w:rsidRPr="00AC1E48">
              <w:rPr>
                <w:color w:val="000000"/>
                <w:sz w:val="20"/>
                <w:szCs w:val="20"/>
              </w:rPr>
              <w:t>(0.1779)</w:t>
            </w:r>
          </w:p>
        </w:tc>
        <w:tc>
          <w:tcPr>
            <w:tcW w:w="0" w:type="auto"/>
            <w:tcBorders>
              <w:top w:val="nil"/>
              <w:left w:val="nil"/>
              <w:bottom w:val="nil"/>
              <w:right w:val="nil"/>
            </w:tcBorders>
            <w:shd w:val="clear" w:color="000000" w:fill="FFFFFF"/>
            <w:noWrap/>
            <w:vAlign w:val="center"/>
            <w:hideMark/>
          </w:tcPr>
          <w:p w14:paraId="38C61974" w14:textId="77777777" w:rsidR="001252EC" w:rsidRPr="00AC1E48" w:rsidRDefault="001252EC" w:rsidP="00045A19">
            <w:pPr>
              <w:jc w:val="center"/>
              <w:rPr>
                <w:color w:val="000000"/>
                <w:sz w:val="20"/>
                <w:szCs w:val="20"/>
              </w:rPr>
            </w:pPr>
            <w:r w:rsidRPr="00AC1E48">
              <w:rPr>
                <w:color w:val="000000"/>
                <w:sz w:val="20"/>
                <w:szCs w:val="20"/>
              </w:rPr>
              <w:t>(0.0947)</w:t>
            </w:r>
          </w:p>
        </w:tc>
        <w:tc>
          <w:tcPr>
            <w:tcW w:w="0" w:type="auto"/>
            <w:tcBorders>
              <w:top w:val="nil"/>
              <w:left w:val="nil"/>
              <w:bottom w:val="nil"/>
              <w:right w:val="nil"/>
            </w:tcBorders>
            <w:shd w:val="clear" w:color="000000" w:fill="FFFFFF"/>
            <w:noWrap/>
            <w:vAlign w:val="center"/>
            <w:hideMark/>
          </w:tcPr>
          <w:p w14:paraId="22CB56C0" w14:textId="77777777" w:rsidR="001252EC" w:rsidRPr="00AC1E48" w:rsidRDefault="001252EC" w:rsidP="00045A19">
            <w:pPr>
              <w:jc w:val="center"/>
              <w:rPr>
                <w:color w:val="000000"/>
                <w:sz w:val="20"/>
                <w:szCs w:val="20"/>
              </w:rPr>
            </w:pPr>
            <w:r w:rsidRPr="00AC1E48">
              <w:rPr>
                <w:color w:val="000000"/>
                <w:sz w:val="20"/>
                <w:szCs w:val="20"/>
              </w:rPr>
              <w:t>(0.0053)</w:t>
            </w:r>
          </w:p>
        </w:tc>
        <w:tc>
          <w:tcPr>
            <w:tcW w:w="0" w:type="auto"/>
            <w:tcBorders>
              <w:top w:val="nil"/>
              <w:left w:val="nil"/>
              <w:bottom w:val="nil"/>
              <w:right w:val="nil"/>
            </w:tcBorders>
            <w:shd w:val="clear" w:color="000000" w:fill="FFFFFF"/>
            <w:noWrap/>
            <w:vAlign w:val="center"/>
            <w:hideMark/>
          </w:tcPr>
          <w:p w14:paraId="6DCBD4E5" w14:textId="77777777" w:rsidR="001252EC" w:rsidRPr="00AC1E48" w:rsidRDefault="001252EC" w:rsidP="00045A19">
            <w:pPr>
              <w:jc w:val="center"/>
              <w:rPr>
                <w:color w:val="000000"/>
                <w:sz w:val="20"/>
                <w:szCs w:val="20"/>
              </w:rPr>
            </w:pPr>
            <w:r w:rsidRPr="00AC1E48">
              <w:rPr>
                <w:color w:val="000000"/>
                <w:sz w:val="20"/>
                <w:szCs w:val="20"/>
              </w:rPr>
              <w:t>(0.0166)</w:t>
            </w:r>
          </w:p>
        </w:tc>
        <w:tc>
          <w:tcPr>
            <w:tcW w:w="0" w:type="auto"/>
            <w:tcBorders>
              <w:top w:val="nil"/>
              <w:left w:val="nil"/>
              <w:bottom w:val="nil"/>
              <w:right w:val="nil"/>
            </w:tcBorders>
            <w:shd w:val="clear" w:color="000000" w:fill="FFFFFF"/>
            <w:noWrap/>
            <w:vAlign w:val="center"/>
            <w:hideMark/>
          </w:tcPr>
          <w:p w14:paraId="3FB34A88" w14:textId="77777777" w:rsidR="001252EC" w:rsidRPr="00AC1E48" w:rsidRDefault="001252EC" w:rsidP="00045A19">
            <w:pPr>
              <w:jc w:val="center"/>
              <w:rPr>
                <w:color w:val="000000"/>
                <w:sz w:val="20"/>
                <w:szCs w:val="20"/>
              </w:rPr>
            </w:pPr>
            <w:r w:rsidRPr="00AC1E48">
              <w:rPr>
                <w:color w:val="000000"/>
                <w:sz w:val="20"/>
                <w:szCs w:val="20"/>
              </w:rPr>
              <w:t>(0.0525)</w:t>
            </w:r>
          </w:p>
        </w:tc>
        <w:tc>
          <w:tcPr>
            <w:tcW w:w="0" w:type="auto"/>
            <w:tcBorders>
              <w:top w:val="nil"/>
              <w:left w:val="nil"/>
              <w:bottom w:val="nil"/>
              <w:right w:val="nil"/>
            </w:tcBorders>
            <w:shd w:val="clear" w:color="000000" w:fill="FFFFFF"/>
            <w:noWrap/>
            <w:vAlign w:val="center"/>
            <w:hideMark/>
          </w:tcPr>
          <w:p w14:paraId="5C3F0844" w14:textId="77777777" w:rsidR="001252EC" w:rsidRPr="00AC1E48" w:rsidRDefault="001252EC" w:rsidP="00045A19">
            <w:pPr>
              <w:jc w:val="center"/>
              <w:rPr>
                <w:color w:val="000000"/>
                <w:sz w:val="20"/>
                <w:szCs w:val="20"/>
              </w:rPr>
            </w:pPr>
            <w:r w:rsidRPr="00AC1E48">
              <w:rPr>
                <w:color w:val="000000"/>
                <w:sz w:val="20"/>
                <w:szCs w:val="20"/>
              </w:rPr>
              <w:t>(0.0568)</w:t>
            </w:r>
          </w:p>
        </w:tc>
        <w:tc>
          <w:tcPr>
            <w:tcW w:w="1135" w:type="dxa"/>
            <w:tcBorders>
              <w:top w:val="nil"/>
              <w:left w:val="nil"/>
              <w:bottom w:val="nil"/>
              <w:right w:val="nil"/>
            </w:tcBorders>
            <w:shd w:val="clear" w:color="000000" w:fill="FFFFFF"/>
            <w:noWrap/>
            <w:vAlign w:val="center"/>
            <w:hideMark/>
          </w:tcPr>
          <w:p w14:paraId="792CEFC4" w14:textId="77777777" w:rsidR="001252EC" w:rsidRPr="00AC1E48" w:rsidRDefault="001252EC" w:rsidP="00045A19">
            <w:pPr>
              <w:jc w:val="center"/>
              <w:rPr>
                <w:color w:val="000000"/>
                <w:sz w:val="20"/>
                <w:szCs w:val="20"/>
              </w:rPr>
            </w:pPr>
            <w:r w:rsidRPr="00AC1E48">
              <w:rPr>
                <w:color w:val="000000"/>
                <w:sz w:val="20"/>
                <w:szCs w:val="20"/>
              </w:rPr>
              <w:t>(0.0727)</w:t>
            </w:r>
          </w:p>
        </w:tc>
      </w:tr>
      <w:tr w:rsidR="001252EC" w:rsidRPr="00BB5F41" w14:paraId="531CCE4F"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65B74D21"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4416D8AF" w14:textId="77777777" w:rsidR="001252EC" w:rsidRPr="00AC1E48" w:rsidRDefault="001252EC" w:rsidP="00045A19">
            <w:pPr>
              <w:jc w:val="center"/>
              <w:rPr>
                <w:color w:val="000000"/>
                <w:sz w:val="20"/>
                <w:szCs w:val="20"/>
              </w:rPr>
            </w:pPr>
            <w:r w:rsidRPr="00AC1E48">
              <w:rPr>
                <w:color w:val="000000"/>
                <w:sz w:val="20"/>
                <w:szCs w:val="20"/>
              </w:rPr>
              <w:t>0.0033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B83886B" w14:textId="77777777" w:rsidR="001252EC" w:rsidRPr="00AC1E48" w:rsidRDefault="001252EC" w:rsidP="00045A19">
            <w:pPr>
              <w:jc w:val="center"/>
              <w:rPr>
                <w:color w:val="000000"/>
                <w:sz w:val="20"/>
                <w:szCs w:val="20"/>
              </w:rPr>
            </w:pPr>
            <w:r w:rsidRPr="00AC1E48">
              <w:rPr>
                <w:color w:val="000000"/>
                <w:sz w:val="20"/>
                <w:szCs w:val="20"/>
              </w:rPr>
              <w:t>0.0125</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15385A" w14:textId="77777777" w:rsidR="001252EC" w:rsidRPr="00AC1E48" w:rsidRDefault="001252EC" w:rsidP="00045A19">
            <w:pPr>
              <w:jc w:val="center"/>
              <w:rPr>
                <w:color w:val="000000"/>
                <w:sz w:val="20"/>
                <w:szCs w:val="20"/>
              </w:rPr>
            </w:pPr>
            <w:r w:rsidRPr="00AC1E48">
              <w:rPr>
                <w:color w:val="000000"/>
                <w:sz w:val="20"/>
                <w:szCs w:val="20"/>
              </w:rPr>
              <w:t>-0.0623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91FB97A" w14:textId="77777777" w:rsidR="001252EC" w:rsidRPr="00AC1E48" w:rsidRDefault="001252EC" w:rsidP="00045A19">
            <w:pPr>
              <w:jc w:val="center"/>
              <w:rPr>
                <w:color w:val="000000"/>
                <w:sz w:val="20"/>
                <w:szCs w:val="20"/>
              </w:rPr>
            </w:pPr>
            <w:r w:rsidRPr="00AC1E48">
              <w:rPr>
                <w:color w:val="000000"/>
                <w:sz w:val="20"/>
                <w:szCs w:val="20"/>
              </w:rPr>
              <w:t>-0.0491</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211B3C90" w14:textId="77777777" w:rsidR="001252EC" w:rsidRPr="00AC1E48" w:rsidRDefault="001252EC" w:rsidP="00045A19">
            <w:pPr>
              <w:jc w:val="center"/>
              <w:rPr>
                <w:color w:val="000000"/>
                <w:sz w:val="20"/>
                <w:szCs w:val="20"/>
              </w:rPr>
            </w:pPr>
            <w:r w:rsidRPr="00AC1E48">
              <w:rPr>
                <w:color w:val="000000"/>
                <w:sz w:val="20"/>
                <w:szCs w:val="20"/>
              </w:rPr>
              <w:t>-0.0177</w:t>
            </w:r>
          </w:p>
        </w:tc>
        <w:tc>
          <w:tcPr>
            <w:tcW w:w="0" w:type="auto"/>
            <w:tcBorders>
              <w:top w:val="nil"/>
              <w:left w:val="nil"/>
              <w:bottom w:val="nil"/>
              <w:right w:val="nil"/>
            </w:tcBorders>
            <w:shd w:val="clear" w:color="000000" w:fill="FFFFFF"/>
            <w:noWrap/>
            <w:vAlign w:val="center"/>
            <w:hideMark/>
          </w:tcPr>
          <w:p w14:paraId="2CEF1F7B" w14:textId="77777777" w:rsidR="001252EC" w:rsidRPr="00AC1E48" w:rsidRDefault="001252EC" w:rsidP="00045A19">
            <w:pPr>
              <w:jc w:val="center"/>
              <w:rPr>
                <w:color w:val="000000"/>
                <w:sz w:val="20"/>
                <w:szCs w:val="20"/>
              </w:rPr>
            </w:pPr>
            <w:r w:rsidRPr="00AC1E48">
              <w:rPr>
                <w:color w:val="000000"/>
                <w:sz w:val="20"/>
                <w:szCs w:val="20"/>
              </w:rPr>
              <w:t>0.0011</w:t>
            </w:r>
          </w:p>
        </w:tc>
        <w:tc>
          <w:tcPr>
            <w:tcW w:w="0" w:type="auto"/>
            <w:tcBorders>
              <w:top w:val="nil"/>
              <w:left w:val="nil"/>
              <w:bottom w:val="nil"/>
              <w:right w:val="nil"/>
            </w:tcBorders>
            <w:shd w:val="clear" w:color="000000" w:fill="FFFFFF"/>
            <w:noWrap/>
            <w:vAlign w:val="center"/>
            <w:hideMark/>
          </w:tcPr>
          <w:p w14:paraId="6C9769E1" w14:textId="77777777" w:rsidR="001252EC" w:rsidRPr="00AC1E48" w:rsidRDefault="001252EC" w:rsidP="00045A19">
            <w:pPr>
              <w:jc w:val="center"/>
              <w:rPr>
                <w:color w:val="000000"/>
                <w:sz w:val="20"/>
                <w:szCs w:val="20"/>
              </w:rPr>
            </w:pPr>
            <w:r w:rsidRPr="00AC1E48">
              <w:rPr>
                <w:color w:val="000000"/>
                <w:sz w:val="20"/>
                <w:szCs w:val="20"/>
              </w:rPr>
              <w:t>0.0029</w:t>
            </w:r>
          </w:p>
        </w:tc>
        <w:tc>
          <w:tcPr>
            <w:tcW w:w="0" w:type="auto"/>
            <w:tcBorders>
              <w:top w:val="nil"/>
              <w:left w:val="nil"/>
              <w:bottom w:val="nil"/>
              <w:right w:val="nil"/>
            </w:tcBorders>
            <w:shd w:val="clear" w:color="000000" w:fill="FFFFFF"/>
            <w:noWrap/>
            <w:vAlign w:val="center"/>
            <w:hideMark/>
          </w:tcPr>
          <w:p w14:paraId="07C5BF6C" w14:textId="77777777" w:rsidR="001252EC" w:rsidRPr="00AC1E48" w:rsidRDefault="001252EC" w:rsidP="00045A19">
            <w:pPr>
              <w:jc w:val="center"/>
              <w:rPr>
                <w:color w:val="000000"/>
                <w:sz w:val="20"/>
                <w:szCs w:val="20"/>
              </w:rPr>
            </w:pPr>
            <w:r w:rsidRPr="00AC1E48">
              <w:rPr>
                <w:color w:val="000000"/>
                <w:sz w:val="20"/>
                <w:szCs w:val="20"/>
              </w:rPr>
              <w:t>0.0051</w:t>
            </w:r>
          </w:p>
        </w:tc>
        <w:tc>
          <w:tcPr>
            <w:tcW w:w="0" w:type="auto"/>
            <w:tcBorders>
              <w:top w:val="nil"/>
              <w:left w:val="nil"/>
              <w:bottom w:val="nil"/>
              <w:right w:val="nil"/>
            </w:tcBorders>
            <w:shd w:val="clear" w:color="000000" w:fill="FFFFFF"/>
            <w:noWrap/>
            <w:vAlign w:val="center"/>
            <w:hideMark/>
          </w:tcPr>
          <w:p w14:paraId="484D4E40" w14:textId="77777777" w:rsidR="001252EC" w:rsidRPr="00AC1E48" w:rsidRDefault="001252EC" w:rsidP="00045A19">
            <w:pPr>
              <w:jc w:val="center"/>
              <w:rPr>
                <w:color w:val="000000"/>
                <w:sz w:val="20"/>
                <w:szCs w:val="20"/>
              </w:rPr>
            </w:pPr>
            <w:r w:rsidRPr="00AC1E48">
              <w:rPr>
                <w:color w:val="000000"/>
                <w:sz w:val="20"/>
                <w:szCs w:val="20"/>
              </w:rPr>
              <w:t>-0.0375</w:t>
            </w:r>
          </w:p>
        </w:tc>
        <w:tc>
          <w:tcPr>
            <w:tcW w:w="1135" w:type="dxa"/>
            <w:tcBorders>
              <w:top w:val="nil"/>
              <w:left w:val="nil"/>
              <w:bottom w:val="nil"/>
              <w:right w:val="nil"/>
            </w:tcBorders>
            <w:shd w:val="clear" w:color="000000" w:fill="FFFFFF"/>
            <w:noWrap/>
            <w:vAlign w:val="center"/>
            <w:hideMark/>
          </w:tcPr>
          <w:p w14:paraId="58BFDA0B" w14:textId="77777777" w:rsidR="001252EC" w:rsidRPr="00AC1E48" w:rsidRDefault="001252EC" w:rsidP="00045A19">
            <w:pPr>
              <w:jc w:val="center"/>
              <w:rPr>
                <w:color w:val="000000"/>
                <w:sz w:val="20"/>
                <w:szCs w:val="20"/>
              </w:rPr>
            </w:pPr>
            <w:r w:rsidRPr="00AC1E48">
              <w:rPr>
                <w:color w:val="000000"/>
                <w:sz w:val="20"/>
                <w:szCs w:val="20"/>
              </w:rPr>
              <w:t>-0.0547</w:t>
            </w:r>
            <w:r w:rsidRPr="00AC1E48">
              <w:rPr>
                <w:color w:val="000000"/>
                <w:sz w:val="20"/>
                <w:szCs w:val="20"/>
                <w:vertAlign w:val="superscript"/>
              </w:rPr>
              <w:t>b</w:t>
            </w:r>
          </w:p>
        </w:tc>
      </w:tr>
      <w:tr w:rsidR="001252EC" w:rsidRPr="00BB5F41" w14:paraId="0630D386"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13237F46"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3D65A59" w14:textId="77777777" w:rsidR="001252EC" w:rsidRPr="00AC1E48" w:rsidRDefault="001252EC" w:rsidP="00045A19">
            <w:pPr>
              <w:jc w:val="center"/>
              <w:rPr>
                <w:color w:val="000000"/>
                <w:sz w:val="20"/>
                <w:szCs w:val="20"/>
              </w:rPr>
            </w:pPr>
            <w:r w:rsidRPr="00AC1E48">
              <w:rPr>
                <w:color w:val="000000"/>
                <w:sz w:val="20"/>
                <w:szCs w:val="20"/>
              </w:rPr>
              <w:t>(0.0010)</w:t>
            </w:r>
          </w:p>
        </w:tc>
        <w:tc>
          <w:tcPr>
            <w:tcW w:w="0" w:type="auto"/>
            <w:tcBorders>
              <w:top w:val="nil"/>
              <w:left w:val="nil"/>
              <w:bottom w:val="nil"/>
              <w:right w:val="nil"/>
            </w:tcBorders>
            <w:shd w:val="clear" w:color="000000" w:fill="FFFFFF"/>
            <w:noWrap/>
            <w:vAlign w:val="center"/>
            <w:hideMark/>
          </w:tcPr>
          <w:p w14:paraId="6154F1D4" w14:textId="77777777" w:rsidR="001252EC" w:rsidRPr="00AC1E48" w:rsidRDefault="001252EC" w:rsidP="00045A19">
            <w:pPr>
              <w:jc w:val="center"/>
              <w:rPr>
                <w:color w:val="000000"/>
                <w:sz w:val="20"/>
                <w:szCs w:val="20"/>
              </w:rPr>
            </w:pPr>
            <w:r w:rsidRPr="00AC1E48">
              <w:rPr>
                <w:color w:val="000000"/>
                <w:sz w:val="20"/>
                <w:szCs w:val="20"/>
              </w:rPr>
              <w:t>(0.0037)</w:t>
            </w:r>
          </w:p>
        </w:tc>
        <w:tc>
          <w:tcPr>
            <w:tcW w:w="0" w:type="auto"/>
            <w:tcBorders>
              <w:top w:val="nil"/>
              <w:left w:val="nil"/>
              <w:bottom w:val="nil"/>
              <w:right w:val="nil"/>
            </w:tcBorders>
            <w:shd w:val="clear" w:color="000000" w:fill="FFFFFF"/>
            <w:noWrap/>
            <w:vAlign w:val="center"/>
            <w:hideMark/>
          </w:tcPr>
          <w:p w14:paraId="12CE48A1" w14:textId="77777777" w:rsidR="001252EC" w:rsidRPr="00AC1E48" w:rsidRDefault="001252EC" w:rsidP="00045A19">
            <w:pPr>
              <w:jc w:val="center"/>
              <w:rPr>
                <w:color w:val="000000"/>
                <w:sz w:val="20"/>
                <w:szCs w:val="20"/>
              </w:rPr>
            </w:pPr>
            <w:r w:rsidRPr="00AC1E48">
              <w:rPr>
                <w:color w:val="000000"/>
                <w:sz w:val="20"/>
                <w:szCs w:val="20"/>
              </w:rPr>
              <w:t>(0.0177)</w:t>
            </w:r>
          </w:p>
        </w:tc>
        <w:tc>
          <w:tcPr>
            <w:tcW w:w="0" w:type="auto"/>
            <w:tcBorders>
              <w:top w:val="nil"/>
              <w:left w:val="nil"/>
              <w:bottom w:val="nil"/>
              <w:right w:val="nil"/>
            </w:tcBorders>
            <w:shd w:val="clear" w:color="000000" w:fill="FFFFFF"/>
            <w:noWrap/>
            <w:vAlign w:val="center"/>
            <w:hideMark/>
          </w:tcPr>
          <w:p w14:paraId="0EC51093" w14:textId="77777777" w:rsidR="001252EC" w:rsidRPr="00AC1E48" w:rsidRDefault="001252EC" w:rsidP="00045A19">
            <w:pPr>
              <w:jc w:val="center"/>
              <w:rPr>
                <w:color w:val="000000"/>
                <w:sz w:val="20"/>
                <w:szCs w:val="20"/>
              </w:rPr>
            </w:pPr>
            <w:r w:rsidRPr="00AC1E48">
              <w:rPr>
                <w:color w:val="000000"/>
                <w:sz w:val="20"/>
                <w:szCs w:val="20"/>
              </w:rPr>
              <w:t>(0.0249)</w:t>
            </w:r>
          </w:p>
        </w:tc>
        <w:tc>
          <w:tcPr>
            <w:tcW w:w="0" w:type="auto"/>
            <w:tcBorders>
              <w:top w:val="nil"/>
              <w:left w:val="nil"/>
              <w:bottom w:val="nil"/>
              <w:right w:val="nil"/>
            </w:tcBorders>
            <w:shd w:val="clear" w:color="000000" w:fill="FFFFFF"/>
            <w:noWrap/>
            <w:vAlign w:val="center"/>
            <w:hideMark/>
          </w:tcPr>
          <w:p w14:paraId="391980D7" w14:textId="77777777" w:rsidR="001252EC" w:rsidRPr="00AC1E48" w:rsidRDefault="001252EC" w:rsidP="00045A19">
            <w:pPr>
              <w:jc w:val="center"/>
              <w:rPr>
                <w:color w:val="000000"/>
                <w:sz w:val="20"/>
                <w:szCs w:val="20"/>
              </w:rPr>
            </w:pPr>
            <w:r w:rsidRPr="00AC1E48">
              <w:rPr>
                <w:color w:val="000000"/>
                <w:sz w:val="20"/>
                <w:szCs w:val="20"/>
              </w:rPr>
              <w:t>(0.0222)</w:t>
            </w:r>
          </w:p>
        </w:tc>
        <w:tc>
          <w:tcPr>
            <w:tcW w:w="0" w:type="auto"/>
            <w:tcBorders>
              <w:top w:val="nil"/>
              <w:left w:val="nil"/>
              <w:bottom w:val="nil"/>
              <w:right w:val="nil"/>
            </w:tcBorders>
            <w:shd w:val="clear" w:color="000000" w:fill="FFFFFF"/>
            <w:noWrap/>
            <w:vAlign w:val="center"/>
            <w:hideMark/>
          </w:tcPr>
          <w:p w14:paraId="22707CBE"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506E472F" w14:textId="77777777" w:rsidR="001252EC" w:rsidRPr="00AC1E48" w:rsidRDefault="001252EC" w:rsidP="00045A19">
            <w:pPr>
              <w:jc w:val="center"/>
              <w:rPr>
                <w:color w:val="000000"/>
                <w:sz w:val="20"/>
                <w:szCs w:val="20"/>
              </w:rPr>
            </w:pPr>
            <w:r w:rsidRPr="00AC1E48">
              <w:rPr>
                <w:color w:val="000000"/>
                <w:sz w:val="20"/>
                <w:szCs w:val="20"/>
              </w:rPr>
              <w:t>(0.0031)</w:t>
            </w:r>
          </w:p>
        </w:tc>
        <w:tc>
          <w:tcPr>
            <w:tcW w:w="0" w:type="auto"/>
            <w:tcBorders>
              <w:top w:val="nil"/>
              <w:left w:val="nil"/>
              <w:bottom w:val="nil"/>
              <w:right w:val="nil"/>
            </w:tcBorders>
            <w:shd w:val="clear" w:color="000000" w:fill="FFFFFF"/>
            <w:noWrap/>
            <w:vAlign w:val="center"/>
            <w:hideMark/>
          </w:tcPr>
          <w:p w14:paraId="31ADBED3" w14:textId="77777777" w:rsidR="001252EC" w:rsidRPr="00AC1E48" w:rsidRDefault="001252EC" w:rsidP="00045A19">
            <w:pPr>
              <w:jc w:val="center"/>
              <w:rPr>
                <w:color w:val="000000"/>
                <w:sz w:val="20"/>
                <w:szCs w:val="20"/>
              </w:rPr>
            </w:pPr>
            <w:r w:rsidRPr="00AC1E48">
              <w:rPr>
                <w:color w:val="000000"/>
                <w:sz w:val="20"/>
                <w:szCs w:val="20"/>
              </w:rPr>
              <w:t>(0.0100)</w:t>
            </w:r>
          </w:p>
        </w:tc>
        <w:tc>
          <w:tcPr>
            <w:tcW w:w="0" w:type="auto"/>
            <w:tcBorders>
              <w:top w:val="nil"/>
              <w:left w:val="nil"/>
              <w:bottom w:val="nil"/>
              <w:right w:val="nil"/>
            </w:tcBorders>
            <w:shd w:val="clear" w:color="000000" w:fill="FFFFFF"/>
            <w:noWrap/>
            <w:vAlign w:val="center"/>
            <w:hideMark/>
          </w:tcPr>
          <w:p w14:paraId="717E7BF1" w14:textId="77777777" w:rsidR="001252EC" w:rsidRPr="00AC1E48" w:rsidRDefault="001252EC" w:rsidP="00045A19">
            <w:pPr>
              <w:jc w:val="center"/>
              <w:rPr>
                <w:color w:val="000000"/>
                <w:sz w:val="20"/>
                <w:szCs w:val="20"/>
              </w:rPr>
            </w:pPr>
            <w:r w:rsidRPr="00AC1E48">
              <w:rPr>
                <w:color w:val="000000"/>
                <w:sz w:val="20"/>
                <w:szCs w:val="20"/>
              </w:rPr>
              <w:t>(0.0242)</w:t>
            </w:r>
          </w:p>
        </w:tc>
        <w:tc>
          <w:tcPr>
            <w:tcW w:w="1135" w:type="dxa"/>
            <w:tcBorders>
              <w:top w:val="nil"/>
              <w:left w:val="nil"/>
              <w:bottom w:val="nil"/>
              <w:right w:val="nil"/>
            </w:tcBorders>
            <w:shd w:val="clear" w:color="000000" w:fill="FFFFFF"/>
            <w:noWrap/>
            <w:vAlign w:val="center"/>
            <w:hideMark/>
          </w:tcPr>
          <w:p w14:paraId="1C65BDD8" w14:textId="77777777" w:rsidR="001252EC" w:rsidRPr="00AC1E48" w:rsidRDefault="001252EC" w:rsidP="00045A19">
            <w:pPr>
              <w:jc w:val="center"/>
              <w:rPr>
                <w:color w:val="000000"/>
                <w:sz w:val="20"/>
                <w:szCs w:val="20"/>
              </w:rPr>
            </w:pPr>
            <w:r w:rsidRPr="00AC1E48">
              <w:rPr>
                <w:color w:val="000000"/>
                <w:sz w:val="20"/>
                <w:szCs w:val="20"/>
              </w:rPr>
              <w:t>(0.0267)</w:t>
            </w:r>
          </w:p>
        </w:tc>
      </w:tr>
      <w:tr w:rsidR="001252EC" w:rsidRPr="00BB5F41" w14:paraId="42D9563E"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A2F7D2B"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2AE1AB05" w14:textId="77777777" w:rsidR="001252EC" w:rsidRPr="00AC1E48" w:rsidRDefault="001252EC" w:rsidP="00045A19">
            <w:pPr>
              <w:jc w:val="center"/>
              <w:rPr>
                <w:color w:val="000000"/>
                <w:sz w:val="20"/>
                <w:szCs w:val="20"/>
              </w:rPr>
            </w:pPr>
            <w:r w:rsidRPr="00AC1E48">
              <w:rPr>
                <w:color w:val="000000"/>
                <w:sz w:val="20"/>
                <w:szCs w:val="20"/>
              </w:rPr>
              <w:t>-0.0052</w:t>
            </w:r>
          </w:p>
        </w:tc>
        <w:tc>
          <w:tcPr>
            <w:tcW w:w="0" w:type="auto"/>
            <w:tcBorders>
              <w:top w:val="nil"/>
              <w:left w:val="nil"/>
              <w:bottom w:val="nil"/>
              <w:right w:val="nil"/>
            </w:tcBorders>
            <w:shd w:val="clear" w:color="000000" w:fill="FFFFFF"/>
            <w:noWrap/>
            <w:vAlign w:val="center"/>
            <w:hideMark/>
          </w:tcPr>
          <w:p w14:paraId="2E6AB4D6" w14:textId="77777777" w:rsidR="001252EC" w:rsidRPr="00AC1E48" w:rsidRDefault="001252EC" w:rsidP="00045A19">
            <w:pPr>
              <w:jc w:val="center"/>
              <w:rPr>
                <w:color w:val="000000"/>
                <w:sz w:val="20"/>
                <w:szCs w:val="20"/>
              </w:rPr>
            </w:pPr>
            <w:r w:rsidRPr="00AC1E48">
              <w:rPr>
                <w:color w:val="000000"/>
                <w:sz w:val="20"/>
                <w:szCs w:val="20"/>
              </w:rPr>
              <w:t>-0.0267</w:t>
            </w:r>
          </w:p>
        </w:tc>
        <w:tc>
          <w:tcPr>
            <w:tcW w:w="0" w:type="auto"/>
            <w:tcBorders>
              <w:top w:val="nil"/>
              <w:left w:val="nil"/>
              <w:bottom w:val="nil"/>
              <w:right w:val="nil"/>
            </w:tcBorders>
            <w:shd w:val="clear" w:color="000000" w:fill="FFFFFF"/>
            <w:noWrap/>
            <w:vAlign w:val="center"/>
            <w:hideMark/>
          </w:tcPr>
          <w:p w14:paraId="4EA83D4C" w14:textId="77777777" w:rsidR="001252EC" w:rsidRPr="00AC1E48" w:rsidRDefault="001252EC" w:rsidP="00045A19">
            <w:pPr>
              <w:jc w:val="center"/>
              <w:rPr>
                <w:color w:val="000000"/>
                <w:sz w:val="20"/>
                <w:szCs w:val="20"/>
              </w:rPr>
            </w:pPr>
            <w:r w:rsidRPr="00AC1E48">
              <w:rPr>
                <w:color w:val="000000"/>
                <w:sz w:val="20"/>
                <w:szCs w:val="20"/>
              </w:rPr>
              <w:t>-0.2889</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744785C" w14:textId="77777777" w:rsidR="001252EC" w:rsidRPr="00AC1E48" w:rsidRDefault="001252EC" w:rsidP="00045A19">
            <w:pPr>
              <w:jc w:val="center"/>
              <w:rPr>
                <w:color w:val="000000"/>
                <w:sz w:val="20"/>
                <w:szCs w:val="20"/>
              </w:rPr>
            </w:pPr>
            <w:r w:rsidRPr="00AC1E48">
              <w:rPr>
                <w:color w:val="000000"/>
                <w:sz w:val="20"/>
                <w:szCs w:val="20"/>
              </w:rPr>
              <w:t>-0.3699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8CA1C8B" w14:textId="77777777" w:rsidR="001252EC" w:rsidRPr="00AC1E48" w:rsidRDefault="001252EC" w:rsidP="00045A19">
            <w:pPr>
              <w:jc w:val="center"/>
              <w:rPr>
                <w:color w:val="000000"/>
                <w:sz w:val="20"/>
                <w:szCs w:val="20"/>
              </w:rPr>
            </w:pPr>
            <w:r w:rsidRPr="00AC1E48">
              <w:rPr>
                <w:color w:val="000000"/>
                <w:sz w:val="20"/>
                <w:szCs w:val="20"/>
              </w:rPr>
              <w:t>-0.1250</w:t>
            </w:r>
          </w:p>
        </w:tc>
        <w:tc>
          <w:tcPr>
            <w:tcW w:w="0" w:type="auto"/>
            <w:tcBorders>
              <w:top w:val="nil"/>
              <w:left w:val="nil"/>
              <w:bottom w:val="nil"/>
              <w:right w:val="nil"/>
            </w:tcBorders>
            <w:shd w:val="clear" w:color="000000" w:fill="FFFFFF"/>
            <w:noWrap/>
            <w:vAlign w:val="center"/>
            <w:hideMark/>
          </w:tcPr>
          <w:p w14:paraId="4CB5C009" w14:textId="77777777" w:rsidR="001252EC" w:rsidRPr="00AC1E48" w:rsidRDefault="001252EC" w:rsidP="00045A19">
            <w:pPr>
              <w:jc w:val="center"/>
              <w:rPr>
                <w:color w:val="000000"/>
                <w:sz w:val="20"/>
                <w:szCs w:val="20"/>
              </w:rPr>
            </w:pPr>
            <w:r w:rsidRPr="00AC1E48">
              <w:rPr>
                <w:color w:val="000000"/>
                <w:sz w:val="20"/>
                <w:szCs w:val="20"/>
              </w:rPr>
              <w:t>-0.0040</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7394F44E" w14:textId="77777777" w:rsidR="001252EC" w:rsidRPr="00AC1E48" w:rsidRDefault="001252EC" w:rsidP="00045A19">
            <w:pPr>
              <w:jc w:val="center"/>
              <w:rPr>
                <w:color w:val="000000"/>
                <w:sz w:val="20"/>
                <w:szCs w:val="20"/>
              </w:rPr>
            </w:pPr>
            <w:r w:rsidRPr="00AC1E48">
              <w:rPr>
                <w:color w:val="000000"/>
                <w:sz w:val="20"/>
                <w:szCs w:val="20"/>
              </w:rPr>
              <w:t>-0.0098</w:t>
            </w:r>
          </w:p>
        </w:tc>
        <w:tc>
          <w:tcPr>
            <w:tcW w:w="0" w:type="auto"/>
            <w:tcBorders>
              <w:top w:val="nil"/>
              <w:left w:val="nil"/>
              <w:bottom w:val="nil"/>
              <w:right w:val="nil"/>
            </w:tcBorders>
            <w:shd w:val="clear" w:color="000000" w:fill="FFFFFF"/>
            <w:noWrap/>
            <w:vAlign w:val="center"/>
            <w:hideMark/>
          </w:tcPr>
          <w:p w14:paraId="346D48C7" w14:textId="77777777" w:rsidR="001252EC" w:rsidRPr="00AC1E48" w:rsidRDefault="001252EC" w:rsidP="00045A19">
            <w:pPr>
              <w:jc w:val="center"/>
              <w:rPr>
                <w:color w:val="000000"/>
                <w:sz w:val="20"/>
                <w:szCs w:val="20"/>
              </w:rPr>
            </w:pPr>
            <w:r w:rsidRPr="00AC1E48">
              <w:rPr>
                <w:color w:val="000000"/>
                <w:sz w:val="20"/>
                <w:szCs w:val="20"/>
              </w:rPr>
              <w:t>-0.0576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F8DB842" w14:textId="77777777" w:rsidR="001252EC" w:rsidRPr="00AC1E48" w:rsidRDefault="001252EC" w:rsidP="00045A19">
            <w:pPr>
              <w:jc w:val="center"/>
              <w:rPr>
                <w:color w:val="000000"/>
                <w:sz w:val="20"/>
                <w:szCs w:val="20"/>
              </w:rPr>
            </w:pPr>
            <w:r w:rsidRPr="00AC1E48">
              <w:rPr>
                <w:color w:val="000000"/>
                <w:sz w:val="20"/>
                <w:szCs w:val="20"/>
              </w:rPr>
              <w:t>-0.1481</w:t>
            </w:r>
            <w:r w:rsidRPr="00AC1E48">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5AE29E22" w14:textId="77777777" w:rsidR="001252EC" w:rsidRPr="00AC1E48" w:rsidRDefault="001252EC" w:rsidP="00045A19">
            <w:pPr>
              <w:jc w:val="center"/>
              <w:rPr>
                <w:color w:val="000000"/>
                <w:sz w:val="20"/>
                <w:szCs w:val="20"/>
              </w:rPr>
            </w:pPr>
            <w:r w:rsidRPr="00AC1E48">
              <w:rPr>
                <w:color w:val="000000"/>
                <w:sz w:val="20"/>
                <w:szCs w:val="20"/>
              </w:rPr>
              <w:t>-0.0514</w:t>
            </w:r>
          </w:p>
        </w:tc>
      </w:tr>
      <w:tr w:rsidR="001252EC" w:rsidRPr="00BB5F41" w14:paraId="71AFDD69"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6CE64D6"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6FF3730" w14:textId="77777777" w:rsidR="001252EC" w:rsidRPr="00AC1E48" w:rsidRDefault="001252EC" w:rsidP="00045A19">
            <w:pPr>
              <w:jc w:val="center"/>
              <w:rPr>
                <w:color w:val="000000"/>
                <w:sz w:val="20"/>
                <w:szCs w:val="20"/>
              </w:rPr>
            </w:pPr>
            <w:r w:rsidRPr="00AC1E48">
              <w:rPr>
                <w:color w:val="000000"/>
                <w:sz w:val="20"/>
                <w:szCs w:val="20"/>
              </w:rPr>
              <w:t>(0.0049)</w:t>
            </w:r>
          </w:p>
        </w:tc>
        <w:tc>
          <w:tcPr>
            <w:tcW w:w="0" w:type="auto"/>
            <w:tcBorders>
              <w:top w:val="nil"/>
              <w:left w:val="nil"/>
              <w:bottom w:val="nil"/>
              <w:right w:val="nil"/>
            </w:tcBorders>
            <w:shd w:val="clear" w:color="000000" w:fill="FFFFFF"/>
            <w:noWrap/>
            <w:vAlign w:val="center"/>
            <w:hideMark/>
          </w:tcPr>
          <w:p w14:paraId="17F5174A" w14:textId="77777777" w:rsidR="001252EC" w:rsidRPr="00AC1E48" w:rsidRDefault="001252EC" w:rsidP="00045A19">
            <w:pPr>
              <w:jc w:val="center"/>
              <w:rPr>
                <w:color w:val="000000"/>
                <w:sz w:val="20"/>
                <w:szCs w:val="20"/>
              </w:rPr>
            </w:pPr>
            <w:r w:rsidRPr="00AC1E48">
              <w:rPr>
                <w:color w:val="000000"/>
                <w:sz w:val="20"/>
                <w:szCs w:val="20"/>
              </w:rPr>
              <w:t>(0.0166)</w:t>
            </w:r>
          </w:p>
        </w:tc>
        <w:tc>
          <w:tcPr>
            <w:tcW w:w="0" w:type="auto"/>
            <w:tcBorders>
              <w:top w:val="nil"/>
              <w:left w:val="nil"/>
              <w:bottom w:val="nil"/>
              <w:right w:val="nil"/>
            </w:tcBorders>
            <w:shd w:val="clear" w:color="000000" w:fill="FFFFFF"/>
            <w:noWrap/>
            <w:vAlign w:val="center"/>
            <w:hideMark/>
          </w:tcPr>
          <w:p w14:paraId="308B261C" w14:textId="77777777" w:rsidR="001252EC" w:rsidRPr="00AC1E48" w:rsidRDefault="001252EC" w:rsidP="00045A19">
            <w:pPr>
              <w:jc w:val="center"/>
              <w:rPr>
                <w:color w:val="000000"/>
                <w:sz w:val="20"/>
                <w:szCs w:val="20"/>
              </w:rPr>
            </w:pPr>
            <w:r w:rsidRPr="00AC1E48">
              <w:rPr>
                <w:color w:val="000000"/>
                <w:sz w:val="20"/>
                <w:szCs w:val="20"/>
              </w:rPr>
              <w:t>(0.0973)</w:t>
            </w:r>
          </w:p>
        </w:tc>
        <w:tc>
          <w:tcPr>
            <w:tcW w:w="0" w:type="auto"/>
            <w:tcBorders>
              <w:top w:val="nil"/>
              <w:left w:val="nil"/>
              <w:bottom w:val="nil"/>
              <w:right w:val="nil"/>
            </w:tcBorders>
            <w:shd w:val="clear" w:color="000000" w:fill="FFFFFF"/>
            <w:noWrap/>
            <w:vAlign w:val="center"/>
            <w:hideMark/>
          </w:tcPr>
          <w:p w14:paraId="6541CACC" w14:textId="77777777" w:rsidR="001252EC" w:rsidRPr="00AC1E48" w:rsidRDefault="001252EC" w:rsidP="00045A19">
            <w:pPr>
              <w:jc w:val="center"/>
              <w:rPr>
                <w:color w:val="000000"/>
                <w:sz w:val="20"/>
                <w:szCs w:val="20"/>
              </w:rPr>
            </w:pPr>
            <w:r w:rsidRPr="00AC1E48">
              <w:rPr>
                <w:color w:val="000000"/>
                <w:sz w:val="20"/>
                <w:szCs w:val="20"/>
              </w:rPr>
              <w:t>(0.1587)</w:t>
            </w:r>
          </w:p>
        </w:tc>
        <w:tc>
          <w:tcPr>
            <w:tcW w:w="0" w:type="auto"/>
            <w:tcBorders>
              <w:top w:val="nil"/>
              <w:left w:val="nil"/>
              <w:bottom w:val="nil"/>
              <w:right w:val="nil"/>
            </w:tcBorders>
            <w:shd w:val="clear" w:color="000000" w:fill="FFFFFF"/>
            <w:noWrap/>
            <w:vAlign w:val="center"/>
            <w:hideMark/>
          </w:tcPr>
          <w:p w14:paraId="280DF104" w14:textId="77777777" w:rsidR="001252EC" w:rsidRPr="00AC1E48" w:rsidRDefault="001252EC" w:rsidP="00045A19">
            <w:pPr>
              <w:jc w:val="center"/>
              <w:rPr>
                <w:color w:val="000000"/>
                <w:sz w:val="20"/>
                <w:szCs w:val="20"/>
              </w:rPr>
            </w:pPr>
            <w:r w:rsidRPr="00AC1E48">
              <w:rPr>
                <w:color w:val="000000"/>
                <w:sz w:val="20"/>
                <w:szCs w:val="20"/>
              </w:rPr>
              <w:t>(0.0963)</w:t>
            </w:r>
          </w:p>
        </w:tc>
        <w:tc>
          <w:tcPr>
            <w:tcW w:w="0" w:type="auto"/>
            <w:tcBorders>
              <w:top w:val="nil"/>
              <w:left w:val="nil"/>
              <w:bottom w:val="nil"/>
              <w:right w:val="nil"/>
            </w:tcBorders>
            <w:shd w:val="clear" w:color="000000" w:fill="FFFFFF"/>
            <w:noWrap/>
            <w:vAlign w:val="center"/>
            <w:hideMark/>
          </w:tcPr>
          <w:p w14:paraId="39E3F86D" w14:textId="77777777" w:rsidR="001252EC" w:rsidRPr="00AC1E48" w:rsidRDefault="001252EC" w:rsidP="00045A19">
            <w:pPr>
              <w:jc w:val="center"/>
              <w:rPr>
                <w:color w:val="000000"/>
                <w:sz w:val="20"/>
                <w:szCs w:val="20"/>
              </w:rPr>
            </w:pPr>
            <w:r w:rsidRPr="00AC1E48">
              <w:rPr>
                <w:color w:val="000000"/>
                <w:sz w:val="20"/>
                <w:szCs w:val="20"/>
              </w:rPr>
              <w:t>(0.0022)</w:t>
            </w:r>
          </w:p>
        </w:tc>
        <w:tc>
          <w:tcPr>
            <w:tcW w:w="0" w:type="auto"/>
            <w:tcBorders>
              <w:top w:val="nil"/>
              <w:left w:val="nil"/>
              <w:bottom w:val="nil"/>
              <w:right w:val="nil"/>
            </w:tcBorders>
            <w:shd w:val="clear" w:color="000000" w:fill="FFFFFF"/>
            <w:noWrap/>
            <w:vAlign w:val="center"/>
            <w:hideMark/>
          </w:tcPr>
          <w:p w14:paraId="79BE3C7E" w14:textId="77777777" w:rsidR="001252EC" w:rsidRPr="00AC1E48" w:rsidRDefault="001252EC" w:rsidP="00045A19">
            <w:pPr>
              <w:jc w:val="center"/>
              <w:rPr>
                <w:color w:val="000000"/>
                <w:sz w:val="20"/>
                <w:szCs w:val="20"/>
              </w:rPr>
            </w:pPr>
            <w:r w:rsidRPr="00AC1E48">
              <w:rPr>
                <w:color w:val="000000"/>
                <w:sz w:val="20"/>
                <w:szCs w:val="20"/>
              </w:rPr>
              <w:t>(0.0066)</w:t>
            </w:r>
          </w:p>
        </w:tc>
        <w:tc>
          <w:tcPr>
            <w:tcW w:w="0" w:type="auto"/>
            <w:tcBorders>
              <w:top w:val="nil"/>
              <w:left w:val="nil"/>
              <w:bottom w:val="nil"/>
              <w:right w:val="nil"/>
            </w:tcBorders>
            <w:shd w:val="clear" w:color="000000" w:fill="FFFFFF"/>
            <w:noWrap/>
            <w:vAlign w:val="center"/>
            <w:hideMark/>
          </w:tcPr>
          <w:p w14:paraId="1223B83E" w14:textId="77777777" w:rsidR="001252EC" w:rsidRPr="00AC1E48" w:rsidRDefault="001252EC" w:rsidP="00045A19">
            <w:pPr>
              <w:jc w:val="center"/>
              <w:rPr>
                <w:color w:val="000000"/>
                <w:sz w:val="20"/>
                <w:szCs w:val="20"/>
              </w:rPr>
            </w:pPr>
            <w:r w:rsidRPr="00AC1E48">
              <w:rPr>
                <w:color w:val="000000"/>
                <w:sz w:val="20"/>
                <w:szCs w:val="20"/>
              </w:rPr>
              <w:t>(0.0188)</w:t>
            </w:r>
          </w:p>
        </w:tc>
        <w:tc>
          <w:tcPr>
            <w:tcW w:w="0" w:type="auto"/>
            <w:tcBorders>
              <w:top w:val="nil"/>
              <w:left w:val="nil"/>
              <w:bottom w:val="nil"/>
              <w:right w:val="nil"/>
            </w:tcBorders>
            <w:shd w:val="clear" w:color="000000" w:fill="FFFFFF"/>
            <w:noWrap/>
            <w:vAlign w:val="center"/>
            <w:hideMark/>
          </w:tcPr>
          <w:p w14:paraId="7F5FEFC5" w14:textId="77777777" w:rsidR="001252EC" w:rsidRPr="00AC1E48" w:rsidRDefault="001252EC" w:rsidP="00045A19">
            <w:pPr>
              <w:jc w:val="center"/>
              <w:rPr>
                <w:color w:val="000000"/>
                <w:sz w:val="20"/>
                <w:szCs w:val="20"/>
              </w:rPr>
            </w:pPr>
            <w:r w:rsidRPr="00AC1E48">
              <w:rPr>
                <w:color w:val="000000"/>
                <w:sz w:val="20"/>
                <w:szCs w:val="20"/>
              </w:rPr>
              <w:t>(0.0429)</w:t>
            </w:r>
          </w:p>
        </w:tc>
        <w:tc>
          <w:tcPr>
            <w:tcW w:w="1135" w:type="dxa"/>
            <w:tcBorders>
              <w:top w:val="nil"/>
              <w:left w:val="nil"/>
              <w:bottom w:val="nil"/>
              <w:right w:val="nil"/>
            </w:tcBorders>
            <w:shd w:val="clear" w:color="000000" w:fill="FFFFFF"/>
            <w:noWrap/>
            <w:vAlign w:val="center"/>
            <w:hideMark/>
          </w:tcPr>
          <w:p w14:paraId="1E7E6330" w14:textId="77777777" w:rsidR="001252EC" w:rsidRPr="00AC1E48" w:rsidRDefault="001252EC" w:rsidP="00045A19">
            <w:pPr>
              <w:jc w:val="center"/>
              <w:rPr>
                <w:color w:val="000000"/>
                <w:sz w:val="20"/>
                <w:szCs w:val="20"/>
              </w:rPr>
            </w:pPr>
            <w:r w:rsidRPr="00AC1E48">
              <w:rPr>
                <w:color w:val="000000"/>
                <w:sz w:val="20"/>
                <w:szCs w:val="20"/>
              </w:rPr>
              <w:t>(0.0516)</w:t>
            </w:r>
          </w:p>
        </w:tc>
      </w:tr>
      <w:tr w:rsidR="001252EC" w:rsidRPr="00BB5F41" w14:paraId="43091316"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02CDEF19"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STG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315A3F91" w14:textId="77777777" w:rsidR="001252EC" w:rsidRPr="00AC1E48" w:rsidRDefault="001252EC" w:rsidP="00045A19">
            <w:pPr>
              <w:jc w:val="center"/>
              <w:rPr>
                <w:color w:val="000000"/>
                <w:sz w:val="20"/>
                <w:szCs w:val="20"/>
              </w:rPr>
            </w:pPr>
            <w:r w:rsidRPr="00AC1E48">
              <w:rPr>
                <w:color w:val="000000"/>
                <w:sz w:val="20"/>
                <w:szCs w:val="20"/>
              </w:rPr>
              <w:t>-0.0039</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E455AF8" w14:textId="77777777" w:rsidR="001252EC" w:rsidRPr="00AC1E48" w:rsidRDefault="001252EC" w:rsidP="00045A19">
            <w:pPr>
              <w:jc w:val="center"/>
              <w:rPr>
                <w:color w:val="000000"/>
                <w:sz w:val="20"/>
                <w:szCs w:val="20"/>
              </w:rPr>
            </w:pPr>
            <w:r w:rsidRPr="00AC1E48">
              <w:rPr>
                <w:color w:val="000000"/>
                <w:sz w:val="20"/>
                <w:szCs w:val="20"/>
              </w:rPr>
              <w:t>-0.0094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5BFBCE6" w14:textId="77777777" w:rsidR="001252EC" w:rsidRPr="00AC1E48" w:rsidRDefault="001252EC" w:rsidP="00045A19">
            <w:pPr>
              <w:jc w:val="center"/>
              <w:rPr>
                <w:color w:val="000000"/>
                <w:sz w:val="20"/>
                <w:szCs w:val="20"/>
              </w:rPr>
            </w:pPr>
            <w:r w:rsidRPr="00AC1E48">
              <w:rPr>
                <w:color w:val="000000"/>
                <w:sz w:val="20"/>
                <w:szCs w:val="20"/>
              </w:rPr>
              <w:t>0.0386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7BEB778" w14:textId="77777777" w:rsidR="001252EC" w:rsidRPr="00AC1E48" w:rsidRDefault="001252EC" w:rsidP="00045A19">
            <w:pPr>
              <w:jc w:val="center"/>
              <w:rPr>
                <w:color w:val="000000"/>
                <w:sz w:val="20"/>
                <w:szCs w:val="20"/>
              </w:rPr>
            </w:pPr>
            <w:r w:rsidRPr="00AC1E48">
              <w:rPr>
                <w:color w:val="000000"/>
                <w:sz w:val="20"/>
                <w:szCs w:val="20"/>
              </w:rPr>
              <w:t>0.0590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A91506F" w14:textId="77777777" w:rsidR="001252EC" w:rsidRPr="00AC1E48" w:rsidRDefault="001252EC" w:rsidP="00045A19">
            <w:pPr>
              <w:jc w:val="center"/>
              <w:rPr>
                <w:color w:val="000000"/>
                <w:sz w:val="20"/>
                <w:szCs w:val="20"/>
              </w:rPr>
            </w:pPr>
            <w:r w:rsidRPr="00AC1E48">
              <w:rPr>
                <w:color w:val="000000"/>
                <w:sz w:val="20"/>
                <w:szCs w:val="20"/>
              </w:rPr>
              <w:t>0.0654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3C783FF" w14:textId="77777777" w:rsidR="001252EC" w:rsidRPr="00AC1E48" w:rsidRDefault="001252EC" w:rsidP="00045A19">
            <w:pPr>
              <w:jc w:val="center"/>
              <w:rPr>
                <w:color w:val="000000"/>
                <w:sz w:val="20"/>
                <w:szCs w:val="20"/>
              </w:rPr>
            </w:pPr>
            <w:r w:rsidRPr="00AC1E48">
              <w:rPr>
                <w:color w:val="000000"/>
                <w:sz w:val="20"/>
                <w:szCs w:val="20"/>
              </w:rPr>
              <w:t>-0.0004</w:t>
            </w:r>
          </w:p>
        </w:tc>
        <w:tc>
          <w:tcPr>
            <w:tcW w:w="0" w:type="auto"/>
            <w:tcBorders>
              <w:top w:val="nil"/>
              <w:left w:val="nil"/>
              <w:bottom w:val="nil"/>
              <w:right w:val="nil"/>
            </w:tcBorders>
            <w:shd w:val="clear" w:color="000000" w:fill="FFFFFF"/>
            <w:noWrap/>
            <w:vAlign w:val="center"/>
            <w:hideMark/>
          </w:tcPr>
          <w:p w14:paraId="581FA706" w14:textId="77777777" w:rsidR="001252EC" w:rsidRPr="00AC1E48" w:rsidRDefault="001252EC" w:rsidP="00045A19">
            <w:pPr>
              <w:jc w:val="center"/>
              <w:rPr>
                <w:color w:val="000000"/>
                <w:sz w:val="20"/>
                <w:szCs w:val="20"/>
              </w:rPr>
            </w:pPr>
            <w:r w:rsidRPr="00AC1E48">
              <w:rPr>
                <w:color w:val="000000"/>
                <w:sz w:val="20"/>
                <w:szCs w:val="20"/>
              </w:rPr>
              <w:t>-0.0020</w:t>
            </w:r>
          </w:p>
        </w:tc>
        <w:tc>
          <w:tcPr>
            <w:tcW w:w="0" w:type="auto"/>
            <w:tcBorders>
              <w:top w:val="nil"/>
              <w:left w:val="nil"/>
              <w:bottom w:val="nil"/>
              <w:right w:val="nil"/>
            </w:tcBorders>
            <w:shd w:val="clear" w:color="000000" w:fill="FFFFFF"/>
            <w:noWrap/>
            <w:vAlign w:val="center"/>
            <w:hideMark/>
          </w:tcPr>
          <w:p w14:paraId="515785C4" w14:textId="77777777" w:rsidR="001252EC" w:rsidRPr="00AC1E48" w:rsidRDefault="001252EC" w:rsidP="00045A19">
            <w:pPr>
              <w:jc w:val="center"/>
              <w:rPr>
                <w:color w:val="000000"/>
                <w:sz w:val="20"/>
                <w:szCs w:val="20"/>
              </w:rPr>
            </w:pPr>
            <w:r w:rsidRPr="00AC1E48">
              <w:rPr>
                <w:color w:val="000000"/>
                <w:sz w:val="20"/>
                <w:szCs w:val="20"/>
              </w:rPr>
              <w:t>0.0322</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5B3A252" w14:textId="77777777" w:rsidR="001252EC" w:rsidRPr="00AC1E48" w:rsidRDefault="001252EC" w:rsidP="00045A19">
            <w:pPr>
              <w:jc w:val="center"/>
              <w:rPr>
                <w:color w:val="000000"/>
                <w:sz w:val="20"/>
                <w:szCs w:val="20"/>
              </w:rPr>
            </w:pPr>
            <w:r w:rsidRPr="00AC1E48">
              <w:rPr>
                <w:color w:val="000000"/>
                <w:sz w:val="20"/>
                <w:szCs w:val="20"/>
              </w:rPr>
              <w:t>0.0677</w:t>
            </w:r>
            <w:r w:rsidRPr="00AC1E48">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7766EFC3" w14:textId="77777777" w:rsidR="001252EC" w:rsidRPr="00AC1E48" w:rsidRDefault="001252EC" w:rsidP="00045A19">
            <w:pPr>
              <w:jc w:val="center"/>
              <w:rPr>
                <w:color w:val="000000"/>
                <w:sz w:val="20"/>
                <w:szCs w:val="20"/>
              </w:rPr>
            </w:pPr>
            <w:r w:rsidRPr="00AC1E48">
              <w:rPr>
                <w:color w:val="000000"/>
                <w:sz w:val="20"/>
                <w:szCs w:val="20"/>
              </w:rPr>
              <w:t>0.0579</w:t>
            </w:r>
            <w:r w:rsidRPr="00AC1E48">
              <w:rPr>
                <w:color w:val="000000"/>
                <w:sz w:val="20"/>
                <w:szCs w:val="20"/>
                <w:vertAlign w:val="superscript"/>
              </w:rPr>
              <w:t>a</w:t>
            </w:r>
          </w:p>
        </w:tc>
      </w:tr>
      <w:tr w:rsidR="001252EC" w:rsidRPr="00BB5F41" w14:paraId="3A2E8149"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E2E0796"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6E5E21A"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4C1FECC4" w14:textId="77777777" w:rsidR="001252EC" w:rsidRPr="00AC1E48" w:rsidRDefault="001252EC" w:rsidP="00045A19">
            <w:pPr>
              <w:jc w:val="center"/>
              <w:rPr>
                <w:color w:val="000000"/>
                <w:sz w:val="20"/>
                <w:szCs w:val="20"/>
              </w:rPr>
            </w:pPr>
            <w:r w:rsidRPr="00AC1E48">
              <w:rPr>
                <w:color w:val="000000"/>
                <w:sz w:val="20"/>
                <w:szCs w:val="20"/>
              </w:rPr>
              <w:t>(0.0025)</w:t>
            </w:r>
          </w:p>
        </w:tc>
        <w:tc>
          <w:tcPr>
            <w:tcW w:w="0" w:type="auto"/>
            <w:tcBorders>
              <w:top w:val="nil"/>
              <w:left w:val="nil"/>
              <w:bottom w:val="nil"/>
              <w:right w:val="nil"/>
            </w:tcBorders>
            <w:shd w:val="clear" w:color="000000" w:fill="FFFFFF"/>
            <w:noWrap/>
            <w:vAlign w:val="center"/>
            <w:hideMark/>
          </w:tcPr>
          <w:p w14:paraId="7FCAF590" w14:textId="77777777" w:rsidR="001252EC" w:rsidRPr="00AC1E48" w:rsidRDefault="001252EC" w:rsidP="00045A19">
            <w:pPr>
              <w:jc w:val="center"/>
              <w:rPr>
                <w:color w:val="000000"/>
                <w:sz w:val="20"/>
                <w:szCs w:val="20"/>
              </w:rPr>
            </w:pPr>
            <w:r w:rsidRPr="00AC1E48">
              <w:rPr>
                <w:color w:val="000000"/>
                <w:sz w:val="20"/>
                <w:szCs w:val="20"/>
              </w:rPr>
              <w:t>(0.0099)</w:t>
            </w:r>
          </w:p>
        </w:tc>
        <w:tc>
          <w:tcPr>
            <w:tcW w:w="0" w:type="auto"/>
            <w:tcBorders>
              <w:top w:val="nil"/>
              <w:left w:val="nil"/>
              <w:bottom w:val="nil"/>
              <w:right w:val="nil"/>
            </w:tcBorders>
            <w:shd w:val="clear" w:color="000000" w:fill="FFFFFF"/>
            <w:noWrap/>
            <w:vAlign w:val="center"/>
            <w:hideMark/>
          </w:tcPr>
          <w:p w14:paraId="283B97C4" w14:textId="77777777" w:rsidR="001252EC" w:rsidRPr="00AC1E48" w:rsidRDefault="001252EC" w:rsidP="00045A19">
            <w:pPr>
              <w:jc w:val="center"/>
              <w:rPr>
                <w:color w:val="000000"/>
                <w:sz w:val="20"/>
                <w:szCs w:val="20"/>
              </w:rPr>
            </w:pPr>
            <w:r w:rsidRPr="00AC1E48">
              <w:rPr>
                <w:color w:val="000000"/>
                <w:sz w:val="20"/>
                <w:szCs w:val="20"/>
              </w:rPr>
              <w:t>(0.0131)</w:t>
            </w:r>
          </w:p>
        </w:tc>
        <w:tc>
          <w:tcPr>
            <w:tcW w:w="0" w:type="auto"/>
            <w:tcBorders>
              <w:top w:val="nil"/>
              <w:left w:val="nil"/>
              <w:bottom w:val="nil"/>
              <w:right w:val="nil"/>
            </w:tcBorders>
            <w:shd w:val="clear" w:color="000000" w:fill="FFFFFF"/>
            <w:noWrap/>
            <w:vAlign w:val="center"/>
            <w:hideMark/>
          </w:tcPr>
          <w:p w14:paraId="1139F6D3" w14:textId="77777777" w:rsidR="001252EC" w:rsidRPr="00AC1E48" w:rsidRDefault="001252EC" w:rsidP="00045A19">
            <w:pPr>
              <w:jc w:val="center"/>
              <w:rPr>
                <w:color w:val="000000"/>
                <w:sz w:val="20"/>
                <w:szCs w:val="20"/>
              </w:rPr>
            </w:pPr>
            <w:r w:rsidRPr="00AC1E48">
              <w:rPr>
                <w:color w:val="000000"/>
                <w:sz w:val="20"/>
                <w:szCs w:val="20"/>
              </w:rPr>
              <w:t>(0.0125)</w:t>
            </w:r>
          </w:p>
        </w:tc>
        <w:tc>
          <w:tcPr>
            <w:tcW w:w="0" w:type="auto"/>
            <w:tcBorders>
              <w:top w:val="nil"/>
              <w:left w:val="nil"/>
              <w:bottom w:val="nil"/>
              <w:right w:val="nil"/>
            </w:tcBorders>
            <w:shd w:val="clear" w:color="000000" w:fill="FFFFFF"/>
            <w:noWrap/>
            <w:vAlign w:val="center"/>
            <w:hideMark/>
          </w:tcPr>
          <w:p w14:paraId="77BEAE1A"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692A1726" w14:textId="77777777" w:rsidR="001252EC" w:rsidRPr="00AC1E48" w:rsidRDefault="001252EC" w:rsidP="00045A19">
            <w:pPr>
              <w:jc w:val="center"/>
              <w:rPr>
                <w:color w:val="000000"/>
                <w:sz w:val="20"/>
                <w:szCs w:val="20"/>
              </w:rPr>
            </w:pPr>
            <w:r w:rsidRPr="00AC1E48">
              <w:rPr>
                <w:color w:val="000000"/>
                <w:sz w:val="20"/>
                <w:szCs w:val="20"/>
              </w:rPr>
              <w:t>(0.0029)</w:t>
            </w:r>
          </w:p>
        </w:tc>
        <w:tc>
          <w:tcPr>
            <w:tcW w:w="0" w:type="auto"/>
            <w:tcBorders>
              <w:top w:val="nil"/>
              <w:left w:val="nil"/>
              <w:bottom w:val="nil"/>
              <w:right w:val="nil"/>
            </w:tcBorders>
            <w:shd w:val="clear" w:color="000000" w:fill="FFFFFF"/>
            <w:noWrap/>
            <w:vAlign w:val="center"/>
            <w:hideMark/>
          </w:tcPr>
          <w:p w14:paraId="0EC708D0" w14:textId="77777777" w:rsidR="001252EC" w:rsidRPr="00AC1E48" w:rsidRDefault="001252EC" w:rsidP="00045A19">
            <w:pPr>
              <w:jc w:val="center"/>
              <w:rPr>
                <w:color w:val="000000"/>
                <w:sz w:val="20"/>
                <w:szCs w:val="20"/>
              </w:rPr>
            </w:pPr>
            <w:r w:rsidRPr="00AC1E48">
              <w:rPr>
                <w:color w:val="000000"/>
                <w:sz w:val="20"/>
                <w:szCs w:val="20"/>
              </w:rPr>
              <w:t>(0.0075)</w:t>
            </w:r>
          </w:p>
        </w:tc>
        <w:tc>
          <w:tcPr>
            <w:tcW w:w="0" w:type="auto"/>
            <w:tcBorders>
              <w:top w:val="nil"/>
              <w:left w:val="nil"/>
              <w:bottom w:val="nil"/>
              <w:right w:val="nil"/>
            </w:tcBorders>
            <w:shd w:val="clear" w:color="000000" w:fill="FFFFFF"/>
            <w:noWrap/>
            <w:vAlign w:val="center"/>
            <w:hideMark/>
          </w:tcPr>
          <w:p w14:paraId="04A9DEA5" w14:textId="77777777" w:rsidR="001252EC" w:rsidRPr="00AC1E48" w:rsidRDefault="001252EC" w:rsidP="00045A19">
            <w:pPr>
              <w:jc w:val="center"/>
              <w:rPr>
                <w:color w:val="000000"/>
                <w:sz w:val="20"/>
                <w:szCs w:val="20"/>
              </w:rPr>
            </w:pPr>
            <w:r w:rsidRPr="00AC1E48">
              <w:rPr>
                <w:color w:val="000000"/>
                <w:sz w:val="20"/>
                <w:szCs w:val="20"/>
              </w:rPr>
              <w:t>(0.0114)</w:t>
            </w:r>
          </w:p>
        </w:tc>
        <w:tc>
          <w:tcPr>
            <w:tcW w:w="1135" w:type="dxa"/>
            <w:tcBorders>
              <w:top w:val="nil"/>
              <w:left w:val="nil"/>
              <w:bottom w:val="nil"/>
              <w:right w:val="nil"/>
            </w:tcBorders>
            <w:shd w:val="clear" w:color="000000" w:fill="FFFFFF"/>
            <w:noWrap/>
            <w:vAlign w:val="center"/>
            <w:hideMark/>
          </w:tcPr>
          <w:p w14:paraId="03CF1392" w14:textId="77777777" w:rsidR="001252EC" w:rsidRPr="00AC1E48" w:rsidRDefault="001252EC" w:rsidP="00045A19">
            <w:pPr>
              <w:jc w:val="center"/>
              <w:rPr>
                <w:color w:val="000000"/>
                <w:sz w:val="20"/>
                <w:szCs w:val="20"/>
              </w:rPr>
            </w:pPr>
            <w:r w:rsidRPr="00AC1E48">
              <w:rPr>
                <w:color w:val="000000"/>
                <w:sz w:val="20"/>
                <w:szCs w:val="20"/>
              </w:rPr>
              <w:t>(0.0072)</w:t>
            </w:r>
          </w:p>
        </w:tc>
      </w:tr>
      <w:tr w:rsidR="001252EC" w:rsidRPr="00BB5F41" w14:paraId="2F38D04F"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5229EAB" w14:textId="77777777" w:rsidR="001252EC" w:rsidRPr="00BB5F41" w:rsidRDefault="001252EC" w:rsidP="00045A19">
            <w:pPr>
              <w:rPr>
                <w:color w:val="000000"/>
                <w:sz w:val="20"/>
                <w:szCs w:val="20"/>
              </w:rPr>
            </w:pPr>
            <w:r w:rsidRPr="00BB5F41">
              <w:rPr>
                <w:color w:val="000000"/>
                <w:sz w:val="20"/>
                <w:szCs w:val="20"/>
              </w:rPr>
              <w:lastRenderedPageBreak/>
              <w:t>STG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3C2DD519" w14:textId="77777777" w:rsidR="001252EC" w:rsidRPr="00AC1E48" w:rsidRDefault="001252EC" w:rsidP="00045A19">
            <w:pPr>
              <w:jc w:val="center"/>
              <w:rPr>
                <w:color w:val="000000"/>
                <w:sz w:val="20"/>
                <w:szCs w:val="20"/>
              </w:rPr>
            </w:pPr>
            <w:r w:rsidRPr="00AC1E48">
              <w:rPr>
                <w:color w:val="000000"/>
                <w:sz w:val="20"/>
                <w:szCs w:val="20"/>
              </w:rPr>
              <w:t>-0.0000</w:t>
            </w:r>
          </w:p>
        </w:tc>
        <w:tc>
          <w:tcPr>
            <w:tcW w:w="0" w:type="auto"/>
            <w:tcBorders>
              <w:top w:val="nil"/>
              <w:left w:val="nil"/>
              <w:bottom w:val="nil"/>
              <w:right w:val="nil"/>
            </w:tcBorders>
            <w:shd w:val="clear" w:color="000000" w:fill="FFFFFF"/>
            <w:noWrap/>
            <w:vAlign w:val="center"/>
            <w:hideMark/>
          </w:tcPr>
          <w:p w14:paraId="4554E4CB" w14:textId="77777777" w:rsidR="001252EC" w:rsidRPr="00AC1E48" w:rsidRDefault="001252EC" w:rsidP="00045A19">
            <w:pPr>
              <w:jc w:val="center"/>
              <w:rPr>
                <w:color w:val="000000"/>
                <w:sz w:val="20"/>
                <w:szCs w:val="20"/>
              </w:rPr>
            </w:pPr>
            <w:r w:rsidRPr="00AC1E48">
              <w:rPr>
                <w:color w:val="000000"/>
                <w:sz w:val="20"/>
                <w:szCs w:val="20"/>
              </w:rPr>
              <w:t>0.0121</w:t>
            </w:r>
          </w:p>
        </w:tc>
        <w:tc>
          <w:tcPr>
            <w:tcW w:w="0" w:type="auto"/>
            <w:tcBorders>
              <w:top w:val="nil"/>
              <w:left w:val="nil"/>
              <w:bottom w:val="nil"/>
              <w:right w:val="nil"/>
            </w:tcBorders>
            <w:shd w:val="clear" w:color="000000" w:fill="FFFFFF"/>
            <w:noWrap/>
            <w:vAlign w:val="center"/>
            <w:hideMark/>
          </w:tcPr>
          <w:p w14:paraId="64DA08E0" w14:textId="77777777" w:rsidR="001252EC" w:rsidRPr="00AC1E48" w:rsidRDefault="001252EC" w:rsidP="00045A19">
            <w:pPr>
              <w:jc w:val="center"/>
              <w:rPr>
                <w:color w:val="000000"/>
                <w:sz w:val="20"/>
                <w:szCs w:val="20"/>
              </w:rPr>
            </w:pPr>
            <w:r w:rsidRPr="00AC1E48">
              <w:rPr>
                <w:color w:val="000000"/>
                <w:sz w:val="20"/>
                <w:szCs w:val="20"/>
              </w:rPr>
              <w:t>0.1617</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B935E02" w14:textId="77777777" w:rsidR="001252EC" w:rsidRPr="00AC1E48" w:rsidRDefault="001252EC" w:rsidP="00045A19">
            <w:pPr>
              <w:jc w:val="center"/>
              <w:rPr>
                <w:color w:val="000000"/>
                <w:sz w:val="20"/>
                <w:szCs w:val="20"/>
              </w:rPr>
            </w:pPr>
            <w:r w:rsidRPr="00AC1E48">
              <w:rPr>
                <w:color w:val="000000"/>
                <w:sz w:val="20"/>
                <w:szCs w:val="20"/>
              </w:rPr>
              <w:t>0.2786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F8A2407" w14:textId="77777777" w:rsidR="001252EC" w:rsidRPr="00AC1E48" w:rsidRDefault="001252EC" w:rsidP="00045A19">
            <w:pPr>
              <w:jc w:val="center"/>
              <w:rPr>
                <w:color w:val="000000"/>
                <w:sz w:val="20"/>
                <w:szCs w:val="20"/>
              </w:rPr>
            </w:pPr>
            <w:r w:rsidRPr="00AC1E48">
              <w:rPr>
                <w:color w:val="000000"/>
                <w:sz w:val="20"/>
                <w:szCs w:val="20"/>
              </w:rPr>
              <w:t>0.2212</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1950E4F" w14:textId="77777777" w:rsidR="001252EC" w:rsidRPr="00AC1E48" w:rsidRDefault="001252EC" w:rsidP="00045A19">
            <w:pPr>
              <w:jc w:val="center"/>
              <w:rPr>
                <w:color w:val="000000"/>
                <w:sz w:val="20"/>
                <w:szCs w:val="20"/>
              </w:rPr>
            </w:pPr>
            <w:r w:rsidRPr="00AC1E48">
              <w:rPr>
                <w:color w:val="000000"/>
                <w:sz w:val="20"/>
                <w:szCs w:val="20"/>
              </w:rPr>
              <w:t>0.0170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E52F0F2" w14:textId="77777777" w:rsidR="001252EC" w:rsidRPr="00AC1E48" w:rsidRDefault="001252EC" w:rsidP="00045A19">
            <w:pPr>
              <w:jc w:val="center"/>
              <w:rPr>
                <w:color w:val="000000"/>
                <w:sz w:val="20"/>
                <w:szCs w:val="20"/>
              </w:rPr>
            </w:pPr>
            <w:r w:rsidRPr="00AC1E48">
              <w:rPr>
                <w:color w:val="000000"/>
                <w:sz w:val="20"/>
                <w:szCs w:val="20"/>
              </w:rPr>
              <w:t>0.0363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EF264AE" w14:textId="77777777" w:rsidR="001252EC" w:rsidRPr="00AC1E48" w:rsidRDefault="001252EC" w:rsidP="00045A19">
            <w:pPr>
              <w:jc w:val="center"/>
              <w:rPr>
                <w:color w:val="000000"/>
                <w:sz w:val="20"/>
                <w:szCs w:val="20"/>
              </w:rPr>
            </w:pPr>
            <w:r w:rsidRPr="00AC1E48">
              <w:rPr>
                <w:color w:val="000000"/>
                <w:sz w:val="20"/>
                <w:szCs w:val="20"/>
              </w:rPr>
              <w:t>0.1110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40D4F49" w14:textId="77777777" w:rsidR="001252EC" w:rsidRPr="00AC1E48" w:rsidRDefault="001252EC" w:rsidP="00045A19">
            <w:pPr>
              <w:jc w:val="center"/>
              <w:rPr>
                <w:color w:val="000000"/>
                <w:sz w:val="20"/>
                <w:szCs w:val="20"/>
              </w:rPr>
            </w:pPr>
            <w:r w:rsidRPr="00AC1E48">
              <w:rPr>
                <w:color w:val="000000"/>
                <w:sz w:val="20"/>
                <w:szCs w:val="20"/>
              </w:rPr>
              <w:t>0.1738</w:t>
            </w:r>
            <w:r w:rsidRPr="00AC1E48">
              <w:rPr>
                <w:color w:val="000000"/>
                <w:sz w:val="20"/>
                <w:szCs w:val="20"/>
                <w:vertAlign w:val="superscript"/>
              </w:rPr>
              <w:t>a</w:t>
            </w:r>
          </w:p>
        </w:tc>
        <w:tc>
          <w:tcPr>
            <w:tcW w:w="1135" w:type="dxa"/>
            <w:tcBorders>
              <w:top w:val="nil"/>
              <w:left w:val="nil"/>
              <w:bottom w:val="nil"/>
              <w:right w:val="nil"/>
            </w:tcBorders>
            <w:shd w:val="clear" w:color="000000" w:fill="FFFFFF"/>
            <w:noWrap/>
            <w:vAlign w:val="center"/>
            <w:hideMark/>
          </w:tcPr>
          <w:p w14:paraId="4DA788D2" w14:textId="77777777" w:rsidR="001252EC" w:rsidRPr="00AC1E48" w:rsidRDefault="001252EC" w:rsidP="00045A19">
            <w:pPr>
              <w:jc w:val="center"/>
              <w:rPr>
                <w:color w:val="000000"/>
                <w:sz w:val="20"/>
                <w:szCs w:val="20"/>
              </w:rPr>
            </w:pPr>
            <w:r w:rsidRPr="00AC1E48">
              <w:rPr>
                <w:color w:val="000000"/>
                <w:sz w:val="20"/>
                <w:szCs w:val="20"/>
              </w:rPr>
              <w:t>0.3351</w:t>
            </w:r>
            <w:r w:rsidRPr="00AC1E48">
              <w:rPr>
                <w:color w:val="000000"/>
                <w:sz w:val="20"/>
                <w:szCs w:val="20"/>
                <w:vertAlign w:val="superscript"/>
              </w:rPr>
              <w:t>a</w:t>
            </w:r>
          </w:p>
        </w:tc>
      </w:tr>
      <w:tr w:rsidR="001252EC" w:rsidRPr="00BB5F41" w14:paraId="4992C7A4"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319C2F62"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4FD27D6B" w14:textId="77777777" w:rsidR="001252EC" w:rsidRPr="00AC1E48" w:rsidRDefault="001252EC" w:rsidP="00045A19">
            <w:pPr>
              <w:jc w:val="center"/>
              <w:rPr>
                <w:color w:val="000000"/>
                <w:sz w:val="20"/>
                <w:szCs w:val="20"/>
              </w:rPr>
            </w:pPr>
            <w:r w:rsidRPr="00AC1E48">
              <w:rPr>
                <w:color w:val="000000"/>
                <w:sz w:val="20"/>
                <w:szCs w:val="20"/>
              </w:rPr>
              <w:t>(0.0041)</w:t>
            </w:r>
          </w:p>
        </w:tc>
        <w:tc>
          <w:tcPr>
            <w:tcW w:w="0" w:type="auto"/>
            <w:tcBorders>
              <w:top w:val="nil"/>
              <w:left w:val="nil"/>
              <w:bottom w:val="nil"/>
              <w:right w:val="nil"/>
            </w:tcBorders>
            <w:shd w:val="clear" w:color="000000" w:fill="FFFFFF"/>
            <w:noWrap/>
            <w:vAlign w:val="center"/>
            <w:hideMark/>
          </w:tcPr>
          <w:p w14:paraId="59226243" w14:textId="77777777" w:rsidR="001252EC" w:rsidRPr="00AC1E48" w:rsidRDefault="001252EC" w:rsidP="00045A19">
            <w:pPr>
              <w:jc w:val="center"/>
              <w:rPr>
                <w:color w:val="000000"/>
                <w:sz w:val="20"/>
                <w:szCs w:val="20"/>
              </w:rPr>
            </w:pPr>
            <w:r w:rsidRPr="00AC1E48">
              <w:rPr>
                <w:color w:val="000000"/>
                <w:sz w:val="20"/>
                <w:szCs w:val="20"/>
              </w:rPr>
              <w:t>(0.0119)</w:t>
            </w:r>
          </w:p>
        </w:tc>
        <w:tc>
          <w:tcPr>
            <w:tcW w:w="0" w:type="auto"/>
            <w:tcBorders>
              <w:top w:val="nil"/>
              <w:left w:val="nil"/>
              <w:bottom w:val="nil"/>
              <w:right w:val="nil"/>
            </w:tcBorders>
            <w:shd w:val="clear" w:color="000000" w:fill="FFFFFF"/>
            <w:noWrap/>
            <w:vAlign w:val="center"/>
            <w:hideMark/>
          </w:tcPr>
          <w:p w14:paraId="17208FDD" w14:textId="77777777" w:rsidR="001252EC" w:rsidRPr="00AC1E48" w:rsidRDefault="001252EC" w:rsidP="00045A19">
            <w:pPr>
              <w:jc w:val="center"/>
              <w:rPr>
                <w:color w:val="000000"/>
                <w:sz w:val="20"/>
                <w:szCs w:val="20"/>
              </w:rPr>
            </w:pPr>
            <w:r w:rsidRPr="00AC1E48">
              <w:rPr>
                <w:color w:val="000000"/>
                <w:sz w:val="20"/>
                <w:szCs w:val="20"/>
              </w:rPr>
              <w:t>(0.0434)</w:t>
            </w:r>
          </w:p>
        </w:tc>
        <w:tc>
          <w:tcPr>
            <w:tcW w:w="0" w:type="auto"/>
            <w:tcBorders>
              <w:top w:val="nil"/>
              <w:left w:val="nil"/>
              <w:bottom w:val="nil"/>
              <w:right w:val="nil"/>
            </w:tcBorders>
            <w:shd w:val="clear" w:color="000000" w:fill="FFFFFF"/>
            <w:noWrap/>
            <w:vAlign w:val="center"/>
            <w:hideMark/>
          </w:tcPr>
          <w:p w14:paraId="573BDDDC" w14:textId="77777777" w:rsidR="001252EC" w:rsidRPr="00AC1E48" w:rsidRDefault="001252EC" w:rsidP="00045A19">
            <w:pPr>
              <w:jc w:val="center"/>
              <w:rPr>
                <w:color w:val="000000"/>
                <w:sz w:val="20"/>
                <w:szCs w:val="20"/>
              </w:rPr>
            </w:pPr>
            <w:r w:rsidRPr="00AC1E48">
              <w:rPr>
                <w:color w:val="000000"/>
                <w:sz w:val="20"/>
                <w:szCs w:val="20"/>
              </w:rPr>
              <w:t>(0.0682)</w:t>
            </w:r>
          </w:p>
        </w:tc>
        <w:tc>
          <w:tcPr>
            <w:tcW w:w="0" w:type="auto"/>
            <w:tcBorders>
              <w:top w:val="nil"/>
              <w:left w:val="nil"/>
              <w:bottom w:val="nil"/>
              <w:right w:val="nil"/>
            </w:tcBorders>
            <w:shd w:val="clear" w:color="000000" w:fill="FFFFFF"/>
            <w:noWrap/>
            <w:vAlign w:val="center"/>
            <w:hideMark/>
          </w:tcPr>
          <w:p w14:paraId="2EBB3330" w14:textId="77777777" w:rsidR="001252EC" w:rsidRPr="00AC1E48" w:rsidRDefault="001252EC" w:rsidP="00045A19">
            <w:pPr>
              <w:jc w:val="center"/>
              <w:rPr>
                <w:color w:val="000000"/>
                <w:sz w:val="20"/>
                <w:szCs w:val="20"/>
              </w:rPr>
            </w:pPr>
            <w:r w:rsidRPr="00AC1E48">
              <w:rPr>
                <w:color w:val="000000"/>
                <w:sz w:val="20"/>
                <w:szCs w:val="20"/>
              </w:rPr>
              <w:t>(0.0909)</w:t>
            </w:r>
          </w:p>
        </w:tc>
        <w:tc>
          <w:tcPr>
            <w:tcW w:w="0" w:type="auto"/>
            <w:tcBorders>
              <w:top w:val="nil"/>
              <w:left w:val="nil"/>
              <w:bottom w:val="nil"/>
              <w:right w:val="nil"/>
            </w:tcBorders>
            <w:shd w:val="clear" w:color="000000" w:fill="FFFFFF"/>
            <w:noWrap/>
            <w:vAlign w:val="center"/>
            <w:hideMark/>
          </w:tcPr>
          <w:p w14:paraId="5EA7925A" w14:textId="77777777" w:rsidR="001252EC" w:rsidRPr="00AC1E48" w:rsidRDefault="001252EC" w:rsidP="00045A19">
            <w:pPr>
              <w:jc w:val="center"/>
              <w:rPr>
                <w:color w:val="000000"/>
                <w:sz w:val="20"/>
                <w:szCs w:val="20"/>
              </w:rPr>
            </w:pPr>
            <w:r w:rsidRPr="00AC1E48">
              <w:rPr>
                <w:color w:val="000000"/>
                <w:sz w:val="20"/>
                <w:szCs w:val="20"/>
              </w:rPr>
              <w:t>(0.0045)</w:t>
            </w:r>
          </w:p>
        </w:tc>
        <w:tc>
          <w:tcPr>
            <w:tcW w:w="0" w:type="auto"/>
            <w:tcBorders>
              <w:top w:val="nil"/>
              <w:left w:val="nil"/>
              <w:bottom w:val="nil"/>
              <w:right w:val="nil"/>
            </w:tcBorders>
            <w:shd w:val="clear" w:color="000000" w:fill="FFFFFF"/>
            <w:noWrap/>
            <w:vAlign w:val="center"/>
            <w:hideMark/>
          </w:tcPr>
          <w:p w14:paraId="5DA65F56" w14:textId="77777777" w:rsidR="001252EC" w:rsidRPr="00AC1E48" w:rsidRDefault="001252EC" w:rsidP="00045A19">
            <w:pPr>
              <w:jc w:val="center"/>
              <w:rPr>
                <w:color w:val="000000"/>
                <w:sz w:val="20"/>
                <w:szCs w:val="20"/>
              </w:rPr>
            </w:pPr>
            <w:r w:rsidRPr="00AC1E48">
              <w:rPr>
                <w:color w:val="000000"/>
                <w:sz w:val="20"/>
                <w:szCs w:val="20"/>
              </w:rPr>
              <w:t>(0.0133)</w:t>
            </w:r>
          </w:p>
        </w:tc>
        <w:tc>
          <w:tcPr>
            <w:tcW w:w="0" w:type="auto"/>
            <w:tcBorders>
              <w:top w:val="nil"/>
              <w:left w:val="nil"/>
              <w:bottom w:val="nil"/>
              <w:right w:val="nil"/>
            </w:tcBorders>
            <w:shd w:val="clear" w:color="000000" w:fill="FFFFFF"/>
            <w:noWrap/>
            <w:vAlign w:val="center"/>
            <w:hideMark/>
          </w:tcPr>
          <w:p w14:paraId="52A43B83" w14:textId="77777777" w:rsidR="001252EC" w:rsidRPr="00AC1E48" w:rsidRDefault="001252EC" w:rsidP="00045A19">
            <w:pPr>
              <w:jc w:val="center"/>
              <w:rPr>
                <w:color w:val="000000"/>
                <w:sz w:val="20"/>
                <w:szCs w:val="20"/>
              </w:rPr>
            </w:pPr>
            <w:r w:rsidRPr="00AC1E48">
              <w:rPr>
                <w:color w:val="000000"/>
                <w:sz w:val="20"/>
                <w:szCs w:val="20"/>
              </w:rPr>
              <w:t>(0.0269)</w:t>
            </w:r>
          </w:p>
        </w:tc>
        <w:tc>
          <w:tcPr>
            <w:tcW w:w="0" w:type="auto"/>
            <w:tcBorders>
              <w:top w:val="nil"/>
              <w:left w:val="nil"/>
              <w:bottom w:val="nil"/>
              <w:right w:val="nil"/>
            </w:tcBorders>
            <w:shd w:val="clear" w:color="000000" w:fill="FFFFFF"/>
            <w:noWrap/>
            <w:vAlign w:val="center"/>
            <w:hideMark/>
          </w:tcPr>
          <w:p w14:paraId="018BDF32" w14:textId="77777777" w:rsidR="001252EC" w:rsidRPr="00AC1E48" w:rsidRDefault="001252EC" w:rsidP="00045A19">
            <w:pPr>
              <w:jc w:val="center"/>
              <w:rPr>
                <w:color w:val="000000"/>
                <w:sz w:val="20"/>
                <w:szCs w:val="20"/>
              </w:rPr>
            </w:pPr>
            <w:r w:rsidRPr="00AC1E48">
              <w:rPr>
                <w:color w:val="000000"/>
                <w:sz w:val="20"/>
                <w:szCs w:val="20"/>
              </w:rPr>
              <w:t>(0.0537)</w:t>
            </w:r>
          </w:p>
        </w:tc>
        <w:tc>
          <w:tcPr>
            <w:tcW w:w="1135" w:type="dxa"/>
            <w:tcBorders>
              <w:top w:val="nil"/>
              <w:left w:val="nil"/>
              <w:bottom w:val="nil"/>
              <w:right w:val="nil"/>
            </w:tcBorders>
            <w:shd w:val="clear" w:color="000000" w:fill="FFFFFF"/>
            <w:noWrap/>
            <w:vAlign w:val="center"/>
            <w:hideMark/>
          </w:tcPr>
          <w:p w14:paraId="6DFE2307" w14:textId="77777777" w:rsidR="001252EC" w:rsidRPr="00AC1E48" w:rsidRDefault="001252EC" w:rsidP="00045A19">
            <w:pPr>
              <w:jc w:val="center"/>
              <w:rPr>
                <w:color w:val="000000"/>
                <w:sz w:val="20"/>
                <w:szCs w:val="20"/>
              </w:rPr>
            </w:pPr>
            <w:r w:rsidRPr="00AC1E48">
              <w:rPr>
                <w:color w:val="000000"/>
                <w:sz w:val="20"/>
                <w:szCs w:val="20"/>
              </w:rPr>
              <w:t>(0.0691)</w:t>
            </w:r>
          </w:p>
        </w:tc>
      </w:tr>
      <w:tr w:rsidR="001252EC" w:rsidRPr="00BB5F41" w14:paraId="416F44BF"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F01CCF3" w14:textId="77777777" w:rsidR="001252EC" w:rsidRPr="00BB5F41" w:rsidRDefault="001252EC" w:rsidP="00045A19">
            <w:pPr>
              <w:rPr>
                <w:color w:val="000000"/>
                <w:sz w:val="20"/>
                <w:szCs w:val="20"/>
              </w:rPr>
            </w:pPr>
            <w:r w:rsidRPr="00BB5F41">
              <w:rPr>
                <w:color w:val="000000"/>
                <w:sz w:val="20"/>
                <w:szCs w:val="20"/>
              </w:rPr>
              <w:t>FE</w:t>
            </w:r>
            <w:r w:rsidRPr="00BB5F41">
              <w:rPr>
                <w:color w:val="000000"/>
                <w:sz w:val="20"/>
                <w:szCs w:val="20"/>
                <w:vertAlign w:val="subscript"/>
              </w:rPr>
              <w:t>LS,t-h</w:t>
            </w:r>
            <w:r w:rsidRPr="00BB5F41">
              <w:rPr>
                <w:color w:val="000000"/>
                <w:sz w:val="20"/>
                <w:szCs w:val="20"/>
              </w:rPr>
              <w:t xml:space="preserve"> rank</w:t>
            </w:r>
          </w:p>
        </w:tc>
        <w:tc>
          <w:tcPr>
            <w:tcW w:w="0" w:type="auto"/>
            <w:tcBorders>
              <w:top w:val="nil"/>
              <w:left w:val="nil"/>
              <w:bottom w:val="nil"/>
              <w:right w:val="nil"/>
            </w:tcBorders>
            <w:shd w:val="clear" w:color="000000" w:fill="FFFFFF"/>
            <w:noWrap/>
            <w:vAlign w:val="center"/>
            <w:hideMark/>
          </w:tcPr>
          <w:p w14:paraId="23204F1C"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2987ADEE"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5528453F" w14:textId="77777777" w:rsidR="001252EC" w:rsidRPr="00AC1E48" w:rsidRDefault="001252EC" w:rsidP="00045A19">
            <w:pPr>
              <w:jc w:val="center"/>
              <w:rPr>
                <w:color w:val="000000"/>
                <w:sz w:val="20"/>
                <w:szCs w:val="20"/>
              </w:rPr>
            </w:pPr>
            <w:r w:rsidRPr="00AC1E48">
              <w:rPr>
                <w:color w:val="000000"/>
                <w:sz w:val="20"/>
                <w:szCs w:val="20"/>
              </w:rPr>
              <w:t>0.0839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4F56E29" w14:textId="77777777" w:rsidR="001252EC" w:rsidRPr="00AC1E48" w:rsidRDefault="001252EC" w:rsidP="00045A19">
            <w:pPr>
              <w:jc w:val="center"/>
              <w:rPr>
                <w:color w:val="000000"/>
                <w:sz w:val="20"/>
                <w:szCs w:val="20"/>
              </w:rPr>
            </w:pPr>
            <w:r w:rsidRPr="00AC1E48">
              <w:rPr>
                <w:color w:val="000000"/>
                <w:sz w:val="20"/>
                <w:szCs w:val="20"/>
              </w:rPr>
              <w:t>0.0427</w:t>
            </w:r>
          </w:p>
        </w:tc>
        <w:tc>
          <w:tcPr>
            <w:tcW w:w="0" w:type="auto"/>
            <w:tcBorders>
              <w:top w:val="nil"/>
              <w:left w:val="nil"/>
              <w:bottom w:val="nil"/>
              <w:right w:val="nil"/>
            </w:tcBorders>
            <w:shd w:val="clear" w:color="000000" w:fill="FFFFFF"/>
            <w:noWrap/>
            <w:vAlign w:val="center"/>
            <w:hideMark/>
          </w:tcPr>
          <w:p w14:paraId="568FE06D" w14:textId="77777777" w:rsidR="001252EC" w:rsidRPr="00AC1E48" w:rsidRDefault="001252EC" w:rsidP="00045A19">
            <w:pPr>
              <w:jc w:val="center"/>
              <w:rPr>
                <w:color w:val="000000"/>
                <w:sz w:val="20"/>
                <w:szCs w:val="20"/>
              </w:rPr>
            </w:pPr>
            <w:r w:rsidRPr="00AC1E48">
              <w:rPr>
                <w:color w:val="000000"/>
                <w:sz w:val="20"/>
                <w:szCs w:val="20"/>
              </w:rPr>
              <w:t>-0.0692</w:t>
            </w:r>
          </w:p>
        </w:tc>
        <w:tc>
          <w:tcPr>
            <w:tcW w:w="0" w:type="auto"/>
            <w:tcBorders>
              <w:top w:val="nil"/>
              <w:left w:val="nil"/>
              <w:bottom w:val="nil"/>
              <w:right w:val="nil"/>
            </w:tcBorders>
            <w:shd w:val="clear" w:color="000000" w:fill="FFFFFF"/>
            <w:noWrap/>
            <w:vAlign w:val="center"/>
            <w:hideMark/>
          </w:tcPr>
          <w:p w14:paraId="68A1A504"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1C44681E"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075AFC53" w14:textId="77777777" w:rsidR="001252EC" w:rsidRPr="00AC1E48" w:rsidRDefault="001252EC" w:rsidP="00045A19">
            <w:pPr>
              <w:jc w:val="center"/>
              <w:rPr>
                <w:color w:val="000000"/>
                <w:sz w:val="20"/>
                <w:szCs w:val="20"/>
              </w:rPr>
            </w:pPr>
            <w:r w:rsidRPr="00AC1E48">
              <w:rPr>
                <w:color w:val="000000"/>
                <w:sz w:val="20"/>
                <w:szCs w:val="20"/>
              </w:rPr>
              <w:t>0.0913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88EC32F" w14:textId="77777777" w:rsidR="001252EC" w:rsidRPr="00AC1E48" w:rsidRDefault="001252EC" w:rsidP="00045A19">
            <w:pPr>
              <w:jc w:val="center"/>
              <w:rPr>
                <w:color w:val="000000"/>
                <w:sz w:val="20"/>
                <w:szCs w:val="20"/>
              </w:rPr>
            </w:pPr>
            <w:r w:rsidRPr="00AC1E48">
              <w:rPr>
                <w:color w:val="000000"/>
                <w:sz w:val="20"/>
                <w:szCs w:val="20"/>
              </w:rPr>
              <w:t>0.1016</w:t>
            </w:r>
            <w:r w:rsidRPr="00AC1E48">
              <w:rPr>
                <w:color w:val="000000"/>
                <w:sz w:val="20"/>
                <w:szCs w:val="20"/>
                <w:vertAlign w:val="superscript"/>
              </w:rPr>
              <w:t>b</w:t>
            </w:r>
          </w:p>
        </w:tc>
        <w:tc>
          <w:tcPr>
            <w:tcW w:w="1135" w:type="dxa"/>
            <w:tcBorders>
              <w:top w:val="nil"/>
              <w:left w:val="nil"/>
              <w:bottom w:val="nil"/>
              <w:right w:val="nil"/>
            </w:tcBorders>
            <w:shd w:val="clear" w:color="000000" w:fill="FFFFFF"/>
            <w:noWrap/>
            <w:vAlign w:val="center"/>
            <w:hideMark/>
          </w:tcPr>
          <w:p w14:paraId="27E2C368" w14:textId="77777777" w:rsidR="001252EC" w:rsidRPr="00AC1E48" w:rsidRDefault="001252EC" w:rsidP="00045A19">
            <w:pPr>
              <w:jc w:val="center"/>
              <w:rPr>
                <w:color w:val="000000"/>
                <w:sz w:val="20"/>
                <w:szCs w:val="20"/>
              </w:rPr>
            </w:pPr>
            <w:r w:rsidRPr="00AC1E48">
              <w:rPr>
                <w:color w:val="000000"/>
                <w:sz w:val="20"/>
                <w:szCs w:val="20"/>
              </w:rPr>
              <w:t>0.0515</w:t>
            </w:r>
          </w:p>
        </w:tc>
      </w:tr>
      <w:tr w:rsidR="001252EC" w:rsidRPr="00BB5F41" w14:paraId="3F80D9FB"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64AD36AA"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4170B72"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631EFFA2"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3741E748" w14:textId="77777777" w:rsidR="001252EC" w:rsidRPr="00AC1E48" w:rsidRDefault="001252EC" w:rsidP="00045A19">
            <w:pPr>
              <w:jc w:val="center"/>
              <w:rPr>
                <w:color w:val="000000"/>
                <w:sz w:val="20"/>
                <w:szCs w:val="20"/>
              </w:rPr>
            </w:pPr>
            <w:r w:rsidRPr="00AC1E48">
              <w:rPr>
                <w:color w:val="000000"/>
                <w:sz w:val="20"/>
                <w:szCs w:val="20"/>
              </w:rPr>
              <w:t>(0.0378)</w:t>
            </w:r>
          </w:p>
        </w:tc>
        <w:tc>
          <w:tcPr>
            <w:tcW w:w="0" w:type="auto"/>
            <w:tcBorders>
              <w:top w:val="nil"/>
              <w:left w:val="nil"/>
              <w:bottom w:val="nil"/>
              <w:right w:val="nil"/>
            </w:tcBorders>
            <w:shd w:val="clear" w:color="000000" w:fill="FFFFFF"/>
            <w:noWrap/>
            <w:vAlign w:val="center"/>
            <w:hideMark/>
          </w:tcPr>
          <w:p w14:paraId="7652918A" w14:textId="77777777" w:rsidR="001252EC" w:rsidRPr="00AC1E48" w:rsidRDefault="001252EC" w:rsidP="00045A19">
            <w:pPr>
              <w:jc w:val="center"/>
              <w:rPr>
                <w:color w:val="000000"/>
                <w:sz w:val="20"/>
                <w:szCs w:val="20"/>
              </w:rPr>
            </w:pPr>
            <w:r w:rsidRPr="00AC1E48">
              <w:rPr>
                <w:color w:val="000000"/>
                <w:sz w:val="20"/>
                <w:szCs w:val="20"/>
              </w:rPr>
              <w:t>(0.0461)</w:t>
            </w:r>
          </w:p>
        </w:tc>
        <w:tc>
          <w:tcPr>
            <w:tcW w:w="0" w:type="auto"/>
            <w:tcBorders>
              <w:top w:val="nil"/>
              <w:left w:val="nil"/>
              <w:bottom w:val="nil"/>
              <w:right w:val="nil"/>
            </w:tcBorders>
            <w:shd w:val="clear" w:color="000000" w:fill="FFFFFF"/>
            <w:noWrap/>
            <w:vAlign w:val="center"/>
            <w:hideMark/>
          </w:tcPr>
          <w:p w14:paraId="58A659E9" w14:textId="77777777" w:rsidR="001252EC" w:rsidRPr="00AC1E48" w:rsidRDefault="001252EC" w:rsidP="00045A19">
            <w:pPr>
              <w:jc w:val="center"/>
              <w:rPr>
                <w:color w:val="000000"/>
                <w:sz w:val="20"/>
                <w:szCs w:val="20"/>
              </w:rPr>
            </w:pPr>
            <w:r w:rsidRPr="00AC1E48">
              <w:rPr>
                <w:color w:val="000000"/>
                <w:sz w:val="20"/>
                <w:szCs w:val="20"/>
              </w:rPr>
              <w:t>(0.0435)</w:t>
            </w:r>
          </w:p>
        </w:tc>
        <w:tc>
          <w:tcPr>
            <w:tcW w:w="0" w:type="auto"/>
            <w:tcBorders>
              <w:top w:val="nil"/>
              <w:left w:val="nil"/>
              <w:bottom w:val="nil"/>
              <w:right w:val="nil"/>
            </w:tcBorders>
            <w:shd w:val="clear" w:color="000000" w:fill="FFFFFF"/>
            <w:noWrap/>
            <w:vAlign w:val="center"/>
            <w:hideMark/>
          </w:tcPr>
          <w:p w14:paraId="00D42660"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65D0E579"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1A00406E" w14:textId="77777777" w:rsidR="001252EC" w:rsidRPr="00AC1E48" w:rsidRDefault="001252EC" w:rsidP="00045A19">
            <w:pPr>
              <w:jc w:val="center"/>
              <w:rPr>
                <w:color w:val="000000"/>
                <w:sz w:val="20"/>
                <w:szCs w:val="20"/>
              </w:rPr>
            </w:pPr>
            <w:r w:rsidRPr="00AC1E48">
              <w:rPr>
                <w:color w:val="000000"/>
                <w:sz w:val="20"/>
                <w:szCs w:val="20"/>
              </w:rPr>
              <w:t>(0.0261)</w:t>
            </w:r>
          </w:p>
        </w:tc>
        <w:tc>
          <w:tcPr>
            <w:tcW w:w="0" w:type="auto"/>
            <w:tcBorders>
              <w:top w:val="nil"/>
              <w:left w:val="nil"/>
              <w:bottom w:val="nil"/>
              <w:right w:val="nil"/>
            </w:tcBorders>
            <w:shd w:val="clear" w:color="000000" w:fill="FFFFFF"/>
            <w:noWrap/>
            <w:vAlign w:val="center"/>
            <w:hideMark/>
          </w:tcPr>
          <w:p w14:paraId="16B4895D" w14:textId="77777777" w:rsidR="001252EC" w:rsidRPr="00AC1E48" w:rsidRDefault="001252EC" w:rsidP="00045A19">
            <w:pPr>
              <w:jc w:val="center"/>
              <w:rPr>
                <w:color w:val="000000"/>
                <w:sz w:val="20"/>
                <w:szCs w:val="20"/>
              </w:rPr>
            </w:pPr>
            <w:r w:rsidRPr="00AC1E48">
              <w:rPr>
                <w:color w:val="000000"/>
                <w:sz w:val="20"/>
                <w:szCs w:val="20"/>
              </w:rPr>
              <w:t>(0.0470)</w:t>
            </w:r>
          </w:p>
        </w:tc>
        <w:tc>
          <w:tcPr>
            <w:tcW w:w="1135" w:type="dxa"/>
            <w:tcBorders>
              <w:top w:val="nil"/>
              <w:left w:val="nil"/>
              <w:bottom w:val="nil"/>
              <w:right w:val="nil"/>
            </w:tcBorders>
            <w:shd w:val="clear" w:color="000000" w:fill="FFFFFF"/>
            <w:noWrap/>
            <w:vAlign w:val="center"/>
            <w:hideMark/>
          </w:tcPr>
          <w:p w14:paraId="2706809D" w14:textId="77777777" w:rsidR="001252EC" w:rsidRPr="00AC1E48" w:rsidRDefault="001252EC" w:rsidP="00045A19">
            <w:pPr>
              <w:jc w:val="center"/>
              <w:rPr>
                <w:color w:val="000000"/>
                <w:sz w:val="20"/>
                <w:szCs w:val="20"/>
              </w:rPr>
            </w:pPr>
            <w:r w:rsidRPr="00AC1E48">
              <w:rPr>
                <w:color w:val="000000"/>
                <w:sz w:val="20"/>
                <w:szCs w:val="20"/>
              </w:rPr>
              <w:t>(0.0860)</w:t>
            </w:r>
          </w:p>
        </w:tc>
      </w:tr>
      <w:tr w:rsidR="001252EC" w:rsidRPr="00BB5F41" w14:paraId="730FF983"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D374EF2"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Agg,t</w:t>
            </w:r>
          </w:p>
        </w:tc>
        <w:tc>
          <w:tcPr>
            <w:tcW w:w="0" w:type="auto"/>
            <w:tcBorders>
              <w:top w:val="nil"/>
              <w:left w:val="nil"/>
              <w:bottom w:val="nil"/>
              <w:right w:val="nil"/>
            </w:tcBorders>
            <w:shd w:val="clear" w:color="000000" w:fill="FFFFFF"/>
            <w:noWrap/>
            <w:vAlign w:val="center"/>
            <w:hideMark/>
          </w:tcPr>
          <w:p w14:paraId="5DDC6ECE" w14:textId="77777777" w:rsidR="001252EC" w:rsidRPr="00AC1E48" w:rsidRDefault="001252EC" w:rsidP="00045A19">
            <w:pPr>
              <w:jc w:val="center"/>
              <w:rPr>
                <w:color w:val="000000"/>
                <w:sz w:val="20"/>
                <w:szCs w:val="20"/>
              </w:rPr>
            </w:pPr>
            <w:r w:rsidRPr="00AC1E48">
              <w:rPr>
                <w:color w:val="000000"/>
                <w:sz w:val="20"/>
                <w:szCs w:val="20"/>
              </w:rPr>
              <w:t>-0.0001</w:t>
            </w:r>
          </w:p>
        </w:tc>
        <w:tc>
          <w:tcPr>
            <w:tcW w:w="0" w:type="auto"/>
            <w:tcBorders>
              <w:top w:val="nil"/>
              <w:left w:val="nil"/>
              <w:bottom w:val="nil"/>
              <w:right w:val="nil"/>
            </w:tcBorders>
            <w:shd w:val="clear" w:color="000000" w:fill="FFFFFF"/>
            <w:noWrap/>
            <w:vAlign w:val="center"/>
            <w:hideMark/>
          </w:tcPr>
          <w:p w14:paraId="6C93CD51" w14:textId="77777777" w:rsidR="001252EC" w:rsidRPr="00AC1E48" w:rsidRDefault="001252EC" w:rsidP="00045A19">
            <w:pPr>
              <w:jc w:val="center"/>
              <w:rPr>
                <w:color w:val="000000"/>
                <w:sz w:val="20"/>
                <w:szCs w:val="20"/>
              </w:rPr>
            </w:pPr>
            <w:r w:rsidRPr="00AC1E48">
              <w:rPr>
                <w:color w:val="000000"/>
                <w:sz w:val="20"/>
                <w:szCs w:val="20"/>
              </w:rPr>
              <w:t>0.0028</w:t>
            </w:r>
          </w:p>
        </w:tc>
        <w:tc>
          <w:tcPr>
            <w:tcW w:w="0" w:type="auto"/>
            <w:tcBorders>
              <w:top w:val="nil"/>
              <w:left w:val="nil"/>
              <w:bottom w:val="nil"/>
              <w:right w:val="nil"/>
            </w:tcBorders>
            <w:shd w:val="clear" w:color="000000" w:fill="FFFFFF"/>
            <w:noWrap/>
            <w:vAlign w:val="center"/>
            <w:hideMark/>
          </w:tcPr>
          <w:p w14:paraId="7D389F9F" w14:textId="77777777" w:rsidR="001252EC" w:rsidRPr="00AC1E48" w:rsidRDefault="001252EC" w:rsidP="00045A19">
            <w:pPr>
              <w:jc w:val="center"/>
              <w:rPr>
                <w:color w:val="000000"/>
                <w:sz w:val="20"/>
                <w:szCs w:val="20"/>
              </w:rPr>
            </w:pPr>
            <w:r w:rsidRPr="00AC1E48">
              <w:rPr>
                <w:color w:val="000000"/>
                <w:sz w:val="20"/>
                <w:szCs w:val="20"/>
              </w:rPr>
              <w:t>0.0309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0509911" w14:textId="77777777" w:rsidR="001252EC" w:rsidRPr="00AC1E48" w:rsidRDefault="001252EC" w:rsidP="00045A19">
            <w:pPr>
              <w:jc w:val="center"/>
              <w:rPr>
                <w:color w:val="000000"/>
                <w:sz w:val="20"/>
                <w:szCs w:val="20"/>
              </w:rPr>
            </w:pPr>
            <w:r w:rsidRPr="00AC1E48">
              <w:rPr>
                <w:color w:val="000000"/>
                <w:sz w:val="20"/>
                <w:szCs w:val="20"/>
              </w:rPr>
              <w:t>0.0337</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2F0CCFDC" w14:textId="77777777" w:rsidR="001252EC" w:rsidRPr="00AC1E48" w:rsidRDefault="001252EC" w:rsidP="00045A19">
            <w:pPr>
              <w:jc w:val="center"/>
              <w:rPr>
                <w:color w:val="000000"/>
                <w:sz w:val="20"/>
                <w:szCs w:val="20"/>
              </w:rPr>
            </w:pPr>
            <w:r w:rsidRPr="00AC1E48">
              <w:rPr>
                <w:color w:val="000000"/>
                <w:sz w:val="20"/>
                <w:szCs w:val="20"/>
              </w:rPr>
              <w:t>0.0946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98EE49F" w14:textId="77777777" w:rsidR="001252EC" w:rsidRPr="00AC1E48" w:rsidRDefault="001252EC" w:rsidP="00045A19">
            <w:pPr>
              <w:jc w:val="center"/>
              <w:rPr>
                <w:color w:val="000000"/>
                <w:sz w:val="20"/>
                <w:szCs w:val="20"/>
              </w:rPr>
            </w:pPr>
            <w:r w:rsidRPr="00AC1E48">
              <w:rPr>
                <w:color w:val="000000"/>
                <w:sz w:val="20"/>
                <w:szCs w:val="20"/>
              </w:rPr>
              <w:t>0.0014</w:t>
            </w:r>
          </w:p>
        </w:tc>
        <w:tc>
          <w:tcPr>
            <w:tcW w:w="0" w:type="auto"/>
            <w:tcBorders>
              <w:top w:val="nil"/>
              <w:left w:val="nil"/>
              <w:bottom w:val="nil"/>
              <w:right w:val="nil"/>
            </w:tcBorders>
            <w:shd w:val="clear" w:color="000000" w:fill="FFFFFF"/>
            <w:noWrap/>
            <w:vAlign w:val="center"/>
            <w:hideMark/>
          </w:tcPr>
          <w:p w14:paraId="19E56462"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1048B50F" w14:textId="77777777" w:rsidR="001252EC" w:rsidRPr="00AC1E48" w:rsidRDefault="001252EC" w:rsidP="00045A19">
            <w:pPr>
              <w:jc w:val="center"/>
              <w:rPr>
                <w:color w:val="000000"/>
                <w:sz w:val="20"/>
                <w:szCs w:val="20"/>
              </w:rPr>
            </w:pPr>
            <w:r w:rsidRPr="00AC1E48">
              <w:rPr>
                <w:color w:val="000000"/>
                <w:sz w:val="20"/>
                <w:szCs w:val="20"/>
              </w:rPr>
              <w:t>0.0215</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5056AF6E" w14:textId="77777777" w:rsidR="001252EC" w:rsidRPr="00AC1E48" w:rsidRDefault="001252EC" w:rsidP="00045A19">
            <w:pPr>
              <w:jc w:val="center"/>
              <w:rPr>
                <w:color w:val="000000"/>
                <w:sz w:val="20"/>
                <w:szCs w:val="20"/>
              </w:rPr>
            </w:pPr>
            <w:r w:rsidRPr="00AC1E48">
              <w:rPr>
                <w:color w:val="000000"/>
                <w:sz w:val="20"/>
                <w:szCs w:val="20"/>
              </w:rPr>
              <w:t>0.0311</w:t>
            </w:r>
            <w:r w:rsidRPr="00AC1E48">
              <w:rPr>
                <w:color w:val="000000"/>
                <w:sz w:val="20"/>
                <w:szCs w:val="20"/>
                <w:vertAlign w:val="superscript"/>
              </w:rPr>
              <w:t>b</w:t>
            </w:r>
          </w:p>
        </w:tc>
        <w:tc>
          <w:tcPr>
            <w:tcW w:w="1135" w:type="dxa"/>
            <w:tcBorders>
              <w:top w:val="nil"/>
              <w:left w:val="nil"/>
              <w:bottom w:val="nil"/>
              <w:right w:val="nil"/>
            </w:tcBorders>
            <w:shd w:val="clear" w:color="000000" w:fill="FFFFFF"/>
            <w:noWrap/>
            <w:vAlign w:val="center"/>
            <w:hideMark/>
          </w:tcPr>
          <w:p w14:paraId="2894E488" w14:textId="77777777" w:rsidR="001252EC" w:rsidRPr="00AC1E48" w:rsidRDefault="001252EC" w:rsidP="00045A19">
            <w:pPr>
              <w:jc w:val="center"/>
              <w:rPr>
                <w:color w:val="000000"/>
                <w:sz w:val="20"/>
                <w:szCs w:val="20"/>
              </w:rPr>
            </w:pPr>
            <w:r w:rsidRPr="00AC1E48">
              <w:rPr>
                <w:color w:val="000000"/>
                <w:sz w:val="20"/>
                <w:szCs w:val="20"/>
              </w:rPr>
              <w:t>0.0286</w:t>
            </w:r>
            <w:r w:rsidRPr="00AC1E48">
              <w:rPr>
                <w:color w:val="000000"/>
                <w:sz w:val="20"/>
                <w:szCs w:val="20"/>
                <w:vertAlign w:val="superscript"/>
              </w:rPr>
              <w:t>c</w:t>
            </w:r>
          </w:p>
        </w:tc>
      </w:tr>
      <w:tr w:rsidR="001252EC" w:rsidRPr="00BB5F41" w14:paraId="567E2B0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6E41B10"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7EF140C"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69E0E507" w14:textId="77777777" w:rsidR="001252EC" w:rsidRPr="00AC1E48" w:rsidRDefault="001252EC" w:rsidP="00045A19">
            <w:pPr>
              <w:jc w:val="center"/>
              <w:rPr>
                <w:color w:val="000000"/>
                <w:sz w:val="20"/>
                <w:szCs w:val="20"/>
              </w:rPr>
            </w:pPr>
            <w:r w:rsidRPr="00AC1E48">
              <w:rPr>
                <w:color w:val="000000"/>
                <w:sz w:val="20"/>
                <w:szCs w:val="20"/>
              </w:rPr>
              <w:t>(0.0032)</w:t>
            </w:r>
          </w:p>
        </w:tc>
        <w:tc>
          <w:tcPr>
            <w:tcW w:w="0" w:type="auto"/>
            <w:tcBorders>
              <w:top w:val="nil"/>
              <w:left w:val="nil"/>
              <w:bottom w:val="nil"/>
              <w:right w:val="nil"/>
            </w:tcBorders>
            <w:shd w:val="clear" w:color="000000" w:fill="FFFFFF"/>
            <w:noWrap/>
            <w:vAlign w:val="center"/>
            <w:hideMark/>
          </w:tcPr>
          <w:p w14:paraId="73BF211F" w14:textId="77777777" w:rsidR="001252EC" w:rsidRPr="00AC1E48" w:rsidRDefault="001252EC" w:rsidP="00045A19">
            <w:pPr>
              <w:jc w:val="center"/>
              <w:rPr>
                <w:color w:val="000000"/>
                <w:sz w:val="20"/>
                <w:szCs w:val="20"/>
              </w:rPr>
            </w:pPr>
            <w:r w:rsidRPr="00AC1E48">
              <w:rPr>
                <w:color w:val="000000"/>
                <w:sz w:val="20"/>
                <w:szCs w:val="20"/>
              </w:rPr>
              <w:t>(0.0132)</w:t>
            </w:r>
          </w:p>
        </w:tc>
        <w:tc>
          <w:tcPr>
            <w:tcW w:w="0" w:type="auto"/>
            <w:tcBorders>
              <w:top w:val="nil"/>
              <w:left w:val="nil"/>
              <w:bottom w:val="nil"/>
              <w:right w:val="nil"/>
            </w:tcBorders>
            <w:shd w:val="clear" w:color="000000" w:fill="FFFFFF"/>
            <w:noWrap/>
            <w:vAlign w:val="center"/>
            <w:hideMark/>
          </w:tcPr>
          <w:p w14:paraId="06668B77" w14:textId="77777777" w:rsidR="001252EC" w:rsidRPr="00AC1E48" w:rsidRDefault="001252EC" w:rsidP="00045A19">
            <w:pPr>
              <w:jc w:val="center"/>
              <w:rPr>
                <w:color w:val="000000"/>
                <w:sz w:val="20"/>
                <w:szCs w:val="20"/>
              </w:rPr>
            </w:pPr>
            <w:r w:rsidRPr="00AC1E48">
              <w:rPr>
                <w:color w:val="000000"/>
                <w:sz w:val="20"/>
                <w:szCs w:val="20"/>
              </w:rPr>
              <w:t>(0.0140)</w:t>
            </w:r>
          </w:p>
        </w:tc>
        <w:tc>
          <w:tcPr>
            <w:tcW w:w="0" w:type="auto"/>
            <w:tcBorders>
              <w:top w:val="nil"/>
              <w:left w:val="nil"/>
              <w:bottom w:val="nil"/>
              <w:right w:val="nil"/>
            </w:tcBorders>
            <w:shd w:val="clear" w:color="000000" w:fill="FFFFFF"/>
            <w:noWrap/>
            <w:vAlign w:val="center"/>
            <w:hideMark/>
          </w:tcPr>
          <w:p w14:paraId="2701089B" w14:textId="77777777" w:rsidR="001252EC" w:rsidRPr="00AC1E48" w:rsidRDefault="001252EC" w:rsidP="00045A19">
            <w:pPr>
              <w:jc w:val="center"/>
              <w:rPr>
                <w:color w:val="000000"/>
                <w:sz w:val="20"/>
                <w:szCs w:val="20"/>
              </w:rPr>
            </w:pPr>
            <w:r w:rsidRPr="00AC1E48">
              <w:rPr>
                <w:color w:val="000000"/>
                <w:sz w:val="20"/>
                <w:szCs w:val="20"/>
              </w:rPr>
              <w:t>(0.0208)</w:t>
            </w:r>
          </w:p>
        </w:tc>
        <w:tc>
          <w:tcPr>
            <w:tcW w:w="0" w:type="auto"/>
            <w:tcBorders>
              <w:top w:val="nil"/>
              <w:left w:val="nil"/>
              <w:bottom w:val="nil"/>
              <w:right w:val="nil"/>
            </w:tcBorders>
            <w:shd w:val="clear" w:color="000000" w:fill="FFFFFF"/>
            <w:noWrap/>
            <w:vAlign w:val="center"/>
            <w:hideMark/>
          </w:tcPr>
          <w:p w14:paraId="6DB3FADF" w14:textId="77777777" w:rsidR="001252EC" w:rsidRPr="00AC1E48" w:rsidRDefault="001252EC" w:rsidP="00045A19">
            <w:pPr>
              <w:jc w:val="center"/>
              <w:rPr>
                <w:color w:val="000000"/>
                <w:sz w:val="20"/>
                <w:szCs w:val="20"/>
              </w:rPr>
            </w:pPr>
            <w:r w:rsidRPr="00AC1E48">
              <w:rPr>
                <w:color w:val="000000"/>
                <w:sz w:val="20"/>
                <w:szCs w:val="20"/>
              </w:rPr>
              <w:t>(0.0010)</w:t>
            </w:r>
          </w:p>
        </w:tc>
        <w:tc>
          <w:tcPr>
            <w:tcW w:w="0" w:type="auto"/>
            <w:tcBorders>
              <w:top w:val="nil"/>
              <w:left w:val="nil"/>
              <w:bottom w:val="nil"/>
              <w:right w:val="nil"/>
            </w:tcBorders>
            <w:shd w:val="clear" w:color="000000" w:fill="FFFFFF"/>
            <w:noWrap/>
            <w:vAlign w:val="center"/>
            <w:hideMark/>
          </w:tcPr>
          <w:p w14:paraId="2CAC31AD" w14:textId="77777777" w:rsidR="001252EC" w:rsidRPr="00AC1E48" w:rsidRDefault="001252EC" w:rsidP="00045A19">
            <w:pPr>
              <w:jc w:val="center"/>
              <w:rPr>
                <w:color w:val="000000"/>
                <w:sz w:val="20"/>
                <w:szCs w:val="20"/>
              </w:rPr>
            </w:pPr>
            <w:r w:rsidRPr="00AC1E48">
              <w:rPr>
                <w:color w:val="000000"/>
                <w:sz w:val="20"/>
                <w:szCs w:val="20"/>
              </w:rPr>
              <w:t>(0.0032)</w:t>
            </w:r>
          </w:p>
        </w:tc>
        <w:tc>
          <w:tcPr>
            <w:tcW w:w="0" w:type="auto"/>
            <w:tcBorders>
              <w:top w:val="nil"/>
              <w:left w:val="nil"/>
              <w:bottom w:val="nil"/>
              <w:right w:val="nil"/>
            </w:tcBorders>
            <w:shd w:val="clear" w:color="000000" w:fill="FFFFFF"/>
            <w:noWrap/>
            <w:vAlign w:val="center"/>
            <w:hideMark/>
          </w:tcPr>
          <w:p w14:paraId="64FA8CA4" w14:textId="77777777" w:rsidR="001252EC" w:rsidRPr="00AC1E48" w:rsidRDefault="001252EC" w:rsidP="00045A19">
            <w:pPr>
              <w:jc w:val="center"/>
              <w:rPr>
                <w:color w:val="000000"/>
                <w:sz w:val="20"/>
                <w:szCs w:val="20"/>
              </w:rPr>
            </w:pPr>
            <w:r w:rsidRPr="00AC1E48">
              <w:rPr>
                <w:color w:val="000000"/>
                <w:sz w:val="20"/>
                <w:szCs w:val="20"/>
              </w:rPr>
              <w:t>(0.0088)</w:t>
            </w:r>
          </w:p>
        </w:tc>
        <w:tc>
          <w:tcPr>
            <w:tcW w:w="0" w:type="auto"/>
            <w:tcBorders>
              <w:top w:val="nil"/>
              <w:left w:val="nil"/>
              <w:bottom w:val="nil"/>
              <w:right w:val="nil"/>
            </w:tcBorders>
            <w:shd w:val="clear" w:color="000000" w:fill="FFFFFF"/>
            <w:noWrap/>
            <w:vAlign w:val="center"/>
            <w:hideMark/>
          </w:tcPr>
          <w:p w14:paraId="7AF264C3" w14:textId="77777777" w:rsidR="001252EC" w:rsidRPr="00AC1E48" w:rsidRDefault="001252EC" w:rsidP="00045A19">
            <w:pPr>
              <w:jc w:val="center"/>
              <w:rPr>
                <w:color w:val="000000"/>
                <w:sz w:val="20"/>
                <w:szCs w:val="20"/>
              </w:rPr>
            </w:pPr>
            <w:r w:rsidRPr="00AC1E48">
              <w:rPr>
                <w:color w:val="000000"/>
                <w:sz w:val="20"/>
                <w:szCs w:val="20"/>
              </w:rPr>
              <w:t>(0.0121)</w:t>
            </w:r>
          </w:p>
        </w:tc>
        <w:tc>
          <w:tcPr>
            <w:tcW w:w="1135" w:type="dxa"/>
            <w:tcBorders>
              <w:top w:val="nil"/>
              <w:left w:val="nil"/>
              <w:bottom w:val="nil"/>
              <w:right w:val="nil"/>
            </w:tcBorders>
            <w:shd w:val="clear" w:color="000000" w:fill="FFFFFF"/>
            <w:noWrap/>
            <w:vAlign w:val="center"/>
            <w:hideMark/>
          </w:tcPr>
          <w:p w14:paraId="40109057" w14:textId="77777777" w:rsidR="001252EC" w:rsidRPr="00AC1E48" w:rsidRDefault="001252EC" w:rsidP="00045A19">
            <w:pPr>
              <w:jc w:val="center"/>
              <w:rPr>
                <w:color w:val="000000"/>
                <w:sz w:val="20"/>
                <w:szCs w:val="20"/>
              </w:rPr>
            </w:pPr>
            <w:r w:rsidRPr="00AC1E48">
              <w:rPr>
                <w:color w:val="000000"/>
                <w:sz w:val="20"/>
                <w:szCs w:val="20"/>
              </w:rPr>
              <w:t>(0.0170)</w:t>
            </w:r>
          </w:p>
        </w:tc>
      </w:tr>
      <w:tr w:rsidR="001252EC" w:rsidRPr="00BB5F41" w14:paraId="0DF3A778"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1467C92"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Agg,t-h</w:t>
            </w:r>
          </w:p>
        </w:tc>
        <w:tc>
          <w:tcPr>
            <w:tcW w:w="0" w:type="auto"/>
            <w:tcBorders>
              <w:top w:val="nil"/>
              <w:left w:val="nil"/>
              <w:bottom w:val="nil"/>
              <w:right w:val="nil"/>
            </w:tcBorders>
            <w:shd w:val="clear" w:color="000000" w:fill="FFFFFF"/>
            <w:noWrap/>
            <w:vAlign w:val="center"/>
            <w:hideMark/>
          </w:tcPr>
          <w:p w14:paraId="4825C7A1" w14:textId="77777777" w:rsidR="001252EC" w:rsidRPr="00AC1E48" w:rsidRDefault="001252EC" w:rsidP="00045A19">
            <w:pPr>
              <w:jc w:val="center"/>
              <w:rPr>
                <w:color w:val="000000"/>
                <w:sz w:val="20"/>
                <w:szCs w:val="20"/>
              </w:rPr>
            </w:pPr>
            <w:r w:rsidRPr="00AC1E48">
              <w:rPr>
                <w:color w:val="000000"/>
                <w:sz w:val="20"/>
                <w:szCs w:val="20"/>
              </w:rPr>
              <w:t>0.0024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C68361D" w14:textId="77777777" w:rsidR="001252EC" w:rsidRPr="00AC1E48" w:rsidRDefault="001252EC" w:rsidP="00045A19">
            <w:pPr>
              <w:jc w:val="center"/>
              <w:rPr>
                <w:color w:val="000000"/>
                <w:sz w:val="20"/>
                <w:szCs w:val="20"/>
              </w:rPr>
            </w:pPr>
            <w:r w:rsidRPr="00AC1E48">
              <w:rPr>
                <w:color w:val="000000"/>
                <w:sz w:val="20"/>
                <w:szCs w:val="20"/>
              </w:rPr>
              <w:t>0.0072</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4F0F370" w14:textId="77777777" w:rsidR="001252EC" w:rsidRPr="00AC1E48" w:rsidRDefault="001252EC" w:rsidP="00045A19">
            <w:pPr>
              <w:jc w:val="center"/>
              <w:rPr>
                <w:color w:val="000000"/>
                <w:sz w:val="20"/>
                <w:szCs w:val="20"/>
              </w:rPr>
            </w:pPr>
            <w:r w:rsidRPr="00AC1E48">
              <w:rPr>
                <w:color w:val="000000"/>
                <w:sz w:val="20"/>
                <w:szCs w:val="20"/>
              </w:rPr>
              <w:t>0.0319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5AB80819" w14:textId="77777777" w:rsidR="001252EC" w:rsidRPr="00AC1E48" w:rsidRDefault="001252EC" w:rsidP="00045A19">
            <w:pPr>
              <w:jc w:val="center"/>
              <w:rPr>
                <w:color w:val="000000"/>
                <w:sz w:val="20"/>
                <w:szCs w:val="20"/>
              </w:rPr>
            </w:pPr>
            <w:r w:rsidRPr="00AC1E48">
              <w:rPr>
                <w:color w:val="000000"/>
                <w:sz w:val="20"/>
                <w:szCs w:val="20"/>
              </w:rPr>
              <w:t>0.0554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11B7D06" w14:textId="77777777" w:rsidR="001252EC" w:rsidRPr="00AC1E48" w:rsidRDefault="001252EC" w:rsidP="00045A19">
            <w:pPr>
              <w:jc w:val="center"/>
              <w:rPr>
                <w:color w:val="000000"/>
                <w:sz w:val="20"/>
                <w:szCs w:val="20"/>
              </w:rPr>
            </w:pPr>
            <w:r w:rsidRPr="00AC1E48">
              <w:rPr>
                <w:color w:val="000000"/>
                <w:sz w:val="20"/>
                <w:szCs w:val="20"/>
              </w:rPr>
              <w:t>0.0190</w:t>
            </w:r>
          </w:p>
        </w:tc>
        <w:tc>
          <w:tcPr>
            <w:tcW w:w="0" w:type="auto"/>
            <w:tcBorders>
              <w:top w:val="nil"/>
              <w:left w:val="nil"/>
              <w:bottom w:val="nil"/>
              <w:right w:val="nil"/>
            </w:tcBorders>
            <w:shd w:val="clear" w:color="000000" w:fill="FFFFFF"/>
            <w:noWrap/>
            <w:vAlign w:val="center"/>
            <w:hideMark/>
          </w:tcPr>
          <w:p w14:paraId="76983621" w14:textId="77777777" w:rsidR="001252EC" w:rsidRPr="00AC1E48" w:rsidRDefault="001252EC" w:rsidP="00045A19">
            <w:pPr>
              <w:jc w:val="center"/>
              <w:rPr>
                <w:color w:val="000000"/>
                <w:sz w:val="20"/>
                <w:szCs w:val="20"/>
              </w:rPr>
            </w:pPr>
            <w:r w:rsidRPr="00AC1E48">
              <w:rPr>
                <w:color w:val="000000"/>
                <w:sz w:val="20"/>
                <w:szCs w:val="20"/>
              </w:rPr>
              <w:t>0.0000</w:t>
            </w:r>
          </w:p>
        </w:tc>
        <w:tc>
          <w:tcPr>
            <w:tcW w:w="0" w:type="auto"/>
            <w:tcBorders>
              <w:top w:val="nil"/>
              <w:left w:val="nil"/>
              <w:bottom w:val="nil"/>
              <w:right w:val="nil"/>
            </w:tcBorders>
            <w:shd w:val="clear" w:color="000000" w:fill="FFFFFF"/>
            <w:noWrap/>
            <w:vAlign w:val="center"/>
            <w:hideMark/>
          </w:tcPr>
          <w:p w14:paraId="48617FDB"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5F72D5BD" w14:textId="77777777" w:rsidR="001252EC" w:rsidRPr="00AC1E48" w:rsidRDefault="001252EC" w:rsidP="00045A19">
            <w:pPr>
              <w:jc w:val="center"/>
              <w:rPr>
                <w:color w:val="000000"/>
                <w:sz w:val="20"/>
                <w:szCs w:val="20"/>
              </w:rPr>
            </w:pPr>
            <w:r w:rsidRPr="00AC1E48">
              <w:rPr>
                <w:color w:val="000000"/>
                <w:sz w:val="20"/>
                <w:szCs w:val="20"/>
              </w:rPr>
              <w:t>0.0212</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37EA40D" w14:textId="77777777" w:rsidR="001252EC" w:rsidRPr="00AC1E48" w:rsidRDefault="001252EC" w:rsidP="00045A19">
            <w:pPr>
              <w:jc w:val="center"/>
              <w:rPr>
                <w:color w:val="000000"/>
                <w:sz w:val="20"/>
                <w:szCs w:val="20"/>
              </w:rPr>
            </w:pPr>
            <w:r w:rsidRPr="00AC1E48">
              <w:rPr>
                <w:color w:val="000000"/>
                <w:sz w:val="20"/>
                <w:szCs w:val="20"/>
              </w:rPr>
              <w:t>-0.0024</w:t>
            </w:r>
          </w:p>
        </w:tc>
        <w:tc>
          <w:tcPr>
            <w:tcW w:w="1135" w:type="dxa"/>
            <w:tcBorders>
              <w:top w:val="nil"/>
              <w:left w:val="nil"/>
              <w:bottom w:val="nil"/>
              <w:right w:val="nil"/>
            </w:tcBorders>
            <w:shd w:val="clear" w:color="000000" w:fill="FFFFFF"/>
            <w:noWrap/>
            <w:vAlign w:val="center"/>
            <w:hideMark/>
          </w:tcPr>
          <w:p w14:paraId="3C68723F" w14:textId="77777777" w:rsidR="001252EC" w:rsidRPr="00AC1E48" w:rsidRDefault="001252EC" w:rsidP="00045A19">
            <w:pPr>
              <w:jc w:val="center"/>
              <w:rPr>
                <w:color w:val="000000"/>
                <w:sz w:val="20"/>
                <w:szCs w:val="20"/>
              </w:rPr>
            </w:pPr>
            <w:r w:rsidRPr="00AC1E48">
              <w:rPr>
                <w:color w:val="000000"/>
                <w:sz w:val="20"/>
                <w:szCs w:val="20"/>
              </w:rPr>
              <w:t>-0.0335</w:t>
            </w:r>
            <w:r w:rsidRPr="00AC1E48">
              <w:rPr>
                <w:color w:val="000000"/>
                <w:sz w:val="20"/>
                <w:szCs w:val="20"/>
                <w:vertAlign w:val="superscript"/>
              </w:rPr>
              <w:t>a</w:t>
            </w:r>
          </w:p>
        </w:tc>
      </w:tr>
      <w:tr w:rsidR="001252EC" w:rsidRPr="00BB5F41" w14:paraId="5663AEF1"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76C4C22"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0B18E43"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66AB9F57" w14:textId="77777777" w:rsidR="001252EC" w:rsidRPr="00AC1E48" w:rsidRDefault="001252EC" w:rsidP="00045A19">
            <w:pPr>
              <w:jc w:val="center"/>
              <w:rPr>
                <w:color w:val="000000"/>
                <w:sz w:val="20"/>
                <w:szCs w:val="20"/>
              </w:rPr>
            </w:pPr>
            <w:r w:rsidRPr="00AC1E48">
              <w:rPr>
                <w:color w:val="000000"/>
                <w:sz w:val="20"/>
                <w:szCs w:val="20"/>
              </w:rPr>
              <w:t>(0.0026)</w:t>
            </w:r>
          </w:p>
        </w:tc>
        <w:tc>
          <w:tcPr>
            <w:tcW w:w="0" w:type="auto"/>
            <w:tcBorders>
              <w:top w:val="nil"/>
              <w:left w:val="nil"/>
              <w:bottom w:val="nil"/>
              <w:right w:val="nil"/>
            </w:tcBorders>
            <w:shd w:val="clear" w:color="000000" w:fill="FFFFFF"/>
            <w:noWrap/>
            <w:vAlign w:val="center"/>
            <w:hideMark/>
          </w:tcPr>
          <w:p w14:paraId="610CC84F" w14:textId="77777777" w:rsidR="001252EC" w:rsidRPr="00AC1E48" w:rsidRDefault="001252EC" w:rsidP="00045A19">
            <w:pPr>
              <w:jc w:val="center"/>
              <w:rPr>
                <w:color w:val="000000"/>
                <w:sz w:val="20"/>
                <w:szCs w:val="20"/>
              </w:rPr>
            </w:pPr>
            <w:r w:rsidRPr="00AC1E48">
              <w:rPr>
                <w:color w:val="000000"/>
                <w:sz w:val="20"/>
                <w:szCs w:val="20"/>
              </w:rPr>
              <w:t>(0.0134)</w:t>
            </w:r>
          </w:p>
        </w:tc>
        <w:tc>
          <w:tcPr>
            <w:tcW w:w="0" w:type="auto"/>
            <w:tcBorders>
              <w:top w:val="nil"/>
              <w:left w:val="nil"/>
              <w:bottom w:val="nil"/>
              <w:right w:val="nil"/>
            </w:tcBorders>
            <w:shd w:val="clear" w:color="000000" w:fill="FFFFFF"/>
            <w:noWrap/>
            <w:vAlign w:val="center"/>
            <w:hideMark/>
          </w:tcPr>
          <w:p w14:paraId="426D7AA1" w14:textId="77777777" w:rsidR="001252EC" w:rsidRPr="00AC1E48" w:rsidRDefault="001252EC" w:rsidP="00045A19">
            <w:pPr>
              <w:jc w:val="center"/>
              <w:rPr>
                <w:color w:val="000000"/>
                <w:sz w:val="20"/>
                <w:szCs w:val="20"/>
              </w:rPr>
            </w:pPr>
            <w:r w:rsidRPr="00AC1E48">
              <w:rPr>
                <w:color w:val="000000"/>
                <w:sz w:val="20"/>
                <w:szCs w:val="20"/>
              </w:rPr>
              <w:t>(0.0138)</w:t>
            </w:r>
          </w:p>
        </w:tc>
        <w:tc>
          <w:tcPr>
            <w:tcW w:w="0" w:type="auto"/>
            <w:tcBorders>
              <w:top w:val="nil"/>
              <w:left w:val="nil"/>
              <w:bottom w:val="nil"/>
              <w:right w:val="nil"/>
            </w:tcBorders>
            <w:shd w:val="clear" w:color="000000" w:fill="FFFFFF"/>
            <w:noWrap/>
            <w:vAlign w:val="center"/>
            <w:hideMark/>
          </w:tcPr>
          <w:p w14:paraId="7D065CF5" w14:textId="77777777" w:rsidR="001252EC" w:rsidRPr="00AC1E48" w:rsidRDefault="001252EC" w:rsidP="00045A19">
            <w:pPr>
              <w:jc w:val="center"/>
              <w:rPr>
                <w:color w:val="000000"/>
                <w:sz w:val="20"/>
                <w:szCs w:val="20"/>
              </w:rPr>
            </w:pPr>
            <w:r w:rsidRPr="00AC1E48">
              <w:rPr>
                <w:color w:val="000000"/>
                <w:sz w:val="20"/>
                <w:szCs w:val="20"/>
              </w:rPr>
              <w:t>(0.0178)</w:t>
            </w:r>
          </w:p>
        </w:tc>
        <w:tc>
          <w:tcPr>
            <w:tcW w:w="0" w:type="auto"/>
            <w:tcBorders>
              <w:top w:val="nil"/>
              <w:left w:val="nil"/>
              <w:bottom w:val="nil"/>
              <w:right w:val="nil"/>
            </w:tcBorders>
            <w:shd w:val="clear" w:color="000000" w:fill="FFFFFF"/>
            <w:noWrap/>
            <w:vAlign w:val="center"/>
            <w:hideMark/>
          </w:tcPr>
          <w:p w14:paraId="78292779"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5DDC528D" w14:textId="77777777" w:rsidR="001252EC" w:rsidRPr="00AC1E48" w:rsidRDefault="001252EC" w:rsidP="00045A19">
            <w:pPr>
              <w:jc w:val="center"/>
              <w:rPr>
                <w:color w:val="000000"/>
                <w:sz w:val="20"/>
                <w:szCs w:val="20"/>
              </w:rPr>
            </w:pPr>
            <w:r w:rsidRPr="00AC1E48">
              <w:rPr>
                <w:color w:val="000000"/>
                <w:sz w:val="20"/>
                <w:szCs w:val="20"/>
              </w:rPr>
              <w:t>(0.0023)</w:t>
            </w:r>
          </w:p>
        </w:tc>
        <w:tc>
          <w:tcPr>
            <w:tcW w:w="0" w:type="auto"/>
            <w:tcBorders>
              <w:top w:val="nil"/>
              <w:left w:val="nil"/>
              <w:bottom w:val="nil"/>
              <w:right w:val="nil"/>
            </w:tcBorders>
            <w:shd w:val="clear" w:color="000000" w:fill="FFFFFF"/>
            <w:noWrap/>
            <w:vAlign w:val="center"/>
            <w:hideMark/>
          </w:tcPr>
          <w:p w14:paraId="6857E654" w14:textId="77777777" w:rsidR="001252EC" w:rsidRPr="00AC1E48" w:rsidRDefault="001252EC" w:rsidP="00045A19">
            <w:pPr>
              <w:jc w:val="center"/>
              <w:rPr>
                <w:color w:val="000000"/>
                <w:sz w:val="20"/>
                <w:szCs w:val="20"/>
              </w:rPr>
            </w:pPr>
            <w:r w:rsidRPr="00AC1E48">
              <w:rPr>
                <w:color w:val="000000"/>
                <w:sz w:val="20"/>
                <w:szCs w:val="20"/>
              </w:rPr>
              <w:t>(0.0060)</w:t>
            </w:r>
          </w:p>
        </w:tc>
        <w:tc>
          <w:tcPr>
            <w:tcW w:w="0" w:type="auto"/>
            <w:tcBorders>
              <w:top w:val="nil"/>
              <w:left w:val="nil"/>
              <w:bottom w:val="nil"/>
              <w:right w:val="nil"/>
            </w:tcBorders>
            <w:shd w:val="clear" w:color="000000" w:fill="FFFFFF"/>
            <w:noWrap/>
            <w:vAlign w:val="center"/>
            <w:hideMark/>
          </w:tcPr>
          <w:p w14:paraId="0F2C0F11" w14:textId="77777777" w:rsidR="001252EC" w:rsidRPr="00AC1E48" w:rsidRDefault="001252EC" w:rsidP="00045A19">
            <w:pPr>
              <w:jc w:val="center"/>
              <w:rPr>
                <w:color w:val="000000"/>
                <w:sz w:val="20"/>
                <w:szCs w:val="20"/>
              </w:rPr>
            </w:pPr>
            <w:r w:rsidRPr="00AC1E48">
              <w:rPr>
                <w:color w:val="000000"/>
                <w:sz w:val="20"/>
                <w:szCs w:val="20"/>
              </w:rPr>
              <w:t>(0.0127)</w:t>
            </w:r>
          </w:p>
        </w:tc>
        <w:tc>
          <w:tcPr>
            <w:tcW w:w="1135" w:type="dxa"/>
            <w:tcBorders>
              <w:top w:val="nil"/>
              <w:left w:val="nil"/>
              <w:bottom w:val="nil"/>
              <w:right w:val="nil"/>
            </w:tcBorders>
            <w:shd w:val="clear" w:color="000000" w:fill="FFFFFF"/>
            <w:noWrap/>
            <w:vAlign w:val="center"/>
            <w:hideMark/>
          </w:tcPr>
          <w:p w14:paraId="284ABDE4" w14:textId="77777777" w:rsidR="001252EC" w:rsidRPr="00AC1E48" w:rsidRDefault="001252EC" w:rsidP="00045A19">
            <w:pPr>
              <w:jc w:val="center"/>
              <w:rPr>
                <w:color w:val="000000"/>
                <w:sz w:val="20"/>
                <w:szCs w:val="20"/>
              </w:rPr>
            </w:pPr>
            <w:r w:rsidRPr="00AC1E48">
              <w:rPr>
                <w:color w:val="000000"/>
                <w:sz w:val="20"/>
                <w:szCs w:val="20"/>
              </w:rPr>
              <w:t>(0.0115)</w:t>
            </w:r>
          </w:p>
        </w:tc>
      </w:tr>
      <w:tr w:rsidR="001252EC" w:rsidRPr="00BB5F41" w14:paraId="0F14002C"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493B2898" w14:textId="77777777" w:rsidR="001252EC" w:rsidRPr="00BB5F41" w:rsidRDefault="001252EC" w:rsidP="00045A19">
            <w:pPr>
              <w:rPr>
                <w:color w:val="000000"/>
                <w:sz w:val="20"/>
                <w:szCs w:val="20"/>
              </w:rPr>
            </w:pPr>
            <w:r w:rsidRPr="00BB5F41">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7D912F46" w14:textId="77777777" w:rsidR="001252EC" w:rsidRPr="00AC1E48" w:rsidRDefault="001252EC" w:rsidP="00045A19">
            <w:pPr>
              <w:jc w:val="center"/>
              <w:rPr>
                <w:color w:val="000000"/>
                <w:sz w:val="20"/>
                <w:szCs w:val="20"/>
              </w:rPr>
            </w:pPr>
            <w:r w:rsidRPr="00AC1E48">
              <w:rPr>
                <w:color w:val="000000"/>
                <w:sz w:val="20"/>
                <w:szCs w:val="20"/>
              </w:rPr>
              <w:t>-0.0174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5CF8B63" w14:textId="77777777" w:rsidR="001252EC" w:rsidRPr="00AC1E48" w:rsidRDefault="001252EC" w:rsidP="00045A19">
            <w:pPr>
              <w:jc w:val="center"/>
              <w:rPr>
                <w:color w:val="000000"/>
                <w:sz w:val="20"/>
                <w:szCs w:val="20"/>
              </w:rPr>
            </w:pPr>
            <w:r w:rsidRPr="00AC1E48">
              <w:rPr>
                <w:color w:val="000000"/>
                <w:sz w:val="20"/>
                <w:szCs w:val="20"/>
              </w:rPr>
              <w:t>-0.0588</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62331A7" w14:textId="77777777" w:rsidR="001252EC" w:rsidRPr="00AC1E48" w:rsidRDefault="001252EC" w:rsidP="00045A19">
            <w:pPr>
              <w:jc w:val="center"/>
              <w:rPr>
                <w:color w:val="000000"/>
                <w:sz w:val="20"/>
                <w:szCs w:val="20"/>
              </w:rPr>
            </w:pPr>
            <w:r w:rsidRPr="00AC1E48">
              <w:rPr>
                <w:color w:val="000000"/>
                <w:sz w:val="20"/>
                <w:szCs w:val="20"/>
              </w:rPr>
              <w:t>-0.3480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F34A198" w14:textId="77777777" w:rsidR="001252EC" w:rsidRPr="00AC1E48" w:rsidRDefault="001252EC" w:rsidP="00045A19">
            <w:pPr>
              <w:jc w:val="center"/>
              <w:rPr>
                <w:color w:val="000000"/>
                <w:sz w:val="20"/>
                <w:szCs w:val="20"/>
              </w:rPr>
            </w:pPr>
            <w:r w:rsidRPr="00AC1E48">
              <w:rPr>
                <w:color w:val="000000"/>
                <w:sz w:val="20"/>
                <w:szCs w:val="20"/>
              </w:rPr>
              <w:t>-0.4974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1281A76" w14:textId="77777777" w:rsidR="001252EC" w:rsidRPr="00AC1E48" w:rsidRDefault="001252EC" w:rsidP="00045A19">
            <w:pPr>
              <w:jc w:val="center"/>
              <w:rPr>
                <w:color w:val="000000"/>
                <w:sz w:val="20"/>
                <w:szCs w:val="20"/>
              </w:rPr>
            </w:pPr>
            <w:r w:rsidRPr="00AC1E48">
              <w:rPr>
                <w:color w:val="000000"/>
                <w:sz w:val="20"/>
                <w:szCs w:val="20"/>
              </w:rPr>
              <w:t>-0.1977</w:t>
            </w:r>
          </w:p>
        </w:tc>
        <w:tc>
          <w:tcPr>
            <w:tcW w:w="0" w:type="auto"/>
            <w:tcBorders>
              <w:top w:val="nil"/>
              <w:left w:val="nil"/>
              <w:bottom w:val="nil"/>
              <w:right w:val="nil"/>
            </w:tcBorders>
            <w:shd w:val="clear" w:color="000000" w:fill="FFFFFF"/>
            <w:noWrap/>
            <w:vAlign w:val="center"/>
            <w:hideMark/>
          </w:tcPr>
          <w:p w14:paraId="6A8BFD54" w14:textId="77777777" w:rsidR="001252EC" w:rsidRPr="00AC1E48" w:rsidRDefault="001252EC" w:rsidP="00045A19">
            <w:pPr>
              <w:jc w:val="center"/>
              <w:rPr>
                <w:color w:val="000000"/>
                <w:sz w:val="20"/>
                <w:szCs w:val="20"/>
              </w:rPr>
            </w:pPr>
            <w:r w:rsidRPr="00AC1E48">
              <w:rPr>
                <w:color w:val="000000"/>
                <w:sz w:val="20"/>
                <w:szCs w:val="20"/>
              </w:rPr>
              <w:t>-0.0087</w:t>
            </w:r>
          </w:p>
        </w:tc>
        <w:tc>
          <w:tcPr>
            <w:tcW w:w="0" w:type="auto"/>
            <w:tcBorders>
              <w:top w:val="nil"/>
              <w:left w:val="nil"/>
              <w:bottom w:val="nil"/>
              <w:right w:val="nil"/>
            </w:tcBorders>
            <w:shd w:val="clear" w:color="000000" w:fill="FFFFFF"/>
            <w:noWrap/>
            <w:vAlign w:val="center"/>
            <w:hideMark/>
          </w:tcPr>
          <w:p w14:paraId="17825EE7" w14:textId="77777777" w:rsidR="001252EC" w:rsidRPr="00AC1E48" w:rsidRDefault="001252EC" w:rsidP="00045A19">
            <w:pPr>
              <w:jc w:val="center"/>
              <w:rPr>
                <w:color w:val="000000"/>
                <w:sz w:val="20"/>
                <w:szCs w:val="20"/>
              </w:rPr>
            </w:pPr>
            <w:r w:rsidRPr="00AC1E48">
              <w:rPr>
                <w:color w:val="000000"/>
                <w:sz w:val="20"/>
                <w:szCs w:val="20"/>
              </w:rPr>
              <w:t>-0.0122</w:t>
            </w:r>
          </w:p>
        </w:tc>
        <w:tc>
          <w:tcPr>
            <w:tcW w:w="0" w:type="auto"/>
            <w:tcBorders>
              <w:top w:val="nil"/>
              <w:left w:val="nil"/>
              <w:bottom w:val="nil"/>
              <w:right w:val="nil"/>
            </w:tcBorders>
            <w:shd w:val="clear" w:color="000000" w:fill="FFFFFF"/>
            <w:noWrap/>
            <w:vAlign w:val="center"/>
            <w:hideMark/>
          </w:tcPr>
          <w:p w14:paraId="7F7F8028" w14:textId="77777777" w:rsidR="001252EC" w:rsidRPr="00AC1E48" w:rsidRDefault="001252EC" w:rsidP="00045A19">
            <w:pPr>
              <w:jc w:val="center"/>
              <w:rPr>
                <w:color w:val="000000"/>
                <w:sz w:val="20"/>
                <w:szCs w:val="20"/>
              </w:rPr>
            </w:pPr>
            <w:r w:rsidRPr="00AC1E48">
              <w:rPr>
                <w:color w:val="000000"/>
                <w:sz w:val="20"/>
                <w:szCs w:val="20"/>
              </w:rPr>
              <w:t>-0.0902</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5964803B" w14:textId="77777777" w:rsidR="001252EC" w:rsidRPr="00AC1E48" w:rsidRDefault="001252EC" w:rsidP="00045A19">
            <w:pPr>
              <w:jc w:val="center"/>
              <w:rPr>
                <w:color w:val="000000"/>
                <w:sz w:val="20"/>
                <w:szCs w:val="20"/>
              </w:rPr>
            </w:pPr>
            <w:r w:rsidRPr="00AC1E48">
              <w:rPr>
                <w:color w:val="000000"/>
                <w:sz w:val="20"/>
                <w:szCs w:val="20"/>
              </w:rPr>
              <w:t>0.2324</w:t>
            </w:r>
            <w:r w:rsidRPr="00AC1E48">
              <w:rPr>
                <w:color w:val="000000"/>
                <w:sz w:val="20"/>
                <w:szCs w:val="20"/>
                <w:vertAlign w:val="superscript"/>
              </w:rPr>
              <w:t>b</w:t>
            </w:r>
          </w:p>
        </w:tc>
        <w:tc>
          <w:tcPr>
            <w:tcW w:w="1135" w:type="dxa"/>
            <w:tcBorders>
              <w:top w:val="nil"/>
              <w:left w:val="nil"/>
              <w:bottom w:val="nil"/>
              <w:right w:val="nil"/>
            </w:tcBorders>
            <w:shd w:val="clear" w:color="000000" w:fill="FFFFFF"/>
            <w:noWrap/>
            <w:vAlign w:val="center"/>
            <w:hideMark/>
          </w:tcPr>
          <w:p w14:paraId="7F984174" w14:textId="77777777" w:rsidR="001252EC" w:rsidRPr="00AC1E48" w:rsidRDefault="001252EC" w:rsidP="00045A19">
            <w:pPr>
              <w:jc w:val="center"/>
              <w:rPr>
                <w:color w:val="000000"/>
                <w:sz w:val="20"/>
                <w:szCs w:val="20"/>
              </w:rPr>
            </w:pPr>
            <w:r w:rsidRPr="00AC1E48">
              <w:rPr>
                <w:color w:val="000000"/>
                <w:sz w:val="20"/>
                <w:szCs w:val="20"/>
              </w:rPr>
              <w:t>0.4529</w:t>
            </w:r>
            <w:r w:rsidRPr="00AC1E48">
              <w:rPr>
                <w:color w:val="000000"/>
                <w:sz w:val="20"/>
                <w:szCs w:val="20"/>
                <w:vertAlign w:val="superscript"/>
              </w:rPr>
              <w:t>a</w:t>
            </w:r>
          </w:p>
        </w:tc>
      </w:tr>
      <w:tr w:rsidR="001252EC" w:rsidRPr="00BB5F41" w14:paraId="418DCF25"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0D57435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7C04D81" w14:textId="77777777" w:rsidR="001252EC" w:rsidRPr="00AC1E48" w:rsidRDefault="001252EC" w:rsidP="00045A19">
            <w:pPr>
              <w:jc w:val="center"/>
              <w:rPr>
                <w:color w:val="000000"/>
                <w:sz w:val="20"/>
                <w:szCs w:val="20"/>
              </w:rPr>
            </w:pPr>
            <w:r w:rsidRPr="00AC1E48">
              <w:rPr>
                <w:color w:val="000000"/>
                <w:sz w:val="20"/>
                <w:szCs w:val="20"/>
              </w:rPr>
              <w:t>(0.0055)</w:t>
            </w:r>
          </w:p>
        </w:tc>
        <w:tc>
          <w:tcPr>
            <w:tcW w:w="0" w:type="auto"/>
            <w:tcBorders>
              <w:top w:val="nil"/>
              <w:left w:val="nil"/>
              <w:bottom w:val="nil"/>
              <w:right w:val="nil"/>
            </w:tcBorders>
            <w:shd w:val="clear" w:color="000000" w:fill="FFFFFF"/>
            <w:noWrap/>
            <w:vAlign w:val="center"/>
            <w:hideMark/>
          </w:tcPr>
          <w:p w14:paraId="576A3E54" w14:textId="77777777" w:rsidR="001252EC" w:rsidRPr="00AC1E48" w:rsidRDefault="001252EC" w:rsidP="00045A19">
            <w:pPr>
              <w:jc w:val="center"/>
              <w:rPr>
                <w:color w:val="000000"/>
                <w:sz w:val="20"/>
                <w:szCs w:val="20"/>
              </w:rPr>
            </w:pPr>
            <w:r w:rsidRPr="00AC1E48">
              <w:rPr>
                <w:color w:val="000000"/>
                <w:sz w:val="20"/>
                <w:szCs w:val="20"/>
              </w:rPr>
              <w:t>(0.0210)</w:t>
            </w:r>
          </w:p>
        </w:tc>
        <w:tc>
          <w:tcPr>
            <w:tcW w:w="0" w:type="auto"/>
            <w:tcBorders>
              <w:top w:val="nil"/>
              <w:left w:val="nil"/>
              <w:bottom w:val="nil"/>
              <w:right w:val="nil"/>
            </w:tcBorders>
            <w:shd w:val="clear" w:color="000000" w:fill="FFFFFF"/>
            <w:noWrap/>
            <w:vAlign w:val="center"/>
            <w:hideMark/>
          </w:tcPr>
          <w:p w14:paraId="21E60F02" w14:textId="77777777" w:rsidR="001252EC" w:rsidRPr="00AC1E48" w:rsidRDefault="001252EC" w:rsidP="00045A19">
            <w:pPr>
              <w:jc w:val="center"/>
              <w:rPr>
                <w:color w:val="000000"/>
                <w:sz w:val="20"/>
                <w:szCs w:val="20"/>
              </w:rPr>
            </w:pPr>
            <w:r w:rsidRPr="00AC1E48">
              <w:rPr>
                <w:color w:val="000000"/>
                <w:sz w:val="20"/>
                <w:szCs w:val="20"/>
              </w:rPr>
              <w:t>(0.0954)</w:t>
            </w:r>
          </w:p>
        </w:tc>
        <w:tc>
          <w:tcPr>
            <w:tcW w:w="0" w:type="auto"/>
            <w:tcBorders>
              <w:top w:val="nil"/>
              <w:left w:val="nil"/>
              <w:bottom w:val="nil"/>
              <w:right w:val="nil"/>
            </w:tcBorders>
            <w:shd w:val="clear" w:color="000000" w:fill="FFFFFF"/>
            <w:noWrap/>
            <w:vAlign w:val="center"/>
            <w:hideMark/>
          </w:tcPr>
          <w:p w14:paraId="11DA882F" w14:textId="77777777" w:rsidR="001252EC" w:rsidRPr="00AC1E48" w:rsidRDefault="001252EC" w:rsidP="00045A19">
            <w:pPr>
              <w:jc w:val="center"/>
              <w:rPr>
                <w:color w:val="000000"/>
                <w:sz w:val="20"/>
                <w:szCs w:val="20"/>
              </w:rPr>
            </w:pPr>
            <w:r w:rsidRPr="00AC1E48">
              <w:rPr>
                <w:color w:val="000000"/>
                <w:sz w:val="20"/>
                <w:szCs w:val="20"/>
              </w:rPr>
              <w:t>(0.1520)</w:t>
            </w:r>
          </w:p>
        </w:tc>
        <w:tc>
          <w:tcPr>
            <w:tcW w:w="0" w:type="auto"/>
            <w:tcBorders>
              <w:top w:val="nil"/>
              <w:left w:val="nil"/>
              <w:bottom w:val="nil"/>
              <w:right w:val="nil"/>
            </w:tcBorders>
            <w:shd w:val="clear" w:color="000000" w:fill="FFFFFF"/>
            <w:noWrap/>
            <w:vAlign w:val="center"/>
            <w:hideMark/>
          </w:tcPr>
          <w:p w14:paraId="07A73F5B" w14:textId="77777777" w:rsidR="001252EC" w:rsidRPr="00AC1E48" w:rsidRDefault="001252EC" w:rsidP="00045A19">
            <w:pPr>
              <w:jc w:val="center"/>
              <w:rPr>
                <w:color w:val="000000"/>
                <w:sz w:val="20"/>
                <w:szCs w:val="20"/>
              </w:rPr>
            </w:pPr>
            <w:r w:rsidRPr="00AC1E48">
              <w:rPr>
                <w:color w:val="000000"/>
                <w:sz w:val="20"/>
                <w:szCs w:val="20"/>
              </w:rPr>
              <w:t>(0.1524)</w:t>
            </w:r>
          </w:p>
        </w:tc>
        <w:tc>
          <w:tcPr>
            <w:tcW w:w="0" w:type="auto"/>
            <w:tcBorders>
              <w:top w:val="nil"/>
              <w:left w:val="nil"/>
              <w:bottom w:val="nil"/>
              <w:right w:val="nil"/>
            </w:tcBorders>
            <w:shd w:val="clear" w:color="000000" w:fill="FFFFFF"/>
            <w:noWrap/>
            <w:vAlign w:val="center"/>
            <w:hideMark/>
          </w:tcPr>
          <w:p w14:paraId="36363617" w14:textId="77777777" w:rsidR="001252EC" w:rsidRPr="00AC1E48" w:rsidRDefault="001252EC" w:rsidP="00045A19">
            <w:pPr>
              <w:jc w:val="center"/>
              <w:rPr>
                <w:color w:val="000000"/>
                <w:sz w:val="20"/>
                <w:szCs w:val="20"/>
              </w:rPr>
            </w:pPr>
            <w:r w:rsidRPr="00AC1E48">
              <w:rPr>
                <w:color w:val="000000"/>
                <w:sz w:val="20"/>
                <w:szCs w:val="20"/>
              </w:rPr>
              <w:t>(0.0067)</w:t>
            </w:r>
          </w:p>
        </w:tc>
        <w:tc>
          <w:tcPr>
            <w:tcW w:w="0" w:type="auto"/>
            <w:tcBorders>
              <w:top w:val="nil"/>
              <w:left w:val="nil"/>
              <w:bottom w:val="nil"/>
              <w:right w:val="nil"/>
            </w:tcBorders>
            <w:shd w:val="clear" w:color="000000" w:fill="FFFFFF"/>
            <w:noWrap/>
            <w:vAlign w:val="center"/>
            <w:hideMark/>
          </w:tcPr>
          <w:p w14:paraId="58C5D464" w14:textId="77777777" w:rsidR="001252EC" w:rsidRPr="00AC1E48" w:rsidRDefault="001252EC" w:rsidP="00045A19">
            <w:pPr>
              <w:jc w:val="center"/>
              <w:rPr>
                <w:color w:val="000000"/>
                <w:sz w:val="20"/>
                <w:szCs w:val="20"/>
              </w:rPr>
            </w:pPr>
            <w:r w:rsidRPr="00AC1E48">
              <w:rPr>
                <w:color w:val="000000"/>
                <w:sz w:val="20"/>
                <w:szCs w:val="20"/>
              </w:rPr>
              <w:t>(0.0192)</w:t>
            </w:r>
          </w:p>
        </w:tc>
        <w:tc>
          <w:tcPr>
            <w:tcW w:w="0" w:type="auto"/>
            <w:tcBorders>
              <w:top w:val="nil"/>
              <w:left w:val="nil"/>
              <w:bottom w:val="nil"/>
              <w:right w:val="nil"/>
            </w:tcBorders>
            <w:shd w:val="clear" w:color="000000" w:fill="FFFFFF"/>
            <w:noWrap/>
            <w:vAlign w:val="center"/>
            <w:hideMark/>
          </w:tcPr>
          <w:p w14:paraId="3871D778" w14:textId="77777777" w:rsidR="001252EC" w:rsidRPr="00AC1E48" w:rsidRDefault="001252EC" w:rsidP="00045A19">
            <w:pPr>
              <w:jc w:val="center"/>
              <w:rPr>
                <w:color w:val="000000"/>
                <w:sz w:val="20"/>
                <w:szCs w:val="20"/>
              </w:rPr>
            </w:pPr>
            <w:r w:rsidRPr="00AC1E48">
              <w:rPr>
                <w:color w:val="000000"/>
                <w:sz w:val="20"/>
                <w:szCs w:val="20"/>
              </w:rPr>
              <w:t>(0.0501)</w:t>
            </w:r>
          </w:p>
        </w:tc>
        <w:tc>
          <w:tcPr>
            <w:tcW w:w="0" w:type="auto"/>
            <w:tcBorders>
              <w:top w:val="nil"/>
              <w:left w:val="nil"/>
              <w:bottom w:val="nil"/>
              <w:right w:val="nil"/>
            </w:tcBorders>
            <w:shd w:val="clear" w:color="000000" w:fill="FFFFFF"/>
            <w:noWrap/>
            <w:vAlign w:val="center"/>
            <w:hideMark/>
          </w:tcPr>
          <w:p w14:paraId="0263F9F4" w14:textId="77777777" w:rsidR="001252EC" w:rsidRPr="00AC1E48" w:rsidRDefault="001252EC" w:rsidP="00045A19">
            <w:pPr>
              <w:jc w:val="center"/>
              <w:rPr>
                <w:color w:val="000000"/>
                <w:sz w:val="20"/>
                <w:szCs w:val="20"/>
              </w:rPr>
            </w:pPr>
            <w:r w:rsidRPr="00AC1E48">
              <w:rPr>
                <w:color w:val="000000"/>
                <w:sz w:val="20"/>
                <w:szCs w:val="20"/>
              </w:rPr>
              <w:t>(0.1113)</w:t>
            </w:r>
          </w:p>
        </w:tc>
        <w:tc>
          <w:tcPr>
            <w:tcW w:w="1135" w:type="dxa"/>
            <w:tcBorders>
              <w:top w:val="nil"/>
              <w:left w:val="nil"/>
              <w:bottom w:val="nil"/>
              <w:right w:val="nil"/>
            </w:tcBorders>
            <w:shd w:val="clear" w:color="000000" w:fill="FFFFFF"/>
            <w:noWrap/>
            <w:vAlign w:val="center"/>
            <w:hideMark/>
          </w:tcPr>
          <w:p w14:paraId="5078B392" w14:textId="77777777" w:rsidR="001252EC" w:rsidRPr="00AC1E48" w:rsidRDefault="001252EC" w:rsidP="00045A19">
            <w:pPr>
              <w:jc w:val="center"/>
              <w:rPr>
                <w:color w:val="000000"/>
                <w:sz w:val="20"/>
                <w:szCs w:val="20"/>
              </w:rPr>
            </w:pPr>
            <w:r w:rsidRPr="00AC1E48">
              <w:rPr>
                <w:color w:val="000000"/>
                <w:sz w:val="20"/>
                <w:szCs w:val="20"/>
              </w:rPr>
              <w:t>(0.1596)</w:t>
            </w:r>
          </w:p>
        </w:tc>
      </w:tr>
      <w:tr w:rsidR="001252EC" w:rsidRPr="00BB5F41" w14:paraId="4A0FFF66"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78508685" w14:textId="77777777" w:rsidR="001252EC" w:rsidRPr="00BB5F41" w:rsidRDefault="001252EC" w:rsidP="00045A19">
            <w:pPr>
              <w:rPr>
                <w:color w:val="000000"/>
                <w:sz w:val="20"/>
                <w:szCs w:val="20"/>
              </w:rPr>
            </w:pPr>
            <w:r w:rsidRPr="00BB5F41">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4445927A" w14:textId="77777777" w:rsidR="001252EC" w:rsidRPr="00AC1E48" w:rsidRDefault="001252EC" w:rsidP="00045A19">
            <w:pPr>
              <w:jc w:val="center"/>
              <w:rPr>
                <w:color w:val="000000"/>
                <w:sz w:val="20"/>
                <w:szCs w:val="20"/>
              </w:rPr>
            </w:pPr>
            <w:r w:rsidRPr="00AC1E48">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3C113D65" w14:textId="77777777" w:rsidR="001252EC" w:rsidRPr="00AC1E48" w:rsidRDefault="001252EC" w:rsidP="00045A19">
            <w:pPr>
              <w:jc w:val="center"/>
              <w:rPr>
                <w:color w:val="000000"/>
                <w:sz w:val="20"/>
                <w:szCs w:val="20"/>
              </w:rPr>
            </w:pPr>
            <w:r w:rsidRPr="00AC1E48">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7C6D14D1" w14:textId="77777777" w:rsidR="001252EC" w:rsidRPr="00AC1E48" w:rsidRDefault="001252EC" w:rsidP="00045A19">
            <w:pPr>
              <w:jc w:val="center"/>
              <w:rPr>
                <w:color w:val="000000"/>
                <w:sz w:val="20"/>
                <w:szCs w:val="20"/>
              </w:rPr>
            </w:pPr>
            <w:r w:rsidRPr="00AC1E48">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7FC4A0EA" w14:textId="77777777" w:rsidR="001252EC" w:rsidRPr="00AC1E48" w:rsidRDefault="001252EC" w:rsidP="00045A19">
            <w:pPr>
              <w:jc w:val="center"/>
              <w:rPr>
                <w:color w:val="000000"/>
                <w:sz w:val="20"/>
                <w:szCs w:val="20"/>
              </w:rPr>
            </w:pPr>
            <w:r w:rsidRPr="00AC1E48">
              <w:rPr>
                <w:color w:val="000000"/>
                <w:sz w:val="20"/>
                <w:szCs w:val="20"/>
              </w:rPr>
              <w:t>409</w:t>
            </w:r>
          </w:p>
        </w:tc>
        <w:tc>
          <w:tcPr>
            <w:tcW w:w="0" w:type="auto"/>
            <w:tcBorders>
              <w:top w:val="single" w:sz="4" w:space="0" w:color="auto"/>
              <w:left w:val="nil"/>
              <w:right w:val="nil"/>
            </w:tcBorders>
            <w:shd w:val="clear" w:color="000000" w:fill="FFFFFF"/>
            <w:noWrap/>
            <w:vAlign w:val="center"/>
            <w:hideMark/>
          </w:tcPr>
          <w:p w14:paraId="355E2F1D" w14:textId="77777777" w:rsidR="001252EC" w:rsidRPr="00AC1E48" w:rsidRDefault="001252EC" w:rsidP="00045A19">
            <w:pPr>
              <w:jc w:val="center"/>
              <w:rPr>
                <w:color w:val="000000"/>
                <w:sz w:val="20"/>
                <w:szCs w:val="20"/>
              </w:rPr>
            </w:pPr>
            <w:r w:rsidRPr="00AC1E48">
              <w:rPr>
                <w:color w:val="000000"/>
                <w:sz w:val="20"/>
                <w:szCs w:val="20"/>
              </w:rPr>
              <w:t>385</w:t>
            </w:r>
          </w:p>
        </w:tc>
        <w:tc>
          <w:tcPr>
            <w:tcW w:w="0" w:type="auto"/>
            <w:tcBorders>
              <w:top w:val="single" w:sz="4" w:space="0" w:color="auto"/>
              <w:left w:val="nil"/>
              <w:right w:val="nil"/>
            </w:tcBorders>
            <w:shd w:val="clear" w:color="000000" w:fill="FFFFFF"/>
            <w:noWrap/>
            <w:vAlign w:val="center"/>
            <w:hideMark/>
          </w:tcPr>
          <w:p w14:paraId="794239FB" w14:textId="77777777" w:rsidR="001252EC" w:rsidRPr="00AC1E48" w:rsidRDefault="001252EC" w:rsidP="00045A19">
            <w:pPr>
              <w:jc w:val="center"/>
              <w:rPr>
                <w:color w:val="000000"/>
                <w:sz w:val="20"/>
                <w:szCs w:val="20"/>
              </w:rPr>
            </w:pPr>
            <w:r w:rsidRPr="00AC1E48">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7CB75933" w14:textId="77777777" w:rsidR="001252EC" w:rsidRPr="00AC1E48" w:rsidRDefault="001252EC" w:rsidP="00045A19">
            <w:pPr>
              <w:jc w:val="center"/>
              <w:rPr>
                <w:color w:val="000000"/>
                <w:sz w:val="20"/>
                <w:szCs w:val="20"/>
              </w:rPr>
            </w:pPr>
            <w:r w:rsidRPr="00AC1E48">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20E60605" w14:textId="77777777" w:rsidR="001252EC" w:rsidRPr="00AC1E48" w:rsidRDefault="001252EC" w:rsidP="00045A19">
            <w:pPr>
              <w:jc w:val="center"/>
              <w:rPr>
                <w:color w:val="000000"/>
                <w:sz w:val="20"/>
                <w:szCs w:val="20"/>
              </w:rPr>
            </w:pPr>
            <w:r w:rsidRPr="00AC1E48">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3381B779" w14:textId="77777777" w:rsidR="001252EC" w:rsidRPr="00AC1E48" w:rsidRDefault="001252EC" w:rsidP="00045A19">
            <w:pPr>
              <w:jc w:val="center"/>
              <w:rPr>
                <w:color w:val="000000"/>
                <w:sz w:val="20"/>
                <w:szCs w:val="20"/>
              </w:rPr>
            </w:pPr>
            <w:r w:rsidRPr="00AC1E48">
              <w:rPr>
                <w:color w:val="000000"/>
                <w:sz w:val="20"/>
                <w:szCs w:val="20"/>
              </w:rPr>
              <w:t>409</w:t>
            </w:r>
          </w:p>
        </w:tc>
        <w:tc>
          <w:tcPr>
            <w:tcW w:w="1135" w:type="dxa"/>
            <w:tcBorders>
              <w:top w:val="single" w:sz="4" w:space="0" w:color="auto"/>
              <w:left w:val="nil"/>
              <w:right w:val="nil"/>
            </w:tcBorders>
            <w:shd w:val="clear" w:color="000000" w:fill="FFFFFF"/>
            <w:noWrap/>
            <w:vAlign w:val="center"/>
            <w:hideMark/>
          </w:tcPr>
          <w:p w14:paraId="126865A4" w14:textId="77777777" w:rsidR="001252EC" w:rsidRPr="00AC1E48" w:rsidRDefault="001252EC" w:rsidP="00045A19">
            <w:pPr>
              <w:jc w:val="center"/>
              <w:rPr>
                <w:color w:val="000000"/>
                <w:sz w:val="20"/>
                <w:szCs w:val="20"/>
              </w:rPr>
            </w:pPr>
            <w:r w:rsidRPr="00AC1E48">
              <w:rPr>
                <w:color w:val="000000"/>
                <w:sz w:val="20"/>
                <w:szCs w:val="20"/>
              </w:rPr>
              <w:t>385</w:t>
            </w:r>
          </w:p>
        </w:tc>
      </w:tr>
      <w:tr w:rsidR="001252EC" w:rsidRPr="00BB5F41" w14:paraId="63FD5681"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62C5B615" w14:textId="77777777" w:rsidR="001252EC" w:rsidRPr="001845C2" w:rsidRDefault="001252EC" w:rsidP="00045A19">
            <w:pPr>
              <w:rPr>
                <w:color w:val="000000"/>
                <w:sz w:val="20"/>
                <w:szCs w:val="20"/>
              </w:rPr>
            </w:pPr>
            <w:r w:rsidRPr="001845C2">
              <w:rPr>
                <w:color w:val="000000"/>
                <w:sz w:val="20"/>
                <w:szCs w:val="20"/>
              </w:rPr>
              <w:t>Adjusted R</w:t>
            </w:r>
            <w:r w:rsidRPr="001845C2">
              <w:rPr>
                <w:color w:val="000000"/>
                <w:sz w:val="20"/>
                <w:szCs w:val="20"/>
                <w:vertAlign w:val="superscript"/>
              </w:rPr>
              <w:t>2</w:t>
            </w:r>
          </w:p>
        </w:tc>
        <w:tc>
          <w:tcPr>
            <w:tcW w:w="0" w:type="auto"/>
            <w:tcBorders>
              <w:top w:val="nil"/>
              <w:left w:val="nil"/>
              <w:bottom w:val="nil"/>
              <w:right w:val="nil"/>
            </w:tcBorders>
            <w:shd w:val="clear" w:color="000000" w:fill="FFFFFF"/>
            <w:noWrap/>
            <w:vAlign w:val="center"/>
            <w:hideMark/>
          </w:tcPr>
          <w:p w14:paraId="55E72F26" w14:textId="77777777" w:rsidR="001252EC" w:rsidRPr="00AC1E48" w:rsidRDefault="001252EC" w:rsidP="00045A19">
            <w:pPr>
              <w:jc w:val="center"/>
              <w:rPr>
                <w:color w:val="000000"/>
                <w:sz w:val="20"/>
                <w:szCs w:val="20"/>
              </w:rPr>
            </w:pPr>
            <w:r w:rsidRPr="00AC1E48">
              <w:rPr>
                <w:color w:val="000000"/>
                <w:sz w:val="20"/>
                <w:szCs w:val="20"/>
              </w:rPr>
              <w:t>14%</w:t>
            </w:r>
          </w:p>
        </w:tc>
        <w:tc>
          <w:tcPr>
            <w:tcW w:w="0" w:type="auto"/>
            <w:tcBorders>
              <w:top w:val="nil"/>
              <w:left w:val="nil"/>
              <w:bottom w:val="nil"/>
              <w:right w:val="nil"/>
            </w:tcBorders>
            <w:shd w:val="clear" w:color="000000" w:fill="FFFFFF"/>
            <w:noWrap/>
            <w:vAlign w:val="center"/>
            <w:hideMark/>
          </w:tcPr>
          <w:p w14:paraId="2108B7BF" w14:textId="77777777" w:rsidR="001252EC" w:rsidRPr="00AC1E48" w:rsidRDefault="001252EC" w:rsidP="00045A19">
            <w:pPr>
              <w:jc w:val="center"/>
              <w:rPr>
                <w:color w:val="000000"/>
                <w:sz w:val="20"/>
                <w:szCs w:val="20"/>
              </w:rPr>
            </w:pPr>
            <w:r w:rsidRPr="00AC1E48">
              <w:rPr>
                <w:color w:val="000000"/>
                <w:sz w:val="20"/>
                <w:szCs w:val="20"/>
              </w:rPr>
              <w:t>28%</w:t>
            </w:r>
          </w:p>
        </w:tc>
        <w:tc>
          <w:tcPr>
            <w:tcW w:w="0" w:type="auto"/>
            <w:tcBorders>
              <w:top w:val="nil"/>
              <w:left w:val="nil"/>
              <w:bottom w:val="nil"/>
              <w:right w:val="nil"/>
            </w:tcBorders>
            <w:shd w:val="clear" w:color="000000" w:fill="FFFFFF"/>
            <w:noWrap/>
            <w:vAlign w:val="center"/>
            <w:hideMark/>
          </w:tcPr>
          <w:p w14:paraId="667DE649" w14:textId="77777777" w:rsidR="001252EC" w:rsidRPr="00AC1E48" w:rsidRDefault="001252EC" w:rsidP="00045A19">
            <w:pPr>
              <w:jc w:val="center"/>
              <w:rPr>
                <w:color w:val="000000"/>
                <w:sz w:val="20"/>
                <w:szCs w:val="20"/>
              </w:rPr>
            </w:pPr>
            <w:r w:rsidRPr="00AC1E48">
              <w:rPr>
                <w:color w:val="000000"/>
                <w:sz w:val="20"/>
                <w:szCs w:val="20"/>
              </w:rPr>
              <w:t>30%</w:t>
            </w:r>
          </w:p>
        </w:tc>
        <w:tc>
          <w:tcPr>
            <w:tcW w:w="0" w:type="auto"/>
            <w:tcBorders>
              <w:top w:val="nil"/>
              <w:left w:val="nil"/>
              <w:bottom w:val="nil"/>
              <w:right w:val="nil"/>
            </w:tcBorders>
            <w:shd w:val="clear" w:color="000000" w:fill="FFFFFF"/>
            <w:noWrap/>
            <w:vAlign w:val="center"/>
            <w:hideMark/>
          </w:tcPr>
          <w:p w14:paraId="06F87ECD" w14:textId="77777777" w:rsidR="001252EC" w:rsidRPr="00AC1E48" w:rsidRDefault="001252EC" w:rsidP="00045A19">
            <w:pPr>
              <w:jc w:val="center"/>
              <w:rPr>
                <w:color w:val="000000"/>
                <w:sz w:val="20"/>
                <w:szCs w:val="20"/>
              </w:rPr>
            </w:pPr>
            <w:r w:rsidRPr="00AC1E48">
              <w:rPr>
                <w:color w:val="000000"/>
                <w:sz w:val="20"/>
                <w:szCs w:val="20"/>
              </w:rPr>
              <w:t>34%</w:t>
            </w:r>
          </w:p>
        </w:tc>
        <w:tc>
          <w:tcPr>
            <w:tcW w:w="0" w:type="auto"/>
            <w:tcBorders>
              <w:top w:val="nil"/>
              <w:left w:val="nil"/>
              <w:bottom w:val="nil"/>
              <w:right w:val="nil"/>
            </w:tcBorders>
            <w:shd w:val="clear" w:color="000000" w:fill="FFFFFF"/>
            <w:noWrap/>
            <w:vAlign w:val="center"/>
            <w:hideMark/>
          </w:tcPr>
          <w:p w14:paraId="062530C1" w14:textId="77777777" w:rsidR="001252EC" w:rsidRPr="00AC1E48" w:rsidRDefault="001252EC" w:rsidP="00045A19">
            <w:pPr>
              <w:jc w:val="center"/>
              <w:rPr>
                <w:color w:val="000000"/>
                <w:sz w:val="20"/>
                <w:szCs w:val="20"/>
              </w:rPr>
            </w:pPr>
            <w:r w:rsidRPr="00AC1E48">
              <w:rPr>
                <w:color w:val="000000"/>
                <w:sz w:val="20"/>
                <w:szCs w:val="20"/>
              </w:rPr>
              <w:t>55%</w:t>
            </w:r>
          </w:p>
        </w:tc>
        <w:tc>
          <w:tcPr>
            <w:tcW w:w="0" w:type="auto"/>
            <w:tcBorders>
              <w:top w:val="nil"/>
              <w:left w:val="nil"/>
              <w:bottom w:val="nil"/>
              <w:right w:val="nil"/>
            </w:tcBorders>
            <w:shd w:val="clear" w:color="000000" w:fill="FFFFFF"/>
            <w:noWrap/>
            <w:vAlign w:val="center"/>
            <w:hideMark/>
          </w:tcPr>
          <w:p w14:paraId="5BCC0B04" w14:textId="77777777" w:rsidR="001252EC" w:rsidRPr="00AC1E48" w:rsidRDefault="001252EC" w:rsidP="00045A19">
            <w:pPr>
              <w:jc w:val="center"/>
              <w:rPr>
                <w:color w:val="000000"/>
                <w:sz w:val="20"/>
                <w:szCs w:val="20"/>
              </w:rPr>
            </w:pPr>
            <w:r w:rsidRPr="00AC1E48">
              <w:rPr>
                <w:color w:val="000000"/>
                <w:sz w:val="20"/>
                <w:szCs w:val="20"/>
              </w:rPr>
              <w:t>9%</w:t>
            </w:r>
          </w:p>
        </w:tc>
        <w:tc>
          <w:tcPr>
            <w:tcW w:w="0" w:type="auto"/>
            <w:tcBorders>
              <w:top w:val="nil"/>
              <w:left w:val="nil"/>
              <w:bottom w:val="nil"/>
              <w:right w:val="nil"/>
            </w:tcBorders>
            <w:shd w:val="clear" w:color="000000" w:fill="FFFFFF"/>
            <w:noWrap/>
            <w:vAlign w:val="center"/>
            <w:hideMark/>
          </w:tcPr>
          <w:p w14:paraId="3DCF8D6B" w14:textId="77777777" w:rsidR="001252EC" w:rsidRPr="00AC1E48" w:rsidRDefault="001252EC" w:rsidP="00045A19">
            <w:pPr>
              <w:jc w:val="center"/>
              <w:rPr>
                <w:color w:val="000000"/>
                <w:sz w:val="20"/>
                <w:szCs w:val="20"/>
              </w:rPr>
            </w:pPr>
            <w:r w:rsidRPr="00AC1E48">
              <w:rPr>
                <w:color w:val="000000"/>
                <w:sz w:val="20"/>
                <w:szCs w:val="20"/>
              </w:rPr>
              <w:t>16%</w:t>
            </w:r>
          </w:p>
        </w:tc>
        <w:tc>
          <w:tcPr>
            <w:tcW w:w="0" w:type="auto"/>
            <w:tcBorders>
              <w:top w:val="nil"/>
              <w:left w:val="nil"/>
              <w:bottom w:val="nil"/>
              <w:right w:val="nil"/>
            </w:tcBorders>
            <w:shd w:val="clear" w:color="000000" w:fill="FFFFFF"/>
            <w:noWrap/>
            <w:vAlign w:val="center"/>
            <w:hideMark/>
          </w:tcPr>
          <w:p w14:paraId="5E710A1A" w14:textId="77777777" w:rsidR="001252EC" w:rsidRPr="00AC1E48" w:rsidRDefault="001252EC" w:rsidP="00045A19">
            <w:pPr>
              <w:jc w:val="center"/>
              <w:rPr>
                <w:color w:val="000000"/>
                <w:sz w:val="20"/>
                <w:szCs w:val="20"/>
              </w:rPr>
            </w:pPr>
            <w:r w:rsidRPr="00AC1E48">
              <w:rPr>
                <w:color w:val="000000"/>
                <w:sz w:val="20"/>
                <w:szCs w:val="20"/>
              </w:rPr>
              <w:t>47%</w:t>
            </w:r>
          </w:p>
        </w:tc>
        <w:tc>
          <w:tcPr>
            <w:tcW w:w="0" w:type="auto"/>
            <w:tcBorders>
              <w:top w:val="nil"/>
              <w:left w:val="nil"/>
              <w:bottom w:val="nil"/>
              <w:right w:val="nil"/>
            </w:tcBorders>
            <w:shd w:val="clear" w:color="000000" w:fill="FFFFFF"/>
            <w:noWrap/>
            <w:vAlign w:val="center"/>
            <w:hideMark/>
          </w:tcPr>
          <w:p w14:paraId="319D652F" w14:textId="77777777" w:rsidR="001252EC" w:rsidRPr="00AC1E48" w:rsidRDefault="001252EC" w:rsidP="00045A19">
            <w:pPr>
              <w:jc w:val="center"/>
              <w:rPr>
                <w:color w:val="000000"/>
                <w:sz w:val="20"/>
                <w:szCs w:val="20"/>
              </w:rPr>
            </w:pPr>
            <w:r w:rsidRPr="00AC1E48">
              <w:rPr>
                <w:color w:val="000000"/>
                <w:sz w:val="20"/>
                <w:szCs w:val="20"/>
              </w:rPr>
              <w:t>57%</w:t>
            </w:r>
          </w:p>
        </w:tc>
        <w:tc>
          <w:tcPr>
            <w:tcW w:w="1135" w:type="dxa"/>
            <w:tcBorders>
              <w:top w:val="nil"/>
              <w:left w:val="nil"/>
              <w:bottom w:val="nil"/>
              <w:right w:val="nil"/>
            </w:tcBorders>
            <w:shd w:val="clear" w:color="000000" w:fill="FFFFFF"/>
            <w:noWrap/>
            <w:vAlign w:val="center"/>
            <w:hideMark/>
          </w:tcPr>
          <w:p w14:paraId="7E3F7877" w14:textId="77777777" w:rsidR="001252EC" w:rsidRPr="00AC1E48" w:rsidRDefault="001252EC" w:rsidP="00045A19">
            <w:pPr>
              <w:jc w:val="center"/>
              <w:rPr>
                <w:color w:val="000000"/>
                <w:sz w:val="20"/>
                <w:szCs w:val="20"/>
              </w:rPr>
            </w:pPr>
            <w:r w:rsidRPr="00AC1E48">
              <w:rPr>
                <w:color w:val="000000"/>
                <w:sz w:val="20"/>
                <w:szCs w:val="20"/>
              </w:rPr>
              <w:t>68%</w:t>
            </w:r>
          </w:p>
        </w:tc>
      </w:tr>
      <w:tr w:rsidR="001252EC" w:rsidRPr="00BB5F41" w14:paraId="683296AA" w14:textId="77777777" w:rsidTr="00045A19">
        <w:trPr>
          <w:trHeight w:val="340"/>
          <w:jc w:val="center"/>
        </w:trPr>
        <w:tc>
          <w:tcPr>
            <w:tcW w:w="0" w:type="auto"/>
            <w:tcBorders>
              <w:top w:val="nil"/>
              <w:left w:val="nil"/>
              <w:right w:val="nil"/>
            </w:tcBorders>
            <w:shd w:val="clear" w:color="000000" w:fill="FFFFFF"/>
            <w:noWrap/>
            <w:vAlign w:val="center"/>
          </w:tcPr>
          <w:p w14:paraId="08EC74A6" w14:textId="37486279" w:rsidR="001252EC" w:rsidRPr="001845C2" w:rsidRDefault="00614F3D" w:rsidP="00045A19">
            <w:pPr>
              <w:rPr>
                <w:color w:val="000000"/>
                <w:sz w:val="20"/>
                <w:szCs w:val="20"/>
              </w:rPr>
            </w:pPr>
            <w:r w:rsidRPr="001845C2">
              <w:rPr>
                <w:color w:val="000000"/>
                <w:sz w:val="20"/>
                <w:szCs w:val="20"/>
              </w:rPr>
              <w:t>R</w:t>
            </w:r>
            <w:r w:rsidRPr="001845C2">
              <w:rPr>
                <w:color w:val="000000"/>
                <w:sz w:val="20"/>
                <w:szCs w:val="20"/>
                <w:vertAlign w:val="superscript"/>
              </w:rPr>
              <w:t>2</w:t>
            </w:r>
            <w:r w:rsidRPr="001845C2">
              <w:rPr>
                <w:color w:val="000000"/>
                <w:sz w:val="20"/>
                <w:szCs w:val="20"/>
              </w:rPr>
              <w:t xml:space="preserve"> univariate</w:t>
            </w:r>
          </w:p>
        </w:tc>
        <w:tc>
          <w:tcPr>
            <w:tcW w:w="0" w:type="auto"/>
            <w:tcBorders>
              <w:top w:val="nil"/>
              <w:left w:val="nil"/>
              <w:right w:val="nil"/>
            </w:tcBorders>
            <w:shd w:val="clear" w:color="000000" w:fill="FFFFFF"/>
            <w:noWrap/>
            <w:vAlign w:val="center"/>
          </w:tcPr>
          <w:p w14:paraId="7243B95A" w14:textId="77777777" w:rsidR="001252EC" w:rsidRPr="00614F3D" w:rsidRDefault="001252EC" w:rsidP="00045A19">
            <w:pPr>
              <w:jc w:val="center"/>
              <w:rPr>
                <w:color w:val="000000"/>
                <w:sz w:val="20"/>
                <w:szCs w:val="20"/>
              </w:rPr>
            </w:pPr>
            <w:r w:rsidRPr="00614F3D">
              <w:rPr>
                <w:color w:val="000000"/>
                <w:sz w:val="20"/>
                <w:szCs w:val="20"/>
              </w:rPr>
              <w:t>1%</w:t>
            </w:r>
          </w:p>
        </w:tc>
        <w:tc>
          <w:tcPr>
            <w:tcW w:w="0" w:type="auto"/>
            <w:tcBorders>
              <w:top w:val="nil"/>
              <w:left w:val="nil"/>
              <w:right w:val="nil"/>
            </w:tcBorders>
            <w:shd w:val="clear" w:color="000000" w:fill="FFFFFF"/>
            <w:noWrap/>
            <w:vAlign w:val="center"/>
          </w:tcPr>
          <w:p w14:paraId="2B2AA29D" w14:textId="77777777" w:rsidR="001252EC" w:rsidRPr="00614F3D" w:rsidRDefault="001252EC" w:rsidP="00045A19">
            <w:pPr>
              <w:jc w:val="center"/>
              <w:rPr>
                <w:color w:val="000000"/>
                <w:sz w:val="20"/>
                <w:szCs w:val="20"/>
              </w:rPr>
            </w:pPr>
            <w:r w:rsidRPr="00614F3D">
              <w:rPr>
                <w:color w:val="000000"/>
                <w:sz w:val="20"/>
                <w:szCs w:val="20"/>
              </w:rPr>
              <w:t>2%</w:t>
            </w:r>
          </w:p>
        </w:tc>
        <w:tc>
          <w:tcPr>
            <w:tcW w:w="0" w:type="auto"/>
            <w:tcBorders>
              <w:top w:val="nil"/>
              <w:left w:val="nil"/>
              <w:right w:val="nil"/>
            </w:tcBorders>
            <w:shd w:val="clear" w:color="000000" w:fill="FFFFFF"/>
            <w:noWrap/>
            <w:vAlign w:val="center"/>
          </w:tcPr>
          <w:p w14:paraId="1DAD30B0" w14:textId="77777777" w:rsidR="001252EC" w:rsidRPr="00614F3D" w:rsidRDefault="001252EC" w:rsidP="00045A19">
            <w:pPr>
              <w:jc w:val="center"/>
              <w:rPr>
                <w:color w:val="000000"/>
                <w:sz w:val="20"/>
                <w:szCs w:val="20"/>
              </w:rPr>
            </w:pPr>
            <w:r w:rsidRPr="00614F3D">
              <w:rPr>
                <w:color w:val="000000"/>
                <w:sz w:val="20"/>
                <w:szCs w:val="20"/>
              </w:rPr>
              <w:t>0%</w:t>
            </w:r>
          </w:p>
        </w:tc>
        <w:tc>
          <w:tcPr>
            <w:tcW w:w="0" w:type="auto"/>
            <w:tcBorders>
              <w:top w:val="nil"/>
              <w:left w:val="nil"/>
              <w:right w:val="nil"/>
            </w:tcBorders>
            <w:shd w:val="clear" w:color="000000" w:fill="FFFFFF"/>
            <w:noWrap/>
            <w:vAlign w:val="center"/>
          </w:tcPr>
          <w:p w14:paraId="183186A3" w14:textId="77777777" w:rsidR="001252EC" w:rsidRPr="00AC1E48" w:rsidRDefault="001252EC" w:rsidP="00045A19">
            <w:pPr>
              <w:jc w:val="center"/>
              <w:rPr>
                <w:color w:val="000000"/>
                <w:sz w:val="20"/>
                <w:szCs w:val="20"/>
              </w:rPr>
            </w:pPr>
            <w:r w:rsidRPr="00AC1E48">
              <w:rPr>
                <w:color w:val="000000"/>
                <w:sz w:val="20"/>
                <w:szCs w:val="20"/>
              </w:rPr>
              <w:t>0%</w:t>
            </w:r>
          </w:p>
        </w:tc>
        <w:tc>
          <w:tcPr>
            <w:tcW w:w="0" w:type="auto"/>
            <w:tcBorders>
              <w:top w:val="nil"/>
              <w:left w:val="nil"/>
              <w:right w:val="nil"/>
            </w:tcBorders>
            <w:shd w:val="clear" w:color="000000" w:fill="FFFFFF"/>
            <w:noWrap/>
            <w:vAlign w:val="center"/>
          </w:tcPr>
          <w:p w14:paraId="3F06E59E" w14:textId="77777777" w:rsidR="001252EC" w:rsidRPr="00AC1E48" w:rsidRDefault="001252EC" w:rsidP="00045A19">
            <w:pPr>
              <w:jc w:val="center"/>
              <w:rPr>
                <w:color w:val="000000"/>
                <w:sz w:val="20"/>
                <w:szCs w:val="20"/>
              </w:rPr>
            </w:pPr>
            <w:r w:rsidRPr="00AC1E48">
              <w:rPr>
                <w:color w:val="000000"/>
                <w:sz w:val="20"/>
                <w:szCs w:val="20"/>
              </w:rPr>
              <w:t>0%</w:t>
            </w:r>
          </w:p>
        </w:tc>
        <w:tc>
          <w:tcPr>
            <w:tcW w:w="0" w:type="auto"/>
            <w:tcBorders>
              <w:top w:val="nil"/>
              <w:left w:val="nil"/>
              <w:right w:val="nil"/>
            </w:tcBorders>
            <w:shd w:val="clear" w:color="000000" w:fill="FFFFFF"/>
            <w:noWrap/>
            <w:vAlign w:val="center"/>
          </w:tcPr>
          <w:p w14:paraId="06A3C667" w14:textId="77777777" w:rsidR="001252EC" w:rsidRPr="00AC1E48" w:rsidRDefault="001252EC" w:rsidP="00045A19">
            <w:pPr>
              <w:jc w:val="center"/>
              <w:rPr>
                <w:color w:val="000000"/>
                <w:sz w:val="20"/>
                <w:szCs w:val="20"/>
              </w:rPr>
            </w:pPr>
            <w:r w:rsidRPr="00AC1E48">
              <w:rPr>
                <w:color w:val="000000"/>
                <w:sz w:val="20"/>
                <w:szCs w:val="20"/>
              </w:rPr>
              <w:t>1%</w:t>
            </w:r>
          </w:p>
        </w:tc>
        <w:tc>
          <w:tcPr>
            <w:tcW w:w="0" w:type="auto"/>
            <w:tcBorders>
              <w:top w:val="nil"/>
              <w:left w:val="nil"/>
              <w:right w:val="nil"/>
            </w:tcBorders>
            <w:shd w:val="clear" w:color="000000" w:fill="FFFFFF"/>
            <w:noWrap/>
            <w:vAlign w:val="center"/>
          </w:tcPr>
          <w:p w14:paraId="53FF1563" w14:textId="77777777" w:rsidR="001252EC" w:rsidRPr="00AC1E48" w:rsidRDefault="001252EC" w:rsidP="00045A19">
            <w:pPr>
              <w:jc w:val="center"/>
              <w:rPr>
                <w:color w:val="000000"/>
                <w:sz w:val="20"/>
                <w:szCs w:val="20"/>
              </w:rPr>
            </w:pPr>
            <w:r w:rsidRPr="00AC1E48">
              <w:rPr>
                <w:color w:val="000000"/>
                <w:sz w:val="20"/>
                <w:szCs w:val="20"/>
              </w:rPr>
              <w:t>6%</w:t>
            </w:r>
          </w:p>
        </w:tc>
        <w:tc>
          <w:tcPr>
            <w:tcW w:w="0" w:type="auto"/>
            <w:tcBorders>
              <w:top w:val="nil"/>
              <w:left w:val="nil"/>
              <w:right w:val="nil"/>
            </w:tcBorders>
            <w:shd w:val="clear" w:color="000000" w:fill="FFFFFF"/>
            <w:noWrap/>
            <w:vAlign w:val="center"/>
          </w:tcPr>
          <w:p w14:paraId="7BE46B1A" w14:textId="77777777" w:rsidR="001252EC" w:rsidRPr="00AC1E48" w:rsidRDefault="001252EC" w:rsidP="00045A19">
            <w:pPr>
              <w:jc w:val="center"/>
              <w:rPr>
                <w:color w:val="000000"/>
                <w:sz w:val="20"/>
                <w:szCs w:val="20"/>
              </w:rPr>
            </w:pPr>
            <w:r w:rsidRPr="00AC1E48">
              <w:rPr>
                <w:color w:val="000000"/>
                <w:sz w:val="20"/>
                <w:szCs w:val="20"/>
              </w:rPr>
              <w:t>16%</w:t>
            </w:r>
          </w:p>
        </w:tc>
        <w:tc>
          <w:tcPr>
            <w:tcW w:w="0" w:type="auto"/>
            <w:tcBorders>
              <w:top w:val="nil"/>
              <w:left w:val="nil"/>
              <w:right w:val="nil"/>
            </w:tcBorders>
            <w:shd w:val="clear" w:color="000000" w:fill="FFFFFF"/>
            <w:noWrap/>
            <w:vAlign w:val="center"/>
          </w:tcPr>
          <w:p w14:paraId="04EDB31E" w14:textId="77777777" w:rsidR="001252EC" w:rsidRPr="00AC1E48" w:rsidRDefault="001252EC" w:rsidP="00045A19">
            <w:pPr>
              <w:jc w:val="center"/>
              <w:rPr>
                <w:color w:val="000000"/>
                <w:sz w:val="20"/>
                <w:szCs w:val="20"/>
              </w:rPr>
            </w:pPr>
            <w:r w:rsidRPr="00AC1E48">
              <w:rPr>
                <w:color w:val="000000"/>
                <w:sz w:val="20"/>
                <w:szCs w:val="20"/>
              </w:rPr>
              <w:t>30%</w:t>
            </w:r>
          </w:p>
        </w:tc>
        <w:tc>
          <w:tcPr>
            <w:tcW w:w="1135" w:type="dxa"/>
            <w:tcBorders>
              <w:top w:val="nil"/>
              <w:left w:val="nil"/>
              <w:right w:val="nil"/>
            </w:tcBorders>
            <w:shd w:val="clear" w:color="000000" w:fill="FFFFFF"/>
            <w:noWrap/>
            <w:vAlign w:val="center"/>
          </w:tcPr>
          <w:p w14:paraId="2DFD4451" w14:textId="77777777" w:rsidR="001252EC" w:rsidRPr="00AC1E48" w:rsidRDefault="001252EC" w:rsidP="00045A19">
            <w:pPr>
              <w:jc w:val="center"/>
              <w:rPr>
                <w:color w:val="000000"/>
                <w:sz w:val="20"/>
                <w:szCs w:val="20"/>
              </w:rPr>
            </w:pPr>
            <w:r w:rsidRPr="00AC1E48">
              <w:rPr>
                <w:color w:val="000000"/>
                <w:sz w:val="20"/>
                <w:szCs w:val="20"/>
              </w:rPr>
              <w:t>46%</w:t>
            </w:r>
          </w:p>
        </w:tc>
      </w:tr>
    </w:tbl>
    <w:p w14:paraId="77CADD48" w14:textId="77777777" w:rsidR="001252EC" w:rsidRPr="006271F0" w:rsidRDefault="001252EC" w:rsidP="001252EC">
      <w:pPr>
        <w:spacing w:line="480" w:lineRule="auto"/>
        <w:jc w:val="both"/>
        <w:rPr>
          <w:color w:val="000000" w:themeColor="text1"/>
        </w:rPr>
      </w:pPr>
    </w:p>
    <w:tbl>
      <w:tblPr>
        <w:tblW w:w="10632" w:type="dxa"/>
        <w:jc w:val="center"/>
        <w:tblLook w:val="04A0" w:firstRow="1" w:lastRow="0" w:firstColumn="1" w:lastColumn="0" w:noHBand="0" w:noVBand="1"/>
      </w:tblPr>
      <w:tblGrid>
        <w:gridCol w:w="1265"/>
        <w:gridCol w:w="900"/>
        <w:gridCol w:w="900"/>
        <w:gridCol w:w="900"/>
        <w:gridCol w:w="900"/>
        <w:gridCol w:w="900"/>
        <w:gridCol w:w="923"/>
        <w:gridCol w:w="923"/>
        <w:gridCol w:w="923"/>
        <w:gridCol w:w="923"/>
        <w:gridCol w:w="1251"/>
      </w:tblGrid>
      <w:tr w:rsidR="001252EC" w:rsidRPr="00F26DDE" w14:paraId="456E0CF4" w14:textId="77777777" w:rsidTr="00045A19">
        <w:trPr>
          <w:trHeight w:val="300"/>
          <w:jc w:val="center"/>
        </w:trPr>
        <w:tc>
          <w:tcPr>
            <w:tcW w:w="0" w:type="auto"/>
            <w:tcBorders>
              <w:left w:val="nil"/>
              <w:bottom w:val="nil"/>
              <w:right w:val="nil"/>
            </w:tcBorders>
            <w:shd w:val="clear" w:color="000000" w:fill="FFFFFF"/>
            <w:noWrap/>
            <w:vAlign w:val="center"/>
          </w:tcPr>
          <w:p w14:paraId="3C981814" w14:textId="77777777" w:rsidR="001252EC" w:rsidRPr="00F26DDE" w:rsidRDefault="001252EC" w:rsidP="00045A19">
            <w:pPr>
              <w:rPr>
                <w:color w:val="000000"/>
                <w:sz w:val="20"/>
                <w:szCs w:val="20"/>
              </w:rPr>
            </w:pPr>
          </w:p>
        </w:tc>
        <w:tc>
          <w:tcPr>
            <w:tcW w:w="0" w:type="auto"/>
            <w:gridSpan w:val="5"/>
            <w:tcBorders>
              <w:left w:val="nil"/>
              <w:bottom w:val="nil"/>
              <w:right w:val="nil"/>
            </w:tcBorders>
            <w:shd w:val="clear" w:color="000000" w:fill="FFFFFF"/>
            <w:noWrap/>
            <w:vAlign w:val="center"/>
          </w:tcPr>
          <w:p w14:paraId="31E09A19"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EBR</m:t>
                    </m:r>
                  </m:e>
                  <m:sub>
                    <m:r>
                      <w:rPr>
                        <w:rFonts w:ascii="Cambria Math" w:hAnsi="Cambria Math"/>
                        <w:color w:val="000000"/>
                        <w:sz w:val="20"/>
                        <w:szCs w:val="20"/>
                      </w:rPr>
                      <m:t>CMA,t+h</m:t>
                    </m:r>
                  </m:sub>
                </m:sSub>
              </m:oMath>
            </m:oMathPara>
          </w:p>
        </w:tc>
        <w:tc>
          <w:tcPr>
            <w:tcW w:w="4941" w:type="dxa"/>
            <w:gridSpan w:val="5"/>
            <w:tcBorders>
              <w:left w:val="nil"/>
              <w:bottom w:val="nil"/>
              <w:right w:val="nil"/>
            </w:tcBorders>
            <w:shd w:val="clear" w:color="auto" w:fill="auto"/>
            <w:noWrap/>
            <w:vAlign w:val="center"/>
          </w:tcPr>
          <w:p w14:paraId="10847AF7"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EBR</m:t>
                    </m:r>
                  </m:e>
                  <m:sub>
                    <m:r>
                      <w:rPr>
                        <w:rFonts w:ascii="Cambria Math" w:hAnsi="Cambria Math"/>
                        <w:color w:val="000000"/>
                        <w:sz w:val="20"/>
                        <w:szCs w:val="20"/>
                      </w:rPr>
                      <m:t>RMW,t+h</m:t>
                    </m:r>
                  </m:sub>
                </m:sSub>
              </m:oMath>
            </m:oMathPara>
          </w:p>
        </w:tc>
      </w:tr>
      <w:tr w:rsidR="001252EC" w:rsidRPr="00E100BC" w14:paraId="3F6FA367" w14:textId="77777777" w:rsidTr="00045A19">
        <w:trPr>
          <w:trHeight w:val="300"/>
          <w:jc w:val="center"/>
        </w:trPr>
        <w:tc>
          <w:tcPr>
            <w:tcW w:w="0" w:type="auto"/>
            <w:tcBorders>
              <w:left w:val="nil"/>
              <w:bottom w:val="nil"/>
              <w:right w:val="nil"/>
            </w:tcBorders>
            <w:shd w:val="clear" w:color="000000" w:fill="FFFFFF"/>
            <w:noWrap/>
            <w:vAlign w:val="center"/>
            <w:hideMark/>
          </w:tcPr>
          <w:p w14:paraId="29F3C176" w14:textId="77777777" w:rsidR="001252EC" w:rsidRPr="00F26DDE" w:rsidRDefault="001252EC" w:rsidP="00045A19">
            <w:pPr>
              <w:rPr>
                <w:color w:val="000000"/>
                <w:sz w:val="20"/>
                <w:szCs w:val="20"/>
              </w:rPr>
            </w:pPr>
            <w:r w:rsidRPr="00F26DDE">
              <w:rPr>
                <w:color w:val="000000"/>
                <w:sz w:val="20"/>
                <w:szCs w:val="20"/>
              </w:rPr>
              <w:t> </w:t>
            </w:r>
          </w:p>
        </w:tc>
        <w:tc>
          <w:tcPr>
            <w:tcW w:w="0" w:type="auto"/>
            <w:tcBorders>
              <w:left w:val="nil"/>
              <w:bottom w:val="nil"/>
              <w:right w:val="nil"/>
            </w:tcBorders>
            <w:shd w:val="clear" w:color="000000" w:fill="FFFFFF"/>
            <w:noWrap/>
            <w:vAlign w:val="center"/>
            <w:hideMark/>
          </w:tcPr>
          <w:p w14:paraId="07519706" w14:textId="77777777" w:rsidR="001252EC" w:rsidRPr="00F26DDE" w:rsidRDefault="001252EC" w:rsidP="00045A19">
            <w:pPr>
              <w:jc w:val="center"/>
              <w:rPr>
                <w:color w:val="000000"/>
                <w:sz w:val="20"/>
                <w:szCs w:val="20"/>
              </w:rPr>
            </w:pPr>
            <w:r w:rsidRPr="00F26DDE">
              <w:rPr>
                <w:color w:val="000000"/>
                <w:sz w:val="20"/>
                <w:szCs w:val="20"/>
              </w:rPr>
              <w:t>(1)</w:t>
            </w:r>
          </w:p>
        </w:tc>
        <w:tc>
          <w:tcPr>
            <w:tcW w:w="0" w:type="auto"/>
            <w:tcBorders>
              <w:left w:val="nil"/>
              <w:bottom w:val="nil"/>
              <w:right w:val="nil"/>
            </w:tcBorders>
            <w:shd w:val="clear" w:color="000000" w:fill="FFFFFF"/>
            <w:noWrap/>
            <w:vAlign w:val="center"/>
            <w:hideMark/>
          </w:tcPr>
          <w:p w14:paraId="601B7BC6" w14:textId="77777777" w:rsidR="001252EC" w:rsidRPr="00F26DDE" w:rsidRDefault="001252EC" w:rsidP="00045A19">
            <w:pPr>
              <w:jc w:val="center"/>
              <w:rPr>
                <w:color w:val="000000"/>
                <w:sz w:val="20"/>
                <w:szCs w:val="20"/>
              </w:rPr>
            </w:pPr>
            <w:r w:rsidRPr="00F26DDE">
              <w:rPr>
                <w:color w:val="000000"/>
                <w:sz w:val="20"/>
                <w:szCs w:val="20"/>
              </w:rPr>
              <w:t>(2)</w:t>
            </w:r>
          </w:p>
        </w:tc>
        <w:tc>
          <w:tcPr>
            <w:tcW w:w="0" w:type="auto"/>
            <w:tcBorders>
              <w:left w:val="nil"/>
              <w:bottom w:val="nil"/>
              <w:right w:val="nil"/>
            </w:tcBorders>
            <w:shd w:val="clear" w:color="000000" w:fill="FFFFFF"/>
            <w:noWrap/>
            <w:vAlign w:val="center"/>
            <w:hideMark/>
          </w:tcPr>
          <w:p w14:paraId="1968366B" w14:textId="77777777" w:rsidR="001252EC" w:rsidRPr="00F26DDE" w:rsidRDefault="001252EC" w:rsidP="00045A19">
            <w:pPr>
              <w:jc w:val="center"/>
              <w:rPr>
                <w:color w:val="000000"/>
                <w:sz w:val="20"/>
                <w:szCs w:val="20"/>
              </w:rPr>
            </w:pPr>
            <w:r w:rsidRPr="00F26DDE">
              <w:rPr>
                <w:color w:val="000000"/>
                <w:sz w:val="20"/>
                <w:szCs w:val="20"/>
              </w:rPr>
              <w:t>(3)</w:t>
            </w:r>
          </w:p>
        </w:tc>
        <w:tc>
          <w:tcPr>
            <w:tcW w:w="0" w:type="auto"/>
            <w:tcBorders>
              <w:left w:val="nil"/>
              <w:bottom w:val="nil"/>
              <w:right w:val="nil"/>
            </w:tcBorders>
            <w:shd w:val="clear" w:color="000000" w:fill="FFFFFF"/>
            <w:noWrap/>
            <w:vAlign w:val="center"/>
            <w:hideMark/>
          </w:tcPr>
          <w:p w14:paraId="4DFC7864" w14:textId="77777777" w:rsidR="001252EC" w:rsidRPr="00F26DDE" w:rsidRDefault="001252EC" w:rsidP="00045A19">
            <w:pPr>
              <w:jc w:val="center"/>
              <w:rPr>
                <w:color w:val="000000"/>
                <w:sz w:val="20"/>
                <w:szCs w:val="20"/>
              </w:rPr>
            </w:pPr>
            <w:r w:rsidRPr="00F26DDE">
              <w:rPr>
                <w:color w:val="000000"/>
                <w:sz w:val="20"/>
                <w:szCs w:val="20"/>
              </w:rPr>
              <w:t>(4)</w:t>
            </w:r>
          </w:p>
        </w:tc>
        <w:tc>
          <w:tcPr>
            <w:tcW w:w="0" w:type="auto"/>
            <w:tcBorders>
              <w:left w:val="nil"/>
              <w:bottom w:val="nil"/>
              <w:right w:val="nil"/>
            </w:tcBorders>
            <w:shd w:val="clear" w:color="000000" w:fill="FFFFFF"/>
            <w:noWrap/>
            <w:vAlign w:val="center"/>
            <w:hideMark/>
          </w:tcPr>
          <w:p w14:paraId="69A38624" w14:textId="77777777" w:rsidR="001252EC" w:rsidRPr="00F26DDE" w:rsidRDefault="001252EC" w:rsidP="00045A19">
            <w:pPr>
              <w:jc w:val="center"/>
              <w:rPr>
                <w:color w:val="000000"/>
                <w:sz w:val="20"/>
                <w:szCs w:val="20"/>
              </w:rPr>
            </w:pPr>
            <w:r w:rsidRPr="00F26DDE">
              <w:rPr>
                <w:color w:val="000000"/>
                <w:sz w:val="20"/>
                <w:szCs w:val="20"/>
              </w:rPr>
              <w:t>(5)</w:t>
            </w:r>
          </w:p>
        </w:tc>
        <w:tc>
          <w:tcPr>
            <w:tcW w:w="0" w:type="auto"/>
            <w:tcBorders>
              <w:left w:val="nil"/>
              <w:bottom w:val="nil"/>
              <w:right w:val="nil"/>
            </w:tcBorders>
            <w:shd w:val="clear" w:color="auto" w:fill="auto"/>
            <w:noWrap/>
            <w:vAlign w:val="center"/>
            <w:hideMark/>
          </w:tcPr>
          <w:p w14:paraId="415E0FE9" w14:textId="77777777" w:rsidR="001252EC" w:rsidRPr="00E100BC" w:rsidRDefault="001252EC" w:rsidP="00045A19">
            <w:pPr>
              <w:jc w:val="center"/>
              <w:rPr>
                <w:color w:val="000000"/>
                <w:sz w:val="20"/>
                <w:szCs w:val="20"/>
              </w:rPr>
            </w:pPr>
            <w:r w:rsidRPr="00E100BC">
              <w:rPr>
                <w:color w:val="000000"/>
                <w:sz w:val="20"/>
                <w:szCs w:val="20"/>
              </w:rPr>
              <w:t>(6)</w:t>
            </w:r>
          </w:p>
          <w:p w14:paraId="509528A6" w14:textId="77777777" w:rsidR="001252EC" w:rsidRPr="00E100BC" w:rsidRDefault="001252EC" w:rsidP="00045A19">
            <w:pPr>
              <w:rPr>
                <w:color w:val="000000"/>
                <w:sz w:val="20"/>
                <w:szCs w:val="20"/>
              </w:rPr>
            </w:pPr>
          </w:p>
        </w:tc>
        <w:tc>
          <w:tcPr>
            <w:tcW w:w="0" w:type="auto"/>
            <w:tcBorders>
              <w:left w:val="nil"/>
              <w:bottom w:val="nil"/>
              <w:right w:val="nil"/>
            </w:tcBorders>
            <w:shd w:val="clear" w:color="000000" w:fill="FFFFFF"/>
            <w:noWrap/>
            <w:vAlign w:val="center"/>
            <w:hideMark/>
          </w:tcPr>
          <w:p w14:paraId="05453B54" w14:textId="77777777" w:rsidR="001252EC" w:rsidRPr="00E100BC" w:rsidRDefault="001252EC" w:rsidP="00045A19">
            <w:pPr>
              <w:jc w:val="center"/>
              <w:rPr>
                <w:color w:val="000000"/>
                <w:sz w:val="20"/>
                <w:szCs w:val="20"/>
              </w:rPr>
            </w:pPr>
            <w:r w:rsidRPr="00E100BC">
              <w:rPr>
                <w:color w:val="000000"/>
                <w:sz w:val="20"/>
                <w:szCs w:val="20"/>
              </w:rPr>
              <w:t>(7)</w:t>
            </w:r>
          </w:p>
        </w:tc>
        <w:tc>
          <w:tcPr>
            <w:tcW w:w="0" w:type="auto"/>
            <w:tcBorders>
              <w:left w:val="nil"/>
              <w:bottom w:val="nil"/>
              <w:right w:val="nil"/>
            </w:tcBorders>
            <w:shd w:val="clear" w:color="000000" w:fill="FFFFFF"/>
            <w:noWrap/>
            <w:vAlign w:val="center"/>
            <w:hideMark/>
          </w:tcPr>
          <w:p w14:paraId="4C01C2E2" w14:textId="77777777" w:rsidR="001252EC" w:rsidRPr="00E100BC" w:rsidRDefault="001252EC" w:rsidP="00045A19">
            <w:pPr>
              <w:jc w:val="center"/>
              <w:rPr>
                <w:color w:val="000000"/>
                <w:sz w:val="20"/>
                <w:szCs w:val="20"/>
              </w:rPr>
            </w:pPr>
            <w:r w:rsidRPr="00E100BC">
              <w:rPr>
                <w:color w:val="000000"/>
                <w:sz w:val="20"/>
                <w:szCs w:val="20"/>
              </w:rPr>
              <w:t>(8)</w:t>
            </w:r>
          </w:p>
        </w:tc>
        <w:tc>
          <w:tcPr>
            <w:tcW w:w="0" w:type="auto"/>
            <w:tcBorders>
              <w:left w:val="nil"/>
              <w:bottom w:val="nil"/>
              <w:right w:val="nil"/>
            </w:tcBorders>
            <w:shd w:val="clear" w:color="000000" w:fill="FFFFFF"/>
            <w:noWrap/>
            <w:vAlign w:val="center"/>
            <w:hideMark/>
          </w:tcPr>
          <w:p w14:paraId="7A9E28DF" w14:textId="77777777" w:rsidR="001252EC" w:rsidRPr="00E100BC" w:rsidRDefault="001252EC" w:rsidP="00045A19">
            <w:pPr>
              <w:jc w:val="center"/>
              <w:rPr>
                <w:color w:val="000000"/>
                <w:sz w:val="20"/>
                <w:szCs w:val="20"/>
              </w:rPr>
            </w:pPr>
            <w:r w:rsidRPr="00E100BC">
              <w:rPr>
                <w:color w:val="000000"/>
                <w:sz w:val="20"/>
                <w:szCs w:val="20"/>
              </w:rPr>
              <w:t>(9)</w:t>
            </w:r>
          </w:p>
        </w:tc>
        <w:tc>
          <w:tcPr>
            <w:tcW w:w="1220" w:type="dxa"/>
            <w:tcBorders>
              <w:left w:val="nil"/>
              <w:bottom w:val="nil"/>
              <w:right w:val="nil"/>
            </w:tcBorders>
            <w:shd w:val="clear" w:color="000000" w:fill="FFFFFF"/>
            <w:noWrap/>
            <w:vAlign w:val="center"/>
            <w:hideMark/>
          </w:tcPr>
          <w:p w14:paraId="2092EBE0" w14:textId="77777777" w:rsidR="001252EC" w:rsidRPr="00E100BC" w:rsidRDefault="001252EC" w:rsidP="00045A19">
            <w:pPr>
              <w:jc w:val="center"/>
              <w:rPr>
                <w:color w:val="000000"/>
                <w:sz w:val="20"/>
                <w:szCs w:val="20"/>
              </w:rPr>
            </w:pPr>
            <w:r w:rsidRPr="00E100BC">
              <w:rPr>
                <w:color w:val="000000"/>
                <w:sz w:val="20"/>
                <w:szCs w:val="20"/>
              </w:rPr>
              <w:t>(10)</w:t>
            </w:r>
          </w:p>
        </w:tc>
      </w:tr>
      <w:tr w:rsidR="001252EC" w:rsidRPr="00F26DDE" w14:paraId="7DC9825B"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38DC74A5" w14:textId="77777777" w:rsidR="001252EC" w:rsidRPr="00F26DDE" w:rsidRDefault="001252EC" w:rsidP="00045A19">
            <w:pPr>
              <w:rPr>
                <w:color w:val="000000"/>
                <w:sz w:val="20"/>
                <w:szCs w:val="20"/>
              </w:rPr>
            </w:pPr>
          </w:p>
          <w:p w14:paraId="7C73A9B1" w14:textId="77777777" w:rsidR="001252EC" w:rsidRPr="00F26DDE" w:rsidRDefault="001252EC" w:rsidP="00045A19">
            <w:pPr>
              <w:rPr>
                <w:color w:val="000000"/>
                <w:sz w:val="20"/>
                <w:szCs w:val="20"/>
              </w:rPr>
            </w:pPr>
          </w:p>
        </w:tc>
        <w:tc>
          <w:tcPr>
            <w:tcW w:w="0" w:type="auto"/>
            <w:tcBorders>
              <w:top w:val="nil"/>
              <w:left w:val="nil"/>
              <w:bottom w:val="single" w:sz="4" w:space="0" w:color="auto"/>
              <w:right w:val="nil"/>
            </w:tcBorders>
            <w:shd w:val="clear" w:color="000000" w:fill="FFFFFF"/>
            <w:noWrap/>
            <w:vAlign w:val="center"/>
            <w:hideMark/>
          </w:tcPr>
          <w:p w14:paraId="7C41DDA3"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05E0BD9D"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19D6EC35"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65305B42"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0B29E10D"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c>
          <w:tcPr>
            <w:tcW w:w="0" w:type="auto"/>
            <w:tcBorders>
              <w:top w:val="nil"/>
              <w:left w:val="nil"/>
              <w:bottom w:val="single" w:sz="4" w:space="0" w:color="auto"/>
              <w:right w:val="nil"/>
            </w:tcBorders>
            <w:shd w:val="clear" w:color="000000" w:fill="FFFFFF"/>
            <w:noWrap/>
            <w:vAlign w:val="center"/>
            <w:hideMark/>
          </w:tcPr>
          <w:p w14:paraId="60AB5CAE"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290F5874"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4CC11A6E"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000000" w:fill="FFFFFF"/>
            <w:noWrap/>
            <w:vAlign w:val="center"/>
            <w:hideMark/>
          </w:tcPr>
          <w:p w14:paraId="271FC1F5"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1220" w:type="dxa"/>
            <w:tcBorders>
              <w:top w:val="nil"/>
              <w:left w:val="nil"/>
              <w:bottom w:val="single" w:sz="4" w:space="0" w:color="auto"/>
              <w:right w:val="nil"/>
            </w:tcBorders>
            <w:shd w:val="clear" w:color="000000" w:fill="FFFFFF"/>
            <w:noWrap/>
            <w:vAlign w:val="center"/>
            <w:hideMark/>
          </w:tcPr>
          <w:p w14:paraId="08609F3C"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BB5F41" w14:paraId="459E390B"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369ADACA" w14:textId="77777777" w:rsidR="001252EC" w:rsidRPr="00BB5F41" w:rsidRDefault="001252EC" w:rsidP="00045A19">
            <w:pPr>
              <w:rPr>
                <w:color w:val="000000"/>
                <w:sz w:val="20"/>
                <w:szCs w:val="20"/>
              </w:rPr>
            </w:pPr>
            <w:r w:rsidRPr="00BB5F41">
              <w:rPr>
                <w:color w:val="000000"/>
                <w:sz w:val="20"/>
                <w:szCs w:val="20"/>
              </w:rPr>
              <w:t>ln(dp</w:t>
            </w:r>
            <w:r w:rsidRPr="00BB5F41">
              <w:rPr>
                <w:color w:val="000000"/>
                <w:sz w:val="20"/>
                <w:szCs w:val="20"/>
                <w:vertAlign w:val="subscript"/>
              </w:rPr>
              <w:t>LS,t</w:t>
            </w:r>
            <w:r w:rsidRPr="00BB5F41">
              <w:rPr>
                <w:color w:val="000000"/>
                <w:sz w:val="20"/>
                <w:szCs w:val="20"/>
              </w:rPr>
              <w:t>)</w:t>
            </w:r>
          </w:p>
        </w:tc>
        <w:tc>
          <w:tcPr>
            <w:tcW w:w="0" w:type="auto"/>
            <w:tcBorders>
              <w:top w:val="single" w:sz="4" w:space="0" w:color="auto"/>
              <w:left w:val="nil"/>
              <w:bottom w:val="nil"/>
              <w:right w:val="nil"/>
            </w:tcBorders>
            <w:shd w:val="clear" w:color="000000" w:fill="FFFFFF"/>
            <w:noWrap/>
            <w:vAlign w:val="center"/>
            <w:hideMark/>
          </w:tcPr>
          <w:p w14:paraId="6DC8496D" w14:textId="77777777" w:rsidR="001252EC" w:rsidRPr="00AC1E48" w:rsidRDefault="001252EC" w:rsidP="00045A19">
            <w:pPr>
              <w:jc w:val="center"/>
              <w:rPr>
                <w:color w:val="000000"/>
                <w:sz w:val="20"/>
                <w:szCs w:val="20"/>
              </w:rPr>
            </w:pPr>
            <w:r w:rsidRPr="00AC1E48">
              <w:rPr>
                <w:color w:val="000000"/>
                <w:sz w:val="20"/>
                <w:szCs w:val="20"/>
              </w:rPr>
              <w:t>-0.0151</w:t>
            </w:r>
            <w:r w:rsidRPr="00AC1E48">
              <w:rPr>
                <w:color w:val="000000"/>
                <w:sz w:val="20"/>
                <w:szCs w:val="20"/>
                <w:vertAlign w:val="superscript"/>
              </w:rPr>
              <w:t>c</w:t>
            </w:r>
          </w:p>
        </w:tc>
        <w:tc>
          <w:tcPr>
            <w:tcW w:w="0" w:type="auto"/>
            <w:tcBorders>
              <w:top w:val="single" w:sz="4" w:space="0" w:color="auto"/>
              <w:left w:val="nil"/>
              <w:bottom w:val="nil"/>
              <w:right w:val="nil"/>
            </w:tcBorders>
            <w:shd w:val="clear" w:color="000000" w:fill="FFFFFF"/>
            <w:noWrap/>
            <w:vAlign w:val="center"/>
            <w:hideMark/>
          </w:tcPr>
          <w:p w14:paraId="37B5D6D4" w14:textId="77777777" w:rsidR="001252EC" w:rsidRPr="00AC1E48" w:rsidRDefault="001252EC" w:rsidP="00045A19">
            <w:pPr>
              <w:jc w:val="center"/>
              <w:rPr>
                <w:color w:val="000000"/>
                <w:sz w:val="20"/>
                <w:szCs w:val="20"/>
              </w:rPr>
            </w:pPr>
            <w:r w:rsidRPr="00AC1E48">
              <w:rPr>
                <w:color w:val="000000"/>
                <w:sz w:val="20"/>
                <w:szCs w:val="20"/>
              </w:rPr>
              <w:t>-0.0576</w:t>
            </w:r>
            <w:r w:rsidRPr="00AC1E48">
              <w:rPr>
                <w:color w:val="000000"/>
                <w:sz w:val="20"/>
                <w:szCs w:val="20"/>
                <w:vertAlign w:val="superscript"/>
              </w:rPr>
              <w:t>a</w:t>
            </w:r>
          </w:p>
        </w:tc>
        <w:tc>
          <w:tcPr>
            <w:tcW w:w="0" w:type="auto"/>
            <w:tcBorders>
              <w:top w:val="single" w:sz="4" w:space="0" w:color="auto"/>
              <w:left w:val="nil"/>
              <w:bottom w:val="nil"/>
              <w:right w:val="nil"/>
            </w:tcBorders>
            <w:shd w:val="clear" w:color="000000" w:fill="FFFFFF"/>
            <w:noWrap/>
            <w:vAlign w:val="center"/>
            <w:hideMark/>
          </w:tcPr>
          <w:p w14:paraId="55FF6326" w14:textId="77777777" w:rsidR="001252EC" w:rsidRPr="00AC1E48" w:rsidRDefault="001252EC" w:rsidP="00045A19">
            <w:pPr>
              <w:jc w:val="center"/>
              <w:rPr>
                <w:color w:val="000000"/>
                <w:sz w:val="20"/>
                <w:szCs w:val="20"/>
              </w:rPr>
            </w:pPr>
            <w:r w:rsidRPr="00AC1E48">
              <w:rPr>
                <w:color w:val="000000"/>
                <w:sz w:val="20"/>
                <w:szCs w:val="20"/>
              </w:rPr>
              <w:t>0.0039</w:t>
            </w:r>
          </w:p>
        </w:tc>
        <w:tc>
          <w:tcPr>
            <w:tcW w:w="0" w:type="auto"/>
            <w:tcBorders>
              <w:top w:val="single" w:sz="4" w:space="0" w:color="auto"/>
              <w:left w:val="nil"/>
              <w:bottom w:val="nil"/>
              <w:right w:val="nil"/>
            </w:tcBorders>
            <w:shd w:val="clear" w:color="000000" w:fill="FFFFFF"/>
            <w:noWrap/>
            <w:vAlign w:val="center"/>
            <w:hideMark/>
          </w:tcPr>
          <w:p w14:paraId="418B845E" w14:textId="77777777" w:rsidR="001252EC" w:rsidRPr="00AC1E48" w:rsidRDefault="001252EC" w:rsidP="00045A19">
            <w:pPr>
              <w:jc w:val="center"/>
              <w:rPr>
                <w:color w:val="000000"/>
                <w:sz w:val="20"/>
                <w:szCs w:val="20"/>
              </w:rPr>
            </w:pPr>
            <w:r w:rsidRPr="00AC1E48">
              <w:rPr>
                <w:color w:val="000000"/>
                <w:sz w:val="20"/>
                <w:szCs w:val="20"/>
              </w:rPr>
              <w:t>-0.0848</w:t>
            </w:r>
          </w:p>
        </w:tc>
        <w:tc>
          <w:tcPr>
            <w:tcW w:w="0" w:type="auto"/>
            <w:tcBorders>
              <w:top w:val="single" w:sz="4" w:space="0" w:color="auto"/>
              <w:left w:val="nil"/>
              <w:bottom w:val="nil"/>
              <w:right w:val="nil"/>
            </w:tcBorders>
            <w:shd w:val="clear" w:color="000000" w:fill="FFFFFF"/>
            <w:noWrap/>
            <w:vAlign w:val="center"/>
            <w:hideMark/>
          </w:tcPr>
          <w:p w14:paraId="2061E2A4" w14:textId="77777777" w:rsidR="001252EC" w:rsidRPr="00AC1E48" w:rsidRDefault="001252EC" w:rsidP="00045A19">
            <w:pPr>
              <w:jc w:val="center"/>
              <w:rPr>
                <w:color w:val="000000"/>
                <w:sz w:val="20"/>
                <w:szCs w:val="20"/>
              </w:rPr>
            </w:pPr>
            <w:r w:rsidRPr="00AC1E48">
              <w:rPr>
                <w:color w:val="000000"/>
                <w:sz w:val="20"/>
                <w:szCs w:val="20"/>
              </w:rPr>
              <w:t>0.2493</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64074E8" w14:textId="77777777" w:rsidR="001252EC" w:rsidRPr="00AC1E48" w:rsidRDefault="001252EC" w:rsidP="00045A19">
            <w:pPr>
              <w:jc w:val="center"/>
              <w:rPr>
                <w:color w:val="000000"/>
                <w:sz w:val="20"/>
                <w:szCs w:val="20"/>
              </w:rPr>
            </w:pPr>
            <w:r w:rsidRPr="00AC1E48">
              <w:rPr>
                <w:color w:val="000000"/>
                <w:sz w:val="20"/>
                <w:szCs w:val="20"/>
              </w:rPr>
              <w:t>0.0046</w:t>
            </w:r>
          </w:p>
        </w:tc>
        <w:tc>
          <w:tcPr>
            <w:tcW w:w="0" w:type="auto"/>
            <w:tcBorders>
              <w:top w:val="nil"/>
              <w:left w:val="nil"/>
              <w:bottom w:val="nil"/>
              <w:right w:val="nil"/>
            </w:tcBorders>
            <w:shd w:val="clear" w:color="000000" w:fill="FFFFFF"/>
            <w:noWrap/>
            <w:vAlign w:val="center"/>
            <w:hideMark/>
          </w:tcPr>
          <w:p w14:paraId="51D1E57C" w14:textId="77777777" w:rsidR="001252EC" w:rsidRPr="00AC1E48" w:rsidRDefault="001252EC" w:rsidP="00045A19">
            <w:pPr>
              <w:jc w:val="center"/>
              <w:rPr>
                <w:color w:val="000000"/>
                <w:sz w:val="20"/>
                <w:szCs w:val="20"/>
              </w:rPr>
            </w:pPr>
            <w:r w:rsidRPr="00AC1E48">
              <w:rPr>
                <w:color w:val="000000"/>
                <w:sz w:val="20"/>
                <w:szCs w:val="20"/>
              </w:rPr>
              <w:t>0.0237</w:t>
            </w:r>
          </w:p>
        </w:tc>
        <w:tc>
          <w:tcPr>
            <w:tcW w:w="0" w:type="auto"/>
            <w:tcBorders>
              <w:top w:val="nil"/>
              <w:left w:val="nil"/>
              <w:bottom w:val="nil"/>
              <w:right w:val="nil"/>
            </w:tcBorders>
            <w:shd w:val="clear" w:color="000000" w:fill="FFFFFF"/>
            <w:noWrap/>
            <w:vAlign w:val="center"/>
            <w:hideMark/>
          </w:tcPr>
          <w:p w14:paraId="7C5DB3E3" w14:textId="77777777" w:rsidR="001252EC" w:rsidRPr="00AC1E48" w:rsidRDefault="001252EC" w:rsidP="00045A19">
            <w:pPr>
              <w:jc w:val="center"/>
              <w:rPr>
                <w:color w:val="000000"/>
                <w:sz w:val="20"/>
                <w:szCs w:val="20"/>
              </w:rPr>
            </w:pPr>
            <w:r w:rsidRPr="00AC1E48">
              <w:rPr>
                <w:color w:val="000000"/>
                <w:sz w:val="20"/>
                <w:szCs w:val="20"/>
              </w:rPr>
              <w:t>0.0587</w:t>
            </w:r>
          </w:p>
        </w:tc>
        <w:tc>
          <w:tcPr>
            <w:tcW w:w="0" w:type="auto"/>
            <w:tcBorders>
              <w:top w:val="nil"/>
              <w:left w:val="nil"/>
              <w:bottom w:val="nil"/>
              <w:right w:val="nil"/>
            </w:tcBorders>
            <w:shd w:val="clear" w:color="000000" w:fill="FFFFFF"/>
            <w:noWrap/>
            <w:vAlign w:val="center"/>
            <w:hideMark/>
          </w:tcPr>
          <w:p w14:paraId="31CB169C" w14:textId="77777777" w:rsidR="001252EC" w:rsidRPr="00AC1E48" w:rsidRDefault="001252EC" w:rsidP="00045A19">
            <w:pPr>
              <w:jc w:val="center"/>
              <w:rPr>
                <w:color w:val="000000"/>
                <w:sz w:val="20"/>
                <w:szCs w:val="20"/>
              </w:rPr>
            </w:pPr>
            <w:r w:rsidRPr="00AC1E48">
              <w:rPr>
                <w:color w:val="000000"/>
                <w:sz w:val="20"/>
                <w:szCs w:val="20"/>
              </w:rPr>
              <w:t>-0.0079</w:t>
            </w:r>
          </w:p>
        </w:tc>
        <w:tc>
          <w:tcPr>
            <w:tcW w:w="1220" w:type="dxa"/>
            <w:tcBorders>
              <w:top w:val="nil"/>
              <w:left w:val="nil"/>
              <w:bottom w:val="nil"/>
              <w:right w:val="nil"/>
            </w:tcBorders>
            <w:shd w:val="clear" w:color="000000" w:fill="FFFFFF"/>
            <w:noWrap/>
            <w:vAlign w:val="center"/>
            <w:hideMark/>
          </w:tcPr>
          <w:p w14:paraId="572F1DFC" w14:textId="77777777" w:rsidR="001252EC" w:rsidRPr="00AC1E48" w:rsidRDefault="001252EC" w:rsidP="00045A19">
            <w:pPr>
              <w:jc w:val="center"/>
              <w:rPr>
                <w:color w:val="000000"/>
                <w:sz w:val="20"/>
                <w:szCs w:val="20"/>
              </w:rPr>
            </w:pPr>
            <w:r w:rsidRPr="00AC1E48">
              <w:rPr>
                <w:color w:val="000000"/>
                <w:sz w:val="20"/>
                <w:szCs w:val="20"/>
              </w:rPr>
              <w:t>0.0546</w:t>
            </w:r>
          </w:p>
        </w:tc>
      </w:tr>
      <w:tr w:rsidR="001252EC" w:rsidRPr="00BB5F41" w14:paraId="0EBA4290"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61FF356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16B1C662" w14:textId="77777777" w:rsidR="001252EC" w:rsidRPr="00AC1E48" w:rsidRDefault="001252EC" w:rsidP="00045A19">
            <w:pPr>
              <w:jc w:val="center"/>
              <w:rPr>
                <w:color w:val="000000"/>
                <w:sz w:val="20"/>
                <w:szCs w:val="20"/>
              </w:rPr>
            </w:pPr>
            <w:r w:rsidRPr="00AC1E48">
              <w:rPr>
                <w:color w:val="000000"/>
                <w:sz w:val="20"/>
                <w:szCs w:val="20"/>
              </w:rPr>
              <w:t>(0.0080)</w:t>
            </w:r>
          </w:p>
        </w:tc>
        <w:tc>
          <w:tcPr>
            <w:tcW w:w="0" w:type="auto"/>
            <w:tcBorders>
              <w:top w:val="nil"/>
              <w:left w:val="nil"/>
              <w:bottom w:val="nil"/>
              <w:right w:val="nil"/>
            </w:tcBorders>
            <w:shd w:val="clear" w:color="000000" w:fill="FFFFFF"/>
            <w:noWrap/>
            <w:vAlign w:val="center"/>
            <w:hideMark/>
          </w:tcPr>
          <w:p w14:paraId="3D145606" w14:textId="77777777" w:rsidR="001252EC" w:rsidRPr="00AC1E48" w:rsidRDefault="001252EC" w:rsidP="00045A19">
            <w:pPr>
              <w:jc w:val="center"/>
              <w:rPr>
                <w:color w:val="000000"/>
                <w:sz w:val="20"/>
                <w:szCs w:val="20"/>
              </w:rPr>
            </w:pPr>
            <w:r w:rsidRPr="00AC1E48">
              <w:rPr>
                <w:color w:val="000000"/>
                <w:sz w:val="20"/>
                <w:szCs w:val="20"/>
              </w:rPr>
              <w:t>(0.0222)</w:t>
            </w:r>
          </w:p>
        </w:tc>
        <w:tc>
          <w:tcPr>
            <w:tcW w:w="0" w:type="auto"/>
            <w:tcBorders>
              <w:top w:val="nil"/>
              <w:left w:val="nil"/>
              <w:bottom w:val="nil"/>
              <w:right w:val="nil"/>
            </w:tcBorders>
            <w:shd w:val="clear" w:color="000000" w:fill="FFFFFF"/>
            <w:noWrap/>
            <w:vAlign w:val="center"/>
            <w:hideMark/>
          </w:tcPr>
          <w:p w14:paraId="5034F567" w14:textId="77777777" w:rsidR="001252EC" w:rsidRPr="00AC1E48" w:rsidRDefault="001252EC" w:rsidP="00045A19">
            <w:pPr>
              <w:jc w:val="center"/>
              <w:rPr>
                <w:color w:val="000000"/>
                <w:sz w:val="20"/>
                <w:szCs w:val="20"/>
              </w:rPr>
            </w:pPr>
            <w:r w:rsidRPr="00AC1E48">
              <w:rPr>
                <w:color w:val="000000"/>
                <w:sz w:val="20"/>
                <w:szCs w:val="20"/>
              </w:rPr>
              <w:t>(0.0618)</w:t>
            </w:r>
          </w:p>
        </w:tc>
        <w:tc>
          <w:tcPr>
            <w:tcW w:w="0" w:type="auto"/>
            <w:tcBorders>
              <w:top w:val="nil"/>
              <w:left w:val="nil"/>
              <w:bottom w:val="nil"/>
              <w:right w:val="nil"/>
            </w:tcBorders>
            <w:shd w:val="clear" w:color="000000" w:fill="FFFFFF"/>
            <w:noWrap/>
            <w:vAlign w:val="center"/>
            <w:hideMark/>
          </w:tcPr>
          <w:p w14:paraId="1AB7465D" w14:textId="77777777" w:rsidR="001252EC" w:rsidRPr="00AC1E48" w:rsidRDefault="001252EC" w:rsidP="00045A19">
            <w:pPr>
              <w:jc w:val="center"/>
              <w:rPr>
                <w:color w:val="000000"/>
                <w:sz w:val="20"/>
                <w:szCs w:val="20"/>
              </w:rPr>
            </w:pPr>
            <w:r w:rsidRPr="00AC1E48">
              <w:rPr>
                <w:color w:val="000000"/>
                <w:sz w:val="20"/>
                <w:szCs w:val="20"/>
              </w:rPr>
              <w:t>(0.1104)</w:t>
            </w:r>
          </w:p>
        </w:tc>
        <w:tc>
          <w:tcPr>
            <w:tcW w:w="0" w:type="auto"/>
            <w:tcBorders>
              <w:top w:val="nil"/>
              <w:left w:val="nil"/>
              <w:bottom w:val="nil"/>
              <w:right w:val="nil"/>
            </w:tcBorders>
            <w:shd w:val="clear" w:color="000000" w:fill="FFFFFF"/>
            <w:noWrap/>
            <w:vAlign w:val="center"/>
            <w:hideMark/>
          </w:tcPr>
          <w:p w14:paraId="04131E61" w14:textId="77777777" w:rsidR="001252EC" w:rsidRPr="00AC1E48" w:rsidRDefault="001252EC" w:rsidP="00045A19">
            <w:pPr>
              <w:jc w:val="center"/>
              <w:rPr>
                <w:color w:val="000000"/>
                <w:sz w:val="20"/>
                <w:szCs w:val="20"/>
              </w:rPr>
            </w:pPr>
            <w:r w:rsidRPr="00AC1E48">
              <w:rPr>
                <w:color w:val="000000"/>
                <w:sz w:val="20"/>
                <w:szCs w:val="20"/>
              </w:rPr>
              <w:t>(0.1139)</w:t>
            </w:r>
          </w:p>
        </w:tc>
        <w:tc>
          <w:tcPr>
            <w:tcW w:w="0" w:type="auto"/>
            <w:tcBorders>
              <w:top w:val="nil"/>
              <w:left w:val="nil"/>
              <w:bottom w:val="nil"/>
              <w:right w:val="nil"/>
            </w:tcBorders>
            <w:shd w:val="clear" w:color="000000" w:fill="FFFFFF"/>
            <w:noWrap/>
            <w:vAlign w:val="center"/>
            <w:hideMark/>
          </w:tcPr>
          <w:p w14:paraId="6C811261" w14:textId="77777777" w:rsidR="001252EC" w:rsidRPr="00AC1E48" w:rsidRDefault="001252EC" w:rsidP="00045A19">
            <w:pPr>
              <w:jc w:val="center"/>
              <w:rPr>
                <w:color w:val="000000"/>
                <w:sz w:val="20"/>
                <w:szCs w:val="20"/>
              </w:rPr>
            </w:pPr>
            <w:r w:rsidRPr="00AC1E48">
              <w:rPr>
                <w:color w:val="000000"/>
                <w:sz w:val="20"/>
                <w:szCs w:val="20"/>
              </w:rPr>
              <w:t>(0.0100)</w:t>
            </w:r>
          </w:p>
        </w:tc>
        <w:tc>
          <w:tcPr>
            <w:tcW w:w="0" w:type="auto"/>
            <w:tcBorders>
              <w:top w:val="nil"/>
              <w:left w:val="nil"/>
              <w:bottom w:val="nil"/>
              <w:right w:val="nil"/>
            </w:tcBorders>
            <w:shd w:val="clear" w:color="000000" w:fill="FFFFFF"/>
            <w:noWrap/>
            <w:vAlign w:val="center"/>
            <w:hideMark/>
          </w:tcPr>
          <w:p w14:paraId="2EAAF459" w14:textId="77777777" w:rsidR="001252EC" w:rsidRPr="00AC1E48" w:rsidRDefault="001252EC" w:rsidP="00045A19">
            <w:pPr>
              <w:jc w:val="center"/>
              <w:rPr>
                <w:color w:val="000000"/>
                <w:sz w:val="20"/>
                <w:szCs w:val="20"/>
              </w:rPr>
            </w:pPr>
            <w:r w:rsidRPr="00AC1E48">
              <w:rPr>
                <w:color w:val="000000"/>
                <w:sz w:val="20"/>
                <w:szCs w:val="20"/>
              </w:rPr>
              <w:t>(0.0257)</w:t>
            </w:r>
          </w:p>
        </w:tc>
        <w:tc>
          <w:tcPr>
            <w:tcW w:w="0" w:type="auto"/>
            <w:tcBorders>
              <w:top w:val="nil"/>
              <w:left w:val="nil"/>
              <w:bottom w:val="nil"/>
              <w:right w:val="nil"/>
            </w:tcBorders>
            <w:shd w:val="clear" w:color="000000" w:fill="FFFFFF"/>
            <w:noWrap/>
            <w:vAlign w:val="center"/>
            <w:hideMark/>
          </w:tcPr>
          <w:p w14:paraId="6F6CBD64" w14:textId="77777777" w:rsidR="001252EC" w:rsidRPr="00AC1E48" w:rsidRDefault="001252EC" w:rsidP="00045A19">
            <w:pPr>
              <w:jc w:val="center"/>
              <w:rPr>
                <w:color w:val="000000"/>
                <w:sz w:val="20"/>
                <w:szCs w:val="20"/>
              </w:rPr>
            </w:pPr>
            <w:r w:rsidRPr="00AC1E48">
              <w:rPr>
                <w:color w:val="000000"/>
                <w:sz w:val="20"/>
                <w:szCs w:val="20"/>
              </w:rPr>
              <w:t>(0.0842)</w:t>
            </w:r>
          </w:p>
        </w:tc>
        <w:tc>
          <w:tcPr>
            <w:tcW w:w="0" w:type="auto"/>
            <w:tcBorders>
              <w:top w:val="nil"/>
              <w:left w:val="nil"/>
              <w:bottom w:val="nil"/>
              <w:right w:val="nil"/>
            </w:tcBorders>
            <w:shd w:val="clear" w:color="000000" w:fill="FFFFFF"/>
            <w:noWrap/>
            <w:vAlign w:val="center"/>
            <w:hideMark/>
          </w:tcPr>
          <w:p w14:paraId="39AA94F9" w14:textId="77777777" w:rsidR="001252EC" w:rsidRPr="00AC1E48" w:rsidRDefault="001252EC" w:rsidP="00045A19">
            <w:pPr>
              <w:jc w:val="center"/>
              <w:rPr>
                <w:color w:val="000000"/>
                <w:sz w:val="20"/>
                <w:szCs w:val="20"/>
              </w:rPr>
            </w:pPr>
            <w:r w:rsidRPr="00AC1E48">
              <w:rPr>
                <w:color w:val="000000"/>
                <w:sz w:val="20"/>
                <w:szCs w:val="20"/>
              </w:rPr>
              <w:t>(0.1284)</w:t>
            </w:r>
          </w:p>
        </w:tc>
        <w:tc>
          <w:tcPr>
            <w:tcW w:w="1220" w:type="dxa"/>
            <w:tcBorders>
              <w:top w:val="nil"/>
              <w:left w:val="nil"/>
              <w:bottom w:val="nil"/>
              <w:right w:val="nil"/>
            </w:tcBorders>
            <w:shd w:val="clear" w:color="000000" w:fill="FFFFFF"/>
            <w:noWrap/>
            <w:vAlign w:val="center"/>
            <w:hideMark/>
          </w:tcPr>
          <w:p w14:paraId="6021E0CF" w14:textId="77777777" w:rsidR="001252EC" w:rsidRPr="00AC1E48" w:rsidRDefault="001252EC" w:rsidP="00045A19">
            <w:pPr>
              <w:jc w:val="center"/>
              <w:rPr>
                <w:color w:val="000000"/>
                <w:sz w:val="20"/>
                <w:szCs w:val="20"/>
              </w:rPr>
            </w:pPr>
            <w:r w:rsidRPr="00AC1E48">
              <w:rPr>
                <w:color w:val="000000"/>
                <w:sz w:val="20"/>
                <w:szCs w:val="20"/>
              </w:rPr>
              <w:t>(0.1970)</w:t>
            </w:r>
          </w:p>
        </w:tc>
      </w:tr>
      <w:tr w:rsidR="001252EC" w:rsidRPr="00BB5F41" w14:paraId="0740F8AA"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1A984E3B"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5FFDDE96" w14:textId="77777777" w:rsidR="001252EC" w:rsidRPr="00AC1E48" w:rsidRDefault="001252EC" w:rsidP="00045A19">
            <w:pPr>
              <w:jc w:val="center"/>
              <w:rPr>
                <w:color w:val="000000"/>
                <w:sz w:val="20"/>
                <w:szCs w:val="20"/>
              </w:rPr>
            </w:pPr>
            <w:r w:rsidRPr="00AC1E48">
              <w:rPr>
                <w:color w:val="000000"/>
                <w:sz w:val="20"/>
                <w:szCs w:val="20"/>
              </w:rPr>
              <w:t>0.0010</w:t>
            </w:r>
          </w:p>
        </w:tc>
        <w:tc>
          <w:tcPr>
            <w:tcW w:w="0" w:type="auto"/>
            <w:tcBorders>
              <w:top w:val="nil"/>
              <w:left w:val="nil"/>
              <w:bottom w:val="nil"/>
              <w:right w:val="nil"/>
            </w:tcBorders>
            <w:shd w:val="clear" w:color="000000" w:fill="FFFFFF"/>
            <w:noWrap/>
            <w:vAlign w:val="center"/>
            <w:hideMark/>
          </w:tcPr>
          <w:p w14:paraId="29510054" w14:textId="77777777" w:rsidR="001252EC" w:rsidRPr="00AC1E48" w:rsidRDefault="001252EC" w:rsidP="00045A19">
            <w:pPr>
              <w:jc w:val="center"/>
              <w:rPr>
                <w:color w:val="000000"/>
                <w:sz w:val="20"/>
                <w:szCs w:val="20"/>
              </w:rPr>
            </w:pPr>
            <w:r w:rsidRPr="00AC1E48">
              <w:rPr>
                <w:color w:val="000000"/>
                <w:sz w:val="20"/>
                <w:szCs w:val="20"/>
              </w:rPr>
              <w:t>0.0014</w:t>
            </w:r>
          </w:p>
        </w:tc>
        <w:tc>
          <w:tcPr>
            <w:tcW w:w="0" w:type="auto"/>
            <w:tcBorders>
              <w:top w:val="nil"/>
              <w:left w:val="nil"/>
              <w:bottom w:val="nil"/>
              <w:right w:val="nil"/>
            </w:tcBorders>
            <w:shd w:val="clear" w:color="000000" w:fill="FFFFFF"/>
            <w:noWrap/>
            <w:vAlign w:val="center"/>
            <w:hideMark/>
          </w:tcPr>
          <w:p w14:paraId="23865635" w14:textId="77777777" w:rsidR="001252EC" w:rsidRPr="00AC1E48" w:rsidRDefault="001252EC" w:rsidP="00045A19">
            <w:pPr>
              <w:jc w:val="center"/>
              <w:rPr>
                <w:color w:val="000000"/>
                <w:sz w:val="20"/>
                <w:szCs w:val="20"/>
              </w:rPr>
            </w:pPr>
            <w:r w:rsidRPr="00AC1E48">
              <w:rPr>
                <w:color w:val="000000"/>
                <w:sz w:val="20"/>
                <w:szCs w:val="20"/>
              </w:rPr>
              <w:t>0.0154</w:t>
            </w:r>
          </w:p>
        </w:tc>
        <w:tc>
          <w:tcPr>
            <w:tcW w:w="0" w:type="auto"/>
            <w:tcBorders>
              <w:top w:val="nil"/>
              <w:left w:val="nil"/>
              <w:bottom w:val="nil"/>
              <w:right w:val="nil"/>
            </w:tcBorders>
            <w:shd w:val="clear" w:color="000000" w:fill="FFFFFF"/>
            <w:noWrap/>
            <w:vAlign w:val="center"/>
            <w:hideMark/>
          </w:tcPr>
          <w:p w14:paraId="73A5F1DD" w14:textId="77777777" w:rsidR="001252EC" w:rsidRPr="00AC1E48" w:rsidRDefault="001252EC" w:rsidP="00045A19">
            <w:pPr>
              <w:jc w:val="center"/>
              <w:rPr>
                <w:color w:val="000000"/>
                <w:sz w:val="20"/>
                <w:szCs w:val="20"/>
              </w:rPr>
            </w:pPr>
            <w:r w:rsidRPr="00AC1E48">
              <w:rPr>
                <w:color w:val="000000"/>
                <w:sz w:val="20"/>
                <w:szCs w:val="20"/>
              </w:rPr>
              <w:t>-0.0412</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3C977B" w14:textId="77777777" w:rsidR="001252EC" w:rsidRPr="00AC1E48" w:rsidRDefault="001252EC" w:rsidP="00045A19">
            <w:pPr>
              <w:jc w:val="center"/>
              <w:rPr>
                <w:color w:val="000000"/>
                <w:sz w:val="20"/>
                <w:szCs w:val="20"/>
              </w:rPr>
            </w:pPr>
            <w:r w:rsidRPr="00AC1E48">
              <w:rPr>
                <w:color w:val="000000"/>
                <w:sz w:val="20"/>
                <w:szCs w:val="20"/>
              </w:rPr>
              <w:t>-0.0113</w:t>
            </w:r>
          </w:p>
        </w:tc>
        <w:tc>
          <w:tcPr>
            <w:tcW w:w="0" w:type="auto"/>
            <w:tcBorders>
              <w:top w:val="nil"/>
              <w:left w:val="nil"/>
              <w:bottom w:val="nil"/>
              <w:right w:val="nil"/>
            </w:tcBorders>
            <w:shd w:val="clear" w:color="000000" w:fill="FFFFFF"/>
            <w:noWrap/>
            <w:vAlign w:val="center"/>
            <w:hideMark/>
          </w:tcPr>
          <w:p w14:paraId="6F8C2E9C" w14:textId="77777777" w:rsidR="001252EC" w:rsidRPr="00AC1E48" w:rsidRDefault="001252EC" w:rsidP="00045A19">
            <w:pPr>
              <w:jc w:val="center"/>
              <w:rPr>
                <w:color w:val="000000"/>
                <w:sz w:val="20"/>
                <w:szCs w:val="20"/>
              </w:rPr>
            </w:pPr>
            <w:r w:rsidRPr="00AC1E48">
              <w:rPr>
                <w:color w:val="000000"/>
                <w:sz w:val="20"/>
                <w:szCs w:val="20"/>
              </w:rPr>
              <w:t>0.0012</w:t>
            </w:r>
          </w:p>
        </w:tc>
        <w:tc>
          <w:tcPr>
            <w:tcW w:w="0" w:type="auto"/>
            <w:tcBorders>
              <w:top w:val="nil"/>
              <w:left w:val="nil"/>
              <w:bottom w:val="nil"/>
              <w:right w:val="nil"/>
            </w:tcBorders>
            <w:shd w:val="clear" w:color="000000" w:fill="FFFFFF"/>
            <w:noWrap/>
            <w:vAlign w:val="center"/>
            <w:hideMark/>
          </w:tcPr>
          <w:p w14:paraId="6FE50A35" w14:textId="77777777" w:rsidR="001252EC" w:rsidRPr="00AC1E48" w:rsidRDefault="001252EC" w:rsidP="00045A19">
            <w:pPr>
              <w:jc w:val="center"/>
              <w:rPr>
                <w:color w:val="000000"/>
                <w:sz w:val="20"/>
                <w:szCs w:val="20"/>
              </w:rPr>
            </w:pPr>
            <w:r w:rsidRPr="00AC1E48">
              <w:rPr>
                <w:color w:val="000000"/>
                <w:sz w:val="20"/>
                <w:szCs w:val="20"/>
              </w:rPr>
              <w:t>0.0078</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0C5970E" w14:textId="77777777" w:rsidR="001252EC" w:rsidRPr="00AC1E48" w:rsidRDefault="001252EC" w:rsidP="00045A19">
            <w:pPr>
              <w:jc w:val="center"/>
              <w:rPr>
                <w:color w:val="000000"/>
                <w:sz w:val="20"/>
                <w:szCs w:val="20"/>
              </w:rPr>
            </w:pPr>
            <w:r w:rsidRPr="00AC1E48">
              <w:rPr>
                <w:color w:val="000000"/>
                <w:sz w:val="20"/>
                <w:szCs w:val="20"/>
              </w:rPr>
              <w:t>0.0211</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740BB0A" w14:textId="77777777" w:rsidR="001252EC" w:rsidRPr="00AC1E48" w:rsidRDefault="001252EC" w:rsidP="00045A19">
            <w:pPr>
              <w:jc w:val="center"/>
              <w:rPr>
                <w:color w:val="000000"/>
                <w:sz w:val="20"/>
                <w:szCs w:val="20"/>
              </w:rPr>
            </w:pPr>
            <w:r w:rsidRPr="00AC1E48">
              <w:rPr>
                <w:color w:val="000000"/>
                <w:sz w:val="20"/>
                <w:szCs w:val="20"/>
              </w:rPr>
              <w:t>0.0021</w:t>
            </w:r>
          </w:p>
        </w:tc>
        <w:tc>
          <w:tcPr>
            <w:tcW w:w="1220" w:type="dxa"/>
            <w:tcBorders>
              <w:top w:val="nil"/>
              <w:left w:val="nil"/>
              <w:bottom w:val="nil"/>
              <w:right w:val="nil"/>
            </w:tcBorders>
            <w:shd w:val="clear" w:color="000000" w:fill="FFFFFF"/>
            <w:noWrap/>
            <w:vAlign w:val="center"/>
            <w:hideMark/>
          </w:tcPr>
          <w:p w14:paraId="09546F5D" w14:textId="77777777" w:rsidR="001252EC" w:rsidRPr="00AC1E48" w:rsidRDefault="001252EC" w:rsidP="00045A19">
            <w:pPr>
              <w:jc w:val="center"/>
              <w:rPr>
                <w:color w:val="000000"/>
                <w:sz w:val="20"/>
                <w:szCs w:val="20"/>
              </w:rPr>
            </w:pPr>
            <w:r w:rsidRPr="00AC1E48">
              <w:rPr>
                <w:color w:val="000000"/>
                <w:sz w:val="20"/>
                <w:szCs w:val="20"/>
              </w:rPr>
              <w:t>0.0442</w:t>
            </w:r>
            <w:r w:rsidRPr="00AC1E48">
              <w:rPr>
                <w:color w:val="000000"/>
                <w:sz w:val="20"/>
                <w:szCs w:val="20"/>
                <w:vertAlign w:val="superscript"/>
              </w:rPr>
              <w:t>b</w:t>
            </w:r>
          </w:p>
        </w:tc>
      </w:tr>
      <w:tr w:rsidR="001252EC" w:rsidRPr="00BB5F41" w14:paraId="1D720ADC"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629035D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16F9AFB"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41996966" w14:textId="77777777" w:rsidR="001252EC" w:rsidRPr="00AC1E48" w:rsidRDefault="001252EC" w:rsidP="00045A19">
            <w:pPr>
              <w:jc w:val="center"/>
              <w:rPr>
                <w:color w:val="000000"/>
                <w:sz w:val="20"/>
                <w:szCs w:val="20"/>
              </w:rPr>
            </w:pPr>
            <w:r w:rsidRPr="00AC1E48">
              <w:rPr>
                <w:color w:val="000000"/>
                <w:sz w:val="20"/>
                <w:szCs w:val="20"/>
              </w:rPr>
              <w:t>(0.0036)</w:t>
            </w:r>
          </w:p>
        </w:tc>
        <w:tc>
          <w:tcPr>
            <w:tcW w:w="0" w:type="auto"/>
            <w:tcBorders>
              <w:top w:val="nil"/>
              <w:left w:val="nil"/>
              <w:bottom w:val="nil"/>
              <w:right w:val="nil"/>
            </w:tcBorders>
            <w:shd w:val="clear" w:color="000000" w:fill="FFFFFF"/>
            <w:noWrap/>
            <w:vAlign w:val="center"/>
            <w:hideMark/>
          </w:tcPr>
          <w:p w14:paraId="356D3C35" w14:textId="77777777" w:rsidR="001252EC" w:rsidRPr="00AC1E48" w:rsidRDefault="001252EC" w:rsidP="00045A19">
            <w:pPr>
              <w:jc w:val="center"/>
              <w:rPr>
                <w:color w:val="000000"/>
                <w:sz w:val="20"/>
                <w:szCs w:val="20"/>
              </w:rPr>
            </w:pPr>
            <w:r w:rsidRPr="00AC1E48">
              <w:rPr>
                <w:color w:val="000000"/>
                <w:sz w:val="20"/>
                <w:szCs w:val="20"/>
              </w:rPr>
              <w:t>(0.0102)</w:t>
            </w:r>
          </w:p>
        </w:tc>
        <w:tc>
          <w:tcPr>
            <w:tcW w:w="0" w:type="auto"/>
            <w:tcBorders>
              <w:top w:val="nil"/>
              <w:left w:val="nil"/>
              <w:bottom w:val="nil"/>
              <w:right w:val="nil"/>
            </w:tcBorders>
            <w:shd w:val="clear" w:color="000000" w:fill="FFFFFF"/>
            <w:noWrap/>
            <w:vAlign w:val="center"/>
            <w:hideMark/>
          </w:tcPr>
          <w:p w14:paraId="3AAB820A" w14:textId="77777777" w:rsidR="001252EC" w:rsidRPr="00AC1E48" w:rsidRDefault="001252EC" w:rsidP="00045A19">
            <w:pPr>
              <w:jc w:val="center"/>
              <w:rPr>
                <w:color w:val="000000"/>
                <w:sz w:val="20"/>
                <w:szCs w:val="20"/>
              </w:rPr>
            </w:pPr>
            <w:r w:rsidRPr="00AC1E48">
              <w:rPr>
                <w:color w:val="000000"/>
                <w:sz w:val="20"/>
                <w:szCs w:val="20"/>
              </w:rPr>
              <w:t>(0.0150)</w:t>
            </w:r>
          </w:p>
        </w:tc>
        <w:tc>
          <w:tcPr>
            <w:tcW w:w="0" w:type="auto"/>
            <w:tcBorders>
              <w:top w:val="nil"/>
              <w:left w:val="nil"/>
              <w:bottom w:val="nil"/>
              <w:right w:val="nil"/>
            </w:tcBorders>
            <w:shd w:val="clear" w:color="000000" w:fill="FFFFFF"/>
            <w:noWrap/>
            <w:vAlign w:val="center"/>
            <w:hideMark/>
          </w:tcPr>
          <w:p w14:paraId="60A889BB" w14:textId="77777777" w:rsidR="001252EC" w:rsidRPr="00AC1E48" w:rsidRDefault="001252EC" w:rsidP="00045A19">
            <w:pPr>
              <w:jc w:val="center"/>
              <w:rPr>
                <w:color w:val="000000"/>
                <w:sz w:val="20"/>
                <w:szCs w:val="20"/>
              </w:rPr>
            </w:pPr>
            <w:r w:rsidRPr="00AC1E48">
              <w:rPr>
                <w:color w:val="000000"/>
                <w:sz w:val="20"/>
                <w:szCs w:val="20"/>
              </w:rPr>
              <w:t>(0.0164)</w:t>
            </w:r>
          </w:p>
        </w:tc>
        <w:tc>
          <w:tcPr>
            <w:tcW w:w="0" w:type="auto"/>
            <w:tcBorders>
              <w:top w:val="nil"/>
              <w:left w:val="nil"/>
              <w:bottom w:val="nil"/>
              <w:right w:val="nil"/>
            </w:tcBorders>
            <w:shd w:val="clear" w:color="000000" w:fill="FFFFFF"/>
            <w:noWrap/>
            <w:vAlign w:val="center"/>
            <w:hideMark/>
          </w:tcPr>
          <w:p w14:paraId="3CB8AB71"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1395E618" w14:textId="77777777" w:rsidR="001252EC" w:rsidRPr="00AC1E48" w:rsidRDefault="001252EC" w:rsidP="00045A19">
            <w:pPr>
              <w:jc w:val="center"/>
              <w:rPr>
                <w:color w:val="000000"/>
                <w:sz w:val="20"/>
                <w:szCs w:val="20"/>
              </w:rPr>
            </w:pPr>
            <w:r w:rsidRPr="00AC1E48">
              <w:rPr>
                <w:color w:val="000000"/>
                <w:sz w:val="20"/>
                <w:szCs w:val="20"/>
              </w:rPr>
              <w:t>(0.0022)</w:t>
            </w:r>
          </w:p>
        </w:tc>
        <w:tc>
          <w:tcPr>
            <w:tcW w:w="0" w:type="auto"/>
            <w:tcBorders>
              <w:top w:val="nil"/>
              <w:left w:val="nil"/>
              <w:bottom w:val="nil"/>
              <w:right w:val="nil"/>
            </w:tcBorders>
            <w:shd w:val="clear" w:color="000000" w:fill="FFFFFF"/>
            <w:noWrap/>
            <w:vAlign w:val="center"/>
            <w:hideMark/>
          </w:tcPr>
          <w:p w14:paraId="78A8EA9A" w14:textId="77777777" w:rsidR="001252EC" w:rsidRPr="00AC1E48" w:rsidRDefault="001252EC" w:rsidP="00045A19">
            <w:pPr>
              <w:jc w:val="center"/>
              <w:rPr>
                <w:color w:val="000000"/>
                <w:sz w:val="20"/>
                <w:szCs w:val="20"/>
              </w:rPr>
            </w:pPr>
            <w:r w:rsidRPr="00AC1E48">
              <w:rPr>
                <w:color w:val="000000"/>
                <w:sz w:val="20"/>
                <w:szCs w:val="20"/>
              </w:rPr>
              <w:t>(0.0087)</w:t>
            </w:r>
          </w:p>
        </w:tc>
        <w:tc>
          <w:tcPr>
            <w:tcW w:w="0" w:type="auto"/>
            <w:tcBorders>
              <w:top w:val="nil"/>
              <w:left w:val="nil"/>
              <w:bottom w:val="nil"/>
              <w:right w:val="nil"/>
            </w:tcBorders>
            <w:shd w:val="clear" w:color="000000" w:fill="FFFFFF"/>
            <w:noWrap/>
            <w:vAlign w:val="center"/>
            <w:hideMark/>
          </w:tcPr>
          <w:p w14:paraId="033D0585" w14:textId="77777777" w:rsidR="001252EC" w:rsidRPr="00AC1E48" w:rsidRDefault="001252EC" w:rsidP="00045A19">
            <w:pPr>
              <w:jc w:val="center"/>
              <w:rPr>
                <w:color w:val="000000"/>
                <w:sz w:val="20"/>
                <w:szCs w:val="20"/>
              </w:rPr>
            </w:pPr>
            <w:r w:rsidRPr="00AC1E48">
              <w:rPr>
                <w:color w:val="000000"/>
                <w:sz w:val="20"/>
                <w:szCs w:val="20"/>
              </w:rPr>
              <w:t>(0.0136)</w:t>
            </w:r>
          </w:p>
        </w:tc>
        <w:tc>
          <w:tcPr>
            <w:tcW w:w="1220" w:type="dxa"/>
            <w:tcBorders>
              <w:top w:val="nil"/>
              <w:left w:val="nil"/>
              <w:bottom w:val="nil"/>
              <w:right w:val="nil"/>
            </w:tcBorders>
            <w:shd w:val="clear" w:color="000000" w:fill="FFFFFF"/>
            <w:noWrap/>
            <w:vAlign w:val="center"/>
            <w:hideMark/>
          </w:tcPr>
          <w:p w14:paraId="57095E43" w14:textId="77777777" w:rsidR="001252EC" w:rsidRPr="00AC1E48" w:rsidRDefault="001252EC" w:rsidP="00045A19">
            <w:pPr>
              <w:jc w:val="center"/>
              <w:rPr>
                <w:color w:val="000000"/>
                <w:sz w:val="20"/>
                <w:szCs w:val="20"/>
              </w:rPr>
            </w:pPr>
            <w:r w:rsidRPr="00AC1E48">
              <w:rPr>
                <w:color w:val="000000"/>
                <w:sz w:val="20"/>
                <w:szCs w:val="20"/>
              </w:rPr>
              <w:t>(0.0219)</w:t>
            </w:r>
          </w:p>
        </w:tc>
      </w:tr>
      <w:tr w:rsidR="001252EC" w:rsidRPr="00BB5F41" w14:paraId="0A9E763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B174E39"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0820B24F" w14:textId="77777777" w:rsidR="001252EC" w:rsidRPr="00AC1E48" w:rsidRDefault="001252EC" w:rsidP="00045A19">
            <w:pPr>
              <w:jc w:val="center"/>
              <w:rPr>
                <w:color w:val="000000"/>
                <w:sz w:val="20"/>
                <w:szCs w:val="20"/>
              </w:rPr>
            </w:pPr>
            <w:r w:rsidRPr="00AC1E48">
              <w:rPr>
                <w:color w:val="000000"/>
                <w:sz w:val="20"/>
                <w:szCs w:val="20"/>
              </w:rPr>
              <w:t>-0.0039</w:t>
            </w:r>
          </w:p>
        </w:tc>
        <w:tc>
          <w:tcPr>
            <w:tcW w:w="0" w:type="auto"/>
            <w:tcBorders>
              <w:top w:val="nil"/>
              <w:left w:val="nil"/>
              <w:bottom w:val="nil"/>
              <w:right w:val="nil"/>
            </w:tcBorders>
            <w:shd w:val="clear" w:color="000000" w:fill="FFFFFF"/>
            <w:noWrap/>
            <w:vAlign w:val="center"/>
            <w:hideMark/>
          </w:tcPr>
          <w:p w14:paraId="69652CC1" w14:textId="77777777" w:rsidR="001252EC" w:rsidRPr="00AC1E48" w:rsidRDefault="001252EC" w:rsidP="00045A19">
            <w:pPr>
              <w:jc w:val="center"/>
              <w:rPr>
                <w:color w:val="000000"/>
                <w:sz w:val="20"/>
                <w:szCs w:val="20"/>
              </w:rPr>
            </w:pPr>
            <w:r w:rsidRPr="00AC1E48">
              <w:rPr>
                <w:color w:val="000000"/>
                <w:sz w:val="20"/>
                <w:szCs w:val="20"/>
              </w:rPr>
              <w:t>-0.0156</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972E0D2" w14:textId="77777777" w:rsidR="001252EC" w:rsidRPr="00AC1E48" w:rsidRDefault="001252EC" w:rsidP="00045A19">
            <w:pPr>
              <w:jc w:val="center"/>
              <w:rPr>
                <w:color w:val="000000"/>
                <w:sz w:val="20"/>
                <w:szCs w:val="20"/>
              </w:rPr>
            </w:pPr>
            <w:r w:rsidRPr="00AC1E48">
              <w:rPr>
                <w:color w:val="000000"/>
                <w:sz w:val="20"/>
                <w:szCs w:val="20"/>
              </w:rPr>
              <w:t>-0.0773</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727CA07" w14:textId="77777777" w:rsidR="001252EC" w:rsidRPr="00AC1E48" w:rsidRDefault="001252EC" w:rsidP="00045A19">
            <w:pPr>
              <w:jc w:val="center"/>
              <w:rPr>
                <w:color w:val="000000"/>
                <w:sz w:val="20"/>
                <w:szCs w:val="20"/>
              </w:rPr>
            </w:pPr>
            <w:r w:rsidRPr="00AC1E48">
              <w:rPr>
                <w:color w:val="000000"/>
                <w:sz w:val="20"/>
                <w:szCs w:val="20"/>
              </w:rPr>
              <w:t>-0.1276</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4C7E6468" w14:textId="77777777" w:rsidR="001252EC" w:rsidRPr="00AC1E48" w:rsidRDefault="001252EC" w:rsidP="00045A19">
            <w:pPr>
              <w:jc w:val="center"/>
              <w:rPr>
                <w:color w:val="000000"/>
                <w:sz w:val="20"/>
                <w:szCs w:val="20"/>
              </w:rPr>
            </w:pPr>
            <w:r w:rsidRPr="00AC1E48">
              <w:rPr>
                <w:color w:val="000000"/>
                <w:sz w:val="20"/>
                <w:szCs w:val="20"/>
              </w:rPr>
              <w:t>-0.0366</w:t>
            </w:r>
          </w:p>
        </w:tc>
        <w:tc>
          <w:tcPr>
            <w:tcW w:w="0" w:type="auto"/>
            <w:tcBorders>
              <w:top w:val="nil"/>
              <w:left w:val="nil"/>
              <w:bottom w:val="nil"/>
              <w:right w:val="nil"/>
            </w:tcBorders>
            <w:shd w:val="clear" w:color="000000" w:fill="FFFFFF"/>
            <w:noWrap/>
            <w:vAlign w:val="center"/>
            <w:hideMark/>
          </w:tcPr>
          <w:p w14:paraId="27DEB8FB" w14:textId="77777777" w:rsidR="001252EC" w:rsidRPr="00AC1E48" w:rsidRDefault="001252EC" w:rsidP="00045A19">
            <w:pPr>
              <w:jc w:val="center"/>
              <w:rPr>
                <w:color w:val="000000"/>
                <w:sz w:val="20"/>
                <w:szCs w:val="20"/>
              </w:rPr>
            </w:pPr>
            <w:r w:rsidRPr="00AC1E48">
              <w:rPr>
                <w:color w:val="000000"/>
                <w:sz w:val="20"/>
                <w:szCs w:val="20"/>
              </w:rPr>
              <w:t>0.0062</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266B4ECD" w14:textId="77777777" w:rsidR="001252EC" w:rsidRPr="00AC1E48" w:rsidRDefault="001252EC" w:rsidP="00045A19">
            <w:pPr>
              <w:jc w:val="center"/>
              <w:rPr>
                <w:color w:val="000000"/>
                <w:sz w:val="20"/>
                <w:szCs w:val="20"/>
              </w:rPr>
            </w:pPr>
            <w:r w:rsidRPr="00AC1E48">
              <w:rPr>
                <w:color w:val="000000"/>
                <w:sz w:val="20"/>
                <w:szCs w:val="20"/>
              </w:rPr>
              <w:t>0.0178</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7DBACB3C" w14:textId="77777777" w:rsidR="001252EC" w:rsidRPr="00AC1E48" w:rsidRDefault="001252EC" w:rsidP="00045A19">
            <w:pPr>
              <w:jc w:val="center"/>
              <w:rPr>
                <w:color w:val="000000"/>
                <w:sz w:val="20"/>
                <w:szCs w:val="20"/>
              </w:rPr>
            </w:pPr>
            <w:r w:rsidRPr="00AC1E48">
              <w:rPr>
                <w:color w:val="000000"/>
                <w:sz w:val="20"/>
                <w:szCs w:val="20"/>
              </w:rPr>
              <w:t>-0.0356</w:t>
            </w:r>
          </w:p>
        </w:tc>
        <w:tc>
          <w:tcPr>
            <w:tcW w:w="0" w:type="auto"/>
            <w:tcBorders>
              <w:top w:val="nil"/>
              <w:left w:val="nil"/>
              <w:bottom w:val="nil"/>
              <w:right w:val="nil"/>
            </w:tcBorders>
            <w:shd w:val="clear" w:color="000000" w:fill="FFFFFF"/>
            <w:noWrap/>
            <w:vAlign w:val="center"/>
            <w:hideMark/>
          </w:tcPr>
          <w:p w14:paraId="0213C8EB" w14:textId="77777777" w:rsidR="001252EC" w:rsidRPr="00AC1E48" w:rsidRDefault="001252EC" w:rsidP="00045A19">
            <w:pPr>
              <w:jc w:val="center"/>
              <w:rPr>
                <w:color w:val="000000"/>
                <w:sz w:val="20"/>
                <w:szCs w:val="20"/>
              </w:rPr>
            </w:pPr>
            <w:r w:rsidRPr="00AC1E48">
              <w:rPr>
                <w:color w:val="000000"/>
                <w:sz w:val="20"/>
                <w:szCs w:val="20"/>
              </w:rPr>
              <w:t>-0.0859</w:t>
            </w:r>
          </w:p>
        </w:tc>
        <w:tc>
          <w:tcPr>
            <w:tcW w:w="1220" w:type="dxa"/>
            <w:tcBorders>
              <w:top w:val="nil"/>
              <w:left w:val="nil"/>
              <w:bottom w:val="nil"/>
              <w:right w:val="nil"/>
            </w:tcBorders>
            <w:shd w:val="clear" w:color="000000" w:fill="FFFFFF"/>
            <w:noWrap/>
            <w:vAlign w:val="center"/>
            <w:hideMark/>
          </w:tcPr>
          <w:p w14:paraId="4C0F8642" w14:textId="77777777" w:rsidR="001252EC" w:rsidRPr="00AC1E48" w:rsidRDefault="001252EC" w:rsidP="00045A19">
            <w:pPr>
              <w:jc w:val="center"/>
              <w:rPr>
                <w:color w:val="000000"/>
                <w:sz w:val="20"/>
                <w:szCs w:val="20"/>
              </w:rPr>
            </w:pPr>
            <w:r w:rsidRPr="00AC1E48">
              <w:rPr>
                <w:color w:val="000000"/>
                <w:sz w:val="20"/>
                <w:szCs w:val="20"/>
              </w:rPr>
              <w:t>0.0979</w:t>
            </w:r>
          </w:p>
        </w:tc>
      </w:tr>
      <w:tr w:rsidR="001252EC" w:rsidRPr="00BB5F41" w14:paraId="086BB2AB"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C2AA79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0B6D7813" w14:textId="77777777" w:rsidR="001252EC" w:rsidRPr="00AC1E48" w:rsidRDefault="001252EC" w:rsidP="00045A19">
            <w:pPr>
              <w:jc w:val="center"/>
              <w:rPr>
                <w:color w:val="000000"/>
                <w:sz w:val="20"/>
                <w:szCs w:val="20"/>
              </w:rPr>
            </w:pPr>
            <w:r w:rsidRPr="00AC1E48">
              <w:rPr>
                <w:color w:val="000000"/>
                <w:sz w:val="20"/>
                <w:szCs w:val="20"/>
              </w:rPr>
              <w:t>(0.0035)</w:t>
            </w:r>
          </w:p>
        </w:tc>
        <w:tc>
          <w:tcPr>
            <w:tcW w:w="0" w:type="auto"/>
            <w:tcBorders>
              <w:top w:val="nil"/>
              <w:left w:val="nil"/>
              <w:bottom w:val="nil"/>
              <w:right w:val="nil"/>
            </w:tcBorders>
            <w:shd w:val="clear" w:color="000000" w:fill="FFFFFF"/>
            <w:noWrap/>
            <w:vAlign w:val="center"/>
            <w:hideMark/>
          </w:tcPr>
          <w:p w14:paraId="01A42761" w14:textId="77777777" w:rsidR="001252EC" w:rsidRPr="00AC1E48" w:rsidRDefault="001252EC" w:rsidP="00045A19">
            <w:pPr>
              <w:jc w:val="center"/>
              <w:rPr>
                <w:color w:val="000000"/>
                <w:sz w:val="20"/>
                <w:szCs w:val="20"/>
              </w:rPr>
            </w:pPr>
            <w:r w:rsidRPr="00AC1E48">
              <w:rPr>
                <w:color w:val="000000"/>
                <w:sz w:val="20"/>
                <w:szCs w:val="20"/>
              </w:rPr>
              <w:t>(0.0071)</w:t>
            </w:r>
          </w:p>
        </w:tc>
        <w:tc>
          <w:tcPr>
            <w:tcW w:w="0" w:type="auto"/>
            <w:tcBorders>
              <w:top w:val="nil"/>
              <w:left w:val="nil"/>
              <w:bottom w:val="nil"/>
              <w:right w:val="nil"/>
            </w:tcBorders>
            <w:shd w:val="clear" w:color="000000" w:fill="FFFFFF"/>
            <w:noWrap/>
            <w:vAlign w:val="center"/>
            <w:hideMark/>
          </w:tcPr>
          <w:p w14:paraId="118769BE" w14:textId="77777777" w:rsidR="001252EC" w:rsidRPr="00AC1E48" w:rsidRDefault="001252EC" w:rsidP="00045A19">
            <w:pPr>
              <w:jc w:val="center"/>
              <w:rPr>
                <w:color w:val="000000"/>
                <w:sz w:val="20"/>
                <w:szCs w:val="20"/>
              </w:rPr>
            </w:pPr>
            <w:r w:rsidRPr="00AC1E48">
              <w:rPr>
                <w:color w:val="000000"/>
                <w:sz w:val="20"/>
                <w:szCs w:val="20"/>
              </w:rPr>
              <w:t>(0.0362)</w:t>
            </w:r>
          </w:p>
        </w:tc>
        <w:tc>
          <w:tcPr>
            <w:tcW w:w="0" w:type="auto"/>
            <w:tcBorders>
              <w:top w:val="nil"/>
              <w:left w:val="nil"/>
              <w:bottom w:val="nil"/>
              <w:right w:val="nil"/>
            </w:tcBorders>
            <w:shd w:val="clear" w:color="000000" w:fill="FFFFFF"/>
            <w:noWrap/>
            <w:vAlign w:val="center"/>
            <w:hideMark/>
          </w:tcPr>
          <w:p w14:paraId="12F045AA" w14:textId="77777777" w:rsidR="001252EC" w:rsidRPr="00AC1E48" w:rsidRDefault="001252EC" w:rsidP="00045A19">
            <w:pPr>
              <w:jc w:val="center"/>
              <w:rPr>
                <w:color w:val="000000"/>
                <w:sz w:val="20"/>
                <w:szCs w:val="20"/>
              </w:rPr>
            </w:pPr>
            <w:r w:rsidRPr="00AC1E48">
              <w:rPr>
                <w:color w:val="000000"/>
                <w:sz w:val="20"/>
                <w:szCs w:val="20"/>
              </w:rPr>
              <w:t>(0.0736)</w:t>
            </w:r>
          </w:p>
        </w:tc>
        <w:tc>
          <w:tcPr>
            <w:tcW w:w="0" w:type="auto"/>
            <w:tcBorders>
              <w:top w:val="nil"/>
              <w:left w:val="nil"/>
              <w:bottom w:val="nil"/>
              <w:right w:val="nil"/>
            </w:tcBorders>
            <w:shd w:val="clear" w:color="000000" w:fill="FFFFFF"/>
            <w:noWrap/>
            <w:vAlign w:val="center"/>
            <w:hideMark/>
          </w:tcPr>
          <w:p w14:paraId="26AD4D1C" w14:textId="77777777" w:rsidR="001252EC" w:rsidRPr="00AC1E48" w:rsidRDefault="001252EC" w:rsidP="00045A19">
            <w:pPr>
              <w:jc w:val="center"/>
              <w:rPr>
                <w:color w:val="000000"/>
                <w:sz w:val="20"/>
                <w:szCs w:val="20"/>
              </w:rPr>
            </w:pPr>
            <w:r w:rsidRPr="00AC1E48">
              <w:rPr>
                <w:color w:val="000000"/>
                <w:sz w:val="20"/>
                <w:szCs w:val="20"/>
              </w:rPr>
              <w:t>(0.0576)</w:t>
            </w:r>
          </w:p>
        </w:tc>
        <w:tc>
          <w:tcPr>
            <w:tcW w:w="0" w:type="auto"/>
            <w:tcBorders>
              <w:top w:val="nil"/>
              <w:left w:val="nil"/>
              <w:bottom w:val="nil"/>
              <w:right w:val="nil"/>
            </w:tcBorders>
            <w:shd w:val="clear" w:color="000000" w:fill="FFFFFF"/>
            <w:noWrap/>
            <w:vAlign w:val="center"/>
            <w:hideMark/>
          </w:tcPr>
          <w:p w14:paraId="6173EBCC" w14:textId="77777777" w:rsidR="001252EC" w:rsidRPr="00AC1E48" w:rsidRDefault="001252EC" w:rsidP="00045A19">
            <w:pPr>
              <w:jc w:val="center"/>
              <w:rPr>
                <w:color w:val="000000"/>
                <w:sz w:val="20"/>
                <w:szCs w:val="20"/>
              </w:rPr>
            </w:pPr>
            <w:r w:rsidRPr="00AC1E48">
              <w:rPr>
                <w:color w:val="000000"/>
                <w:sz w:val="20"/>
                <w:szCs w:val="20"/>
              </w:rPr>
              <w:t>(0.0032)</w:t>
            </w:r>
          </w:p>
        </w:tc>
        <w:tc>
          <w:tcPr>
            <w:tcW w:w="0" w:type="auto"/>
            <w:tcBorders>
              <w:top w:val="nil"/>
              <w:left w:val="nil"/>
              <w:bottom w:val="nil"/>
              <w:right w:val="nil"/>
            </w:tcBorders>
            <w:shd w:val="clear" w:color="000000" w:fill="FFFFFF"/>
            <w:noWrap/>
            <w:vAlign w:val="center"/>
            <w:hideMark/>
          </w:tcPr>
          <w:p w14:paraId="3729D148" w14:textId="77777777" w:rsidR="001252EC" w:rsidRPr="00AC1E48" w:rsidRDefault="001252EC" w:rsidP="00045A19">
            <w:pPr>
              <w:jc w:val="center"/>
              <w:rPr>
                <w:color w:val="000000"/>
                <w:sz w:val="20"/>
                <w:szCs w:val="20"/>
              </w:rPr>
            </w:pPr>
            <w:r w:rsidRPr="00AC1E48">
              <w:rPr>
                <w:color w:val="000000"/>
                <w:sz w:val="20"/>
                <w:szCs w:val="20"/>
              </w:rPr>
              <w:t>(0.0081)</w:t>
            </w:r>
          </w:p>
        </w:tc>
        <w:tc>
          <w:tcPr>
            <w:tcW w:w="0" w:type="auto"/>
            <w:tcBorders>
              <w:top w:val="nil"/>
              <w:left w:val="nil"/>
              <w:bottom w:val="nil"/>
              <w:right w:val="nil"/>
            </w:tcBorders>
            <w:shd w:val="clear" w:color="000000" w:fill="FFFFFF"/>
            <w:noWrap/>
            <w:vAlign w:val="center"/>
            <w:hideMark/>
          </w:tcPr>
          <w:p w14:paraId="5A4E82FB" w14:textId="77777777" w:rsidR="001252EC" w:rsidRPr="00AC1E48" w:rsidRDefault="001252EC" w:rsidP="00045A19">
            <w:pPr>
              <w:jc w:val="center"/>
              <w:rPr>
                <w:color w:val="000000"/>
                <w:sz w:val="20"/>
                <w:szCs w:val="20"/>
              </w:rPr>
            </w:pPr>
            <w:r w:rsidRPr="00AC1E48">
              <w:rPr>
                <w:color w:val="000000"/>
                <w:sz w:val="20"/>
                <w:szCs w:val="20"/>
              </w:rPr>
              <w:t>(0.0385)</w:t>
            </w:r>
          </w:p>
        </w:tc>
        <w:tc>
          <w:tcPr>
            <w:tcW w:w="0" w:type="auto"/>
            <w:tcBorders>
              <w:top w:val="nil"/>
              <w:left w:val="nil"/>
              <w:bottom w:val="nil"/>
              <w:right w:val="nil"/>
            </w:tcBorders>
            <w:shd w:val="clear" w:color="000000" w:fill="FFFFFF"/>
            <w:noWrap/>
            <w:vAlign w:val="center"/>
            <w:hideMark/>
          </w:tcPr>
          <w:p w14:paraId="1103D07F" w14:textId="77777777" w:rsidR="001252EC" w:rsidRPr="00AC1E48" w:rsidRDefault="001252EC" w:rsidP="00045A19">
            <w:pPr>
              <w:jc w:val="center"/>
              <w:rPr>
                <w:color w:val="000000"/>
                <w:sz w:val="20"/>
                <w:szCs w:val="20"/>
              </w:rPr>
            </w:pPr>
            <w:r w:rsidRPr="00AC1E48">
              <w:rPr>
                <w:color w:val="000000"/>
                <w:sz w:val="20"/>
                <w:szCs w:val="20"/>
              </w:rPr>
              <w:t>(0.0532)</w:t>
            </w:r>
          </w:p>
        </w:tc>
        <w:tc>
          <w:tcPr>
            <w:tcW w:w="1220" w:type="dxa"/>
            <w:tcBorders>
              <w:top w:val="nil"/>
              <w:left w:val="nil"/>
              <w:bottom w:val="nil"/>
              <w:right w:val="nil"/>
            </w:tcBorders>
            <w:shd w:val="clear" w:color="000000" w:fill="FFFFFF"/>
            <w:noWrap/>
            <w:vAlign w:val="center"/>
            <w:hideMark/>
          </w:tcPr>
          <w:p w14:paraId="5A624E89" w14:textId="77777777" w:rsidR="001252EC" w:rsidRPr="00AC1E48" w:rsidRDefault="001252EC" w:rsidP="00045A19">
            <w:pPr>
              <w:jc w:val="center"/>
              <w:rPr>
                <w:color w:val="000000"/>
                <w:sz w:val="20"/>
                <w:szCs w:val="20"/>
              </w:rPr>
            </w:pPr>
            <w:r w:rsidRPr="00AC1E48">
              <w:rPr>
                <w:color w:val="000000"/>
                <w:sz w:val="20"/>
                <w:szCs w:val="20"/>
              </w:rPr>
              <w:t>(0.0845)</w:t>
            </w:r>
          </w:p>
        </w:tc>
      </w:tr>
      <w:tr w:rsidR="001252EC" w:rsidRPr="00BB5F41" w14:paraId="62D74A55"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6B1F5E2"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STG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14329594" w14:textId="77777777" w:rsidR="001252EC" w:rsidRPr="00AC1E48" w:rsidRDefault="001252EC" w:rsidP="00045A19">
            <w:pPr>
              <w:jc w:val="center"/>
              <w:rPr>
                <w:color w:val="000000"/>
                <w:sz w:val="20"/>
                <w:szCs w:val="20"/>
              </w:rPr>
            </w:pPr>
            <w:r w:rsidRPr="00AC1E48">
              <w:rPr>
                <w:color w:val="000000"/>
                <w:sz w:val="20"/>
                <w:szCs w:val="20"/>
              </w:rPr>
              <w:t>-0.0045</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3A10443" w14:textId="77777777" w:rsidR="001252EC" w:rsidRPr="00AC1E48" w:rsidRDefault="001252EC" w:rsidP="00045A19">
            <w:pPr>
              <w:jc w:val="center"/>
              <w:rPr>
                <w:color w:val="000000"/>
                <w:sz w:val="20"/>
                <w:szCs w:val="20"/>
              </w:rPr>
            </w:pPr>
            <w:r w:rsidRPr="00AC1E48">
              <w:rPr>
                <w:color w:val="000000"/>
                <w:sz w:val="20"/>
                <w:szCs w:val="20"/>
              </w:rPr>
              <w:t>-0.0029</w:t>
            </w:r>
          </w:p>
        </w:tc>
        <w:tc>
          <w:tcPr>
            <w:tcW w:w="0" w:type="auto"/>
            <w:tcBorders>
              <w:top w:val="nil"/>
              <w:left w:val="nil"/>
              <w:bottom w:val="nil"/>
              <w:right w:val="nil"/>
            </w:tcBorders>
            <w:shd w:val="clear" w:color="000000" w:fill="FFFFFF"/>
            <w:noWrap/>
            <w:vAlign w:val="center"/>
            <w:hideMark/>
          </w:tcPr>
          <w:p w14:paraId="032D72B5" w14:textId="77777777" w:rsidR="001252EC" w:rsidRPr="00AC1E48" w:rsidRDefault="001252EC" w:rsidP="00045A19">
            <w:pPr>
              <w:jc w:val="center"/>
              <w:rPr>
                <w:color w:val="000000"/>
                <w:sz w:val="20"/>
                <w:szCs w:val="20"/>
              </w:rPr>
            </w:pPr>
            <w:r w:rsidRPr="00AC1E48">
              <w:rPr>
                <w:color w:val="000000"/>
                <w:sz w:val="20"/>
                <w:szCs w:val="20"/>
              </w:rPr>
              <w:t>0.0187</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019640AE" w14:textId="77777777" w:rsidR="001252EC" w:rsidRPr="00AC1E48" w:rsidRDefault="001252EC" w:rsidP="00045A19">
            <w:pPr>
              <w:jc w:val="center"/>
              <w:rPr>
                <w:color w:val="000000"/>
                <w:sz w:val="20"/>
                <w:szCs w:val="20"/>
              </w:rPr>
            </w:pPr>
            <w:r w:rsidRPr="00AC1E48">
              <w:rPr>
                <w:color w:val="000000"/>
                <w:sz w:val="20"/>
                <w:szCs w:val="20"/>
              </w:rPr>
              <w:t>0.0157</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7C3C0C28" w14:textId="77777777" w:rsidR="001252EC" w:rsidRPr="00AC1E48" w:rsidRDefault="001252EC" w:rsidP="00045A19">
            <w:pPr>
              <w:jc w:val="center"/>
              <w:rPr>
                <w:color w:val="000000"/>
                <w:sz w:val="20"/>
                <w:szCs w:val="20"/>
              </w:rPr>
            </w:pPr>
            <w:r w:rsidRPr="00AC1E48">
              <w:rPr>
                <w:color w:val="000000"/>
                <w:sz w:val="20"/>
                <w:szCs w:val="20"/>
              </w:rPr>
              <w:t>0.0504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6AB4D2B"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14BC2DFC" w14:textId="77777777" w:rsidR="001252EC" w:rsidRPr="00AC1E48" w:rsidRDefault="001252EC" w:rsidP="00045A19">
            <w:pPr>
              <w:jc w:val="center"/>
              <w:rPr>
                <w:color w:val="000000"/>
                <w:sz w:val="20"/>
                <w:szCs w:val="20"/>
              </w:rPr>
            </w:pPr>
            <w:r w:rsidRPr="00AC1E48">
              <w:rPr>
                <w:color w:val="000000"/>
                <w:sz w:val="20"/>
                <w:szCs w:val="20"/>
              </w:rPr>
              <w:t>0.0006</w:t>
            </w:r>
          </w:p>
        </w:tc>
        <w:tc>
          <w:tcPr>
            <w:tcW w:w="0" w:type="auto"/>
            <w:tcBorders>
              <w:top w:val="nil"/>
              <w:left w:val="nil"/>
              <w:bottom w:val="nil"/>
              <w:right w:val="nil"/>
            </w:tcBorders>
            <w:shd w:val="clear" w:color="000000" w:fill="FFFFFF"/>
            <w:noWrap/>
            <w:vAlign w:val="center"/>
            <w:hideMark/>
          </w:tcPr>
          <w:p w14:paraId="123CDB57" w14:textId="77777777" w:rsidR="001252EC" w:rsidRPr="00AC1E48" w:rsidRDefault="001252EC" w:rsidP="00045A19">
            <w:pPr>
              <w:jc w:val="center"/>
              <w:rPr>
                <w:color w:val="000000"/>
                <w:sz w:val="20"/>
                <w:szCs w:val="20"/>
              </w:rPr>
            </w:pPr>
            <w:r w:rsidRPr="00AC1E48">
              <w:rPr>
                <w:color w:val="000000"/>
                <w:sz w:val="20"/>
                <w:szCs w:val="20"/>
              </w:rPr>
              <w:t>0.0191</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3B75453" w14:textId="77777777" w:rsidR="001252EC" w:rsidRPr="00AC1E48" w:rsidRDefault="001252EC" w:rsidP="00045A19">
            <w:pPr>
              <w:jc w:val="center"/>
              <w:rPr>
                <w:color w:val="000000"/>
                <w:sz w:val="20"/>
                <w:szCs w:val="20"/>
              </w:rPr>
            </w:pPr>
            <w:r w:rsidRPr="00AC1E48">
              <w:rPr>
                <w:color w:val="000000"/>
                <w:sz w:val="20"/>
                <w:szCs w:val="20"/>
              </w:rPr>
              <w:t>0.0319</w:t>
            </w:r>
            <w:r w:rsidRPr="00AC1E48">
              <w:rPr>
                <w:color w:val="000000"/>
                <w:sz w:val="20"/>
                <w:szCs w:val="20"/>
                <w:vertAlign w:val="superscript"/>
              </w:rPr>
              <w:t>b</w:t>
            </w:r>
          </w:p>
        </w:tc>
        <w:tc>
          <w:tcPr>
            <w:tcW w:w="1220" w:type="dxa"/>
            <w:tcBorders>
              <w:top w:val="nil"/>
              <w:left w:val="nil"/>
              <w:bottom w:val="nil"/>
              <w:right w:val="nil"/>
            </w:tcBorders>
            <w:shd w:val="clear" w:color="000000" w:fill="FFFFFF"/>
            <w:noWrap/>
            <w:vAlign w:val="center"/>
            <w:hideMark/>
          </w:tcPr>
          <w:p w14:paraId="6B2AC513" w14:textId="77777777" w:rsidR="001252EC" w:rsidRPr="00AC1E48" w:rsidRDefault="001252EC" w:rsidP="00045A19">
            <w:pPr>
              <w:jc w:val="center"/>
              <w:rPr>
                <w:color w:val="000000"/>
                <w:sz w:val="20"/>
                <w:szCs w:val="20"/>
              </w:rPr>
            </w:pPr>
            <w:r w:rsidRPr="00AC1E48">
              <w:rPr>
                <w:color w:val="000000"/>
                <w:sz w:val="20"/>
                <w:szCs w:val="20"/>
              </w:rPr>
              <w:t>0.0275</w:t>
            </w:r>
            <w:r w:rsidRPr="00AC1E48">
              <w:rPr>
                <w:color w:val="000000"/>
                <w:sz w:val="20"/>
                <w:szCs w:val="20"/>
                <w:vertAlign w:val="superscript"/>
              </w:rPr>
              <w:t>c</w:t>
            </w:r>
          </w:p>
        </w:tc>
      </w:tr>
      <w:tr w:rsidR="001252EC" w:rsidRPr="00BB5F41" w14:paraId="79D2A7E6"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84B9663"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06D5494E"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3F69FA32" w14:textId="77777777" w:rsidR="001252EC" w:rsidRPr="00AC1E48" w:rsidRDefault="001252EC" w:rsidP="00045A19">
            <w:pPr>
              <w:jc w:val="center"/>
              <w:rPr>
                <w:color w:val="000000"/>
                <w:sz w:val="20"/>
                <w:szCs w:val="20"/>
              </w:rPr>
            </w:pPr>
            <w:r w:rsidRPr="00AC1E48">
              <w:rPr>
                <w:color w:val="000000"/>
                <w:sz w:val="20"/>
                <w:szCs w:val="20"/>
              </w:rPr>
              <w:t>(0.0023)</w:t>
            </w:r>
          </w:p>
        </w:tc>
        <w:tc>
          <w:tcPr>
            <w:tcW w:w="0" w:type="auto"/>
            <w:tcBorders>
              <w:top w:val="nil"/>
              <w:left w:val="nil"/>
              <w:bottom w:val="nil"/>
              <w:right w:val="nil"/>
            </w:tcBorders>
            <w:shd w:val="clear" w:color="000000" w:fill="FFFFFF"/>
            <w:noWrap/>
            <w:vAlign w:val="center"/>
            <w:hideMark/>
          </w:tcPr>
          <w:p w14:paraId="5FB0273B" w14:textId="77777777" w:rsidR="001252EC" w:rsidRPr="00AC1E48" w:rsidRDefault="001252EC" w:rsidP="00045A19">
            <w:pPr>
              <w:jc w:val="center"/>
              <w:rPr>
                <w:color w:val="000000"/>
                <w:sz w:val="20"/>
                <w:szCs w:val="20"/>
              </w:rPr>
            </w:pPr>
            <w:r w:rsidRPr="00AC1E48">
              <w:rPr>
                <w:color w:val="000000"/>
                <w:sz w:val="20"/>
                <w:szCs w:val="20"/>
              </w:rPr>
              <w:t>(0.0100)</w:t>
            </w:r>
          </w:p>
        </w:tc>
        <w:tc>
          <w:tcPr>
            <w:tcW w:w="0" w:type="auto"/>
            <w:tcBorders>
              <w:top w:val="nil"/>
              <w:left w:val="nil"/>
              <w:bottom w:val="nil"/>
              <w:right w:val="nil"/>
            </w:tcBorders>
            <w:shd w:val="clear" w:color="000000" w:fill="FFFFFF"/>
            <w:noWrap/>
            <w:vAlign w:val="center"/>
            <w:hideMark/>
          </w:tcPr>
          <w:p w14:paraId="03DDDED3" w14:textId="77777777" w:rsidR="001252EC" w:rsidRPr="00AC1E48" w:rsidRDefault="001252EC" w:rsidP="00045A19">
            <w:pPr>
              <w:jc w:val="center"/>
              <w:rPr>
                <w:color w:val="000000"/>
                <w:sz w:val="20"/>
                <w:szCs w:val="20"/>
              </w:rPr>
            </w:pPr>
            <w:r w:rsidRPr="00AC1E48">
              <w:rPr>
                <w:color w:val="000000"/>
                <w:sz w:val="20"/>
                <w:szCs w:val="20"/>
              </w:rPr>
              <w:t>(0.0092)</w:t>
            </w:r>
          </w:p>
        </w:tc>
        <w:tc>
          <w:tcPr>
            <w:tcW w:w="0" w:type="auto"/>
            <w:tcBorders>
              <w:top w:val="nil"/>
              <w:left w:val="nil"/>
              <w:bottom w:val="nil"/>
              <w:right w:val="nil"/>
            </w:tcBorders>
            <w:shd w:val="clear" w:color="000000" w:fill="FFFFFF"/>
            <w:noWrap/>
            <w:vAlign w:val="center"/>
            <w:hideMark/>
          </w:tcPr>
          <w:p w14:paraId="71B9F6B4" w14:textId="77777777" w:rsidR="001252EC" w:rsidRPr="00AC1E48" w:rsidRDefault="001252EC" w:rsidP="00045A19">
            <w:pPr>
              <w:jc w:val="center"/>
              <w:rPr>
                <w:color w:val="000000"/>
                <w:sz w:val="20"/>
                <w:szCs w:val="20"/>
              </w:rPr>
            </w:pPr>
            <w:r w:rsidRPr="00AC1E48">
              <w:rPr>
                <w:color w:val="000000"/>
                <w:sz w:val="20"/>
                <w:szCs w:val="20"/>
              </w:rPr>
              <w:t>(0.0091)</w:t>
            </w:r>
          </w:p>
        </w:tc>
        <w:tc>
          <w:tcPr>
            <w:tcW w:w="0" w:type="auto"/>
            <w:tcBorders>
              <w:top w:val="nil"/>
              <w:left w:val="nil"/>
              <w:bottom w:val="nil"/>
              <w:right w:val="nil"/>
            </w:tcBorders>
            <w:shd w:val="clear" w:color="000000" w:fill="FFFFFF"/>
            <w:noWrap/>
            <w:vAlign w:val="center"/>
            <w:hideMark/>
          </w:tcPr>
          <w:p w14:paraId="063A3E1F"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036DDFF1" w14:textId="77777777" w:rsidR="001252EC" w:rsidRPr="00AC1E48" w:rsidRDefault="001252EC" w:rsidP="00045A19">
            <w:pPr>
              <w:jc w:val="center"/>
              <w:rPr>
                <w:color w:val="000000"/>
                <w:sz w:val="20"/>
                <w:szCs w:val="20"/>
              </w:rPr>
            </w:pPr>
            <w:r w:rsidRPr="00AC1E48">
              <w:rPr>
                <w:color w:val="000000"/>
                <w:sz w:val="20"/>
                <w:szCs w:val="20"/>
              </w:rPr>
              <w:t>(0.0023)</w:t>
            </w:r>
          </w:p>
        </w:tc>
        <w:tc>
          <w:tcPr>
            <w:tcW w:w="0" w:type="auto"/>
            <w:tcBorders>
              <w:top w:val="nil"/>
              <w:left w:val="nil"/>
              <w:bottom w:val="nil"/>
              <w:right w:val="nil"/>
            </w:tcBorders>
            <w:shd w:val="clear" w:color="000000" w:fill="FFFFFF"/>
            <w:noWrap/>
            <w:vAlign w:val="center"/>
            <w:hideMark/>
          </w:tcPr>
          <w:p w14:paraId="2934C844" w14:textId="77777777" w:rsidR="001252EC" w:rsidRPr="00AC1E48" w:rsidRDefault="001252EC" w:rsidP="00045A19">
            <w:pPr>
              <w:jc w:val="center"/>
              <w:rPr>
                <w:color w:val="000000"/>
                <w:sz w:val="20"/>
                <w:szCs w:val="20"/>
              </w:rPr>
            </w:pPr>
            <w:r w:rsidRPr="00AC1E48">
              <w:rPr>
                <w:color w:val="000000"/>
                <w:sz w:val="20"/>
                <w:szCs w:val="20"/>
              </w:rPr>
              <w:t>(0.0090)</w:t>
            </w:r>
          </w:p>
        </w:tc>
        <w:tc>
          <w:tcPr>
            <w:tcW w:w="0" w:type="auto"/>
            <w:tcBorders>
              <w:top w:val="nil"/>
              <w:left w:val="nil"/>
              <w:bottom w:val="nil"/>
              <w:right w:val="nil"/>
            </w:tcBorders>
            <w:shd w:val="clear" w:color="000000" w:fill="FFFFFF"/>
            <w:noWrap/>
            <w:vAlign w:val="center"/>
            <w:hideMark/>
          </w:tcPr>
          <w:p w14:paraId="68F39684" w14:textId="77777777" w:rsidR="001252EC" w:rsidRPr="00AC1E48" w:rsidRDefault="001252EC" w:rsidP="00045A19">
            <w:pPr>
              <w:jc w:val="center"/>
              <w:rPr>
                <w:color w:val="000000"/>
                <w:sz w:val="20"/>
                <w:szCs w:val="20"/>
              </w:rPr>
            </w:pPr>
            <w:r w:rsidRPr="00AC1E48">
              <w:rPr>
                <w:color w:val="000000"/>
                <w:sz w:val="20"/>
                <w:szCs w:val="20"/>
              </w:rPr>
              <w:t>(0.0131)</w:t>
            </w:r>
          </w:p>
        </w:tc>
        <w:tc>
          <w:tcPr>
            <w:tcW w:w="1220" w:type="dxa"/>
            <w:tcBorders>
              <w:top w:val="nil"/>
              <w:left w:val="nil"/>
              <w:bottom w:val="nil"/>
              <w:right w:val="nil"/>
            </w:tcBorders>
            <w:shd w:val="clear" w:color="000000" w:fill="FFFFFF"/>
            <w:noWrap/>
            <w:vAlign w:val="center"/>
            <w:hideMark/>
          </w:tcPr>
          <w:p w14:paraId="63E24089" w14:textId="77777777" w:rsidR="001252EC" w:rsidRPr="00AC1E48" w:rsidRDefault="001252EC" w:rsidP="00045A19">
            <w:pPr>
              <w:jc w:val="center"/>
              <w:rPr>
                <w:color w:val="000000"/>
                <w:sz w:val="20"/>
                <w:szCs w:val="20"/>
              </w:rPr>
            </w:pPr>
            <w:r w:rsidRPr="00AC1E48">
              <w:rPr>
                <w:color w:val="000000"/>
                <w:sz w:val="20"/>
                <w:szCs w:val="20"/>
              </w:rPr>
              <w:t>(0.0155)</w:t>
            </w:r>
          </w:p>
        </w:tc>
      </w:tr>
      <w:tr w:rsidR="001252EC" w:rsidRPr="00BB5F41" w14:paraId="01DF6E50"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180247C" w14:textId="77777777" w:rsidR="001252EC" w:rsidRPr="00BB5F41" w:rsidRDefault="001252EC" w:rsidP="00045A19">
            <w:pPr>
              <w:rPr>
                <w:color w:val="000000"/>
                <w:sz w:val="20"/>
                <w:szCs w:val="20"/>
              </w:rPr>
            </w:pPr>
            <w:r w:rsidRPr="00BB5F41">
              <w:rPr>
                <w:color w:val="000000"/>
                <w:sz w:val="20"/>
                <w:szCs w:val="20"/>
              </w:rPr>
              <w:t>STG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4C045B53" w14:textId="77777777" w:rsidR="001252EC" w:rsidRPr="00AC1E48" w:rsidRDefault="001252EC" w:rsidP="00045A19">
            <w:pPr>
              <w:jc w:val="center"/>
              <w:rPr>
                <w:color w:val="000000"/>
                <w:sz w:val="20"/>
                <w:szCs w:val="20"/>
              </w:rPr>
            </w:pPr>
            <w:r w:rsidRPr="00AC1E48">
              <w:rPr>
                <w:color w:val="000000"/>
                <w:sz w:val="20"/>
                <w:szCs w:val="20"/>
              </w:rPr>
              <w:t>-0.0058</w:t>
            </w:r>
          </w:p>
        </w:tc>
        <w:tc>
          <w:tcPr>
            <w:tcW w:w="0" w:type="auto"/>
            <w:tcBorders>
              <w:top w:val="nil"/>
              <w:left w:val="nil"/>
              <w:bottom w:val="nil"/>
              <w:right w:val="nil"/>
            </w:tcBorders>
            <w:shd w:val="clear" w:color="000000" w:fill="FFFFFF"/>
            <w:noWrap/>
            <w:vAlign w:val="center"/>
            <w:hideMark/>
          </w:tcPr>
          <w:p w14:paraId="5E30546B" w14:textId="77777777" w:rsidR="001252EC" w:rsidRPr="00AC1E48" w:rsidRDefault="001252EC" w:rsidP="00045A19">
            <w:pPr>
              <w:jc w:val="center"/>
              <w:rPr>
                <w:color w:val="000000"/>
                <w:sz w:val="20"/>
                <w:szCs w:val="20"/>
              </w:rPr>
            </w:pPr>
            <w:r w:rsidRPr="00AC1E48">
              <w:rPr>
                <w:color w:val="000000"/>
                <w:sz w:val="20"/>
                <w:szCs w:val="20"/>
              </w:rPr>
              <w:t>0.0065</w:t>
            </w:r>
          </w:p>
        </w:tc>
        <w:tc>
          <w:tcPr>
            <w:tcW w:w="0" w:type="auto"/>
            <w:tcBorders>
              <w:top w:val="nil"/>
              <w:left w:val="nil"/>
              <w:bottom w:val="nil"/>
              <w:right w:val="nil"/>
            </w:tcBorders>
            <w:shd w:val="clear" w:color="000000" w:fill="FFFFFF"/>
            <w:noWrap/>
            <w:vAlign w:val="center"/>
            <w:hideMark/>
          </w:tcPr>
          <w:p w14:paraId="7F2381D5" w14:textId="77777777" w:rsidR="001252EC" w:rsidRPr="00AC1E48" w:rsidRDefault="001252EC" w:rsidP="00045A19">
            <w:pPr>
              <w:jc w:val="center"/>
              <w:rPr>
                <w:color w:val="000000"/>
                <w:sz w:val="20"/>
                <w:szCs w:val="20"/>
              </w:rPr>
            </w:pPr>
            <w:r w:rsidRPr="00AC1E48">
              <w:rPr>
                <w:color w:val="000000"/>
                <w:sz w:val="20"/>
                <w:szCs w:val="20"/>
              </w:rPr>
              <w:t>0.1111</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038B6FA" w14:textId="77777777" w:rsidR="001252EC" w:rsidRPr="00AC1E48" w:rsidRDefault="001252EC" w:rsidP="00045A19">
            <w:pPr>
              <w:jc w:val="center"/>
              <w:rPr>
                <w:color w:val="000000"/>
                <w:sz w:val="20"/>
                <w:szCs w:val="20"/>
              </w:rPr>
            </w:pPr>
            <w:r w:rsidRPr="00AC1E48">
              <w:rPr>
                <w:color w:val="000000"/>
                <w:sz w:val="20"/>
                <w:szCs w:val="20"/>
              </w:rPr>
              <w:t>0.1619</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AD04C31" w14:textId="77777777" w:rsidR="001252EC" w:rsidRPr="00AC1E48" w:rsidRDefault="001252EC" w:rsidP="00045A19">
            <w:pPr>
              <w:jc w:val="center"/>
              <w:rPr>
                <w:color w:val="000000"/>
                <w:sz w:val="20"/>
                <w:szCs w:val="20"/>
              </w:rPr>
            </w:pPr>
            <w:r w:rsidRPr="00AC1E48">
              <w:rPr>
                <w:color w:val="000000"/>
                <w:sz w:val="20"/>
                <w:szCs w:val="20"/>
              </w:rPr>
              <w:t>0.3005</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407D68E" w14:textId="77777777" w:rsidR="001252EC" w:rsidRPr="00AC1E48" w:rsidRDefault="001252EC" w:rsidP="00045A19">
            <w:pPr>
              <w:jc w:val="center"/>
              <w:rPr>
                <w:color w:val="000000"/>
                <w:sz w:val="20"/>
                <w:szCs w:val="20"/>
              </w:rPr>
            </w:pPr>
            <w:r w:rsidRPr="00AC1E48">
              <w:rPr>
                <w:color w:val="000000"/>
                <w:sz w:val="20"/>
                <w:szCs w:val="20"/>
              </w:rPr>
              <w:t>0.0055</w:t>
            </w:r>
          </w:p>
        </w:tc>
        <w:tc>
          <w:tcPr>
            <w:tcW w:w="0" w:type="auto"/>
            <w:tcBorders>
              <w:top w:val="nil"/>
              <w:left w:val="nil"/>
              <w:bottom w:val="nil"/>
              <w:right w:val="nil"/>
            </w:tcBorders>
            <w:shd w:val="clear" w:color="000000" w:fill="FFFFFF"/>
            <w:noWrap/>
            <w:vAlign w:val="center"/>
            <w:hideMark/>
          </w:tcPr>
          <w:p w14:paraId="4BBEEF02" w14:textId="77777777" w:rsidR="001252EC" w:rsidRPr="00AC1E48" w:rsidRDefault="001252EC" w:rsidP="00045A19">
            <w:pPr>
              <w:jc w:val="center"/>
              <w:rPr>
                <w:color w:val="000000"/>
                <w:sz w:val="20"/>
                <w:szCs w:val="20"/>
              </w:rPr>
            </w:pPr>
            <w:r w:rsidRPr="00AC1E48">
              <w:rPr>
                <w:color w:val="000000"/>
                <w:sz w:val="20"/>
                <w:szCs w:val="20"/>
              </w:rPr>
              <w:t>0.0229</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76E40F5E" w14:textId="77777777" w:rsidR="001252EC" w:rsidRPr="00AC1E48" w:rsidRDefault="001252EC" w:rsidP="00045A19">
            <w:pPr>
              <w:jc w:val="center"/>
              <w:rPr>
                <w:color w:val="000000"/>
                <w:sz w:val="20"/>
                <w:szCs w:val="20"/>
              </w:rPr>
            </w:pPr>
            <w:r w:rsidRPr="00AC1E48">
              <w:rPr>
                <w:color w:val="000000"/>
                <w:sz w:val="20"/>
                <w:szCs w:val="20"/>
              </w:rPr>
              <w:t>0.1493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62E7BB7" w14:textId="77777777" w:rsidR="001252EC" w:rsidRPr="00AC1E48" w:rsidRDefault="001252EC" w:rsidP="00045A19">
            <w:pPr>
              <w:jc w:val="center"/>
              <w:rPr>
                <w:color w:val="000000"/>
                <w:sz w:val="20"/>
                <w:szCs w:val="20"/>
              </w:rPr>
            </w:pPr>
            <w:r w:rsidRPr="00AC1E48">
              <w:rPr>
                <w:color w:val="000000"/>
                <w:sz w:val="20"/>
                <w:szCs w:val="20"/>
              </w:rPr>
              <w:t>0.2473</w:t>
            </w:r>
            <w:r w:rsidRPr="00AC1E48">
              <w:rPr>
                <w:color w:val="000000"/>
                <w:sz w:val="20"/>
                <w:szCs w:val="20"/>
                <w:vertAlign w:val="superscript"/>
              </w:rPr>
              <w:t>a</w:t>
            </w:r>
          </w:p>
        </w:tc>
        <w:tc>
          <w:tcPr>
            <w:tcW w:w="1220" w:type="dxa"/>
            <w:tcBorders>
              <w:top w:val="nil"/>
              <w:left w:val="nil"/>
              <w:bottom w:val="nil"/>
              <w:right w:val="nil"/>
            </w:tcBorders>
            <w:shd w:val="clear" w:color="000000" w:fill="FFFFFF"/>
            <w:noWrap/>
            <w:vAlign w:val="center"/>
            <w:hideMark/>
          </w:tcPr>
          <w:p w14:paraId="604CEAFA" w14:textId="77777777" w:rsidR="001252EC" w:rsidRPr="00AC1E48" w:rsidRDefault="001252EC" w:rsidP="00045A19">
            <w:pPr>
              <w:jc w:val="center"/>
              <w:rPr>
                <w:color w:val="000000"/>
                <w:sz w:val="20"/>
                <w:szCs w:val="20"/>
              </w:rPr>
            </w:pPr>
            <w:r w:rsidRPr="00AC1E48">
              <w:rPr>
                <w:color w:val="000000"/>
                <w:sz w:val="20"/>
                <w:szCs w:val="20"/>
              </w:rPr>
              <w:t>0.1441</w:t>
            </w:r>
          </w:p>
        </w:tc>
      </w:tr>
      <w:tr w:rsidR="001252EC" w:rsidRPr="00BB5F41" w14:paraId="02EF7129"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73979F58"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1AC8DA3A" w14:textId="77777777" w:rsidR="001252EC" w:rsidRPr="00AC1E48" w:rsidRDefault="001252EC" w:rsidP="00045A19">
            <w:pPr>
              <w:jc w:val="center"/>
              <w:rPr>
                <w:color w:val="000000"/>
                <w:sz w:val="20"/>
                <w:szCs w:val="20"/>
              </w:rPr>
            </w:pPr>
            <w:r w:rsidRPr="00AC1E48">
              <w:rPr>
                <w:color w:val="000000"/>
                <w:sz w:val="20"/>
                <w:szCs w:val="20"/>
              </w:rPr>
              <w:t>(0.0048)</w:t>
            </w:r>
          </w:p>
        </w:tc>
        <w:tc>
          <w:tcPr>
            <w:tcW w:w="0" w:type="auto"/>
            <w:tcBorders>
              <w:top w:val="nil"/>
              <w:left w:val="nil"/>
              <w:bottom w:val="nil"/>
              <w:right w:val="nil"/>
            </w:tcBorders>
            <w:shd w:val="clear" w:color="000000" w:fill="FFFFFF"/>
            <w:noWrap/>
            <w:vAlign w:val="center"/>
            <w:hideMark/>
          </w:tcPr>
          <w:p w14:paraId="266892CD" w14:textId="77777777" w:rsidR="001252EC" w:rsidRPr="00AC1E48" w:rsidRDefault="001252EC" w:rsidP="00045A19">
            <w:pPr>
              <w:jc w:val="center"/>
              <w:rPr>
                <w:color w:val="000000"/>
                <w:sz w:val="20"/>
                <w:szCs w:val="20"/>
              </w:rPr>
            </w:pPr>
            <w:r w:rsidRPr="00AC1E48">
              <w:rPr>
                <w:color w:val="000000"/>
                <w:sz w:val="20"/>
                <w:szCs w:val="20"/>
              </w:rPr>
              <w:t>(0.0124)</w:t>
            </w:r>
          </w:p>
        </w:tc>
        <w:tc>
          <w:tcPr>
            <w:tcW w:w="0" w:type="auto"/>
            <w:tcBorders>
              <w:top w:val="nil"/>
              <w:left w:val="nil"/>
              <w:bottom w:val="nil"/>
              <w:right w:val="nil"/>
            </w:tcBorders>
            <w:shd w:val="clear" w:color="000000" w:fill="FFFFFF"/>
            <w:noWrap/>
            <w:vAlign w:val="center"/>
            <w:hideMark/>
          </w:tcPr>
          <w:p w14:paraId="14D49100" w14:textId="77777777" w:rsidR="001252EC" w:rsidRPr="00AC1E48" w:rsidRDefault="001252EC" w:rsidP="00045A19">
            <w:pPr>
              <w:jc w:val="center"/>
              <w:rPr>
                <w:color w:val="000000"/>
                <w:sz w:val="20"/>
                <w:szCs w:val="20"/>
              </w:rPr>
            </w:pPr>
            <w:r w:rsidRPr="00AC1E48">
              <w:rPr>
                <w:color w:val="000000"/>
                <w:sz w:val="20"/>
                <w:szCs w:val="20"/>
              </w:rPr>
              <w:t>(0.0343)</w:t>
            </w:r>
          </w:p>
        </w:tc>
        <w:tc>
          <w:tcPr>
            <w:tcW w:w="0" w:type="auto"/>
            <w:tcBorders>
              <w:top w:val="nil"/>
              <w:left w:val="nil"/>
              <w:bottom w:val="nil"/>
              <w:right w:val="nil"/>
            </w:tcBorders>
            <w:shd w:val="clear" w:color="000000" w:fill="FFFFFF"/>
            <w:noWrap/>
            <w:vAlign w:val="center"/>
            <w:hideMark/>
          </w:tcPr>
          <w:p w14:paraId="39CB6E43" w14:textId="77777777" w:rsidR="001252EC" w:rsidRPr="00AC1E48" w:rsidRDefault="001252EC" w:rsidP="00045A19">
            <w:pPr>
              <w:jc w:val="center"/>
              <w:rPr>
                <w:color w:val="000000"/>
                <w:sz w:val="20"/>
                <w:szCs w:val="20"/>
              </w:rPr>
            </w:pPr>
            <w:r w:rsidRPr="00AC1E48">
              <w:rPr>
                <w:color w:val="000000"/>
                <w:sz w:val="20"/>
                <w:szCs w:val="20"/>
              </w:rPr>
              <w:t>(0.0471)</w:t>
            </w:r>
          </w:p>
        </w:tc>
        <w:tc>
          <w:tcPr>
            <w:tcW w:w="0" w:type="auto"/>
            <w:tcBorders>
              <w:top w:val="nil"/>
              <w:left w:val="nil"/>
              <w:bottom w:val="nil"/>
              <w:right w:val="nil"/>
            </w:tcBorders>
            <w:shd w:val="clear" w:color="000000" w:fill="FFFFFF"/>
            <w:noWrap/>
            <w:vAlign w:val="center"/>
            <w:hideMark/>
          </w:tcPr>
          <w:p w14:paraId="4C51E232" w14:textId="77777777" w:rsidR="001252EC" w:rsidRPr="00AC1E48" w:rsidRDefault="001252EC" w:rsidP="00045A19">
            <w:pPr>
              <w:jc w:val="center"/>
              <w:rPr>
                <w:color w:val="000000"/>
                <w:sz w:val="20"/>
                <w:szCs w:val="20"/>
              </w:rPr>
            </w:pPr>
            <w:r w:rsidRPr="00AC1E48">
              <w:rPr>
                <w:color w:val="000000"/>
                <w:sz w:val="20"/>
                <w:szCs w:val="20"/>
              </w:rPr>
              <w:t>(0.0473)</w:t>
            </w:r>
          </w:p>
        </w:tc>
        <w:tc>
          <w:tcPr>
            <w:tcW w:w="0" w:type="auto"/>
            <w:tcBorders>
              <w:top w:val="nil"/>
              <w:left w:val="nil"/>
              <w:bottom w:val="nil"/>
              <w:right w:val="nil"/>
            </w:tcBorders>
            <w:shd w:val="clear" w:color="000000" w:fill="FFFFFF"/>
            <w:noWrap/>
            <w:vAlign w:val="center"/>
            <w:hideMark/>
          </w:tcPr>
          <w:p w14:paraId="7C5F7A8B" w14:textId="77777777" w:rsidR="001252EC" w:rsidRPr="00AC1E48" w:rsidRDefault="001252EC" w:rsidP="00045A19">
            <w:pPr>
              <w:jc w:val="center"/>
              <w:rPr>
                <w:color w:val="000000"/>
                <w:sz w:val="20"/>
                <w:szCs w:val="20"/>
              </w:rPr>
            </w:pPr>
            <w:r w:rsidRPr="00AC1E48">
              <w:rPr>
                <w:color w:val="000000"/>
                <w:sz w:val="20"/>
                <w:szCs w:val="20"/>
              </w:rPr>
              <w:t>(0.0047)</w:t>
            </w:r>
          </w:p>
        </w:tc>
        <w:tc>
          <w:tcPr>
            <w:tcW w:w="0" w:type="auto"/>
            <w:tcBorders>
              <w:top w:val="nil"/>
              <w:left w:val="nil"/>
              <w:bottom w:val="nil"/>
              <w:right w:val="nil"/>
            </w:tcBorders>
            <w:shd w:val="clear" w:color="000000" w:fill="FFFFFF"/>
            <w:noWrap/>
            <w:vAlign w:val="center"/>
            <w:hideMark/>
          </w:tcPr>
          <w:p w14:paraId="75ED134A" w14:textId="77777777" w:rsidR="001252EC" w:rsidRPr="00AC1E48" w:rsidRDefault="001252EC" w:rsidP="00045A19">
            <w:pPr>
              <w:jc w:val="center"/>
              <w:rPr>
                <w:color w:val="000000"/>
                <w:sz w:val="20"/>
                <w:szCs w:val="20"/>
              </w:rPr>
            </w:pPr>
            <w:r w:rsidRPr="00AC1E48">
              <w:rPr>
                <w:color w:val="000000"/>
                <w:sz w:val="20"/>
                <w:szCs w:val="20"/>
              </w:rPr>
              <w:t>(0.0123)</w:t>
            </w:r>
          </w:p>
        </w:tc>
        <w:tc>
          <w:tcPr>
            <w:tcW w:w="0" w:type="auto"/>
            <w:tcBorders>
              <w:top w:val="nil"/>
              <w:left w:val="nil"/>
              <w:bottom w:val="nil"/>
              <w:right w:val="nil"/>
            </w:tcBorders>
            <w:shd w:val="clear" w:color="000000" w:fill="FFFFFF"/>
            <w:noWrap/>
            <w:vAlign w:val="center"/>
            <w:hideMark/>
          </w:tcPr>
          <w:p w14:paraId="2309F432" w14:textId="77777777" w:rsidR="001252EC" w:rsidRPr="00AC1E48" w:rsidRDefault="001252EC" w:rsidP="00045A19">
            <w:pPr>
              <w:jc w:val="center"/>
              <w:rPr>
                <w:color w:val="000000"/>
                <w:sz w:val="20"/>
                <w:szCs w:val="20"/>
              </w:rPr>
            </w:pPr>
            <w:r w:rsidRPr="00AC1E48">
              <w:rPr>
                <w:color w:val="000000"/>
                <w:sz w:val="20"/>
                <w:szCs w:val="20"/>
              </w:rPr>
              <w:t>(0.0404)</w:t>
            </w:r>
          </w:p>
        </w:tc>
        <w:tc>
          <w:tcPr>
            <w:tcW w:w="0" w:type="auto"/>
            <w:tcBorders>
              <w:top w:val="nil"/>
              <w:left w:val="nil"/>
              <w:bottom w:val="nil"/>
              <w:right w:val="nil"/>
            </w:tcBorders>
            <w:shd w:val="clear" w:color="000000" w:fill="FFFFFF"/>
            <w:noWrap/>
            <w:vAlign w:val="center"/>
            <w:hideMark/>
          </w:tcPr>
          <w:p w14:paraId="4FE9F4CF" w14:textId="77777777" w:rsidR="001252EC" w:rsidRPr="00AC1E48" w:rsidRDefault="001252EC" w:rsidP="00045A19">
            <w:pPr>
              <w:jc w:val="center"/>
              <w:rPr>
                <w:color w:val="000000"/>
                <w:sz w:val="20"/>
                <w:szCs w:val="20"/>
              </w:rPr>
            </w:pPr>
            <w:r w:rsidRPr="00AC1E48">
              <w:rPr>
                <w:color w:val="000000"/>
                <w:sz w:val="20"/>
                <w:szCs w:val="20"/>
              </w:rPr>
              <w:t>(0.0714)</w:t>
            </w:r>
          </w:p>
        </w:tc>
        <w:tc>
          <w:tcPr>
            <w:tcW w:w="1220" w:type="dxa"/>
            <w:tcBorders>
              <w:top w:val="nil"/>
              <w:left w:val="nil"/>
              <w:bottom w:val="nil"/>
              <w:right w:val="nil"/>
            </w:tcBorders>
            <w:shd w:val="clear" w:color="000000" w:fill="FFFFFF"/>
            <w:noWrap/>
            <w:vAlign w:val="center"/>
            <w:hideMark/>
          </w:tcPr>
          <w:p w14:paraId="5D619073" w14:textId="77777777" w:rsidR="001252EC" w:rsidRPr="00AC1E48" w:rsidRDefault="001252EC" w:rsidP="00045A19">
            <w:pPr>
              <w:jc w:val="center"/>
              <w:rPr>
                <w:color w:val="000000"/>
                <w:sz w:val="20"/>
                <w:szCs w:val="20"/>
              </w:rPr>
            </w:pPr>
            <w:r w:rsidRPr="00AC1E48">
              <w:rPr>
                <w:color w:val="000000"/>
                <w:sz w:val="20"/>
                <w:szCs w:val="20"/>
              </w:rPr>
              <w:t>(0.1012)</w:t>
            </w:r>
          </w:p>
        </w:tc>
      </w:tr>
      <w:tr w:rsidR="001252EC" w:rsidRPr="00BB5F41" w14:paraId="231F7B03"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6D4DC28" w14:textId="77777777" w:rsidR="001252EC" w:rsidRPr="00BB5F41" w:rsidRDefault="001252EC" w:rsidP="00045A19">
            <w:pPr>
              <w:rPr>
                <w:color w:val="000000"/>
                <w:sz w:val="20"/>
                <w:szCs w:val="20"/>
              </w:rPr>
            </w:pPr>
            <w:r w:rsidRPr="00BB5F41">
              <w:rPr>
                <w:color w:val="000000"/>
                <w:sz w:val="20"/>
                <w:szCs w:val="20"/>
              </w:rPr>
              <w:t>FE</w:t>
            </w:r>
            <w:r w:rsidRPr="00BB5F41">
              <w:rPr>
                <w:color w:val="000000"/>
                <w:sz w:val="20"/>
                <w:szCs w:val="20"/>
                <w:vertAlign w:val="subscript"/>
              </w:rPr>
              <w:t>LS,t-h</w:t>
            </w:r>
            <w:r w:rsidRPr="00BB5F41">
              <w:rPr>
                <w:color w:val="000000"/>
                <w:sz w:val="20"/>
                <w:szCs w:val="20"/>
              </w:rPr>
              <w:t xml:space="preserve"> rank</w:t>
            </w:r>
          </w:p>
        </w:tc>
        <w:tc>
          <w:tcPr>
            <w:tcW w:w="0" w:type="auto"/>
            <w:tcBorders>
              <w:top w:val="nil"/>
              <w:left w:val="nil"/>
              <w:bottom w:val="nil"/>
              <w:right w:val="nil"/>
            </w:tcBorders>
            <w:shd w:val="clear" w:color="000000" w:fill="FFFFFF"/>
            <w:noWrap/>
            <w:vAlign w:val="center"/>
            <w:hideMark/>
          </w:tcPr>
          <w:p w14:paraId="1F0EAF18"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115FFDEB"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2A9CDDD0" w14:textId="77777777" w:rsidR="001252EC" w:rsidRPr="00AC1E48" w:rsidRDefault="001252EC" w:rsidP="00045A19">
            <w:pPr>
              <w:jc w:val="center"/>
              <w:rPr>
                <w:color w:val="000000"/>
                <w:sz w:val="20"/>
                <w:szCs w:val="20"/>
              </w:rPr>
            </w:pPr>
            <w:r w:rsidRPr="00AC1E48">
              <w:rPr>
                <w:color w:val="000000"/>
                <w:sz w:val="20"/>
                <w:szCs w:val="20"/>
              </w:rPr>
              <w:t>-0.0149</w:t>
            </w:r>
          </w:p>
        </w:tc>
        <w:tc>
          <w:tcPr>
            <w:tcW w:w="0" w:type="auto"/>
            <w:tcBorders>
              <w:top w:val="nil"/>
              <w:left w:val="nil"/>
              <w:bottom w:val="nil"/>
              <w:right w:val="nil"/>
            </w:tcBorders>
            <w:shd w:val="clear" w:color="000000" w:fill="FFFFFF"/>
            <w:noWrap/>
            <w:vAlign w:val="center"/>
            <w:hideMark/>
          </w:tcPr>
          <w:p w14:paraId="5EF64C4D" w14:textId="77777777" w:rsidR="001252EC" w:rsidRPr="00AC1E48" w:rsidRDefault="001252EC" w:rsidP="00045A19">
            <w:pPr>
              <w:jc w:val="center"/>
              <w:rPr>
                <w:color w:val="000000"/>
                <w:sz w:val="20"/>
                <w:szCs w:val="20"/>
              </w:rPr>
            </w:pPr>
            <w:r w:rsidRPr="00AC1E48">
              <w:rPr>
                <w:color w:val="000000"/>
                <w:sz w:val="20"/>
                <w:szCs w:val="20"/>
              </w:rPr>
              <w:t>-0.0363</w:t>
            </w:r>
          </w:p>
        </w:tc>
        <w:tc>
          <w:tcPr>
            <w:tcW w:w="0" w:type="auto"/>
            <w:tcBorders>
              <w:top w:val="nil"/>
              <w:left w:val="nil"/>
              <w:bottom w:val="nil"/>
              <w:right w:val="nil"/>
            </w:tcBorders>
            <w:shd w:val="clear" w:color="000000" w:fill="FFFFFF"/>
            <w:noWrap/>
            <w:vAlign w:val="center"/>
            <w:hideMark/>
          </w:tcPr>
          <w:p w14:paraId="29DA1AB6" w14:textId="77777777" w:rsidR="001252EC" w:rsidRPr="00AC1E48" w:rsidRDefault="001252EC" w:rsidP="00045A19">
            <w:pPr>
              <w:jc w:val="center"/>
              <w:rPr>
                <w:color w:val="000000"/>
                <w:sz w:val="20"/>
                <w:szCs w:val="20"/>
              </w:rPr>
            </w:pPr>
            <w:r w:rsidRPr="00AC1E48">
              <w:rPr>
                <w:color w:val="000000"/>
                <w:sz w:val="20"/>
                <w:szCs w:val="20"/>
              </w:rPr>
              <w:t>0.0265</w:t>
            </w:r>
          </w:p>
        </w:tc>
        <w:tc>
          <w:tcPr>
            <w:tcW w:w="0" w:type="auto"/>
            <w:tcBorders>
              <w:top w:val="nil"/>
              <w:left w:val="nil"/>
              <w:bottom w:val="nil"/>
              <w:right w:val="nil"/>
            </w:tcBorders>
            <w:shd w:val="clear" w:color="000000" w:fill="FFFFFF"/>
            <w:noWrap/>
            <w:vAlign w:val="center"/>
            <w:hideMark/>
          </w:tcPr>
          <w:p w14:paraId="2F3F91CF"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34C975EF"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2FBE3375" w14:textId="77777777" w:rsidR="001252EC" w:rsidRPr="00AC1E48" w:rsidRDefault="001252EC" w:rsidP="00045A19">
            <w:pPr>
              <w:jc w:val="center"/>
              <w:rPr>
                <w:color w:val="000000"/>
                <w:sz w:val="20"/>
                <w:szCs w:val="20"/>
              </w:rPr>
            </w:pPr>
            <w:r w:rsidRPr="00AC1E48">
              <w:rPr>
                <w:color w:val="000000"/>
                <w:sz w:val="20"/>
                <w:szCs w:val="20"/>
              </w:rPr>
              <w:t>-0.0294</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2EC8DCFB" w14:textId="77777777" w:rsidR="001252EC" w:rsidRPr="00AC1E48" w:rsidRDefault="001252EC" w:rsidP="00045A19">
            <w:pPr>
              <w:jc w:val="center"/>
              <w:rPr>
                <w:color w:val="000000"/>
                <w:sz w:val="20"/>
                <w:szCs w:val="20"/>
              </w:rPr>
            </w:pPr>
            <w:r w:rsidRPr="00AC1E48">
              <w:rPr>
                <w:color w:val="000000"/>
                <w:sz w:val="20"/>
                <w:szCs w:val="20"/>
              </w:rPr>
              <w:t>-0.0263</w:t>
            </w:r>
          </w:p>
        </w:tc>
        <w:tc>
          <w:tcPr>
            <w:tcW w:w="1220" w:type="dxa"/>
            <w:tcBorders>
              <w:top w:val="nil"/>
              <w:left w:val="nil"/>
              <w:bottom w:val="nil"/>
              <w:right w:val="nil"/>
            </w:tcBorders>
            <w:shd w:val="clear" w:color="000000" w:fill="FFFFFF"/>
            <w:noWrap/>
            <w:vAlign w:val="center"/>
            <w:hideMark/>
          </w:tcPr>
          <w:p w14:paraId="6AD25BFA" w14:textId="77777777" w:rsidR="001252EC" w:rsidRPr="00AC1E48" w:rsidRDefault="001252EC" w:rsidP="00045A19">
            <w:pPr>
              <w:jc w:val="center"/>
              <w:rPr>
                <w:color w:val="000000"/>
                <w:sz w:val="20"/>
                <w:szCs w:val="20"/>
              </w:rPr>
            </w:pPr>
            <w:r w:rsidRPr="00AC1E48">
              <w:rPr>
                <w:color w:val="000000"/>
                <w:sz w:val="20"/>
                <w:szCs w:val="20"/>
              </w:rPr>
              <w:t>-0.0325</w:t>
            </w:r>
          </w:p>
        </w:tc>
      </w:tr>
      <w:tr w:rsidR="001252EC" w:rsidRPr="00BB5F41" w14:paraId="7573AB2E"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09BED8DE"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799267A7"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009F7BEA"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0161786F" w14:textId="77777777" w:rsidR="001252EC" w:rsidRPr="00AC1E48" w:rsidRDefault="001252EC" w:rsidP="00045A19">
            <w:pPr>
              <w:jc w:val="center"/>
              <w:rPr>
                <w:color w:val="000000"/>
                <w:sz w:val="20"/>
                <w:szCs w:val="20"/>
              </w:rPr>
            </w:pPr>
            <w:r w:rsidRPr="00AC1E48">
              <w:rPr>
                <w:color w:val="000000"/>
                <w:sz w:val="20"/>
                <w:szCs w:val="20"/>
              </w:rPr>
              <w:t>(0.0201)</w:t>
            </w:r>
          </w:p>
        </w:tc>
        <w:tc>
          <w:tcPr>
            <w:tcW w:w="0" w:type="auto"/>
            <w:tcBorders>
              <w:top w:val="nil"/>
              <w:left w:val="nil"/>
              <w:bottom w:val="nil"/>
              <w:right w:val="nil"/>
            </w:tcBorders>
            <w:shd w:val="clear" w:color="000000" w:fill="FFFFFF"/>
            <w:noWrap/>
            <w:vAlign w:val="center"/>
            <w:hideMark/>
          </w:tcPr>
          <w:p w14:paraId="1355E530" w14:textId="77777777" w:rsidR="001252EC" w:rsidRPr="00AC1E48" w:rsidRDefault="001252EC" w:rsidP="00045A19">
            <w:pPr>
              <w:jc w:val="center"/>
              <w:rPr>
                <w:color w:val="000000"/>
                <w:sz w:val="20"/>
                <w:szCs w:val="20"/>
              </w:rPr>
            </w:pPr>
            <w:r w:rsidRPr="00AC1E48">
              <w:rPr>
                <w:color w:val="000000"/>
                <w:sz w:val="20"/>
                <w:szCs w:val="20"/>
              </w:rPr>
              <w:t>(0.0402)</w:t>
            </w:r>
          </w:p>
        </w:tc>
        <w:tc>
          <w:tcPr>
            <w:tcW w:w="0" w:type="auto"/>
            <w:tcBorders>
              <w:top w:val="nil"/>
              <w:left w:val="nil"/>
              <w:bottom w:val="nil"/>
              <w:right w:val="nil"/>
            </w:tcBorders>
            <w:shd w:val="clear" w:color="000000" w:fill="FFFFFF"/>
            <w:noWrap/>
            <w:vAlign w:val="center"/>
            <w:hideMark/>
          </w:tcPr>
          <w:p w14:paraId="61461D84" w14:textId="77777777" w:rsidR="001252EC" w:rsidRPr="00AC1E48" w:rsidRDefault="001252EC" w:rsidP="00045A19">
            <w:pPr>
              <w:jc w:val="center"/>
              <w:rPr>
                <w:color w:val="000000"/>
                <w:sz w:val="20"/>
                <w:szCs w:val="20"/>
              </w:rPr>
            </w:pPr>
            <w:r w:rsidRPr="00AC1E48">
              <w:rPr>
                <w:color w:val="000000"/>
                <w:sz w:val="20"/>
                <w:szCs w:val="20"/>
              </w:rPr>
              <w:t>(0.0461)</w:t>
            </w:r>
          </w:p>
        </w:tc>
        <w:tc>
          <w:tcPr>
            <w:tcW w:w="0" w:type="auto"/>
            <w:tcBorders>
              <w:top w:val="nil"/>
              <w:left w:val="nil"/>
              <w:bottom w:val="nil"/>
              <w:right w:val="nil"/>
            </w:tcBorders>
            <w:shd w:val="clear" w:color="000000" w:fill="FFFFFF"/>
            <w:noWrap/>
            <w:vAlign w:val="center"/>
            <w:hideMark/>
          </w:tcPr>
          <w:p w14:paraId="59E72F8D"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1518073F"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55DAB941" w14:textId="77777777" w:rsidR="001252EC" w:rsidRPr="00AC1E48" w:rsidRDefault="001252EC" w:rsidP="00045A19">
            <w:pPr>
              <w:jc w:val="center"/>
              <w:rPr>
                <w:color w:val="000000"/>
                <w:sz w:val="20"/>
                <w:szCs w:val="20"/>
              </w:rPr>
            </w:pPr>
            <w:r w:rsidRPr="00AC1E48">
              <w:rPr>
                <w:color w:val="000000"/>
                <w:sz w:val="20"/>
                <w:szCs w:val="20"/>
              </w:rPr>
              <w:t>(0.0165)</w:t>
            </w:r>
          </w:p>
        </w:tc>
        <w:tc>
          <w:tcPr>
            <w:tcW w:w="0" w:type="auto"/>
            <w:tcBorders>
              <w:top w:val="nil"/>
              <w:left w:val="nil"/>
              <w:bottom w:val="nil"/>
              <w:right w:val="nil"/>
            </w:tcBorders>
            <w:shd w:val="clear" w:color="000000" w:fill="FFFFFF"/>
            <w:noWrap/>
            <w:vAlign w:val="center"/>
            <w:hideMark/>
          </w:tcPr>
          <w:p w14:paraId="4301C363" w14:textId="77777777" w:rsidR="001252EC" w:rsidRPr="00AC1E48" w:rsidRDefault="001252EC" w:rsidP="00045A19">
            <w:pPr>
              <w:jc w:val="center"/>
              <w:rPr>
                <w:color w:val="000000"/>
                <w:sz w:val="20"/>
                <w:szCs w:val="20"/>
              </w:rPr>
            </w:pPr>
            <w:r w:rsidRPr="00AC1E48">
              <w:rPr>
                <w:color w:val="000000"/>
                <w:sz w:val="20"/>
                <w:szCs w:val="20"/>
              </w:rPr>
              <w:t>(0.0233)</w:t>
            </w:r>
          </w:p>
        </w:tc>
        <w:tc>
          <w:tcPr>
            <w:tcW w:w="1220" w:type="dxa"/>
            <w:tcBorders>
              <w:top w:val="nil"/>
              <w:left w:val="nil"/>
              <w:bottom w:val="nil"/>
              <w:right w:val="nil"/>
            </w:tcBorders>
            <w:shd w:val="clear" w:color="000000" w:fill="FFFFFF"/>
            <w:noWrap/>
            <w:vAlign w:val="center"/>
            <w:hideMark/>
          </w:tcPr>
          <w:p w14:paraId="35B17F76" w14:textId="77777777" w:rsidR="001252EC" w:rsidRPr="00AC1E48" w:rsidRDefault="001252EC" w:rsidP="00045A19">
            <w:pPr>
              <w:jc w:val="center"/>
              <w:rPr>
                <w:color w:val="000000"/>
                <w:sz w:val="20"/>
                <w:szCs w:val="20"/>
              </w:rPr>
            </w:pPr>
            <w:r w:rsidRPr="00AC1E48">
              <w:rPr>
                <w:color w:val="000000"/>
                <w:sz w:val="20"/>
                <w:szCs w:val="20"/>
              </w:rPr>
              <w:t>(0.0280)</w:t>
            </w:r>
          </w:p>
        </w:tc>
      </w:tr>
      <w:tr w:rsidR="001252EC" w:rsidRPr="00BB5F41" w14:paraId="206C810C"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717AF154"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Agg,t</w:t>
            </w:r>
          </w:p>
        </w:tc>
        <w:tc>
          <w:tcPr>
            <w:tcW w:w="0" w:type="auto"/>
            <w:tcBorders>
              <w:top w:val="nil"/>
              <w:left w:val="nil"/>
              <w:bottom w:val="nil"/>
              <w:right w:val="nil"/>
            </w:tcBorders>
            <w:shd w:val="clear" w:color="000000" w:fill="FFFFFF"/>
            <w:noWrap/>
            <w:vAlign w:val="center"/>
            <w:hideMark/>
          </w:tcPr>
          <w:p w14:paraId="148919D5" w14:textId="77777777" w:rsidR="001252EC" w:rsidRPr="00AC1E48" w:rsidRDefault="001252EC" w:rsidP="00045A19">
            <w:pPr>
              <w:jc w:val="center"/>
              <w:rPr>
                <w:color w:val="000000"/>
                <w:sz w:val="20"/>
                <w:szCs w:val="20"/>
              </w:rPr>
            </w:pPr>
            <w:r w:rsidRPr="00AC1E48">
              <w:rPr>
                <w:color w:val="000000"/>
                <w:sz w:val="20"/>
                <w:szCs w:val="20"/>
              </w:rPr>
              <w:t>-0.0003</w:t>
            </w:r>
          </w:p>
        </w:tc>
        <w:tc>
          <w:tcPr>
            <w:tcW w:w="0" w:type="auto"/>
            <w:tcBorders>
              <w:top w:val="nil"/>
              <w:left w:val="nil"/>
              <w:bottom w:val="nil"/>
              <w:right w:val="nil"/>
            </w:tcBorders>
            <w:shd w:val="clear" w:color="000000" w:fill="FFFFFF"/>
            <w:noWrap/>
            <w:vAlign w:val="center"/>
            <w:hideMark/>
          </w:tcPr>
          <w:p w14:paraId="6AB0ACA9" w14:textId="77777777" w:rsidR="001252EC" w:rsidRPr="00AC1E48" w:rsidRDefault="001252EC" w:rsidP="00045A19">
            <w:pPr>
              <w:jc w:val="center"/>
              <w:rPr>
                <w:color w:val="000000"/>
                <w:sz w:val="20"/>
                <w:szCs w:val="20"/>
              </w:rPr>
            </w:pPr>
            <w:r w:rsidRPr="00AC1E48">
              <w:rPr>
                <w:color w:val="000000"/>
                <w:sz w:val="20"/>
                <w:szCs w:val="20"/>
              </w:rPr>
              <w:t>0.0014</w:t>
            </w:r>
          </w:p>
        </w:tc>
        <w:tc>
          <w:tcPr>
            <w:tcW w:w="0" w:type="auto"/>
            <w:tcBorders>
              <w:top w:val="nil"/>
              <w:left w:val="nil"/>
              <w:bottom w:val="nil"/>
              <w:right w:val="nil"/>
            </w:tcBorders>
            <w:shd w:val="clear" w:color="000000" w:fill="FFFFFF"/>
            <w:noWrap/>
            <w:vAlign w:val="center"/>
            <w:hideMark/>
          </w:tcPr>
          <w:p w14:paraId="16DCB6A6" w14:textId="77777777" w:rsidR="001252EC" w:rsidRPr="00AC1E48" w:rsidRDefault="001252EC" w:rsidP="00045A19">
            <w:pPr>
              <w:jc w:val="center"/>
              <w:rPr>
                <w:color w:val="000000"/>
                <w:sz w:val="20"/>
                <w:szCs w:val="20"/>
              </w:rPr>
            </w:pPr>
            <w:r w:rsidRPr="00AC1E48">
              <w:rPr>
                <w:color w:val="000000"/>
                <w:sz w:val="20"/>
                <w:szCs w:val="20"/>
              </w:rPr>
              <w:t>0.0114</w:t>
            </w:r>
          </w:p>
        </w:tc>
        <w:tc>
          <w:tcPr>
            <w:tcW w:w="0" w:type="auto"/>
            <w:tcBorders>
              <w:top w:val="nil"/>
              <w:left w:val="nil"/>
              <w:bottom w:val="nil"/>
              <w:right w:val="nil"/>
            </w:tcBorders>
            <w:shd w:val="clear" w:color="000000" w:fill="FFFFFF"/>
            <w:noWrap/>
            <w:vAlign w:val="center"/>
            <w:hideMark/>
          </w:tcPr>
          <w:p w14:paraId="2C57BD52" w14:textId="77777777" w:rsidR="001252EC" w:rsidRPr="00AC1E48" w:rsidRDefault="001252EC" w:rsidP="00045A19">
            <w:pPr>
              <w:jc w:val="center"/>
              <w:rPr>
                <w:color w:val="000000"/>
                <w:sz w:val="20"/>
                <w:szCs w:val="20"/>
              </w:rPr>
            </w:pPr>
            <w:r w:rsidRPr="00AC1E48">
              <w:rPr>
                <w:color w:val="000000"/>
                <w:sz w:val="20"/>
                <w:szCs w:val="20"/>
              </w:rPr>
              <w:t>0.0021</w:t>
            </w:r>
          </w:p>
        </w:tc>
        <w:tc>
          <w:tcPr>
            <w:tcW w:w="0" w:type="auto"/>
            <w:tcBorders>
              <w:top w:val="nil"/>
              <w:left w:val="nil"/>
              <w:bottom w:val="nil"/>
              <w:right w:val="nil"/>
            </w:tcBorders>
            <w:shd w:val="clear" w:color="000000" w:fill="FFFFFF"/>
            <w:noWrap/>
            <w:vAlign w:val="center"/>
            <w:hideMark/>
          </w:tcPr>
          <w:p w14:paraId="3D06C36A" w14:textId="77777777" w:rsidR="001252EC" w:rsidRPr="00AC1E48" w:rsidRDefault="001252EC" w:rsidP="00045A19">
            <w:pPr>
              <w:jc w:val="center"/>
              <w:rPr>
                <w:color w:val="000000"/>
                <w:sz w:val="20"/>
                <w:szCs w:val="20"/>
              </w:rPr>
            </w:pPr>
            <w:r w:rsidRPr="00AC1E48">
              <w:rPr>
                <w:color w:val="000000"/>
                <w:sz w:val="20"/>
                <w:szCs w:val="20"/>
              </w:rPr>
              <w:t>0.0196</w:t>
            </w:r>
          </w:p>
        </w:tc>
        <w:tc>
          <w:tcPr>
            <w:tcW w:w="0" w:type="auto"/>
            <w:tcBorders>
              <w:top w:val="nil"/>
              <w:left w:val="nil"/>
              <w:bottom w:val="nil"/>
              <w:right w:val="nil"/>
            </w:tcBorders>
            <w:shd w:val="clear" w:color="000000" w:fill="FFFFFF"/>
            <w:noWrap/>
            <w:vAlign w:val="center"/>
            <w:hideMark/>
          </w:tcPr>
          <w:p w14:paraId="47837E11" w14:textId="77777777" w:rsidR="001252EC" w:rsidRPr="00AC1E48" w:rsidRDefault="001252EC" w:rsidP="00045A19">
            <w:pPr>
              <w:jc w:val="center"/>
              <w:rPr>
                <w:color w:val="000000"/>
                <w:sz w:val="20"/>
                <w:szCs w:val="20"/>
              </w:rPr>
            </w:pPr>
            <w:r w:rsidRPr="00AC1E48">
              <w:rPr>
                <w:color w:val="000000"/>
                <w:sz w:val="20"/>
                <w:szCs w:val="20"/>
              </w:rPr>
              <w:t>-0.0012</w:t>
            </w:r>
          </w:p>
        </w:tc>
        <w:tc>
          <w:tcPr>
            <w:tcW w:w="0" w:type="auto"/>
            <w:tcBorders>
              <w:top w:val="nil"/>
              <w:left w:val="nil"/>
              <w:bottom w:val="nil"/>
              <w:right w:val="nil"/>
            </w:tcBorders>
            <w:shd w:val="clear" w:color="000000" w:fill="FFFFFF"/>
            <w:noWrap/>
            <w:vAlign w:val="center"/>
            <w:hideMark/>
          </w:tcPr>
          <w:p w14:paraId="1A8833BC" w14:textId="77777777" w:rsidR="001252EC" w:rsidRPr="00AC1E48" w:rsidRDefault="001252EC" w:rsidP="00045A19">
            <w:pPr>
              <w:jc w:val="center"/>
              <w:rPr>
                <w:color w:val="000000"/>
                <w:sz w:val="20"/>
                <w:szCs w:val="20"/>
              </w:rPr>
            </w:pPr>
            <w:r w:rsidRPr="00AC1E48">
              <w:rPr>
                <w:color w:val="000000"/>
                <w:sz w:val="20"/>
                <w:szCs w:val="20"/>
              </w:rPr>
              <w:t>-0.0025</w:t>
            </w:r>
          </w:p>
        </w:tc>
        <w:tc>
          <w:tcPr>
            <w:tcW w:w="0" w:type="auto"/>
            <w:tcBorders>
              <w:top w:val="nil"/>
              <w:left w:val="nil"/>
              <w:bottom w:val="nil"/>
              <w:right w:val="nil"/>
            </w:tcBorders>
            <w:shd w:val="clear" w:color="000000" w:fill="FFFFFF"/>
            <w:noWrap/>
            <w:vAlign w:val="center"/>
            <w:hideMark/>
          </w:tcPr>
          <w:p w14:paraId="763579CD" w14:textId="77777777" w:rsidR="001252EC" w:rsidRPr="00AC1E48" w:rsidRDefault="001252EC" w:rsidP="00045A19">
            <w:pPr>
              <w:jc w:val="center"/>
              <w:rPr>
                <w:color w:val="000000"/>
                <w:sz w:val="20"/>
                <w:szCs w:val="20"/>
              </w:rPr>
            </w:pPr>
            <w:r w:rsidRPr="00AC1E48">
              <w:rPr>
                <w:color w:val="000000"/>
                <w:sz w:val="20"/>
                <w:szCs w:val="20"/>
              </w:rPr>
              <w:t>-0.0137</w:t>
            </w:r>
          </w:p>
        </w:tc>
        <w:tc>
          <w:tcPr>
            <w:tcW w:w="0" w:type="auto"/>
            <w:tcBorders>
              <w:top w:val="nil"/>
              <w:left w:val="nil"/>
              <w:bottom w:val="nil"/>
              <w:right w:val="nil"/>
            </w:tcBorders>
            <w:shd w:val="clear" w:color="000000" w:fill="FFFFFF"/>
            <w:noWrap/>
            <w:vAlign w:val="center"/>
            <w:hideMark/>
          </w:tcPr>
          <w:p w14:paraId="7C8EAAC0" w14:textId="77777777" w:rsidR="001252EC" w:rsidRPr="00AC1E48" w:rsidRDefault="001252EC" w:rsidP="00045A19">
            <w:pPr>
              <w:jc w:val="center"/>
              <w:rPr>
                <w:color w:val="000000"/>
                <w:sz w:val="20"/>
                <w:szCs w:val="20"/>
              </w:rPr>
            </w:pPr>
            <w:r w:rsidRPr="00AC1E48">
              <w:rPr>
                <w:color w:val="000000"/>
                <w:sz w:val="20"/>
                <w:szCs w:val="20"/>
              </w:rPr>
              <w:t>0.0017</w:t>
            </w:r>
          </w:p>
        </w:tc>
        <w:tc>
          <w:tcPr>
            <w:tcW w:w="1220" w:type="dxa"/>
            <w:tcBorders>
              <w:top w:val="nil"/>
              <w:left w:val="nil"/>
              <w:bottom w:val="nil"/>
              <w:right w:val="nil"/>
            </w:tcBorders>
            <w:shd w:val="clear" w:color="000000" w:fill="FFFFFF"/>
            <w:noWrap/>
            <w:vAlign w:val="center"/>
            <w:hideMark/>
          </w:tcPr>
          <w:p w14:paraId="08397C91" w14:textId="77777777" w:rsidR="001252EC" w:rsidRPr="00AC1E48" w:rsidRDefault="001252EC" w:rsidP="00045A19">
            <w:pPr>
              <w:jc w:val="center"/>
              <w:rPr>
                <w:color w:val="000000"/>
                <w:sz w:val="20"/>
                <w:szCs w:val="20"/>
              </w:rPr>
            </w:pPr>
            <w:r w:rsidRPr="00AC1E48">
              <w:rPr>
                <w:color w:val="000000"/>
                <w:sz w:val="20"/>
                <w:szCs w:val="20"/>
              </w:rPr>
              <w:t>-0.0089</w:t>
            </w:r>
          </w:p>
        </w:tc>
      </w:tr>
      <w:tr w:rsidR="001252EC" w:rsidRPr="00BB5F41" w14:paraId="0BC1D28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D9F6FF0"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8964E6F"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694BE917" w14:textId="77777777" w:rsidR="001252EC" w:rsidRPr="00AC1E48" w:rsidRDefault="001252EC" w:rsidP="00045A19">
            <w:pPr>
              <w:jc w:val="center"/>
              <w:rPr>
                <w:color w:val="000000"/>
                <w:sz w:val="20"/>
                <w:szCs w:val="20"/>
              </w:rPr>
            </w:pPr>
            <w:r w:rsidRPr="00AC1E48">
              <w:rPr>
                <w:color w:val="000000"/>
                <w:sz w:val="20"/>
                <w:szCs w:val="20"/>
              </w:rPr>
              <w:t>(0.0026)</w:t>
            </w:r>
          </w:p>
        </w:tc>
        <w:tc>
          <w:tcPr>
            <w:tcW w:w="0" w:type="auto"/>
            <w:tcBorders>
              <w:top w:val="nil"/>
              <w:left w:val="nil"/>
              <w:bottom w:val="nil"/>
              <w:right w:val="nil"/>
            </w:tcBorders>
            <w:shd w:val="clear" w:color="000000" w:fill="FFFFFF"/>
            <w:noWrap/>
            <w:vAlign w:val="center"/>
            <w:hideMark/>
          </w:tcPr>
          <w:p w14:paraId="2039FF5C" w14:textId="77777777" w:rsidR="001252EC" w:rsidRPr="00AC1E48" w:rsidRDefault="001252EC" w:rsidP="00045A19">
            <w:pPr>
              <w:jc w:val="center"/>
              <w:rPr>
                <w:color w:val="000000"/>
                <w:sz w:val="20"/>
                <w:szCs w:val="20"/>
              </w:rPr>
            </w:pPr>
            <w:r w:rsidRPr="00AC1E48">
              <w:rPr>
                <w:color w:val="000000"/>
                <w:sz w:val="20"/>
                <w:szCs w:val="20"/>
              </w:rPr>
              <w:t>(0.0084)</w:t>
            </w:r>
          </w:p>
        </w:tc>
        <w:tc>
          <w:tcPr>
            <w:tcW w:w="0" w:type="auto"/>
            <w:tcBorders>
              <w:top w:val="nil"/>
              <w:left w:val="nil"/>
              <w:bottom w:val="nil"/>
              <w:right w:val="nil"/>
            </w:tcBorders>
            <w:shd w:val="clear" w:color="000000" w:fill="FFFFFF"/>
            <w:noWrap/>
            <w:vAlign w:val="center"/>
            <w:hideMark/>
          </w:tcPr>
          <w:p w14:paraId="6C062464" w14:textId="77777777" w:rsidR="001252EC" w:rsidRPr="00AC1E48" w:rsidRDefault="001252EC" w:rsidP="00045A19">
            <w:pPr>
              <w:jc w:val="center"/>
              <w:rPr>
                <w:color w:val="000000"/>
                <w:sz w:val="20"/>
                <w:szCs w:val="20"/>
              </w:rPr>
            </w:pPr>
            <w:r w:rsidRPr="00AC1E48">
              <w:rPr>
                <w:color w:val="000000"/>
                <w:sz w:val="20"/>
                <w:szCs w:val="20"/>
              </w:rPr>
              <w:t>(0.0105)</w:t>
            </w:r>
          </w:p>
        </w:tc>
        <w:tc>
          <w:tcPr>
            <w:tcW w:w="0" w:type="auto"/>
            <w:tcBorders>
              <w:top w:val="nil"/>
              <w:left w:val="nil"/>
              <w:bottom w:val="nil"/>
              <w:right w:val="nil"/>
            </w:tcBorders>
            <w:shd w:val="clear" w:color="000000" w:fill="FFFFFF"/>
            <w:noWrap/>
            <w:vAlign w:val="center"/>
            <w:hideMark/>
          </w:tcPr>
          <w:p w14:paraId="42AF0478" w14:textId="77777777" w:rsidR="001252EC" w:rsidRPr="00AC1E48" w:rsidRDefault="001252EC" w:rsidP="00045A19">
            <w:pPr>
              <w:jc w:val="center"/>
              <w:rPr>
                <w:color w:val="000000"/>
                <w:sz w:val="20"/>
                <w:szCs w:val="20"/>
              </w:rPr>
            </w:pPr>
            <w:r w:rsidRPr="00AC1E48">
              <w:rPr>
                <w:color w:val="000000"/>
                <w:sz w:val="20"/>
                <w:szCs w:val="20"/>
              </w:rPr>
              <w:t>(0.0132)</w:t>
            </w:r>
          </w:p>
        </w:tc>
        <w:tc>
          <w:tcPr>
            <w:tcW w:w="0" w:type="auto"/>
            <w:tcBorders>
              <w:top w:val="nil"/>
              <w:left w:val="nil"/>
              <w:bottom w:val="nil"/>
              <w:right w:val="nil"/>
            </w:tcBorders>
            <w:shd w:val="clear" w:color="000000" w:fill="FFFFFF"/>
            <w:noWrap/>
            <w:vAlign w:val="center"/>
            <w:hideMark/>
          </w:tcPr>
          <w:p w14:paraId="4F4B380C"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13B21701" w14:textId="77777777" w:rsidR="001252EC" w:rsidRPr="00AC1E48" w:rsidRDefault="001252EC" w:rsidP="00045A19">
            <w:pPr>
              <w:jc w:val="center"/>
              <w:rPr>
                <w:color w:val="000000"/>
                <w:sz w:val="20"/>
                <w:szCs w:val="20"/>
              </w:rPr>
            </w:pPr>
            <w:r w:rsidRPr="00AC1E48">
              <w:rPr>
                <w:color w:val="000000"/>
                <w:sz w:val="20"/>
                <w:szCs w:val="20"/>
              </w:rPr>
              <w:t>(0.0025)</w:t>
            </w:r>
          </w:p>
        </w:tc>
        <w:tc>
          <w:tcPr>
            <w:tcW w:w="0" w:type="auto"/>
            <w:tcBorders>
              <w:top w:val="nil"/>
              <w:left w:val="nil"/>
              <w:bottom w:val="nil"/>
              <w:right w:val="nil"/>
            </w:tcBorders>
            <w:shd w:val="clear" w:color="000000" w:fill="FFFFFF"/>
            <w:noWrap/>
            <w:vAlign w:val="center"/>
            <w:hideMark/>
          </w:tcPr>
          <w:p w14:paraId="32293165" w14:textId="77777777" w:rsidR="001252EC" w:rsidRPr="00AC1E48" w:rsidRDefault="001252EC" w:rsidP="00045A19">
            <w:pPr>
              <w:jc w:val="center"/>
              <w:rPr>
                <w:color w:val="000000"/>
                <w:sz w:val="20"/>
                <w:szCs w:val="20"/>
              </w:rPr>
            </w:pPr>
            <w:r w:rsidRPr="00AC1E48">
              <w:rPr>
                <w:color w:val="000000"/>
                <w:sz w:val="20"/>
                <w:szCs w:val="20"/>
              </w:rPr>
              <w:t>(0.0094)</w:t>
            </w:r>
          </w:p>
        </w:tc>
        <w:tc>
          <w:tcPr>
            <w:tcW w:w="0" w:type="auto"/>
            <w:tcBorders>
              <w:top w:val="nil"/>
              <w:left w:val="nil"/>
              <w:bottom w:val="nil"/>
              <w:right w:val="nil"/>
            </w:tcBorders>
            <w:shd w:val="clear" w:color="000000" w:fill="FFFFFF"/>
            <w:noWrap/>
            <w:vAlign w:val="center"/>
            <w:hideMark/>
          </w:tcPr>
          <w:p w14:paraId="7158B3B9" w14:textId="77777777" w:rsidR="001252EC" w:rsidRPr="00AC1E48" w:rsidRDefault="001252EC" w:rsidP="00045A19">
            <w:pPr>
              <w:jc w:val="center"/>
              <w:rPr>
                <w:color w:val="000000"/>
                <w:sz w:val="20"/>
                <w:szCs w:val="20"/>
              </w:rPr>
            </w:pPr>
            <w:r w:rsidRPr="00AC1E48">
              <w:rPr>
                <w:color w:val="000000"/>
                <w:sz w:val="20"/>
                <w:szCs w:val="20"/>
              </w:rPr>
              <w:t>(0.0149)</w:t>
            </w:r>
          </w:p>
        </w:tc>
        <w:tc>
          <w:tcPr>
            <w:tcW w:w="1220" w:type="dxa"/>
            <w:tcBorders>
              <w:top w:val="nil"/>
              <w:left w:val="nil"/>
              <w:bottom w:val="nil"/>
              <w:right w:val="nil"/>
            </w:tcBorders>
            <w:shd w:val="clear" w:color="000000" w:fill="FFFFFF"/>
            <w:noWrap/>
            <w:vAlign w:val="center"/>
            <w:hideMark/>
          </w:tcPr>
          <w:p w14:paraId="72F3BDB6" w14:textId="77777777" w:rsidR="001252EC" w:rsidRPr="00AC1E48" w:rsidRDefault="001252EC" w:rsidP="00045A19">
            <w:pPr>
              <w:jc w:val="center"/>
              <w:rPr>
                <w:color w:val="000000"/>
                <w:sz w:val="20"/>
                <w:szCs w:val="20"/>
              </w:rPr>
            </w:pPr>
            <w:r w:rsidRPr="00AC1E48">
              <w:rPr>
                <w:color w:val="000000"/>
                <w:sz w:val="20"/>
                <w:szCs w:val="20"/>
              </w:rPr>
              <w:t>(0.0268)</w:t>
            </w:r>
          </w:p>
        </w:tc>
      </w:tr>
      <w:tr w:rsidR="001252EC" w:rsidRPr="00BB5F41" w14:paraId="1C709C5E"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5B72033"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Agg,t-h</w:t>
            </w:r>
          </w:p>
        </w:tc>
        <w:tc>
          <w:tcPr>
            <w:tcW w:w="0" w:type="auto"/>
            <w:tcBorders>
              <w:top w:val="nil"/>
              <w:left w:val="nil"/>
              <w:bottom w:val="nil"/>
              <w:right w:val="nil"/>
            </w:tcBorders>
            <w:shd w:val="clear" w:color="000000" w:fill="FFFFFF"/>
            <w:noWrap/>
            <w:vAlign w:val="center"/>
            <w:hideMark/>
          </w:tcPr>
          <w:p w14:paraId="7D5B081C" w14:textId="77777777" w:rsidR="001252EC" w:rsidRPr="00AC1E48" w:rsidRDefault="001252EC" w:rsidP="00045A19">
            <w:pPr>
              <w:jc w:val="center"/>
              <w:rPr>
                <w:color w:val="000000"/>
                <w:sz w:val="20"/>
                <w:szCs w:val="20"/>
              </w:rPr>
            </w:pPr>
            <w:r w:rsidRPr="00AC1E48">
              <w:rPr>
                <w:color w:val="000000"/>
                <w:sz w:val="20"/>
                <w:szCs w:val="20"/>
              </w:rPr>
              <w:t>0.0018</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853143B" w14:textId="77777777" w:rsidR="001252EC" w:rsidRPr="00AC1E48" w:rsidRDefault="001252EC" w:rsidP="00045A19">
            <w:pPr>
              <w:jc w:val="center"/>
              <w:rPr>
                <w:color w:val="000000"/>
                <w:sz w:val="20"/>
                <w:szCs w:val="20"/>
              </w:rPr>
            </w:pPr>
            <w:r w:rsidRPr="00AC1E48">
              <w:rPr>
                <w:color w:val="000000"/>
                <w:sz w:val="20"/>
                <w:szCs w:val="20"/>
              </w:rPr>
              <w:t>0.0071</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63BF13B" w14:textId="77777777" w:rsidR="001252EC" w:rsidRPr="00AC1E48" w:rsidRDefault="001252EC" w:rsidP="00045A19">
            <w:pPr>
              <w:jc w:val="center"/>
              <w:rPr>
                <w:color w:val="000000"/>
                <w:sz w:val="20"/>
                <w:szCs w:val="20"/>
              </w:rPr>
            </w:pPr>
            <w:r w:rsidRPr="00AC1E48">
              <w:rPr>
                <w:color w:val="000000"/>
                <w:sz w:val="20"/>
                <w:szCs w:val="20"/>
              </w:rPr>
              <w:t>0.0160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4A21717" w14:textId="77777777" w:rsidR="001252EC" w:rsidRPr="00AC1E48" w:rsidRDefault="001252EC" w:rsidP="00045A19">
            <w:pPr>
              <w:jc w:val="center"/>
              <w:rPr>
                <w:color w:val="000000"/>
                <w:sz w:val="20"/>
                <w:szCs w:val="20"/>
              </w:rPr>
            </w:pPr>
            <w:r w:rsidRPr="00AC1E48">
              <w:rPr>
                <w:color w:val="000000"/>
                <w:sz w:val="20"/>
                <w:szCs w:val="20"/>
              </w:rPr>
              <w:t>-0.0059</w:t>
            </w:r>
          </w:p>
        </w:tc>
        <w:tc>
          <w:tcPr>
            <w:tcW w:w="0" w:type="auto"/>
            <w:tcBorders>
              <w:top w:val="nil"/>
              <w:left w:val="nil"/>
              <w:bottom w:val="nil"/>
              <w:right w:val="nil"/>
            </w:tcBorders>
            <w:shd w:val="clear" w:color="000000" w:fill="FFFFFF"/>
            <w:noWrap/>
            <w:vAlign w:val="center"/>
            <w:hideMark/>
          </w:tcPr>
          <w:p w14:paraId="295C78BE" w14:textId="77777777" w:rsidR="001252EC" w:rsidRPr="00AC1E48" w:rsidRDefault="001252EC" w:rsidP="00045A19">
            <w:pPr>
              <w:jc w:val="center"/>
              <w:rPr>
                <w:color w:val="000000"/>
                <w:sz w:val="20"/>
                <w:szCs w:val="20"/>
              </w:rPr>
            </w:pPr>
            <w:r w:rsidRPr="00AC1E48">
              <w:rPr>
                <w:color w:val="000000"/>
                <w:sz w:val="20"/>
                <w:szCs w:val="20"/>
              </w:rPr>
              <w:t>0.0403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B90CB04"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5CC948EB" w14:textId="77777777" w:rsidR="001252EC" w:rsidRPr="00AC1E48" w:rsidRDefault="001252EC" w:rsidP="00045A19">
            <w:pPr>
              <w:jc w:val="center"/>
              <w:rPr>
                <w:color w:val="000000"/>
                <w:sz w:val="20"/>
                <w:szCs w:val="20"/>
              </w:rPr>
            </w:pPr>
            <w:r w:rsidRPr="00AC1E48">
              <w:rPr>
                <w:color w:val="000000"/>
                <w:sz w:val="20"/>
                <w:szCs w:val="20"/>
              </w:rPr>
              <w:t>0.0024</w:t>
            </w:r>
          </w:p>
        </w:tc>
        <w:tc>
          <w:tcPr>
            <w:tcW w:w="0" w:type="auto"/>
            <w:tcBorders>
              <w:top w:val="nil"/>
              <w:left w:val="nil"/>
              <w:bottom w:val="nil"/>
              <w:right w:val="nil"/>
            </w:tcBorders>
            <w:shd w:val="clear" w:color="000000" w:fill="FFFFFF"/>
            <w:noWrap/>
            <w:vAlign w:val="center"/>
            <w:hideMark/>
          </w:tcPr>
          <w:p w14:paraId="30FF51DD" w14:textId="77777777" w:rsidR="001252EC" w:rsidRPr="00AC1E48" w:rsidRDefault="001252EC" w:rsidP="00045A19">
            <w:pPr>
              <w:jc w:val="center"/>
              <w:rPr>
                <w:color w:val="000000"/>
                <w:sz w:val="20"/>
                <w:szCs w:val="20"/>
              </w:rPr>
            </w:pPr>
            <w:r w:rsidRPr="00AC1E48">
              <w:rPr>
                <w:color w:val="000000"/>
                <w:sz w:val="20"/>
                <w:szCs w:val="20"/>
              </w:rPr>
              <w:t>-0.0152</w:t>
            </w:r>
          </w:p>
        </w:tc>
        <w:tc>
          <w:tcPr>
            <w:tcW w:w="0" w:type="auto"/>
            <w:tcBorders>
              <w:top w:val="nil"/>
              <w:left w:val="nil"/>
              <w:bottom w:val="nil"/>
              <w:right w:val="nil"/>
            </w:tcBorders>
            <w:shd w:val="clear" w:color="000000" w:fill="FFFFFF"/>
            <w:noWrap/>
            <w:vAlign w:val="center"/>
            <w:hideMark/>
          </w:tcPr>
          <w:p w14:paraId="4DF453BE" w14:textId="77777777" w:rsidR="001252EC" w:rsidRPr="00AC1E48" w:rsidRDefault="001252EC" w:rsidP="00045A19">
            <w:pPr>
              <w:jc w:val="center"/>
              <w:rPr>
                <w:color w:val="000000"/>
                <w:sz w:val="20"/>
                <w:szCs w:val="20"/>
              </w:rPr>
            </w:pPr>
            <w:r w:rsidRPr="00AC1E48">
              <w:rPr>
                <w:color w:val="000000"/>
                <w:sz w:val="20"/>
                <w:szCs w:val="20"/>
              </w:rPr>
              <w:t>-0.0047</w:t>
            </w:r>
          </w:p>
        </w:tc>
        <w:tc>
          <w:tcPr>
            <w:tcW w:w="1220" w:type="dxa"/>
            <w:tcBorders>
              <w:top w:val="nil"/>
              <w:left w:val="nil"/>
              <w:bottom w:val="nil"/>
              <w:right w:val="nil"/>
            </w:tcBorders>
            <w:shd w:val="clear" w:color="000000" w:fill="FFFFFF"/>
            <w:noWrap/>
            <w:vAlign w:val="center"/>
            <w:hideMark/>
          </w:tcPr>
          <w:p w14:paraId="313D6C4D" w14:textId="77777777" w:rsidR="001252EC" w:rsidRPr="00AC1E48" w:rsidRDefault="001252EC" w:rsidP="00045A19">
            <w:pPr>
              <w:jc w:val="center"/>
              <w:rPr>
                <w:color w:val="000000"/>
                <w:sz w:val="20"/>
                <w:szCs w:val="20"/>
              </w:rPr>
            </w:pPr>
            <w:r w:rsidRPr="00AC1E48">
              <w:rPr>
                <w:color w:val="000000"/>
                <w:sz w:val="20"/>
                <w:szCs w:val="20"/>
              </w:rPr>
              <w:t>0.0187</w:t>
            </w:r>
          </w:p>
        </w:tc>
      </w:tr>
      <w:tr w:rsidR="001252EC" w:rsidRPr="00BB5F41" w14:paraId="5FAA26BE"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72B862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4BC79037" w14:textId="77777777" w:rsidR="001252EC" w:rsidRPr="00AC1E48" w:rsidRDefault="001252EC" w:rsidP="00045A19">
            <w:pPr>
              <w:jc w:val="center"/>
              <w:rPr>
                <w:color w:val="000000"/>
                <w:sz w:val="20"/>
                <w:szCs w:val="20"/>
              </w:rPr>
            </w:pPr>
            <w:r w:rsidRPr="00AC1E48">
              <w:rPr>
                <w:color w:val="000000"/>
                <w:sz w:val="20"/>
                <w:szCs w:val="20"/>
              </w:rPr>
              <w:t>(0.0007)</w:t>
            </w:r>
          </w:p>
        </w:tc>
        <w:tc>
          <w:tcPr>
            <w:tcW w:w="0" w:type="auto"/>
            <w:tcBorders>
              <w:top w:val="nil"/>
              <w:left w:val="nil"/>
              <w:bottom w:val="nil"/>
              <w:right w:val="nil"/>
            </w:tcBorders>
            <w:shd w:val="clear" w:color="000000" w:fill="FFFFFF"/>
            <w:noWrap/>
            <w:vAlign w:val="center"/>
            <w:hideMark/>
          </w:tcPr>
          <w:p w14:paraId="41F47156" w14:textId="77777777" w:rsidR="001252EC" w:rsidRPr="00AC1E48" w:rsidRDefault="001252EC" w:rsidP="00045A19">
            <w:pPr>
              <w:jc w:val="center"/>
              <w:rPr>
                <w:color w:val="000000"/>
                <w:sz w:val="20"/>
                <w:szCs w:val="20"/>
              </w:rPr>
            </w:pPr>
            <w:r w:rsidRPr="00AC1E48">
              <w:rPr>
                <w:color w:val="000000"/>
                <w:sz w:val="20"/>
                <w:szCs w:val="20"/>
              </w:rPr>
              <w:t>(0.0021)</w:t>
            </w:r>
          </w:p>
        </w:tc>
        <w:tc>
          <w:tcPr>
            <w:tcW w:w="0" w:type="auto"/>
            <w:tcBorders>
              <w:top w:val="nil"/>
              <w:left w:val="nil"/>
              <w:bottom w:val="nil"/>
              <w:right w:val="nil"/>
            </w:tcBorders>
            <w:shd w:val="clear" w:color="000000" w:fill="FFFFFF"/>
            <w:noWrap/>
            <w:vAlign w:val="center"/>
            <w:hideMark/>
          </w:tcPr>
          <w:p w14:paraId="59ACC489" w14:textId="77777777" w:rsidR="001252EC" w:rsidRPr="00AC1E48" w:rsidRDefault="001252EC" w:rsidP="00045A19">
            <w:pPr>
              <w:jc w:val="center"/>
              <w:rPr>
                <w:color w:val="000000"/>
                <w:sz w:val="20"/>
                <w:szCs w:val="20"/>
              </w:rPr>
            </w:pPr>
            <w:r w:rsidRPr="00AC1E48">
              <w:rPr>
                <w:color w:val="000000"/>
                <w:sz w:val="20"/>
                <w:szCs w:val="20"/>
              </w:rPr>
              <w:t>(0.0061)</w:t>
            </w:r>
          </w:p>
        </w:tc>
        <w:tc>
          <w:tcPr>
            <w:tcW w:w="0" w:type="auto"/>
            <w:tcBorders>
              <w:top w:val="nil"/>
              <w:left w:val="nil"/>
              <w:bottom w:val="nil"/>
              <w:right w:val="nil"/>
            </w:tcBorders>
            <w:shd w:val="clear" w:color="000000" w:fill="FFFFFF"/>
            <w:noWrap/>
            <w:vAlign w:val="center"/>
            <w:hideMark/>
          </w:tcPr>
          <w:p w14:paraId="53FCA2DF" w14:textId="77777777" w:rsidR="001252EC" w:rsidRPr="00AC1E48" w:rsidRDefault="001252EC" w:rsidP="00045A19">
            <w:pPr>
              <w:jc w:val="center"/>
              <w:rPr>
                <w:color w:val="000000"/>
                <w:sz w:val="20"/>
                <w:szCs w:val="20"/>
              </w:rPr>
            </w:pPr>
            <w:r w:rsidRPr="00AC1E48">
              <w:rPr>
                <w:color w:val="000000"/>
                <w:sz w:val="20"/>
                <w:szCs w:val="20"/>
              </w:rPr>
              <w:t>(0.0095)</w:t>
            </w:r>
          </w:p>
        </w:tc>
        <w:tc>
          <w:tcPr>
            <w:tcW w:w="0" w:type="auto"/>
            <w:tcBorders>
              <w:top w:val="nil"/>
              <w:left w:val="nil"/>
              <w:bottom w:val="nil"/>
              <w:right w:val="nil"/>
            </w:tcBorders>
            <w:shd w:val="clear" w:color="000000" w:fill="FFFFFF"/>
            <w:noWrap/>
            <w:vAlign w:val="center"/>
            <w:hideMark/>
          </w:tcPr>
          <w:p w14:paraId="1E011C75" w14:textId="77777777" w:rsidR="001252EC" w:rsidRPr="00AC1E48" w:rsidRDefault="001252EC" w:rsidP="00045A19">
            <w:pPr>
              <w:jc w:val="center"/>
              <w:rPr>
                <w:color w:val="000000"/>
                <w:sz w:val="20"/>
                <w:szCs w:val="20"/>
              </w:rPr>
            </w:pPr>
            <w:r w:rsidRPr="00AC1E48">
              <w:rPr>
                <w:color w:val="000000"/>
                <w:sz w:val="20"/>
                <w:szCs w:val="20"/>
              </w:rPr>
              <w:t>(0.0087)</w:t>
            </w:r>
          </w:p>
        </w:tc>
        <w:tc>
          <w:tcPr>
            <w:tcW w:w="0" w:type="auto"/>
            <w:tcBorders>
              <w:top w:val="nil"/>
              <w:left w:val="nil"/>
              <w:bottom w:val="nil"/>
              <w:right w:val="nil"/>
            </w:tcBorders>
            <w:shd w:val="clear" w:color="000000" w:fill="FFFFFF"/>
            <w:noWrap/>
            <w:vAlign w:val="center"/>
            <w:hideMark/>
          </w:tcPr>
          <w:p w14:paraId="2BAD6702"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36557B8A" w14:textId="77777777" w:rsidR="001252EC" w:rsidRPr="00AC1E48" w:rsidRDefault="001252EC" w:rsidP="00045A19">
            <w:pPr>
              <w:jc w:val="center"/>
              <w:rPr>
                <w:color w:val="000000"/>
                <w:sz w:val="20"/>
                <w:szCs w:val="20"/>
              </w:rPr>
            </w:pPr>
            <w:r w:rsidRPr="00AC1E48">
              <w:rPr>
                <w:color w:val="000000"/>
                <w:sz w:val="20"/>
                <w:szCs w:val="20"/>
              </w:rPr>
              <w:t>(0.0026)</w:t>
            </w:r>
          </w:p>
        </w:tc>
        <w:tc>
          <w:tcPr>
            <w:tcW w:w="0" w:type="auto"/>
            <w:tcBorders>
              <w:top w:val="nil"/>
              <w:left w:val="nil"/>
              <w:bottom w:val="nil"/>
              <w:right w:val="nil"/>
            </w:tcBorders>
            <w:shd w:val="clear" w:color="000000" w:fill="FFFFFF"/>
            <w:noWrap/>
            <w:vAlign w:val="center"/>
            <w:hideMark/>
          </w:tcPr>
          <w:p w14:paraId="08711F60" w14:textId="77777777" w:rsidR="001252EC" w:rsidRPr="00AC1E48" w:rsidRDefault="001252EC" w:rsidP="00045A19">
            <w:pPr>
              <w:jc w:val="center"/>
              <w:rPr>
                <w:color w:val="000000"/>
                <w:sz w:val="20"/>
                <w:szCs w:val="20"/>
              </w:rPr>
            </w:pPr>
            <w:r w:rsidRPr="00AC1E48">
              <w:rPr>
                <w:color w:val="000000"/>
                <w:sz w:val="20"/>
                <w:szCs w:val="20"/>
              </w:rPr>
              <w:t>(0.0140)</w:t>
            </w:r>
          </w:p>
        </w:tc>
        <w:tc>
          <w:tcPr>
            <w:tcW w:w="0" w:type="auto"/>
            <w:tcBorders>
              <w:top w:val="nil"/>
              <w:left w:val="nil"/>
              <w:bottom w:val="nil"/>
              <w:right w:val="nil"/>
            </w:tcBorders>
            <w:shd w:val="clear" w:color="000000" w:fill="FFFFFF"/>
            <w:noWrap/>
            <w:vAlign w:val="center"/>
            <w:hideMark/>
          </w:tcPr>
          <w:p w14:paraId="76CD48DD" w14:textId="77777777" w:rsidR="001252EC" w:rsidRPr="00AC1E48" w:rsidRDefault="001252EC" w:rsidP="00045A19">
            <w:pPr>
              <w:jc w:val="center"/>
              <w:rPr>
                <w:color w:val="000000"/>
                <w:sz w:val="20"/>
                <w:szCs w:val="20"/>
              </w:rPr>
            </w:pPr>
            <w:r w:rsidRPr="00AC1E48">
              <w:rPr>
                <w:color w:val="000000"/>
                <w:sz w:val="20"/>
                <w:szCs w:val="20"/>
              </w:rPr>
              <w:t>(0.0215)</w:t>
            </w:r>
          </w:p>
        </w:tc>
        <w:tc>
          <w:tcPr>
            <w:tcW w:w="1220" w:type="dxa"/>
            <w:tcBorders>
              <w:top w:val="nil"/>
              <w:left w:val="nil"/>
              <w:bottom w:val="nil"/>
              <w:right w:val="nil"/>
            </w:tcBorders>
            <w:shd w:val="clear" w:color="000000" w:fill="FFFFFF"/>
            <w:noWrap/>
            <w:vAlign w:val="center"/>
            <w:hideMark/>
          </w:tcPr>
          <w:p w14:paraId="3C713FD2" w14:textId="77777777" w:rsidR="001252EC" w:rsidRPr="00AC1E48" w:rsidRDefault="001252EC" w:rsidP="00045A19">
            <w:pPr>
              <w:jc w:val="center"/>
              <w:rPr>
                <w:color w:val="000000"/>
                <w:sz w:val="20"/>
                <w:szCs w:val="20"/>
              </w:rPr>
            </w:pPr>
            <w:r w:rsidRPr="00AC1E48">
              <w:rPr>
                <w:color w:val="000000"/>
                <w:sz w:val="20"/>
                <w:szCs w:val="20"/>
              </w:rPr>
              <w:t>(0.0397)</w:t>
            </w:r>
          </w:p>
        </w:tc>
      </w:tr>
      <w:tr w:rsidR="001252EC" w:rsidRPr="00BB5F41" w14:paraId="334A9F04"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1D9D1D7E" w14:textId="77777777" w:rsidR="001252EC" w:rsidRPr="00BB5F41" w:rsidRDefault="001252EC" w:rsidP="00045A19">
            <w:pPr>
              <w:rPr>
                <w:color w:val="000000"/>
                <w:sz w:val="20"/>
                <w:szCs w:val="20"/>
              </w:rPr>
            </w:pPr>
            <w:r w:rsidRPr="00BB5F41">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2F8135C7" w14:textId="77777777" w:rsidR="001252EC" w:rsidRPr="00AC1E48" w:rsidRDefault="001252EC" w:rsidP="00045A19">
            <w:pPr>
              <w:jc w:val="center"/>
              <w:rPr>
                <w:color w:val="000000"/>
                <w:sz w:val="20"/>
                <w:szCs w:val="20"/>
              </w:rPr>
            </w:pPr>
            <w:r w:rsidRPr="00AC1E48">
              <w:rPr>
                <w:color w:val="000000"/>
                <w:sz w:val="20"/>
                <w:szCs w:val="20"/>
              </w:rPr>
              <w:t>-0.0049</w:t>
            </w:r>
          </w:p>
        </w:tc>
        <w:tc>
          <w:tcPr>
            <w:tcW w:w="0" w:type="auto"/>
            <w:tcBorders>
              <w:top w:val="nil"/>
              <w:left w:val="nil"/>
              <w:bottom w:val="nil"/>
              <w:right w:val="nil"/>
            </w:tcBorders>
            <w:shd w:val="clear" w:color="000000" w:fill="FFFFFF"/>
            <w:noWrap/>
            <w:vAlign w:val="center"/>
            <w:hideMark/>
          </w:tcPr>
          <w:p w14:paraId="0AF8E651" w14:textId="77777777" w:rsidR="001252EC" w:rsidRPr="00AC1E48" w:rsidRDefault="001252EC" w:rsidP="00045A19">
            <w:pPr>
              <w:jc w:val="center"/>
              <w:rPr>
                <w:color w:val="000000"/>
                <w:sz w:val="20"/>
                <w:szCs w:val="20"/>
              </w:rPr>
            </w:pPr>
            <w:r w:rsidRPr="00AC1E48">
              <w:rPr>
                <w:color w:val="000000"/>
                <w:sz w:val="20"/>
                <w:szCs w:val="20"/>
              </w:rPr>
              <w:t>-0.0202</w:t>
            </w:r>
          </w:p>
        </w:tc>
        <w:tc>
          <w:tcPr>
            <w:tcW w:w="0" w:type="auto"/>
            <w:tcBorders>
              <w:top w:val="nil"/>
              <w:left w:val="nil"/>
              <w:bottom w:val="nil"/>
              <w:right w:val="nil"/>
            </w:tcBorders>
            <w:shd w:val="clear" w:color="000000" w:fill="FFFFFF"/>
            <w:noWrap/>
            <w:vAlign w:val="center"/>
            <w:hideMark/>
          </w:tcPr>
          <w:p w14:paraId="09A86ECC" w14:textId="77777777" w:rsidR="001252EC" w:rsidRPr="00AC1E48" w:rsidRDefault="001252EC" w:rsidP="00045A19">
            <w:pPr>
              <w:jc w:val="center"/>
              <w:rPr>
                <w:color w:val="000000"/>
                <w:sz w:val="20"/>
                <w:szCs w:val="20"/>
              </w:rPr>
            </w:pPr>
            <w:r w:rsidRPr="00AC1E48">
              <w:rPr>
                <w:color w:val="000000"/>
                <w:sz w:val="20"/>
                <w:szCs w:val="20"/>
              </w:rPr>
              <w:t>-0.0893</w:t>
            </w:r>
            <w:r w:rsidRPr="00AC1E48">
              <w:rPr>
                <w:color w:val="000000"/>
                <w:sz w:val="20"/>
                <w:szCs w:val="20"/>
                <w:vertAlign w:val="superscript"/>
              </w:rPr>
              <w:t>c</w:t>
            </w:r>
          </w:p>
        </w:tc>
        <w:tc>
          <w:tcPr>
            <w:tcW w:w="0" w:type="auto"/>
            <w:tcBorders>
              <w:top w:val="nil"/>
              <w:left w:val="nil"/>
              <w:bottom w:val="nil"/>
              <w:right w:val="nil"/>
            </w:tcBorders>
            <w:shd w:val="clear" w:color="000000" w:fill="FFFFFF"/>
            <w:noWrap/>
            <w:vAlign w:val="center"/>
            <w:hideMark/>
          </w:tcPr>
          <w:p w14:paraId="1DAF3285" w14:textId="77777777" w:rsidR="001252EC" w:rsidRPr="00AC1E48" w:rsidRDefault="001252EC" w:rsidP="00045A19">
            <w:pPr>
              <w:jc w:val="center"/>
              <w:rPr>
                <w:color w:val="000000"/>
                <w:sz w:val="20"/>
                <w:szCs w:val="20"/>
              </w:rPr>
            </w:pPr>
            <w:r w:rsidRPr="00AC1E48">
              <w:rPr>
                <w:color w:val="000000"/>
                <w:sz w:val="20"/>
                <w:szCs w:val="20"/>
              </w:rPr>
              <w:t>0.1119</w:t>
            </w:r>
          </w:p>
        </w:tc>
        <w:tc>
          <w:tcPr>
            <w:tcW w:w="0" w:type="auto"/>
            <w:tcBorders>
              <w:top w:val="nil"/>
              <w:left w:val="nil"/>
              <w:bottom w:val="nil"/>
              <w:right w:val="nil"/>
            </w:tcBorders>
            <w:shd w:val="clear" w:color="000000" w:fill="FFFFFF"/>
            <w:noWrap/>
            <w:vAlign w:val="center"/>
            <w:hideMark/>
          </w:tcPr>
          <w:p w14:paraId="6531EACF" w14:textId="77777777" w:rsidR="001252EC" w:rsidRPr="00AC1E48" w:rsidRDefault="001252EC" w:rsidP="00045A19">
            <w:pPr>
              <w:jc w:val="center"/>
              <w:rPr>
                <w:color w:val="000000"/>
                <w:sz w:val="20"/>
                <w:szCs w:val="20"/>
              </w:rPr>
            </w:pPr>
            <w:r w:rsidRPr="00AC1E48">
              <w:rPr>
                <w:color w:val="000000"/>
                <w:sz w:val="20"/>
                <w:szCs w:val="20"/>
              </w:rPr>
              <w:t>-0.1918</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470A06E0" w14:textId="77777777" w:rsidR="001252EC" w:rsidRPr="00AC1E48" w:rsidRDefault="001252EC" w:rsidP="00045A19">
            <w:pPr>
              <w:jc w:val="center"/>
              <w:rPr>
                <w:color w:val="000000"/>
                <w:sz w:val="20"/>
                <w:szCs w:val="20"/>
              </w:rPr>
            </w:pPr>
            <w:r w:rsidRPr="00AC1E48">
              <w:rPr>
                <w:color w:val="000000"/>
                <w:sz w:val="20"/>
                <w:szCs w:val="20"/>
              </w:rPr>
              <w:t>-0.0035</w:t>
            </w:r>
          </w:p>
        </w:tc>
        <w:tc>
          <w:tcPr>
            <w:tcW w:w="0" w:type="auto"/>
            <w:tcBorders>
              <w:top w:val="nil"/>
              <w:left w:val="nil"/>
              <w:bottom w:val="nil"/>
              <w:right w:val="nil"/>
            </w:tcBorders>
            <w:shd w:val="clear" w:color="000000" w:fill="FFFFFF"/>
            <w:noWrap/>
            <w:vAlign w:val="center"/>
            <w:hideMark/>
          </w:tcPr>
          <w:p w14:paraId="66B6ACFE" w14:textId="77777777" w:rsidR="001252EC" w:rsidRPr="00AC1E48" w:rsidRDefault="001252EC" w:rsidP="00045A19">
            <w:pPr>
              <w:jc w:val="center"/>
              <w:rPr>
                <w:color w:val="000000"/>
                <w:sz w:val="20"/>
                <w:szCs w:val="20"/>
              </w:rPr>
            </w:pPr>
            <w:r w:rsidRPr="00AC1E48">
              <w:rPr>
                <w:color w:val="000000"/>
                <w:sz w:val="20"/>
                <w:szCs w:val="20"/>
              </w:rPr>
              <w:t>-0.0131</w:t>
            </w:r>
          </w:p>
        </w:tc>
        <w:tc>
          <w:tcPr>
            <w:tcW w:w="0" w:type="auto"/>
            <w:tcBorders>
              <w:top w:val="nil"/>
              <w:left w:val="nil"/>
              <w:bottom w:val="nil"/>
              <w:right w:val="nil"/>
            </w:tcBorders>
            <w:shd w:val="clear" w:color="000000" w:fill="FFFFFF"/>
            <w:noWrap/>
            <w:vAlign w:val="center"/>
            <w:hideMark/>
          </w:tcPr>
          <w:p w14:paraId="09178284" w14:textId="77777777" w:rsidR="001252EC" w:rsidRPr="00AC1E48" w:rsidRDefault="001252EC" w:rsidP="00045A19">
            <w:pPr>
              <w:jc w:val="center"/>
              <w:rPr>
                <w:color w:val="000000"/>
                <w:sz w:val="20"/>
                <w:szCs w:val="20"/>
              </w:rPr>
            </w:pPr>
            <w:r w:rsidRPr="00AC1E48">
              <w:rPr>
                <w:color w:val="000000"/>
                <w:sz w:val="20"/>
                <w:szCs w:val="20"/>
              </w:rPr>
              <w:t>0.0922</w:t>
            </w:r>
          </w:p>
        </w:tc>
        <w:tc>
          <w:tcPr>
            <w:tcW w:w="0" w:type="auto"/>
            <w:tcBorders>
              <w:top w:val="nil"/>
              <w:left w:val="nil"/>
              <w:bottom w:val="nil"/>
              <w:right w:val="nil"/>
            </w:tcBorders>
            <w:shd w:val="clear" w:color="000000" w:fill="FFFFFF"/>
            <w:noWrap/>
            <w:vAlign w:val="center"/>
            <w:hideMark/>
          </w:tcPr>
          <w:p w14:paraId="65F6A731" w14:textId="77777777" w:rsidR="001252EC" w:rsidRPr="00AC1E48" w:rsidRDefault="001252EC" w:rsidP="00045A19">
            <w:pPr>
              <w:jc w:val="center"/>
              <w:rPr>
                <w:color w:val="000000"/>
                <w:sz w:val="20"/>
                <w:szCs w:val="20"/>
              </w:rPr>
            </w:pPr>
            <w:r w:rsidRPr="00AC1E48">
              <w:rPr>
                <w:color w:val="000000"/>
                <w:sz w:val="20"/>
                <w:szCs w:val="20"/>
              </w:rPr>
              <w:t>0.0181</w:t>
            </w:r>
          </w:p>
        </w:tc>
        <w:tc>
          <w:tcPr>
            <w:tcW w:w="1220" w:type="dxa"/>
            <w:tcBorders>
              <w:top w:val="nil"/>
              <w:left w:val="nil"/>
              <w:bottom w:val="nil"/>
              <w:right w:val="nil"/>
            </w:tcBorders>
            <w:shd w:val="clear" w:color="000000" w:fill="FFFFFF"/>
            <w:noWrap/>
            <w:vAlign w:val="center"/>
            <w:hideMark/>
          </w:tcPr>
          <w:p w14:paraId="4278E734" w14:textId="77777777" w:rsidR="001252EC" w:rsidRPr="00AC1E48" w:rsidRDefault="001252EC" w:rsidP="00045A19">
            <w:pPr>
              <w:jc w:val="center"/>
              <w:rPr>
                <w:color w:val="000000"/>
                <w:sz w:val="20"/>
                <w:szCs w:val="20"/>
              </w:rPr>
            </w:pPr>
            <w:r w:rsidRPr="00AC1E48">
              <w:rPr>
                <w:color w:val="000000"/>
                <w:sz w:val="20"/>
                <w:szCs w:val="20"/>
              </w:rPr>
              <w:t>-0.1791</w:t>
            </w:r>
          </w:p>
        </w:tc>
      </w:tr>
      <w:tr w:rsidR="001252EC" w:rsidRPr="00BB5F41" w14:paraId="113BC53B"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0C33039"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B1DD764" w14:textId="77777777" w:rsidR="001252EC" w:rsidRPr="00AC1E48" w:rsidRDefault="001252EC" w:rsidP="00045A19">
            <w:pPr>
              <w:jc w:val="center"/>
              <w:rPr>
                <w:color w:val="000000"/>
                <w:sz w:val="20"/>
                <w:szCs w:val="20"/>
              </w:rPr>
            </w:pPr>
            <w:r w:rsidRPr="00AC1E48">
              <w:rPr>
                <w:color w:val="000000"/>
                <w:sz w:val="20"/>
                <w:szCs w:val="20"/>
              </w:rPr>
              <w:t>(0.0046)</w:t>
            </w:r>
          </w:p>
        </w:tc>
        <w:tc>
          <w:tcPr>
            <w:tcW w:w="0" w:type="auto"/>
            <w:tcBorders>
              <w:top w:val="nil"/>
              <w:left w:val="nil"/>
              <w:bottom w:val="nil"/>
              <w:right w:val="nil"/>
            </w:tcBorders>
            <w:shd w:val="clear" w:color="000000" w:fill="FFFFFF"/>
            <w:noWrap/>
            <w:vAlign w:val="center"/>
            <w:hideMark/>
          </w:tcPr>
          <w:p w14:paraId="72DD0B9D" w14:textId="77777777" w:rsidR="001252EC" w:rsidRPr="00AC1E48" w:rsidRDefault="001252EC" w:rsidP="00045A19">
            <w:pPr>
              <w:jc w:val="center"/>
              <w:rPr>
                <w:color w:val="000000"/>
                <w:sz w:val="20"/>
                <w:szCs w:val="20"/>
              </w:rPr>
            </w:pPr>
            <w:r w:rsidRPr="00AC1E48">
              <w:rPr>
                <w:color w:val="000000"/>
                <w:sz w:val="20"/>
                <w:szCs w:val="20"/>
              </w:rPr>
              <w:t>(0.0138)</w:t>
            </w:r>
          </w:p>
        </w:tc>
        <w:tc>
          <w:tcPr>
            <w:tcW w:w="0" w:type="auto"/>
            <w:tcBorders>
              <w:top w:val="nil"/>
              <w:left w:val="nil"/>
              <w:bottom w:val="nil"/>
              <w:right w:val="nil"/>
            </w:tcBorders>
            <w:shd w:val="clear" w:color="000000" w:fill="FFFFFF"/>
            <w:noWrap/>
            <w:vAlign w:val="center"/>
            <w:hideMark/>
          </w:tcPr>
          <w:p w14:paraId="251382A5" w14:textId="77777777" w:rsidR="001252EC" w:rsidRPr="00AC1E48" w:rsidRDefault="001252EC" w:rsidP="00045A19">
            <w:pPr>
              <w:jc w:val="center"/>
              <w:rPr>
                <w:color w:val="000000"/>
                <w:sz w:val="20"/>
                <w:szCs w:val="20"/>
              </w:rPr>
            </w:pPr>
            <w:r w:rsidRPr="00AC1E48">
              <w:rPr>
                <w:color w:val="000000"/>
                <w:sz w:val="20"/>
                <w:szCs w:val="20"/>
              </w:rPr>
              <w:t>(0.0468)</w:t>
            </w:r>
          </w:p>
        </w:tc>
        <w:tc>
          <w:tcPr>
            <w:tcW w:w="0" w:type="auto"/>
            <w:tcBorders>
              <w:top w:val="nil"/>
              <w:left w:val="nil"/>
              <w:bottom w:val="nil"/>
              <w:right w:val="nil"/>
            </w:tcBorders>
            <w:shd w:val="clear" w:color="000000" w:fill="FFFFFF"/>
            <w:noWrap/>
            <w:vAlign w:val="center"/>
            <w:hideMark/>
          </w:tcPr>
          <w:p w14:paraId="7887AA1D" w14:textId="77777777" w:rsidR="001252EC" w:rsidRPr="00AC1E48" w:rsidRDefault="001252EC" w:rsidP="00045A19">
            <w:pPr>
              <w:jc w:val="center"/>
              <w:rPr>
                <w:color w:val="000000"/>
                <w:sz w:val="20"/>
                <w:szCs w:val="20"/>
              </w:rPr>
            </w:pPr>
            <w:r w:rsidRPr="00AC1E48">
              <w:rPr>
                <w:color w:val="000000"/>
                <w:sz w:val="20"/>
                <w:szCs w:val="20"/>
              </w:rPr>
              <w:t>(0.0902)</w:t>
            </w:r>
          </w:p>
        </w:tc>
        <w:tc>
          <w:tcPr>
            <w:tcW w:w="0" w:type="auto"/>
            <w:tcBorders>
              <w:top w:val="nil"/>
              <w:left w:val="nil"/>
              <w:bottom w:val="nil"/>
              <w:right w:val="nil"/>
            </w:tcBorders>
            <w:shd w:val="clear" w:color="000000" w:fill="FFFFFF"/>
            <w:noWrap/>
            <w:vAlign w:val="center"/>
            <w:hideMark/>
          </w:tcPr>
          <w:p w14:paraId="079600E4" w14:textId="77777777" w:rsidR="001252EC" w:rsidRPr="00AC1E48" w:rsidRDefault="001252EC" w:rsidP="00045A19">
            <w:pPr>
              <w:jc w:val="center"/>
              <w:rPr>
                <w:color w:val="000000"/>
                <w:sz w:val="20"/>
                <w:szCs w:val="20"/>
              </w:rPr>
            </w:pPr>
            <w:r w:rsidRPr="00AC1E48">
              <w:rPr>
                <w:color w:val="000000"/>
                <w:sz w:val="20"/>
                <w:szCs w:val="20"/>
              </w:rPr>
              <w:t>(0.0747)</w:t>
            </w:r>
          </w:p>
        </w:tc>
        <w:tc>
          <w:tcPr>
            <w:tcW w:w="0" w:type="auto"/>
            <w:tcBorders>
              <w:top w:val="nil"/>
              <w:left w:val="nil"/>
              <w:bottom w:val="nil"/>
              <w:right w:val="nil"/>
            </w:tcBorders>
            <w:shd w:val="clear" w:color="000000" w:fill="FFFFFF"/>
            <w:noWrap/>
            <w:vAlign w:val="center"/>
            <w:hideMark/>
          </w:tcPr>
          <w:p w14:paraId="20ACE31A" w14:textId="77777777" w:rsidR="001252EC" w:rsidRPr="00AC1E48" w:rsidRDefault="001252EC" w:rsidP="00045A19">
            <w:pPr>
              <w:jc w:val="center"/>
              <w:rPr>
                <w:color w:val="000000"/>
                <w:sz w:val="20"/>
                <w:szCs w:val="20"/>
              </w:rPr>
            </w:pPr>
            <w:r w:rsidRPr="00AC1E48">
              <w:rPr>
                <w:color w:val="000000"/>
                <w:sz w:val="20"/>
                <w:szCs w:val="20"/>
              </w:rPr>
              <w:t>(0.0059)</w:t>
            </w:r>
          </w:p>
        </w:tc>
        <w:tc>
          <w:tcPr>
            <w:tcW w:w="0" w:type="auto"/>
            <w:tcBorders>
              <w:top w:val="nil"/>
              <w:left w:val="nil"/>
              <w:bottom w:val="nil"/>
              <w:right w:val="nil"/>
            </w:tcBorders>
            <w:shd w:val="clear" w:color="000000" w:fill="FFFFFF"/>
            <w:noWrap/>
            <w:vAlign w:val="center"/>
            <w:hideMark/>
          </w:tcPr>
          <w:p w14:paraId="23911FBC" w14:textId="77777777" w:rsidR="001252EC" w:rsidRPr="00AC1E48" w:rsidRDefault="001252EC" w:rsidP="00045A19">
            <w:pPr>
              <w:jc w:val="center"/>
              <w:rPr>
                <w:color w:val="000000"/>
                <w:sz w:val="20"/>
                <w:szCs w:val="20"/>
              </w:rPr>
            </w:pPr>
            <w:r w:rsidRPr="00AC1E48">
              <w:rPr>
                <w:color w:val="000000"/>
                <w:sz w:val="20"/>
                <w:szCs w:val="20"/>
              </w:rPr>
              <w:t>(0.0149)</w:t>
            </w:r>
          </w:p>
        </w:tc>
        <w:tc>
          <w:tcPr>
            <w:tcW w:w="0" w:type="auto"/>
            <w:tcBorders>
              <w:top w:val="nil"/>
              <w:left w:val="nil"/>
              <w:bottom w:val="nil"/>
              <w:right w:val="nil"/>
            </w:tcBorders>
            <w:shd w:val="clear" w:color="000000" w:fill="FFFFFF"/>
            <w:noWrap/>
            <w:vAlign w:val="center"/>
            <w:hideMark/>
          </w:tcPr>
          <w:p w14:paraId="117B271F" w14:textId="77777777" w:rsidR="001252EC" w:rsidRPr="00AC1E48" w:rsidRDefault="001252EC" w:rsidP="00045A19">
            <w:pPr>
              <w:jc w:val="center"/>
              <w:rPr>
                <w:color w:val="000000"/>
                <w:sz w:val="20"/>
                <w:szCs w:val="20"/>
              </w:rPr>
            </w:pPr>
            <w:r w:rsidRPr="00AC1E48">
              <w:rPr>
                <w:color w:val="000000"/>
                <w:sz w:val="20"/>
                <w:szCs w:val="20"/>
              </w:rPr>
              <w:t>(0.0787)</w:t>
            </w:r>
          </w:p>
        </w:tc>
        <w:tc>
          <w:tcPr>
            <w:tcW w:w="0" w:type="auto"/>
            <w:tcBorders>
              <w:top w:val="nil"/>
              <w:left w:val="nil"/>
              <w:bottom w:val="nil"/>
              <w:right w:val="nil"/>
            </w:tcBorders>
            <w:shd w:val="clear" w:color="000000" w:fill="FFFFFF"/>
            <w:noWrap/>
            <w:vAlign w:val="center"/>
            <w:hideMark/>
          </w:tcPr>
          <w:p w14:paraId="3C98901A" w14:textId="77777777" w:rsidR="001252EC" w:rsidRPr="00AC1E48" w:rsidRDefault="001252EC" w:rsidP="00045A19">
            <w:pPr>
              <w:jc w:val="center"/>
              <w:rPr>
                <w:color w:val="000000"/>
                <w:sz w:val="20"/>
                <w:szCs w:val="20"/>
              </w:rPr>
            </w:pPr>
            <w:r w:rsidRPr="00AC1E48">
              <w:rPr>
                <w:color w:val="000000"/>
                <w:sz w:val="20"/>
                <w:szCs w:val="20"/>
              </w:rPr>
              <w:t>(0.1526)</w:t>
            </w:r>
          </w:p>
        </w:tc>
        <w:tc>
          <w:tcPr>
            <w:tcW w:w="1220" w:type="dxa"/>
            <w:tcBorders>
              <w:top w:val="nil"/>
              <w:left w:val="nil"/>
              <w:bottom w:val="nil"/>
              <w:right w:val="nil"/>
            </w:tcBorders>
            <w:shd w:val="clear" w:color="000000" w:fill="FFFFFF"/>
            <w:noWrap/>
            <w:vAlign w:val="center"/>
            <w:hideMark/>
          </w:tcPr>
          <w:p w14:paraId="43DD05FE" w14:textId="77777777" w:rsidR="001252EC" w:rsidRPr="00AC1E48" w:rsidRDefault="001252EC" w:rsidP="00045A19">
            <w:pPr>
              <w:jc w:val="center"/>
              <w:rPr>
                <w:color w:val="000000"/>
                <w:sz w:val="20"/>
                <w:szCs w:val="20"/>
              </w:rPr>
            </w:pPr>
            <w:r w:rsidRPr="00AC1E48">
              <w:rPr>
                <w:color w:val="000000"/>
                <w:sz w:val="20"/>
                <w:szCs w:val="20"/>
              </w:rPr>
              <w:t>(0.2510)</w:t>
            </w:r>
          </w:p>
        </w:tc>
      </w:tr>
      <w:tr w:rsidR="001252EC" w:rsidRPr="00BB5F41" w14:paraId="059EE790"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3D0A27C0" w14:textId="77777777" w:rsidR="001252EC" w:rsidRPr="00BB5F41" w:rsidRDefault="001252EC" w:rsidP="00045A19">
            <w:pPr>
              <w:rPr>
                <w:color w:val="000000"/>
                <w:sz w:val="20"/>
                <w:szCs w:val="20"/>
              </w:rPr>
            </w:pPr>
            <w:r w:rsidRPr="00BB5F41">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49A3B6E2" w14:textId="77777777" w:rsidR="001252EC" w:rsidRPr="00AC1E48" w:rsidRDefault="001252EC" w:rsidP="00045A19">
            <w:pPr>
              <w:jc w:val="center"/>
              <w:rPr>
                <w:color w:val="000000"/>
                <w:sz w:val="20"/>
                <w:szCs w:val="20"/>
              </w:rPr>
            </w:pPr>
            <w:r w:rsidRPr="00AC1E48">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28ABD68B" w14:textId="77777777" w:rsidR="001252EC" w:rsidRPr="00AC1E48" w:rsidRDefault="001252EC" w:rsidP="00045A19">
            <w:pPr>
              <w:jc w:val="center"/>
              <w:rPr>
                <w:color w:val="000000"/>
                <w:sz w:val="20"/>
                <w:szCs w:val="20"/>
              </w:rPr>
            </w:pPr>
            <w:r w:rsidRPr="00AC1E48">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63524F30" w14:textId="77777777" w:rsidR="001252EC" w:rsidRPr="00AC1E48" w:rsidRDefault="001252EC" w:rsidP="00045A19">
            <w:pPr>
              <w:jc w:val="center"/>
              <w:rPr>
                <w:color w:val="000000"/>
                <w:sz w:val="20"/>
                <w:szCs w:val="20"/>
              </w:rPr>
            </w:pPr>
            <w:r w:rsidRPr="00AC1E48">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67B4C338" w14:textId="77777777" w:rsidR="001252EC" w:rsidRPr="00AC1E48" w:rsidRDefault="001252EC" w:rsidP="00045A19">
            <w:pPr>
              <w:jc w:val="center"/>
              <w:rPr>
                <w:color w:val="000000"/>
                <w:sz w:val="20"/>
                <w:szCs w:val="20"/>
              </w:rPr>
            </w:pPr>
            <w:r w:rsidRPr="00AC1E48">
              <w:rPr>
                <w:color w:val="000000"/>
                <w:sz w:val="20"/>
                <w:szCs w:val="20"/>
              </w:rPr>
              <w:t>409</w:t>
            </w:r>
          </w:p>
        </w:tc>
        <w:tc>
          <w:tcPr>
            <w:tcW w:w="0" w:type="auto"/>
            <w:tcBorders>
              <w:top w:val="single" w:sz="4" w:space="0" w:color="auto"/>
              <w:left w:val="nil"/>
              <w:right w:val="nil"/>
            </w:tcBorders>
            <w:shd w:val="clear" w:color="000000" w:fill="FFFFFF"/>
            <w:noWrap/>
            <w:vAlign w:val="center"/>
            <w:hideMark/>
          </w:tcPr>
          <w:p w14:paraId="1CB232EF" w14:textId="77777777" w:rsidR="001252EC" w:rsidRPr="00AC1E48" w:rsidRDefault="001252EC" w:rsidP="00045A19">
            <w:pPr>
              <w:jc w:val="center"/>
              <w:rPr>
                <w:color w:val="000000"/>
                <w:sz w:val="20"/>
                <w:szCs w:val="20"/>
              </w:rPr>
            </w:pPr>
            <w:r w:rsidRPr="00AC1E48">
              <w:rPr>
                <w:color w:val="000000"/>
                <w:sz w:val="20"/>
                <w:szCs w:val="20"/>
              </w:rPr>
              <w:t>385</w:t>
            </w:r>
          </w:p>
        </w:tc>
        <w:tc>
          <w:tcPr>
            <w:tcW w:w="0" w:type="auto"/>
            <w:tcBorders>
              <w:top w:val="single" w:sz="4" w:space="0" w:color="auto"/>
              <w:left w:val="nil"/>
              <w:right w:val="nil"/>
            </w:tcBorders>
            <w:shd w:val="clear" w:color="000000" w:fill="FFFFFF"/>
            <w:noWrap/>
            <w:vAlign w:val="center"/>
            <w:hideMark/>
          </w:tcPr>
          <w:p w14:paraId="7B58AA67" w14:textId="77777777" w:rsidR="001252EC" w:rsidRPr="00AC1E48" w:rsidRDefault="001252EC" w:rsidP="00045A19">
            <w:pPr>
              <w:jc w:val="center"/>
              <w:rPr>
                <w:color w:val="000000"/>
                <w:sz w:val="20"/>
                <w:szCs w:val="20"/>
              </w:rPr>
            </w:pPr>
            <w:r w:rsidRPr="00AC1E48">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138E185F" w14:textId="77777777" w:rsidR="001252EC" w:rsidRPr="00AC1E48" w:rsidRDefault="001252EC" w:rsidP="00045A19">
            <w:pPr>
              <w:jc w:val="center"/>
              <w:rPr>
                <w:color w:val="000000"/>
                <w:sz w:val="20"/>
                <w:szCs w:val="20"/>
              </w:rPr>
            </w:pPr>
            <w:r w:rsidRPr="00AC1E48">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4D49BE2A" w14:textId="77777777" w:rsidR="001252EC" w:rsidRPr="00AC1E48" w:rsidRDefault="001252EC" w:rsidP="00045A19">
            <w:pPr>
              <w:jc w:val="center"/>
              <w:rPr>
                <w:color w:val="000000"/>
                <w:sz w:val="20"/>
                <w:szCs w:val="20"/>
              </w:rPr>
            </w:pPr>
            <w:r w:rsidRPr="00AC1E48">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2111404E" w14:textId="77777777" w:rsidR="001252EC" w:rsidRPr="00AC1E48" w:rsidRDefault="001252EC" w:rsidP="00045A19">
            <w:pPr>
              <w:jc w:val="center"/>
              <w:rPr>
                <w:color w:val="000000"/>
                <w:sz w:val="20"/>
                <w:szCs w:val="20"/>
              </w:rPr>
            </w:pPr>
            <w:r w:rsidRPr="00AC1E48">
              <w:rPr>
                <w:color w:val="000000"/>
                <w:sz w:val="20"/>
                <w:szCs w:val="20"/>
              </w:rPr>
              <w:t>409</w:t>
            </w:r>
          </w:p>
        </w:tc>
        <w:tc>
          <w:tcPr>
            <w:tcW w:w="1220" w:type="dxa"/>
            <w:tcBorders>
              <w:top w:val="single" w:sz="4" w:space="0" w:color="auto"/>
              <w:left w:val="nil"/>
              <w:right w:val="nil"/>
            </w:tcBorders>
            <w:shd w:val="clear" w:color="000000" w:fill="FFFFFF"/>
            <w:noWrap/>
            <w:vAlign w:val="center"/>
            <w:hideMark/>
          </w:tcPr>
          <w:p w14:paraId="2DDCAB28" w14:textId="77777777" w:rsidR="001252EC" w:rsidRPr="00AC1E48" w:rsidRDefault="001252EC" w:rsidP="00045A19">
            <w:pPr>
              <w:jc w:val="center"/>
              <w:rPr>
                <w:color w:val="000000"/>
                <w:sz w:val="20"/>
                <w:szCs w:val="20"/>
              </w:rPr>
            </w:pPr>
            <w:r w:rsidRPr="00AC1E48">
              <w:rPr>
                <w:color w:val="000000"/>
                <w:sz w:val="20"/>
                <w:szCs w:val="20"/>
              </w:rPr>
              <w:t>385</w:t>
            </w:r>
          </w:p>
        </w:tc>
      </w:tr>
      <w:tr w:rsidR="001252EC" w:rsidRPr="00BB5F41" w14:paraId="0C4E7F6D"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3C264479" w14:textId="77777777" w:rsidR="001252EC" w:rsidRPr="001845C2" w:rsidRDefault="001252EC" w:rsidP="00045A19">
            <w:pPr>
              <w:rPr>
                <w:color w:val="000000"/>
                <w:sz w:val="20"/>
                <w:szCs w:val="20"/>
              </w:rPr>
            </w:pPr>
            <w:r w:rsidRPr="001845C2">
              <w:rPr>
                <w:color w:val="000000"/>
                <w:sz w:val="20"/>
                <w:szCs w:val="20"/>
              </w:rPr>
              <w:t>Adjusted R</w:t>
            </w:r>
            <w:r w:rsidRPr="001845C2">
              <w:rPr>
                <w:color w:val="000000"/>
                <w:sz w:val="20"/>
                <w:szCs w:val="20"/>
                <w:vertAlign w:val="superscript"/>
              </w:rPr>
              <w:t>2</w:t>
            </w:r>
          </w:p>
        </w:tc>
        <w:tc>
          <w:tcPr>
            <w:tcW w:w="0" w:type="auto"/>
            <w:tcBorders>
              <w:top w:val="nil"/>
              <w:left w:val="nil"/>
              <w:bottom w:val="nil"/>
              <w:right w:val="nil"/>
            </w:tcBorders>
            <w:shd w:val="clear" w:color="000000" w:fill="FFFFFF"/>
            <w:noWrap/>
            <w:vAlign w:val="center"/>
            <w:hideMark/>
          </w:tcPr>
          <w:p w14:paraId="231DA289" w14:textId="77777777" w:rsidR="001252EC" w:rsidRPr="00AC1E48" w:rsidRDefault="001252EC" w:rsidP="00045A19">
            <w:pPr>
              <w:jc w:val="center"/>
              <w:rPr>
                <w:color w:val="000000"/>
                <w:sz w:val="20"/>
                <w:szCs w:val="20"/>
              </w:rPr>
            </w:pPr>
            <w:r w:rsidRPr="00AC1E48">
              <w:rPr>
                <w:color w:val="000000"/>
                <w:sz w:val="20"/>
                <w:szCs w:val="20"/>
              </w:rPr>
              <w:t>14%</w:t>
            </w:r>
          </w:p>
        </w:tc>
        <w:tc>
          <w:tcPr>
            <w:tcW w:w="0" w:type="auto"/>
            <w:tcBorders>
              <w:top w:val="nil"/>
              <w:left w:val="nil"/>
              <w:bottom w:val="nil"/>
              <w:right w:val="nil"/>
            </w:tcBorders>
            <w:shd w:val="clear" w:color="000000" w:fill="FFFFFF"/>
            <w:noWrap/>
            <w:vAlign w:val="center"/>
            <w:hideMark/>
          </w:tcPr>
          <w:p w14:paraId="42F12DAC" w14:textId="77777777" w:rsidR="001252EC" w:rsidRPr="00AC1E48" w:rsidRDefault="001252EC" w:rsidP="00045A19">
            <w:pPr>
              <w:jc w:val="center"/>
              <w:rPr>
                <w:color w:val="000000"/>
                <w:sz w:val="20"/>
                <w:szCs w:val="20"/>
              </w:rPr>
            </w:pPr>
            <w:r w:rsidRPr="00AC1E48">
              <w:rPr>
                <w:color w:val="000000"/>
                <w:sz w:val="20"/>
                <w:szCs w:val="20"/>
              </w:rPr>
              <w:t>15%</w:t>
            </w:r>
          </w:p>
        </w:tc>
        <w:tc>
          <w:tcPr>
            <w:tcW w:w="0" w:type="auto"/>
            <w:tcBorders>
              <w:top w:val="nil"/>
              <w:left w:val="nil"/>
              <w:bottom w:val="nil"/>
              <w:right w:val="nil"/>
            </w:tcBorders>
            <w:shd w:val="clear" w:color="000000" w:fill="FFFFFF"/>
            <w:noWrap/>
            <w:vAlign w:val="center"/>
            <w:hideMark/>
          </w:tcPr>
          <w:p w14:paraId="3971F966" w14:textId="77777777" w:rsidR="001252EC" w:rsidRPr="00AC1E48" w:rsidRDefault="001252EC" w:rsidP="00045A19">
            <w:pPr>
              <w:jc w:val="center"/>
              <w:rPr>
                <w:color w:val="000000"/>
                <w:sz w:val="20"/>
                <w:szCs w:val="20"/>
              </w:rPr>
            </w:pPr>
            <w:r w:rsidRPr="00AC1E48">
              <w:rPr>
                <w:color w:val="000000"/>
                <w:sz w:val="20"/>
                <w:szCs w:val="20"/>
              </w:rPr>
              <w:t>18%</w:t>
            </w:r>
          </w:p>
        </w:tc>
        <w:tc>
          <w:tcPr>
            <w:tcW w:w="0" w:type="auto"/>
            <w:tcBorders>
              <w:top w:val="nil"/>
              <w:left w:val="nil"/>
              <w:bottom w:val="nil"/>
              <w:right w:val="nil"/>
            </w:tcBorders>
            <w:shd w:val="clear" w:color="000000" w:fill="FFFFFF"/>
            <w:noWrap/>
            <w:vAlign w:val="center"/>
            <w:hideMark/>
          </w:tcPr>
          <w:p w14:paraId="647996B1" w14:textId="77777777" w:rsidR="001252EC" w:rsidRPr="00AC1E48" w:rsidRDefault="001252EC" w:rsidP="00045A19">
            <w:pPr>
              <w:jc w:val="center"/>
              <w:rPr>
                <w:color w:val="000000"/>
                <w:sz w:val="20"/>
                <w:szCs w:val="20"/>
              </w:rPr>
            </w:pPr>
            <w:r w:rsidRPr="00AC1E48">
              <w:rPr>
                <w:color w:val="000000"/>
                <w:sz w:val="20"/>
                <w:szCs w:val="20"/>
              </w:rPr>
              <w:t>16%</w:t>
            </w:r>
          </w:p>
        </w:tc>
        <w:tc>
          <w:tcPr>
            <w:tcW w:w="0" w:type="auto"/>
            <w:tcBorders>
              <w:top w:val="nil"/>
              <w:left w:val="nil"/>
              <w:bottom w:val="nil"/>
              <w:right w:val="nil"/>
            </w:tcBorders>
            <w:shd w:val="clear" w:color="000000" w:fill="FFFFFF"/>
            <w:noWrap/>
            <w:vAlign w:val="center"/>
            <w:hideMark/>
          </w:tcPr>
          <w:p w14:paraId="2796FFEF" w14:textId="77777777" w:rsidR="001252EC" w:rsidRPr="00AC1E48" w:rsidRDefault="001252EC" w:rsidP="00045A19">
            <w:pPr>
              <w:jc w:val="center"/>
              <w:rPr>
                <w:color w:val="000000"/>
                <w:sz w:val="20"/>
                <w:szCs w:val="20"/>
              </w:rPr>
            </w:pPr>
            <w:r w:rsidRPr="00AC1E48">
              <w:rPr>
                <w:color w:val="000000"/>
                <w:sz w:val="20"/>
                <w:szCs w:val="20"/>
              </w:rPr>
              <w:t>30%</w:t>
            </w:r>
          </w:p>
        </w:tc>
        <w:tc>
          <w:tcPr>
            <w:tcW w:w="0" w:type="auto"/>
            <w:tcBorders>
              <w:top w:val="nil"/>
              <w:left w:val="nil"/>
              <w:bottom w:val="nil"/>
              <w:right w:val="nil"/>
            </w:tcBorders>
            <w:shd w:val="clear" w:color="000000" w:fill="FFFFFF"/>
            <w:noWrap/>
            <w:vAlign w:val="center"/>
            <w:hideMark/>
          </w:tcPr>
          <w:p w14:paraId="66E5426C" w14:textId="77777777" w:rsidR="001252EC" w:rsidRPr="00AC1E48" w:rsidRDefault="001252EC" w:rsidP="00045A19">
            <w:pPr>
              <w:jc w:val="center"/>
              <w:rPr>
                <w:color w:val="000000"/>
                <w:sz w:val="20"/>
                <w:szCs w:val="20"/>
              </w:rPr>
            </w:pPr>
            <w:r w:rsidRPr="00AC1E48">
              <w:rPr>
                <w:color w:val="000000"/>
                <w:sz w:val="20"/>
                <w:szCs w:val="20"/>
              </w:rPr>
              <w:t>5%</w:t>
            </w:r>
          </w:p>
        </w:tc>
        <w:tc>
          <w:tcPr>
            <w:tcW w:w="0" w:type="auto"/>
            <w:tcBorders>
              <w:top w:val="nil"/>
              <w:left w:val="nil"/>
              <w:bottom w:val="nil"/>
              <w:right w:val="nil"/>
            </w:tcBorders>
            <w:shd w:val="clear" w:color="000000" w:fill="FFFFFF"/>
            <w:noWrap/>
            <w:vAlign w:val="center"/>
            <w:hideMark/>
          </w:tcPr>
          <w:p w14:paraId="043217D5" w14:textId="77777777" w:rsidR="001252EC" w:rsidRPr="00AC1E48" w:rsidRDefault="001252EC" w:rsidP="00045A19">
            <w:pPr>
              <w:jc w:val="center"/>
              <w:rPr>
                <w:color w:val="000000"/>
                <w:sz w:val="20"/>
                <w:szCs w:val="20"/>
              </w:rPr>
            </w:pPr>
            <w:r w:rsidRPr="00AC1E48">
              <w:rPr>
                <w:color w:val="000000"/>
                <w:sz w:val="20"/>
                <w:szCs w:val="20"/>
              </w:rPr>
              <w:t>13%</w:t>
            </w:r>
          </w:p>
        </w:tc>
        <w:tc>
          <w:tcPr>
            <w:tcW w:w="0" w:type="auto"/>
            <w:tcBorders>
              <w:top w:val="nil"/>
              <w:left w:val="nil"/>
              <w:bottom w:val="nil"/>
              <w:right w:val="nil"/>
            </w:tcBorders>
            <w:shd w:val="clear" w:color="000000" w:fill="FFFFFF"/>
            <w:noWrap/>
            <w:vAlign w:val="center"/>
            <w:hideMark/>
          </w:tcPr>
          <w:p w14:paraId="10C8FDC1" w14:textId="77777777" w:rsidR="001252EC" w:rsidRPr="00AC1E48" w:rsidRDefault="001252EC" w:rsidP="00045A19">
            <w:pPr>
              <w:jc w:val="center"/>
              <w:rPr>
                <w:color w:val="000000"/>
                <w:sz w:val="20"/>
                <w:szCs w:val="20"/>
              </w:rPr>
            </w:pPr>
            <w:r w:rsidRPr="00AC1E48">
              <w:rPr>
                <w:color w:val="000000"/>
                <w:sz w:val="20"/>
                <w:szCs w:val="20"/>
              </w:rPr>
              <w:t>30%</w:t>
            </w:r>
          </w:p>
        </w:tc>
        <w:tc>
          <w:tcPr>
            <w:tcW w:w="0" w:type="auto"/>
            <w:tcBorders>
              <w:top w:val="nil"/>
              <w:left w:val="nil"/>
              <w:bottom w:val="nil"/>
              <w:right w:val="nil"/>
            </w:tcBorders>
            <w:shd w:val="clear" w:color="000000" w:fill="FFFFFF"/>
            <w:noWrap/>
            <w:vAlign w:val="center"/>
            <w:hideMark/>
          </w:tcPr>
          <w:p w14:paraId="09BB9182" w14:textId="77777777" w:rsidR="001252EC" w:rsidRPr="00AC1E48" w:rsidRDefault="001252EC" w:rsidP="00045A19">
            <w:pPr>
              <w:jc w:val="center"/>
              <w:rPr>
                <w:color w:val="000000"/>
                <w:sz w:val="20"/>
                <w:szCs w:val="20"/>
              </w:rPr>
            </w:pPr>
            <w:r w:rsidRPr="00AC1E48">
              <w:rPr>
                <w:color w:val="000000"/>
                <w:sz w:val="20"/>
                <w:szCs w:val="20"/>
              </w:rPr>
              <w:t>18%</w:t>
            </w:r>
          </w:p>
        </w:tc>
        <w:tc>
          <w:tcPr>
            <w:tcW w:w="1220" w:type="dxa"/>
            <w:tcBorders>
              <w:top w:val="nil"/>
              <w:left w:val="nil"/>
              <w:bottom w:val="nil"/>
              <w:right w:val="nil"/>
            </w:tcBorders>
            <w:shd w:val="clear" w:color="000000" w:fill="FFFFFF"/>
            <w:noWrap/>
            <w:vAlign w:val="center"/>
            <w:hideMark/>
          </w:tcPr>
          <w:p w14:paraId="7BC9EB22" w14:textId="77777777" w:rsidR="001252EC" w:rsidRPr="00AC1E48" w:rsidRDefault="001252EC" w:rsidP="00045A19">
            <w:pPr>
              <w:jc w:val="center"/>
              <w:rPr>
                <w:color w:val="000000"/>
                <w:sz w:val="20"/>
                <w:szCs w:val="20"/>
              </w:rPr>
            </w:pPr>
            <w:r w:rsidRPr="00AC1E48">
              <w:rPr>
                <w:color w:val="000000"/>
                <w:sz w:val="20"/>
                <w:szCs w:val="20"/>
              </w:rPr>
              <w:t>23%</w:t>
            </w:r>
          </w:p>
        </w:tc>
      </w:tr>
      <w:tr w:rsidR="001252EC" w:rsidRPr="00BB5F41" w14:paraId="78C92C5A" w14:textId="77777777" w:rsidTr="00045A19">
        <w:trPr>
          <w:trHeight w:val="340"/>
          <w:jc w:val="center"/>
        </w:trPr>
        <w:tc>
          <w:tcPr>
            <w:tcW w:w="0" w:type="auto"/>
            <w:tcBorders>
              <w:top w:val="nil"/>
              <w:left w:val="nil"/>
              <w:right w:val="nil"/>
            </w:tcBorders>
            <w:shd w:val="clear" w:color="000000" w:fill="FFFFFF"/>
            <w:noWrap/>
            <w:vAlign w:val="center"/>
          </w:tcPr>
          <w:p w14:paraId="3A7B26AE" w14:textId="7BF4D9C3" w:rsidR="001252EC" w:rsidRPr="001845C2" w:rsidRDefault="00614F3D" w:rsidP="00045A19">
            <w:pPr>
              <w:rPr>
                <w:color w:val="000000"/>
                <w:sz w:val="20"/>
                <w:szCs w:val="20"/>
              </w:rPr>
            </w:pPr>
            <w:r w:rsidRPr="001845C2">
              <w:rPr>
                <w:color w:val="000000"/>
                <w:sz w:val="20"/>
                <w:szCs w:val="20"/>
              </w:rPr>
              <w:t>R</w:t>
            </w:r>
            <w:r w:rsidRPr="001845C2">
              <w:rPr>
                <w:color w:val="000000"/>
                <w:sz w:val="20"/>
                <w:szCs w:val="20"/>
                <w:vertAlign w:val="superscript"/>
              </w:rPr>
              <w:t>2</w:t>
            </w:r>
            <w:r w:rsidRPr="001845C2">
              <w:rPr>
                <w:color w:val="000000"/>
                <w:sz w:val="20"/>
                <w:szCs w:val="20"/>
              </w:rPr>
              <w:t xml:space="preserve"> univariate</w:t>
            </w:r>
          </w:p>
        </w:tc>
        <w:tc>
          <w:tcPr>
            <w:tcW w:w="0" w:type="auto"/>
            <w:tcBorders>
              <w:top w:val="nil"/>
              <w:left w:val="nil"/>
              <w:right w:val="nil"/>
            </w:tcBorders>
            <w:shd w:val="clear" w:color="000000" w:fill="FFFFFF"/>
            <w:noWrap/>
            <w:vAlign w:val="center"/>
          </w:tcPr>
          <w:p w14:paraId="2187AFE3" w14:textId="77777777" w:rsidR="001252EC" w:rsidRPr="00614F3D" w:rsidRDefault="001252EC" w:rsidP="00045A19">
            <w:pPr>
              <w:jc w:val="center"/>
              <w:rPr>
                <w:color w:val="000000"/>
                <w:sz w:val="20"/>
                <w:szCs w:val="20"/>
              </w:rPr>
            </w:pPr>
            <w:r w:rsidRPr="00614F3D">
              <w:rPr>
                <w:color w:val="000000"/>
                <w:sz w:val="20"/>
                <w:szCs w:val="20"/>
              </w:rPr>
              <w:t>3%</w:t>
            </w:r>
          </w:p>
        </w:tc>
        <w:tc>
          <w:tcPr>
            <w:tcW w:w="0" w:type="auto"/>
            <w:tcBorders>
              <w:top w:val="nil"/>
              <w:left w:val="nil"/>
              <w:right w:val="nil"/>
            </w:tcBorders>
            <w:shd w:val="clear" w:color="000000" w:fill="FFFFFF"/>
            <w:noWrap/>
            <w:vAlign w:val="center"/>
          </w:tcPr>
          <w:p w14:paraId="6D7366A9" w14:textId="77777777" w:rsidR="001252EC" w:rsidRPr="00614F3D" w:rsidRDefault="001252EC" w:rsidP="00045A19">
            <w:pPr>
              <w:jc w:val="center"/>
              <w:rPr>
                <w:color w:val="000000"/>
                <w:sz w:val="20"/>
                <w:szCs w:val="20"/>
              </w:rPr>
            </w:pPr>
            <w:r w:rsidRPr="00614F3D">
              <w:rPr>
                <w:color w:val="000000"/>
                <w:sz w:val="20"/>
                <w:szCs w:val="20"/>
              </w:rPr>
              <w:t>4%</w:t>
            </w:r>
          </w:p>
        </w:tc>
        <w:tc>
          <w:tcPr>
            <w:tcW w:w="0" w:type="auto"/>
            <w:tcBorders>
              <w:top w:val="nil"/>
              <w:left w:val="nil"/>
              <w:right w:val="nil"/>
            </w:tcBorders>
            <w:shd w:val="clear" w:color="000000" w:fill="FFFFFF"/>
            <w:noWrap/>
            <w:vAlign w:val="center"/>
          </w:tcPr>
          <w:p w14:paraId="7F36615E" w14:textId="77777777" w:rsidR="001252EC" w:rsidRPr="00614F3D" w:rsidRDefault="001252EC" w:rsidP="00045A19">
            <w:pPr>
              <w:jc w:val="center"/>
              <w:rPr>
                <w:color w:val="000000"/>
                <w:sz w:val="20"/>
                <w:szCs w:val="20"/>
              </w:rPr>
            </w:pPr>
            <w:r w:rsidRPr="00614F3D">
              <w:rPr>
                <w:color w:val="000000"/>
                <w:sz w:val="20"/>
                <w:szCs w:val="20"/>
              </w:rPr>
              <w:t>1%</w:t>
            </w:r>
          </w:p>
        </w:tc>
        <w:tc>
          <w:tcPr>
            <w:tcW w:w="0" w:type="auto"/>
            <w:tcBorders>
              <w:top w:val="nil"/>
              <w:left w:val="nil"/>
              <w:right w:val="nil"/>
            </w:tcBorders>
            <w:shd w:val="clear" w:color="000000" w:fill="FFFFFF"/>
            <w:noWrap/>
            <w:vAlign w:val="center"/>
          </w:tcPr>
          <w:p w14:paraId="64425CA4" w14:textId="77777777" w:rsidR="001252EC" w:rsidRPr="00614F3D" w:rsidRDefault="001252EC" w:rsidP="00045A19">
            <w:pPr>
              <w:jc w:val="center"/>
              <w:rPr>
                <w:color w:val="000000"/>
                <w:sz w:val="20"/>
                <w:szCs w:val="20"/>
              </w:rPr>
            </w:pPr>
            <w:r w:rsidRPr="00614F3D">
              <w:rPr>
                <w:color w:val="000000"/>
                <w:sz w:val="20"/>
                <w:szCs w:val="20"/>
              </w:rPr>
              <w:t>0%</w:t>
            </w:r>
          </w:p>
        </w:tc>
        <w:tc>
          <w:tcPr>
            <w:tcW w:w="0" w:type="auto"/>
            <w:tcBorders>
              <w:top w:val="nil"/>
              <w:left w:val="nil"/>
              <w:right w:val="nil"/>
            </w:tcBorders>
            <w:shd w:val="clear" w:color="000000" w:fill="FFFFFF"/>
            <w:noWrap/>
            <w:vAlign w:val="center"/>
          </w:tcPr>
          <w:p w14:paraId="60E8E567" w14:textId="77777777" w:rsidR="001252EC" w:rsidRPr="00614F3D" w:rsidRDefault="001252EC" w:rsidP="00045A19">
            <w:pPr>
              <w:jc w:val="center"/>
              <w:rPr>
                <w:color w:val="000000"/>
                <w:sz w:val="20"/>
                <w:szCs w:val="20"/>
              </w:rPr>
            </w:pPr>
            <w:r w:rsidRPr="00614F3D">
              <w:rPr>
                <w:color w:val="000000"/>
                <w:sz w:val="20"/>
                <w:szCs w:val="20"/>
              </w:rPr>
              <w:t>0%</w:t>
            </w:r>
          </w:p>
        </w:tc>
        <w:tc>
          <w:tcPr>
            <w:tcW w:w="0" w:type="auto"/>
            <w:tcBorders>
              <w:top w:val="nil"/>
              <w:left w:val="nil"/>
              <w:right w:val="nil"/>
            </w:tcBorders>
            <w:shd w:val="clear" w:color="000000" w:fill="FFFFFF"/>
            <w:noWrap/>
            <w:vAlign w:val="center"/>
          </w:tcPr>
          <w:p w14:paraId="61B59AD9" w14:textId="77777777" w:rsidR="001252EC" w:rsidRPr="00AC1E48" w:rsidRDefault="001252EC" w:rsidP="00045A19">
            <w:pPr>
              <w:jc w:val="center"/>
              <w:rPr>
                <w:color w:val="000000"/>
                <w:sz w:val="20"/>
                <w:szCs w:val="20"/>
              </w:rPr>
            </w:pPr>
            <w:r w:rsidRPr="00AC1E48">
              <w:rPr>
                <w:color w:val="000000"/>
                <w:sz w:val="20"/>
                <w:szCs w:val="20"/>
              </w:rPr>
              <w:t>3%</w:t>
            </w:r>
          </w:p>
        </w:tc>
        <w:tc>
          <w:tcPr>
            <w:tcW w:w="0" w:type="auto"/>
            <w:tcBorders>
              <w:top w:val="nil"/>
              <w:left w:val="nil"/>
              <w:right w:val="nil"/>
            </w:tcBorders>
            <w:shd w:val="clear" w:color="000000" w:fill="FFFFFF"/>
            <w:noWrap/>
            <w:vAlign w:val="center"/>
          </w:tcPr>
          <w:p w14:paraId="0F026F65" w14:textId="77777777" w:rsidR="001252EC" w:rsidRPr="00AC1E48" w:rsidRDefault="001252EC" w:rsidP="00045A19">
            <w:pPr>
              <w:jc w:val="center"/>
              <w:rPr>
                <w:color w:val="000000"/>
                <w:sz w:val="20"/>
                <w:szCs w:val="20"/>
              </w:rPr>
            </w:pPr>
            <w:r w:rsidRPr="00AC1E48">
              <w:rPr>
                <w:color w:val="000000"/>
                <w:sz w:val="20"/>
                <w:szCs w:val="20"/>
              </w:rPr>
              <w:t>5%</w:t>
            </w:r>
          </w:p>
        </w:tc>
        <w:tc>
          <w:tcPr>
            <w:tcW w:w="0" w:type="auto"/>
            <w:tcBorders>
              <w:top w:val="nil"/>
              <w:left w:val="nil"/>
              <w:right w:val="nil"/>
            </w:tcBorders>
            <w:shd w:val="clear" w:color="000000" w:fill="FFFFFF"/>
            <w:noWrap/>
            <w:vAlign w:val="center"/>
          </w:tcPr>
          <w:p w14:paraId="6B783321" w14:textId="77777777" w:rsidR="001252EC" w:rsidRPr="00AC1E48" w:rsidRDefault="001252EC" w:rsidP="00045A19">
            <w:pPr>
              <w:jc w:val="center"/>
              <w:rPr>
                <w:color w:val="000000"/>
                <w:sz w:val="20"/>
                <w:szCs w:val="20"/>
              </w:rPr>
            </w:pPr>
            <w:r w:rsidRPr="00AC1E48">
              <w:rPr>
                <w:color w:val="000000"/>
                <w:sz w:val="20"/>
                <w:szCs w:val="20"/>
              </w:rPr>
              <w:t>1%</w:t>
            </w:r>
          </w:p>
        </w:tc>
        <w:tc>
          <w:tcPr>
            <w:tcW w:w="0" w:type="auto"/>
            <w:tcBorders>
              <w:top w:val="nil"/>
              <w:left w:val="nil"/>
              <w:right w:val="nil"/>
            </w:tcBorders>
            <w:shd w:val="clear" w:color="000000" w:fill="FFFFFF"/>
            <w:noWrap/>
            <w:vAlign w:val="center"/>
          </w:tcPr>
          <w:p w14:paraId="7D4E7717" w14:textId="77777777" w:rsidR="001252EC" w:rsidRPr="00AC1E48" w:rsidRDefault="001252EC" w:rsidP="00045A19">
            <w:pPr>
              <w:jc w:val="center"/>
              <w:rPr>
                <w:color w:val="000000"/>
                <w:sz w:val="20"/>
                <w:szCs w:val="20"/>
              </w:rPr>
            </w:pPr>
            <w:r w:rsidRPr="00AC1E48">
              <w:rPr>
                <w:color w:val="000000"/>
                <w:sz w:val="20"/>
                <w:szCs w:val="20"/>
              </w:rPr>
              <w:t>2%</w:t>
            </w:r>
          </w:p>
        </w:tc>
        <w:tc>
          <w:tcPr>
            <w:tcW w:w="1220" w:type="dxa"/>
            <w:tcBorders>
              <w:top w:val="nil"/>
              <w:left w:val="nil"/>
              <w:right w:val="nil"/>
            </w:tcBorders>
            <w:shd w:val="clear" w:color="000000" w:fill="FFFFFF"/>
            <w:noWrap/>
            <w:vAlign w:val="center"/>
          </w:tcPr>
          <w:p w14:paraId="463BA22B" w14:textId="77777777" w:rsidR="001252EC" w:rsidRPr="00AC1E48" w:rsidRDefault="001252EC" w:rsidP="00045A19">
            <w:pPr>
              <w:jc w:val="center"/>
              <w:rPr>
                <w:color w:val="000000"/>
                <w:sz w:val="20"/>
                <w:szCs w:val="20"/>
              </w:rPr>
            </w:pPr>
            <w:r w:rsidRPr="00AC1E48">
              <w:rPr>
                <w:color w:val="000000"/>
                <w:sz w:val="20"/>
                <w:szCs w:val="20"/>
              </w:rPr>
              <w:t>7%</w:t>
            </w:r>
          </w:p>
        </w:tc>
      </w:tr>
    </w:tbl>
    <w:p w14:paraId="58B765A4" w14:textId="77777777" w:rsidR="001252EC" w:rsidRDefault="001252EC" w:rsidP="001252EC">
      <w:pPr>
        <w:jc w:val="center"/>
        <w:rPr>
          <w:b/>
          <w:color w:val="000000" w:themeColor="text1"/>
        </w:rPr>
      </w:pPr>
    </w:p>
    <w:tbl>
      <w:tblPr>
        <w:tblW w:w="0" w:type="auto"/>
        <w:jc w:val="center"/>
        <w:tblLook w:val="04A0" w:firstRow="1" w:lastRow="0" w:firstColumn="1" w:lastColumn="0" w:noHBand="0" w:noVBand="1"/>
      </w:tblPr>
      <w:tblGrid>
        <w:gridCol w:w="1265"/>
        <w:gridCol w:w="900"/>
        <w:gridCol w:w="900"/>
        <w:gridCol w:w="900"/>
        <w:gridCol w:w="900"/>
        <w:gridCol w:w="900"/>
      </w:tblGrid>
      <w:tr w:rsidR="001252EC" w:rsidRPr="00F26DDE" w14:paraId="62B897C3" w14:textId="77777777" w:rsidTr="00045A19">
        <w:trPr>
          <w:trHeight w:val="300"/>
          <w:jc w:val="center"/>
        </w:trPr>
        <w:tc>
          <w:tcPr>
            <w:tcW w:w="0" w:type="auto"/>
            <w:tcBorders>
              <w:left w:val="nil"/>
              <w:bottom w:val="nil"/>
              <w:right w:val="nil"/>
            </w:tcBorders>
            <w:shd w:val="clear" w:color="000000" w:fill="FFFFFF"/>
            <w:noWrap/>
            <w:vAlign w:val="center"/>
          </w:tcPr>
          <w:p w14:paraId="0EC3229E" w14:textId="77777777" w:rsidR="001252EC" w:rsidRPr="00F26DDE" w:rsidRDefault="001252EC" w:rsidP="00045A19">
            <w:pPr>
              <w:rPr>
                <w:color w:val="000000"/>
                <w:sz w:val="20"/>
                <w:szCs w:val="20"/>
              </w:rPr>
            </w:pPr>
          </w:p>
        </w:tc>
        <w:tc>
          <w:tcPr>
            <w:tcW w:w="0" w:type="auto"/>
            <w:gridSpan w:val="5"/>
            <w:tcBorders>
              <w:left w:val="nil"/>
              <w:bottom w:val="nil"/>
              <w:right w:val="nil"/>
            </w:tcBorders>
            <w:shd w:val="clear" w:color="000000" w:fill="FFFFFF"/>
            <w:noWrap/>
            <w:vAlign w:val="center"/>
          </w:tcPr>
          <w:p w14:paraId="6F13B94C" w14:textId="77777777" w:rsidR="001252EC" w:rsidRPr="00F26DDE" w:rsidRDefault="00F35C31" w:rsidP="00045A19">
            <w:pPr>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EBR</m:t>
                    </m:r>
                  </m:e>
                  <m:sub>
                    <m:r>
                      <w:rPr>
                        <w:rFonts w:ascii="Cambria Math" w:hAnsi="Cambria Math"/>
                        <w:color w:val="000000"/>
                        <w:sz w:val="20"/>
                        <w:szCs w:val="20"/>
                      </w:rPr>
                      <m:t>HML,t+h</m:t>
                    </m:r>
                  </m:sub>
                </m:sSub>
              </m:oMath>
            </m:oMathPara>
          </w:p>
        </w:tc>
      </w:tr>
      <w:tr w:rsidR="001252EC" w:rsidRPr="00F26DDE" w14:paraId="5F03057B" w14:textId="77777777" w:rsidTr="00045A19">
        <w:trPr>
          <w:trHeight w:val="300"/>
          <w:jc w:val="center"/>
        </w:trPr>
        <w:tc>
          <w:tcPr>
            <w:tcW w:w="0" w:type="auto"/>
            <w:tcBorders>
              <w:left w:val="nil"/>
              <w:bottom w:val="nil"/>
              <w:right w:val="nil"/>
            </w:tcBorders>
            <w:shd w:val="clear" w:color="000000" w:fill="FFFFFF"/>
            <w:noWrap/>
            <w:vAlign w:val="center"/>
            <w:hideMark/>
          </w:tcPr>
          <w:p w14:paraId="5EA2F71E" w14:textId="77777777" w:rsidR="001252EC" w:rsidRPr="00F26DDE" w:rsidRDefault="001252EC" w:rsidP="00045A19">
            <w:pPr>
              <w:rPr>
                <w:color w:val="000000"/>
                <w:sz w:val="20"/>
                <w:szCs w:val="20"/>
              </w:rPr>
            </w:pPr>
            <w:r w:rsidRPr="00F26DDE">
              <w:rPr>
                <w:color w:val="000000"/>
                <w:sz w:val="20"/>
                <w:szCs w:val="20"/>
              </w:rPr>
              <w:t> </w:t>
            </w:r>
          </w:p>
        </w:tc>
        <w:tc>
          <w:tcPr>
            <w:tcW w:w="0" w:type="auto"/>
            <w:tcBorders>
              <w:left w:val="nil"/>
              <w:bottom w:val="nil"/>
              <w:right w:val="nil"/>
            </w:tcBorders>
            <w:shd w:val="clear" w:color="000000" w:fill="FFFFFF"/>
            <w:noWrap/>
            <w:vAlign w:val="center"/>
            <w:hideMark/>
          </w:tcPr>
          <w:p w14:paraId="2CEF2D97" w14:textId="77777777" w:rsidR="001252EC" w:rsidRPr="00F26DDE" w:rsidRDefault="001252EC" w:rsidP="00045A19">
            <w:pPr>
              <w:jc w:val="center"/>
              <w:rPr>
                <w:color w:val="000000"/>
                <w:sz w:val="20"/>
                <w:szCs w:val="20"/>
              </w:rPr>
            </w:pPr>
            <w:r w:rsidRPr="00F26DDE">
              <w:rPr>
                <w:color w:val="000000"/>
                <w:sz w:val="20"/>
                <w:szCs w:val="20"/>
              </w:rPr>
              <w:t>(1)</w:t>
            </w:r>
          </w:p>
        </w:tc>
        <w:tc>
          <w:tcPr>
            <w:tcW w:w="0" w:type="auto"/>
            <w:tcBorders>
              <w:left w:val="nil"/>
              <w:bottom w:val="nil"/>
              <w:right w:val="nil"/>
            </w:tcBorders>
            <w:shd w:val="clear" w:color="000000" w:fill="FFFFFF"/>
            <w:noWrap/>
            <w:vAlign w:val="center"/>
            <w:hideMark/>
          </w:tcPr>
          <w:p w14:paraId="6EB4BEB6" w14:textId="77777777" w:rsidR="001252EC" w:rsidRPr="00F26DDE" w:rsidRDefault="001252EC" w:rsidP="00045A19">
            <w:pPr>
              <w:jc w:val="center"/>
              <w:rPr>
                <w:color w:val="000000"/>
                <w:sz w:val="20"/>
                <w:szCs w:val="20"/>
              </w:rPr>
            </w:pPr>
            <w:r w:rsidRPr="00F26DDE">
              <w:rPr>
                <w:color w:val="000000"/>
                <w:sz w:val="20"/>
                <w:szCs w:val="20"/>
              </w:rPr>
              <w:t>(2)</w:t>
            </w:r>
          </w:p>
        </w:tc>
        <w:tc>
          <w:tcPr>
            <w:tcW w:w="0" w:type="auto"/>
            <w:tcBorders>
              <w:left w:val="nil"/>
              <w:bottom w:val="nil"/>
              <w:right w:val="nil"/>
            </w:tcBorders>
            <w:shd w:val="clear" w:color="000000" w:fill="FFFFFF"/>
            <w:noWrap/>
            <w:vAlign w:val="center"/>
            <w:hideMark/>
          </w:tcPr>
          <w:p w14:paraId="2705498D" w14:textId="77777777" w:rsidR="001252EC" w:rsidRPr="00F26DDE" w:rsidRDefault="001252EC" w:rsidP="00045A19">
            <w:pPr>
              <w:jc w:val="center"/>
              <w:rPr>
                <w:color w:val="000000"/>
                <w:sz w:val="20"/>
                <w:szCs w:val="20"/>
              </w:rPr>
            </w:pPr>
            <w:r w:rsidRPr="00F26DDE">
              <w:rPr>
                <w:color w:val="000000"/>
                <w:sz w:val="20"/>
                <w:szCs w:val="20"/>
              </w:rPr>
              <w:t>(3)</w:t>
            </w:r>
          </w:p>
        </w:tc>
        <w:tc>
          <w:tcPr>
            <w:tcW w:w="0" w:type="auto"/>
            <w:tcBorders>
              <w:left w:val="nil"/>
              <w:bottom w:val="nil"/>
              <w:right w:val="nil"/>
            </w:tcBorders>
            <w:shd w:val="clear" w:color="000000" w:fill="FFFFFF"/>
            <w:noWrap/>
            <w:vAlign w:val="center"/>
            <w:hideMark/>
          </w:tcPr>
          <w:p w14:paraId="10E35C66" w14:textId="77777777" w:rsidR="001252EC" w:rsidRPr="00F26DDE" w:rsidRDefault="001252EC" w:rsidP="00045A19">
            <w:pPr>
              <w:jc w:val="center"/>
              <w:rPr>
                <w:color w:val="000000"/>
                <w:sz w:val="20"/>
                <w:szCs w:val="20"/>
              </w:rPr>
            </w:pPr>
            <w:r w:rsidRPr="00F26DDE">
              <w:rPr>
                <w:color w:val="000000"/>
                <w:sz w:val="20"/>
                <w:szCs w:val="20"/>
              </w:rPr>
              <w:t>(4)</w:t>
            </w:r>
          </w:p>
        </w:tc>
        <w:tc>
          <w:tcPr>
            <w:tcW w:w="0" w:type="auto"/>
            <w:tcBorders>
              <w:left w:val="nil"/>
              <w:bottom w:val="nil"/>
              <w:right w:val="nil"/>
            </w:tcBorders>
            <w:shd w:val="clear" w:color="000000" w:fill="FFFFFF"/>
            <w:noWrap/>
            <w:vAlign w:val="center"/>
            <w:hideMark/>
          </w:tcPr>
          <w:p w14:paraId="7D5C750A" w14:textId="77777777" w:rsidR="001252EC" w:rsidRPr="00F26DDE" w:rsidRDefault="001252EC" w:rsidP="00045A19">
            <w:pPr>
              <w:jc w:val="center"/>
              <w:rPr>
                <w:color w:val="000000"/>
                <w:sz w:val="20"/>
                <w:szCs w:val="20"/>
              </w:rPr>
            </w:pPr>
            <w:r w:rsidRPr="00F26DDE">
              <w:rPr>
                <w:color w:val="000000"/>
                <w:sz w:val="20"/>
                <w:szCs w:val="20"/>
              </w:rPr>
              <w:t>(5)</w:t>
            </w:r>
          </w:p>
        </w:tc>
      </w:tr>
      <w:tr w:rsidR="001252EC" w:rsidRPr="00F26DDE" w14:paraId="24368F9F" w14:textId="77777777" w:rsidTr="00045A19">
        <w:trPr>
          <w:trHeight w:val="300"/>
          <w:jc w:val="center"/>
        </w:trPr>
        <w:tc>
          <w:tcPr>
            <w:tcW w:w="0" w:type="auto"/>
            <w:tcBorders>
              <w:top w:val="nil"/>
              <w:left w:val="nil"/>
              <w:bottom w:val="single" w:sz="4" w:space="0" w:color="auto"/>
              <w:right w:val="nil"/>
            </w:tcBorders>
            <w:shd w:val="clear" w:color="auto" w:fill="auto"/>
            <w:noWrap/>
            <w:vAlign w:val="center"/>
            <w:hideMark/>
          </w:tcPr>
          <w:p w14:paraId="11F61B79" w14:textId="77777777" w:rsidR="001252EC" w:rsidRPr="00F26DDE" w:rsidRDefault="001252EC" w:rsidP="00045A19">
            <w:pPr>
              <w:rPr>
                <w:color w:val="000000"/>
                <w:sz w:val="20"/>
                <w:szCs w:val="20"/>
              </w:rPr>
            </w:pPr>
          </w:p>
          <w:p w14:paraId="2988B7FE" w14:textId="77777777" w:rsidR="001252EC" w:rsidRPr="00F26DDE" w:rsidRDefault="001252EC" w:rsidP="00045A19">
            <w:pPr>
              <w:rPr>
                <w:color w:val="000000"/>
                <w:sz w:val="20"/>
                <w:szCs w:val="20"/>
              </w:rPr>
            </w:pPr>
          </w:p>
        </w:tc>
        <w:tc>
          <w:tcPr>
            <w:tcW w:w="0" w:type="auto"/>
            <w:tcBorders>
              <w:top w:val="nil"/>
              <w:left w:val="nil"/>
              <w:bottom w:val="single" w:sz="4" w:space="0" w:color="auto"/>
              <w:right w:val="nil"/>
            </w:tcBorders>
            <w:shd w:val="clear" w:color="000000" w:fill="FFFFFF"/>
            <w:noWrap/>
            <w:vAlign w:val="center"/>
            <w:hideMark/>
          </w:tcPr>
          <w:p w14:paraId="7D07463D"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m:t>
                </m:r>
              </m:oMath>
            </m:oMathPara>
          </w:p>
        </w:tc>
        <w:tc>
          <w:tcPr>
            <w:tcW w:w="0" w:type="auto"/>
            <w:tcBorders>
              <w:top w:val="nil"/>
              <w:left w:val="nil"/>
              <w:bottom w:val="single" w:sz="4" w:space="0" w:color="auto"/>
              <w:right w:val="nil"/>
            </w:tcBorders>
            <w:shd w:val="clear" w:color="000000" w:fill="FFFFFF"/>
            <w:noWrap/>
            <w:vAlign w:val="center"/>
            <w:hideMark/>
          </w:tcPr>
          <w:p w14:paraId="1B1E907E"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m:t>
                </m:r>
              </m:oMath>
            </m:oMathPara>
          </w:p>
        </w:tc>
        <w:tc>
          <w:tcPr>
            <w:tcW w:w="0" w:type="auto"/>
            <w:tcBorders>
              <w:top w:val="nil"/>
              <w:left w:val="nil"/>
              <w:bottom w:val="single" w:sz="4" w:space="0" w:color="auto"/>
              <w:right w:val="nil"/>
            </w:tcBorders>
            <w:shd w:val="clear" w:color="000000" w:fill="FFFFFF"/>
            <w:noWrap/>
            <w:vAlign w:val="center"/>
            <w:hideMark/>
          </w:tcPr>
          <w:p w14:paraId="7E99EED6" w14:textId="77777777" w:rsidR="001252EC" w:rsidRPr="00F26DDE" w:rsidRDefault="001252EC" w:rsidP="00045A19">
            <w:pPr>
              <w:jc w:val="cente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12</m:t>
                </m:r>
              </m:oMath>
            </m:oMathPara>
          </w:p>
        </w:tc>
        <w:tc>
          <w:tcPr>
            <w:tcW w:w="0" w:type="auto"/>
            <w:tcBorders>
              <w:top w:val="nil"/>
              <w:left w:val="nil"/>
              <w:bottom w:val="single" w:sz="4" w:space="0" w:color="auto"/>
              <w:right w:val="nil"/>
            </w:tcBorders>
            <w:shd w:val="clear" w:color="auto" w:fill="auto"/>
            <w:noWrap/>
            <w:vAlign w:val="center"/>
            <w:hideMark/>
          </w:tcPr>
          <w:p w14:paraId="726C895E"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36</m:t>
                </m:r>
              </m:oMath>
            </m:oMathPara>
          </w:p>
        </w:tc>
        <w:tc>
          <w:tcPr>
            <w:tcW w:w="0" w:type="auto"/>
            <w:tcBorders>
              <w:top w:val="nil"/>
              <w:left w:val="nil"/>
              <w:bottom w:val="single" w:sz="4" w:space="0" w:color="auto"/>
              <w:right w:val="nil"/>
            </w:tcBorders>
            <w:shd w:val="clear" w:color="auto" w:fill="auto"/>
            <w:noWrap/>
            <w:vAlign w:val="center"/>
            <w:hideMark/>
          </w:tcPr>
          <w:p w14:paraId="48DEBE47" w14:textId="77777777" w:rsidR="001252EC" w:rsidRPr="00F26DDE" w:rsidRDefault="001252EC" w:rsidP="00045A19">
            <w:pPr>
              <w:rPr>
                <w:color w:val="000000"/>
                <w:sz w:val="20"/>
                <w:szCs w:val="20"/>
              </w:rPr>
            </w:pPr>
            <m:oMathPara>
              <m:oMath>
                <m:r>
                  <w:rPr>
                    <w:rFonts w:ascii="Cambria Math" w:hAnsi="Cambria Math"/>
                    <w:color w:val="000000" w:themeColor="text1"/>
                    <w:sz w:val="20"/>
                    <w:szCs w:val="20"/>
                  </w:rPr>
                  <m:t>h=</m:t>
                </m:r>
                <m:r>
                  <w:rPr>
                    <w:rFonts w:ascii="Cambria Math" w:hAnsi="Cambria Math"/>
                    <w:color w:val="000000" w:themeColor="text1"/>
                    <w:sz w:val="20"/>
                    <w:szCs w:val="20"/>
                  </w:rPr>
                  <m:t>60</m:t>
                </m:r>
              </m:oMath>
            </m:oMathPara>
          </w:p>
        </w:tc>
      </w:tr>
      <w:tr w:rsidR="001252EC" w:rsidRPr="00AC1E48" w14:paraId="51D40B64" w14:textId="77777777" w:rsidTr="00045A19">
        <w:trPr>
          <w:trHeight w:val="340"/>
          <w:jc w:val="center"/>
        </w:trPr>
        <w:tc>
          <w:tcPr>
            <w:tcW w:w="0" w:type="auto"/>
            <w:tcBorders>
              <w:top w:val="single" w:sz="4" w:space="0" w:color="auto"/>
              <w:left w:val="nil"/>
              <w:bottom w:val="nil"/>
              <w:right w:val="nil"/>
            </w:tcBorders>
            <w:shd w:val="clear" w:color="000000" w:fill="FFFFFF"/>
            <w:noWrap/>
            <w:vAlign w:val="center"/>
            <w:hideMark/>
          </w:tcPr>
          <w:p w14:paraId="5C309AD4" w14:textId="77777777" w:rsidR="001252EC" w:rsidRPr="00BB5F41" w:rsidRDefault="001252EC" w:rsidP="00045A19">
            <w:pPr>
              <w:rPr>
                <w:color w:val="000000"/>
                <w:sz w:val="20"/>
                <w:szCs w:val="20"/>
              </w:rPr>
            </w:pPr>
            <w:r w:rsidRPr="00BB5F41">
              <w:rPr>
                <w:color w:val="000000"/>
                <w:sz w:val="20"/>
                <w:szCs w:val="20"/>
              </w:rPr>
              <w:lastRenderedPageBreak/>
              <w:t>ln(dp</w:t>
            </w:r>
            <w:r w:rsidRPr="00BB5F41">
              <w:rPr>
                <w:color w:val="000000"/>
                <w:sz w:val="20"/>
                <w:szCs w:val="20"/>
                <w:vertAlign w:val="subscript"/>
              </w:rPr>
              <w:t>LS,t</w:t>
            </w:r>
            <w:r w:rsidRPr="00BB5F41">
              <w:rPr>
                <w:color w:val="000000"/>
                <w:sz w:val="20"/>
                <w:szCs w:val="20"/>
              </w:rPr>
              <w:t>)</w:t>
            </w:r>
          </w:p>
        </w:tc>
        <w:tc>
          <w:tcPr>
            <w:tcW w:w="0" w:type="auto"/>
            <w:tcBorders>
              <w:top w:val="single" w:sz="4" w:space="0" w:color="auto"/>
              <w:left w:val="nil"/>
              <w:bottom w:val="nil"/>
              <w:right w:val="nil"/>
            </w:tcBorders>
            <w:shd w:val="clear" w:color="000000" w:fill="FFFFFF"/>
            <w:noWrap/>
            <w:vAlign w:val="center"/>
            <w:hideMark/>
          </w:tcPr>
          <w:p w14:paraId="4FB0AF93" w14:textId="77777777" w:rsidR="001252EC" w:rsidRPr="00AC1E48" w:rsidRDefault="001252EC" w:rsidP="00045A19">
            <w:pPr>
              <w:jc w:val="center"/>
              <w:rPr>
                <w:color w:val="000000"/>
                <w:sz w:val="20"/>
                <w:szCs w:val="20"/>
              </w:rPr>
            </w:pPr>
            <w:r w:rsidRPr="00AC1E48">
              <w:rPr>
                <w:color w:val="000000"/>
                <w:sz w:val="20"/>
                <w:szCs w:val="20"/>
              </w:rPr>
              <w:t>-0.0102</w:t>
            </w:r>
          </w:p>
        </w:tc>
        <w:tc>
          <w:tcPr>
            <w:tcW w:w="0" w:type="auto"/>
            <w:tcBorders>
              <w:top w:val="single" w:sz="4" w:space="0" w:color="auto"/>
              <w:left w:val="nil"/>
              <w:bottom w:val="nil"/>
              <w:right w:val="nil"/>
            </w:tcBorders>
            <w:shd w:val="clear" w:color="000000" w:fill="FFFFFF"/>
            <w:noWrap/>
            <w:vAlign w:val="center"/>
            <w:hideMark/>
          </w:tcPr>
          <w:p w14:paraId="484C7E35" w14:textId="77777777" w:rsidR="001252EC" w:rsidRPr="00AC1E48" w:rsidRDefault="001252EC" w:rsidP="00045A19">
            <w:pPr>
              <w:jc w:val="center"/>
              <w:rPr>
                <w:color w:val="000000"/>
                <w:sz w:val="20"/>
                <w:szCs w:val="20"/>
              </w:rPr>
            </w:pPr>
            <w:r w:rsidRPr="00AC1E48">
              <w:rPr>
                <w:color w:val="000000"/>
                <w:sz w:val="20"/>
                <w:szCs w:val="20"/>
              </w:rPr>
              <w:t>-0.0400</w:t>
            </w:r>
          </w:p>
        </w:tc>
        <w:tc>
          <w:tcPr>
            <w:tcW w:w="0" w:type="auto"/>
            <w:tcBorders>
              <w:top w:val="single" w:sz="4" w:space="0" w:color="auto"/>
              <w:left w:val="nil"/>
              <w:bottom w:val="nil"/>
              <w:right w:val="nil"/>
            </w:tcBorders>
            <w:shd w:val="clear" w:color="000000" w:fill="FFFFFF"/>
            <w:noWrap/>
            <w:vAlign w:val="center"/>
            <w:hideMark/>
          </w:tcPr>
          <w:p w14:paraId="39928EFF" w14:textId="77777777" w:rsidR="001252EC" w:rsidRPr="00AC1E48" w:rsidRDefault="001252EC" w:rsidP="00045A19">
            <w:pPr>
              <w:jc w:val="center"/>
              <w:rPr>
                <w:color w:val="000000"/>
                <w:sz w:val="20"/>
                <w:szCs w:val="20"/>
              </w:rPr>
            </w:pPr>
            <w:r w:rsidRPr="00AC1E48">
              <w:rPr>
                <w:color w:val="000000"/>
                <w:sz w:val="20"/>
                <w:szCs w:val="20"/>
              </w:rPr>
              <w:t>-0.2259</w:t>
            </w:r>
            <w:r w:rsidRPr="00AC1E48">
              <w:rPr>
                <w:color w:val="000000"/>
                <w:sz w:val="20"/>
                <w:szCs w:val="20"/>
                <w:vertAlign w:val="superscript"/>
              </w:rPr>
              <w:t>c</w:t>
            </w:r>
          </w:p>
        </w:tc>
        <w:tc>
          <w:tcPr>
            <w:tcW w:w="0" w:type="auto"/>
            <w:tcBorders>
              <w:top w:val="single" w:sz="4" w:space="0" w:color="auto"/>
              <w:left w:val="nil"/>
              <w:bottom w:val="nil"/>
              <w:right w:val="nil"/>
            </w:tcBorders>
            <w:shd w:val="clear" w:color="000000" w:fill="FFFFFF"/>
            <w:noWrap/>
            <w:vAlign w:val="center"/>
            <w:hideMark/>
          </w:tcPr>
          <w:p w14:paraId="46849B03" w14:textId="77777777" w:rsidR="001252EC" w:rsidRPr="00AC1E48" w:rsidRDefault="001252EC" w:rsidP="00045A19">
            <w:pPr>
              <w:jc w:val="center"/>
              <w:rPr>
                <w:color w:val="000000"/>
                <w:sz w:val="20"/>
                <w:szCs w:val="20"/>
              </w:rPr>
            </w:pPr>
            <w:r w:rsidRPr="00AC1E48">
              <w:rPr>
                <w:color w:val="000000"/>
                <w:sz w:val="20"/>
                <w:szCs w:val="20"/>
              </w:rPr>
              <w:t>-0.1714</w:t>
            </w:r>
          </w:p>
        </w:tc>
        <w:tc>
          <w:tcPr>
            <w:tcW w:w="0" w:type="auto"/>
            <w:tcBorders>
              <w:top w:val="single" w:sz="4" w:space="0" w:color="auto"/>
              <w:left w:val="nil"/>
              <w:bottom w:val="nil"/>
              <w:right w:val="nil"/>
            </w:tcBorders>
            <w:shd w:val="clear" w:color="000000" w:fill="FFFFFF"/>
            <w:noWrap/>
            <w:vAlign w:val="center"/>
            <w:hideMark/>
          </w:tcPr>
          <w:p w14:paraId="683B9BC7" w14:textId="77777777" w:rsidR="001252EC" w:rsidRPr="00AC1E48" w:rsidRDefault="001252EC" w:rsidP="00045A19">
            <w:pPr>
              <w:jc w:val="center"/>
              <w:rPr>
                <w:color w:val="000000"/>
                <w:sz w:val="20"/>
                <w:szCs w:val="20"/>
              </w:rPr>
            </w:pPr>
            <w:r w:rsidRPr="00AC1E48">
              <w:rPr>
                <w:color w:val="000000"/>
                <w:sz w:val="20"/>
                <w:szCs w:val="20"/>
              </w:rPr>
              <w:t>0.0089</w:t>
            </w:r>
          </w:p>
        </w:tc>
      </w:tr>
      <w:tr w:rsidR="001252EC" w:rsidRPr="00AC1E48" w14:paraId="1E1FB975"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EC5DCF6"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17BA96D9" w14:textId="77777777" w:rsidR="001252EC" w:rsidRPr="00AC1E48" w:rsidRDefault="001252EC" w:rsidP="00045A19">
            <w:pPr>
              <w:jc w:val="center"/>
              <w:rPr>
                <w:color w:val="000000"/>
                <w:sz w:val="20"/>
                <w:szCs w:val="20"/>
              </w:rPr>
            </w:pPr>
            <w:r w:rsidRPr="00AC1E48">
              <w:rPr>
                <w:color w:val="000000"/>
                <w:sz w:val="20"/>
                <w:szCs w:val="20"/>
              </w:rPr>
              <w:t>(0.0086)</w:t>
            </w:r>
          </w:p>
        </w:tc>
        <w:tc>
          <w:tcPr>
            <w:tcW w:w="0" w:type="auto"/>
            <w:tcBorders>
              <w:top w:val="nil"/>
              <w:left w:val="nil"/>
              <w:bottom w:val="nil"/>
              <w:right w:val="nil"/>
            </w:tcBorders>
            <w:shd w:val="clear" w:color="000000" w:fill="FFFFFF"/>
            <w:noWrap/>
            <w:vAlign w:val="center"/>
            <w:hideMark/>
          </w:tcPr>
          <w:p w14:paraId="6C39AF43" w14:textId="77777777" w:rsidR="001252EC" w:rsidRPr="00AC1E48" w:rsidRDefault="001252EC" w:rsidP="00045A19">
            <w:pPr>
              <w:jc w:val="center"/>
              <w:rPr>
                <w:color w:val="000000"/>
                <w:sz w:val="20"/>
                <w:szCs w:val="20"/>
              </w:rPr>
            </w:pPr>
            <w:r w:rsidRPr="00AC1E48">
              <w:rPr>
                <w:color w:val="000000"/>
                <w:sz w:val="20"/>
                <w:szCs w:val="20"/>
              </w:rPr>
              <w:t>(0.0246)</w:t>
            </w:r>
          </w:p>
        </w:tc>
        <w:tc>
          <w:tcPr>
            <w:tcW w:w="0" w:type="auto"/>
            <w:tcBorders>
              <w:top w:val="nil"/>
              <w:left w:val="nil"/>
              <w:bottom w:val="nil"/>
              <w:right w:val="nil"/>
            </w:tcBorders>
            <w:shd w:val="clear" w:color="000000" w:fill="FFFFFF"/>
            <w:noWrap/>
            <w:vAlign w:val="center"/>
            <w:hideMark/>
          </w:tcPr>
          <w:p w14:paraId="7C059286" w14:textId="77777777" w:rsidR="001252EC" w:rsidRPr="00AC1E48" w:rsidRDefault="001252EC" w:rsidP="00045A19">
            <w:pPr>
              <w:jc w:val="center"/>
              <w:rPr>
                <w:color w:val="000000"/>
                <w:sz w:val="20"/>
                <w:szCs w:val="20"/>
              </w:rPr>
            </w:pPr>
            <w:r w:rsidRPr="00AC1E48">
              <w:rPr>
                <w:color w:val="000000"/>
                <w:sz w:val="20"/>
                <w:szCs w:val="20"/>
              </w:rPr>
              <w:t>(0.1166)</w:t>
            </w:r>
          </w:p>
        </w:tc>
        <w:tc>
          <w:tcPr>
            <w:tcW w:w="0" w:type="auto"/>
            <w:tcBorders>
              <w:top w:val="nil"/>
              <w:left w:val="nil"/>
              <w:bottom w:val="nil"/>
              <w:right w:val="nil"/>
            </w:tcBorders>
            <w:shd w:val="clear" w:color="000000" w:fill="FFFFFF"/>
            <w:noWrap/>
            <w:vAlign w:val="center"/>
            <w:hideMark/>
          </w:tcPr>
          <w:p w14:paraId="7CD3222D" w14:textId="77777777" w:rsidR="001252EC" w:rsidRPr="00AC1E48" w:rsidRDefault="001252EC" w:rsidP="00045A19">
            <w:pPr>
              <w:jc w:val="center"/>
              <w:rPr>
                <w:color w:val="000000"/>
                <w:sz w:val="20"/>
                <w:szCs w:val="20"/>
              </w:rPr>
            </w:pPr>
            <w:r w:rsidRPr="00AC1E48">
              <w:rPr>
                <w:color w:val="000000"/>
                <w:sz w:val="20"/>
                <w:szCs w:val="20"/>
              </w:rPr>
              <w:t>(0.1779)</w:t>
            </w:r>
          </w:p>
        </w:tc>
        <w:tc>
          <w:tcPr>
            <w:tcW w:w="0" w:type="auto"/>
            <w:tcBorders>
              <w:top w:val="nil"/>
              <w:left w:val="nil"/>
              <w:bottom w:val="nil"/>
              <w:right w:val="nil"/>
            </w:tcBorders>
            <w:shd w:val="clear" w:color="000000" w:fill="FFFFFF"/>
            <w:noWrap/>
            <w:vAlign w:val="center"/>
            <w:hideMark/>
          </w:tcPr>
          <w:p w14:paraId="4AD31028" w14:textId="77777777" w:rsidR="001252EC" w:rsidRPr="00AC1E48" w:rsidRDefault="001252EC" w:rsidP="00045A19">
            <w:pPr>
              <w:jc w:val="center"/>
              <w:rPr>
                <w:color w:val="000000"/>
                <w:sz w:val="20"/>
                <w:szCs w:val="20"/>
              </w:rPr>
            </w:pPr>
            <w:r w:rsidRPr="00AC1E48">
              <w:rPr>
                <w:color w:val="000000"/>
                <w:sz w:val="20"/>
                <w:szCs w:val="20"/>
              </w:rPr>
              <w:t>(0.0947)</w:t>
            </w:r>
          </w:p>
        </w:tc>
      </w:tr>
      <w:tr w:rsidR="001252EC" w:rsidRPr="00AC1E48" w14:paraId="57FA1068"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21A78B3"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0C95318A" w14:textId="77777777" w:rsidR="001252EC" w:rsidRPr="00AC1E48" w:rsidRDefault="001252EC" w:rsidP="00045A19">
            <w:pPr>
              <w:jc w:val="center"/>
              <w:rPr>
                <w:color w:val="000000"/>
                <w:sz w:val="20"/>
                <w:szCs w:val="20"/>
              </w:rPr>
            </w:pPr>
            <w:r w:rsidRPr="00AC1E48">
              <w:rPr>
                <w:color w:val="000000"/>
                <w:sz w:val="20"/>
                <w:szCs w:val="20"/>
              </w:rPr>
              <w:t>0.0033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29A2BAF" w14:textId="77777777" w:rsidR="001252EC" w:rsidRPr="00AC1E48" w:rsidRDefault="001252EC" w:rsidP="00045A19">
            <w:pPr>
              <w:jc w:val="center"/>
              <w:rPr>
                <w:color w:val="000000"/>
                <w:sz w:val="20"/>
                <w:szCs w:val="20"/>
              </w:rPr>
            </w:pPr>
            <w:r w:rsidRPr="00AC1E48">
              <w:rPr>
                <w:color w:val="000000"/>
                <w:sz w:val="20"/>
                <w:szCs w:val="20"/>
              </w:rPr>
              <w:t>0.0125</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F8ACD62" w14:textId="77777777" w:rsidR="001252EC" w:rsidRPr="00AC1E48" w:rsidRDefault="001252EC" w:rsidP="00045A19">
            <w:pPr>
              <w:jc w:val="center"/>
              <w:rPr>
                <w:color w:val="000000"/>
                <w:sz w:val="20"/>
                <w:szCs w:val="20"/>
              </w:rPr>
            </w:pPr>
            <w:r w:rsidRPr="00AC1E48">
              <w:rPr>
                <w:color w:val="000000"/>
                <w:sz w:val="20"/>
                <w:szCs w:val="20"/>
              </w:rPr>
              <w:t>-0.0623</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AF62FA0" w14:textId="77777777" w:rsidR="001252EC" w:rsidRPr="00AC1E48" w:rsidRDefault="001252EC" w:rsidP="00045A19">
            <w:pPr>
              <w:jc w:val="center"/>
              <w:rPr>
                <w:color w:val="000000"/>
                <w:sz w:val="20"/>
                <w:szCs w:val="20"/>
              </w:rPr>
            </w:pPr>
            <w:r w:rsidRPr="00AC1E48">
              <w:rPr>
                <w:color w:val="000000"/>
                <w:sz w:val="20"/>
                <w:szCs w:val="20"/>
              </w:rPr>
              <w:t>-0.0491</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218DCCE4" w14:textId="77777777" w:rsidR="001252EC" w:rsidRPr="00AC1E48" w:rsidRDefault="001252EC" w:rsidP="00045A19">
            <w:pPr>
              <w:jc w:val="center"/>
              <w:rPr>
                <w:color w:val="000000"/>
                <w:sz w:val="20"/>
                <w:szCs w:val="20"/>
              </w:rPr>
            </w:pPr>
            <w:r w:rsidRPr="00AC1E48">
              <w:rPr>
                <w:color w:val="000000"/>
                <w:sz w:val="20"/>
                <w:szCs w:val="20"/>
              </w:rPr>
              <w:t>-0.0177</w:t>
            </w:r>
          </w:p>
        </w:tc>
      </w:tr>
      <w:tr w:rsidR="001252EC" w:rsidRPr="00AC1E48" w14:paraId="59C2EBFD"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F544DDC"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503BAFDC" w14:textId="77777777" w:rsidR="001252EC" w:rsidRPr="00AC1E48" w:rsidRDefault="001252EC" w:rsidP="00045A19">
            <w:pPr>
              <w:jc w:val="center"/>
              <w:rPr>
                <w:color w:val="000000"/>
                <w:sz w:val="20"/>
                <w:szCs w:val="20"/>
              </w:rPr>
            </w:pPr>
            <w:r w:rsidRPr="00AC1E48">
              <w:rPr>
                <w:color w:val="000000"/>
                <w:sz w:val="20"/>
                <w:szCs w:val="20"/>
              </w:rPr>
              <w:t>(0.0010)</w:t>
            </w:r>
          </w:p>
        </w:tc>
        <w:tc>
          <w:tcPr>
            <w:tcW w:w="0" w:type="auto"/>
            <w:tcBorders>
              <w:top w:val="nil"/>
              <w:left w:val="nil"/>
              <w:bottom w:val="nil"/>
              <w:right w:val="nil"/>
            </w:tcBorders>
            <w:shd w:val="clear" w:color="000000" w:fill="FFFFFF"/>
            <w:noWrap/>
            <w:vAlign w:val="center"/>
            <w:hideMark/>
          </w:tcPr>
          <w:p w14:paraId="1CD67AF1" w14:textId="77777777" w:rsidR="001252EC" w:rsidRPr="00AC1E48" w:rsidRDefault="001252EC" w:rsidP="00045A19">
            <w:pPr>
              <w:jc w:val="center"/>
              <w:rPr>
                <w:color w:val="000000"/>
                <w:sz w:val="20"/>
                <w:szCs w:val="20"/>
              </w:rPr>
            </w:pPr>
            <w:r w:rsidRPr="00AC1E48">
              <w:rPr>
                <w:color w:val="000000"/>
                <w:sz w:val="20"/>
                <w:szCs w:val="20"/>
              </w:rPr>
              <w:t>(0.0037)</w:t>
            </w:r>
          </w:p>
        </w:tc>
        <w:tc>
          <w:tcPr>
            <w:tcW w:w="0" w:type="auto"/>
            <w:tcBorders>
              <w:top w:val="nil"/>
              <w:left w:val="nil"/>
              <w:bottom w:val="nil"/>
              <w:right w:val="nil"/>
            </w:tcBorders>
            <w:shd w:val="clear" w:color="000000" w:fill="FFFFFF"/>
            <w:noWrap/>
            <w:vAlign w:val="center"/>
            <w:hideMark/>
          </w:tcPr>
          <w:p w14:paraId="6B37383B" w14:textId="77777777" w:rsidR="001252EC" w:rsidRPr="00AC1E48" w:rsidRDefault="001252EC" w:rsidP="00045A19">
            <w:pPr>
              <w:jc w:val="center"/>
              <w:rPr>
                <w:color w:val="000000"/>
                <w:sz w:val="20"/>
                <w:szCs w:val="20"/>
              </w:rPr>
            </w:pPr>
            <w:r w:rsidRPr="00AC1E48">
              <w:rPr>
                <w:color w:val="000000"/>
                <w:sz w:val="20"/>
                <w:szCs w:val="20"/>
              </w:rPr>
              <w:t>(0.0177)</w:t>
            </w:r>
          </w:p>
        </w:tc>
        <w:tc>
          <w:tcPr>
            <w:tcW w:w="0" w:type="auto"/>
            <w:tcBorders>
              <w:top w:val="nil"/>
              <w:left w:val="nil"/>
              <w:bottom w:val="nil"/>
              <w:right w:val="nil"/>
            </w:tcBorders>
            <w:shd w:val="clear" w:color="000000" w:fill="FFFFFF"/>
            <w:noWrap/>
            <w:vAlign w:val="center"/>
            <w:hideMark/>
          </w:tcPr>
          <w:p w14:paraId="4075109E" w14:textId="77777777" w:rsidR="001252EC" w:rsidRPr="00AC1E48" w:rsidRDefault="001252EC" w:rsidP="00045A19">
            <w:pPr>
              <w:jc w:val="center"/>
              <w:rPr>
                <w:color w:val="000000"/>
                <w:sz w:val="20"/>
                <w:szCs w:val="20"/>
              </w:rPr>
            </w:pPr>
            <w:r w:rsidRPr="00AC1E48">
              <w:rPr>
                <w:color w:val="000000"/>
                <w:sz w:val="20"/>
                <w:szCs w:val="20"/>
              </w:rPr>
              <w:t>(0.0249)</w:t>
            </w:r>
          </w:p>
        </w:tc>
        <w:tc>
          <w:tcPr>
            <w:tcW w:w="0" w:type="auto"/>
            <w:tcBorders>
              <w:top w:val="nil"/>
              <w:left w:val="nil"/>
              <w:bottom w:val="nil"/>
              <w:right w:val="nil"/>
            </w:tcBorders>
            <w:shd w:val="clear" w:color="000000" w:fill="FFFFFF"/>
            <w:noWrap/>
            <w:vAlign w:val="center"/>
            <w:hideMark/>
          </w:tcPr>
          <w:p w14:paraId="660B4780" w14:textId="77777777" w:rsidR="001252EC" w:rsidRPr="00AC1E48" w:rsidRDefault="001252EC" w:rsidP="00045A19">
            <w:pPr>
              <w:jc w:val="center"/>
              <w:rPr>
                <w:color w:val="000000"/>
                <w:sz w:val="20"/>
                <w:szCs w:val="20"/>
              </w:rPr>
            </w:pPr>
            <w:r w:rsidRPr="00AC1E48">
              <w:rPr>
                <w:color w:val="000000"/>
                <w:sz w:val="20"/>
                <w:szCs w:val="20"/>
              </w:rPr>
              <w:t>(0.0222)</w:t>
            </w:r>
          </w:p>
        </w:tc>
      </w:tr>
      <w:tr w:rsidR="001252EC" w:rsidRPr="00AC1E48" w14:paraId="67C8983E"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25E437BB"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3F3ACD36" w14:textId="77777777" w:rsidR="001252EC" w:rsidRPr="00AC1E48" w:rsidRDefault="001252EC" w:rsidP="00045A19">
            <w:pPr>
              <w:jc w:val="center"/>
              <w:rPr>
                <w:color w:val="000000"/>
                <w:sz w:val="20"/>
                <w:szCs w:val="20"/>
              </w:rPr>
            </w:pPr>
            <w:r w:rsidRPr="00AC1E48">
              <w:rPr>
                <w:color w:val="000000"/>
                <w:sz w:val="20"/>
                <w:szCs w:val="20"/>
              </w:rPr>
              <w:t>-0.0052</w:t>
            </w:r>
          </w:p>
        </w:tc>
        <w:tc>
          <w:tcPr>
            <w:tcW w:w="0" w:type="auto"/>
            <w:tcBorders>
              <w:top w:val="nil"/>
              <w:left w:val="nil"/>
              <w:bottom w:val="nil"/>
              <w:right w:val="nil"/>
            </w:tcBorders>
            <w:shd w:val="clear" w:color="000000" w:fill="FFFFFF"/>
            <w:noWrap/>
            <w:vAlign w:val="center"/>
            <w:hideMark/>
          </w:tcPr>
          <w:p w14:paraId="4DDF6702" w14:textId="77777777" w:rsidR="001252EC" w:rsidRPr="00AC1E48" w:rsidRDefault="001252EC" w:rsidP="00045A19">
            <w:pPr>
              <w:jc w:val="center"/>
              <w:rPr>
                <w:color w:val="000000"/>
                <w:sz w:val="20"/>
                <w:szCs w:val="20"/>
              </w:rPr>
            </w:pPr>
            <w:r w:rsidRPr="00AC1E48">
              <w:rPr>
                <w:color w:val="000000"/>
                <w:sz w:val="20"/>
                <w:szCs w:val="20"/>
              </w:rPr>
              <w:t>-0.0267</w:t>
            </w:r>
          </w:p>
        </w:tc>
        <w:tc>
          <w:tcPr>
            <w:tcW w:w="0" w:type="auto"/>
            <w:tcBorders>
              <w:top w:val="nil"/>
              <w:left w:val="nil"/>
              <w:bottom w:val="nil"/>
              <w:right w:val="nil"/>
            </w:tcBorders>
            <w:shd w:val="clear" w:color="000000" w:fill="FFFFFF"/>
            <w:noWrap/>
            <w:vAlign w:val="center"/>
            <w:hideMark/>
          </w:tcPr>
          <w:p w14:paraId="0E7FA221" w14:textId="77777777" w:rsidR="001252EC" w:rsidRPr="00AC1E48" w:rsidRDefault="001252EC" w:rsidP="00045A19">
            <w:pPr>
              <w:jc w:val="center"/>
              <w:rPr>
                <w:color w:val="000000"/>
                <w:sz w:val="20"/>
                <w:szCs w:val="20"/>
              </w:rPr>
            </w:pPr>
            <w:r w:rsidRPr="00AC1E48">
              <w:rPr>
                <w:color w:val="000000"/>
                <w:sz w:val="20"/>
                <w:szCs w:val="20"/>
              </w:rPr>
              <w:t>-0.2889</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17B7CC4" w14:textId="77777777" w:rsidR="001252EC" w:rsidRPr="00AC1E48" w:rsidRDefault="001252EC" w:rsidP="00045A19">
            <w:pPr>
              <w:jc w:val="center"/>
              <w:rPr>
                <w:color w:val="000000"/>
                <w:sz w:val="20"/>
                <w:szCs w:val="20"/>
              </w:rPr>
            </w:pPr>
            <w:r w:rsidRPr="00AC1E48">
              <w:rPr>
                <w:color w:val="000000"/>
                <w:sz w:val="20"/>
                <w:szCs w:val="20"/>
              </w:rPr>
              <w:t>-0.3699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96E4E90" w14:textId="77777777" w:rsidR="001252EC" w:rsidRPr="00AC1E48" w:rsidRDefault="001252EC" w:rsidP="00045A19">
            <w:pPr>
              <w:jc w:val="center"/>
              <w:rPr>
                <w:color w:val="000000"/>
                <w:sz w:val="20"/>
                <w:szCs w:val="20"/>
              </w:rPr>
            </w:pPr>
            <w:r w:rsidRPr="00AC1E48">
              <w:rPr>
                <w:color w:val="000000"/>
                <w:sz w:val="20"/>
                <w:szCs w:val="20"/>
              </w:rPr>
              <w:t>-0.1250</w:t>
            </w:r>
          </w:p>
        </w:tc>
      </w:tr>
      <w:tr w:rsidR="001252EC" w:rsidRPr="00AC1E48" w14:paraId="528E78AA"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158569A1"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A31F691" w14:textId="77777777" w:rsidR="001252EC" w:rsidRPr="00AC1E48" w:rsidRDefault="001252EC" w:rsidP="00045A19">
            <w:pPr>
              <w:jc w:val="center"/>
              <w:rPr>
                <w:color w:val="000000"/>
                <w:sz w:val="20"/>
                <w:szCs w:val="20"/>
              </w:rPr>
            </w:pPr>
            <w:r w:rsidRPr="00AC1E48">
              <w:rPr>
                <w:color w:val="000000"/>
                <w:sz w:val="20"/>
                <w:szCs w:val="20"/>
              </w:rPr>
              <w:t>(0.0049)</w:t>
            </w:r>
          </w:p>
        </w:tc>
        <w:tc>
          <w:tcPr>
            <w:tcW w:w="0" w:type="auto"/>
            <w:tcBorders>
              <w:top w:val="nil"/>
              <w:left w:val="nil"/>
              <w:bottom w:val="nil"/>
              <w:right w:val="nil"/>
            </w:tcBorders>
            <w:shd w:val="clear" w:color="000000" w:fill="FFFFFF"/>
            <w:noWrap/>
            <w:vAlign w:val="center"/>
            <w:hideMark/>
          </w:tcPr>
          <w:p w14:paraId="29CCF18B" w14:textId="77777777" w:rsidR="001252EC" w:rsidRPr="00AC1E48" w:rsidRDefault="001252EC" w:rsidP="00045A19">
            <w:pPr>
              <w:jc w:val="center"/>
              <w:rPr>
                <w:color w:val="000000"/>
                <w:sz w:val="20"/>
                <w:szCs w:val="20"/>
              </w:rPr>
            </w:pPr>
            <w:r w:rsidRPr="00AC1E48">
              <w:rPr>
                <w:color w:val="000000"/>
                <w:sz w:val="20"/>
                <w:szCs w:val="20"/>
              </w:rPr>
              <w:t>(0.0166)</w:t>
            </w:r>
          </w:p>
        </w:tc>
        <w:tc>
          <w:tcPr>
            <w:tcW w:w="0" w:type="auto"/>
            <w:tcBorders>
              <w:top w:val="nil"/>
              <w:left w:val="nil"/>
              <w:bottom w:val="nil"/>
              <w:right w:val="nil"/>
            </w:tcBorders>
            <w:shd w:val="clear" w:color="000000" w:fill="FFFFFF"/>
            <w:noWrap/>
            <w:vAlign w:val="center"/>
            <w:hideMark/>
          </w:tcPr>
          <w:p w14:paraId="365B254F" w14:textId="77777777" w:rsidR="001252EC" w:rsidRPr="00AC1E48" w:rsidRDefault="001252EC" w:rsidP="00045A19">
            <w:pPr>
              <w:jc w:val="center"/>
              <w:rPr>
                <w:color w:val="000000"/>
                <w:sz w:val="20"/>
                <w:szCs w:val="20"/>
              </w:rPr>
            </w:pPr>
            <w:r w:rsidRPr="00AC1E48">
              <w:rPr>
                <w:color w:val="000000"/>
                <w:sz w:val="20"/>
                <w:szCs w:val="20"/>
              </w:rPr>
              <w:t>(0.0973)</w:t>
            </w:r>
          </w:p>
        </w:tc>
        <w:tc>
          <w:tcPr>
            <w:tcW w:w="0" w:type="auto"/>
            <w:tcBorders>
              <w:top w:val="nil"/>
              <w:left w:val="nil"/>
              <w:bottom w:val="nil"/>
              <w:right w:val="nil"/>
            </w:tcBorders>
            <w:shd w:val="clear" w:color="000000" w:fill="FFFFFF"/>
            <w:noWrap/>
            <w:vAlign w:val="center"/>
            <w:hideMark/>
          </w:tcPr>
          <w:p w14:paraId="61B309EF" w14:textId="77777777" w:rsidR="001252EC" w:rsidRPr="00AC1E48" w:rsidRDefault="001252EC" w:rsidP="00045A19">
            <w:pPr>
              <w:jc w:val="center"/>
              <w:rPr>
                <w:color w:val="000000"/>
                <w:sz w:val="20"/>
                <w:szCs w:val="20"/>
              </w:rPr>
            </w:pPr>
            <w:r w:rsidRPr="00AC1E48">
              <w:rPr>
                <w:color w:val="000000"/>
                <w:sz w:val="20"/>
                <w:szCs w:val="20"/>
              </w:rPr>
              <w:t>(0.1587)</w:t>
            </w:r>
          </w:p>
        </w:tc>
        <w:tc>
          <w:tcPr>
            <w:tcW w:w="0" w:type="auto"/>
            <w:tcBorders>
              <w:top w:val="nil"/>
              <w:left w:val="nil"/>
              <w:bottom w:val="nil"/>
              <w:right w:val="nil"/>
            </w:tcBorders>
            <w:shd w:val="clear" w:color="000000" w:fill="FFFFFF"/>
            <w:noWrap/>
            <w:vAlign w:val="center"/>
            <w:hideMark/>
          </w:tcPr>
          <w:p w14:paraId="2C91058B" w14:textId="77777777" w:rsidR="001252EC" w:rsidRPr="00AC1E48" w:rsidRDefault="001252EC" w:rsidP="00045A19">
            <w:pPr>
              <w:jc w:val="center"/>
              <w:rPr>
                <w:color w:val="000000"/>
                <w:sz w:val="20"/>
                <w:szCs w:val="20"/>
              </w:rPr>
            </w:pPr>
            <w:r w:rsidRPr="00AC1E48">
              <w:rPr>
                <w:color w:val="000000"/>
                <w:sz w:val="20"/>
                <w:szCs w:val="20"/>
              </w:rPr>
              <w:t>(0.0963)</w:t>
            </w:r>
          </w:p>
        </w:tc>
      </w:tr>
      <w:tr w:rsidR="001252EC" w:rsidRPr="00AC1E48" w14:paraId="71790B4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EB8036D"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STG</w:t>
            </w:r>
            <w:r w:rsidRPr="00BB5F41">
              <w:rPr>
                <w:color w:val="000000"/>
                <w:sz w:val="20"/>
                <w:szCs w:val="20"/>
                <w:vertAlign w:val="subscript"/>
              </w:rPr>
              <w:t>LS,t</w:t>
            </w:r>
          </w:p>
        </w:tc>
        <w:tc>
          <w:tcPr>
            <w:tcW w:w="0" w:type="auto"/>
            <w:tcBorders>
              <w:top w:val="nil"/>
              <w:left w:val="nil"/>
              <w:bottom w:val="nil"/>
              <w:right w:val="nil"/>
            </w:tcBorders>
            <w:shd w:val="clear" w:color="000000" w:fill="FFFFFF"/>
            <w:noWrap/>
            <w:vAlign w:val="center"/>
            <w:hideMark/>
          </w:tcPr>
          <w:p w14:paraId="34683521" w14:textId="77777777" w:rsidR="001252EC" w:rsidRPr="00AC1E48" w:rsidRDefault="001252EC" w:rsidP="00045A19">
            <w:pPr>
              <w:jc w:val="center"/>
              <w:rPr>
                <w:color w:val="000000"/>
                <w:sz w:val="20"/>
                <w:szCs w:val="20"/>
              </w:rPr>
            </w:pPr>
            <w:r w:rsidRPr="00AC1E48">
              <w:rPr>
                <w:color w:val="000000"/>
                <w:sz w:val="20"/>
                <w:szCs w:val="20"/>
              </w:rPr>
              <w:t>-0.0039</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1CCB063C" w14:textId="77777777" w:rsidR="001252EC" w:rsidRPr="00AC1E48" w:rsidRDefault="001252EC" w:rsidP="00045A19">
            <w:pPr>
              <w:jc w:val="center"/>
              <w:rPr>
                <w:color w:val="000000"/>
                <w:sz w:val="20"/>
                <w:szCs w:val="20"/>
              </w:rPr>
            </w:pPr>
            <w:r w:rsidRPr="00AC1E48">
              <w:rPr>
                <w:color w:val="000000"/>
                <w:sz w:val="20"/>
                <w:szCs w:val="20"/>
              </w:rPr>
              <w:t>-0.0094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3BAFE12" w14:textId="77777777" w:rsidR="001252EC" w:rsidRPr="00AC1E48" w:rsidRDefault="001252EC" w:rsidP="00045A19">
            <w:pPr>
              <w:jc w:val="center"/>
              <w:rPr>
                <w:color w:val="000000"/>
                <w:sz w:val="20"/>
                <w:szCs w:val="20"/>
              </w:rPr>
            </w:pPr>
            <w:r w:rsidRPr="00AC1E48">
              <w:rPr>
                <w:color w:val="000000"/>
                <w:sz w:val="20"/>
                <w:szCs w:val="20"/>
              </w:rPr>
              <w:t>0.0386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7B1BCF3" w14:textId="77777777" w:rsidR="001252EC" w:rsidRPr="00AC1E48" w:rsidRDefault="001252EC" w:rsidP="00045A19">
            <w:pPr>
              <w:jc w:val="center"/>
              <w:rPr>
                <w:color w:val="000000"/>
                <w:sz w:val="20"/>
                <w:szCs w:val="20"/>
              </w:rPr>
            </w:pPr>
            <w:r w:rsidRPr="00AC1E48">
              <w:rPr>
                <w:color w:val="000000"/>
                <w:sz w:val="20"/>
                <w:szCs w:val="20"/>
              </w:rPr>
              <w:t>0.0590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8AA89E5" w14:textId="77777777" w:rsidR="001252EC" w:rsidRPr="00AC1E48" w:rsidRDefault="001252EC" w:rsidP="00045A19">
            <w:pPr>
              <w:jc w:val="center"/>
              <w:rPr>
                <w:color w:val="000000"/>
                <w:sz w:val="20"/>
                <w:szCs w:val="20"/>
              </w:rPr>
            </w:pPr>
            <w:r w:rsidRPr="00AC1E48">
              <w:rPr>
                <w:color w:val="000000"/>
                <w:sz w:val="20"/>
                <w:szCs w:val="20"/>
              </w:rPr>
              <w:t>0.0654</w:t>
            </w:r>
            <w:r w:rsidRPr="00AC1E48">
              <w:rPr>
                <w:color w:val="000000"/>
                <w:sz w:val="20"/>
                <w:szCs w:val="20"/>
                <w:vertAlign w:val="superscript"/>
              </w:rPr>
              <w:t>a</w:t>
            </w:r>
          </w:p>
        </w:tc>
      </w:tr>
      <w:tr w:rsidR="001252EC" w:rsidRPr="00AC1E48" w14:paraId="004E05A6"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BB38581"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41157B82" w14:textId="77777777" w:rsidR="001252EC" w:rsidRPr="00AC1E48" w:rsidRDefault="001252EC" w:rsidP="00045A19">
            <w:pPr>
              <w:jc w:val="center"/>
              <w:rPr>
                <w:color w:val="000000"/>
                <w:sz w:val="20"/>
                <w:szCs w:val="20"/>
              </w:rPr>
            </w:pPr>
            <w:r w:rsidRPr="00AC1E48">
              <w:rPr>
                <w:color w:val="000000"/>
                <w:sz w:val="20"/>
                <w:szCs w:val="20"/>
              </w:rPr>
              <w:t>(0.0009)</w:t>
            </w:r>
          </w:p>
        </w:tc>
        <w:tc>
          <w:tcPr>
            <w:tcW w:w="0" w:type="auto"/>
            <w:tcBorders>
              <w:top w:val="nil"/>
              <w:left w:val="nil"/>
              <w:bottom w:val="nil"/>
              <w:right w:val="nil"/>
            </w:tcBorders>
            <w:shd w:val="clear" w:color="000000" w:fill="FFFFFF"/>
            <w:noWrap/>
            <w:vAlign w:val="center"/>
            <w:hideMark/>
          </w:tcPr>
          <w:p w14:paraId="702FF54D" w14:textId="77777777" w:rsidR="001252EC" w:rsidRPr="00AC1E48" w:rsidRDefault="001252EC" w:rsidP="00045A19">
            <w:pPr>
              <w:jc w:val="center"/>
              <w:rPr>
                <w:color w:val="000000"/>
                <w:sz w:val="20"/>
                <w:szCs w:val="20"/>
              </w:rPr>
            </w:pPr>
            <w:r w:rsidRPr="00AC1E48">
              <w:rPr>
                <w:color w:val="000000"/>
                <w:sz w:val="20"/>
                <w:szCs w:val="20"/>
              </w:rPr>
              <w:t>(0.0025)</w:t>
            </w:r>
          </w:p>
        </w:tc>
        <w:tc>
          <w:tcPr>
            <w:tcW w:w="0" w:type="auto"/>
            <w:tcBorders>
              <w:top w:val="nil"/>
              <w:left w:val="nil"/>
              <w:bottom w:val="nil"/>
              <w:right w:val="nil"/>
            </w:tcBorders>
            <w:shd w:val="clear" w:color="000000" w:fill="FFFFFF"/>
            <w:noWrap/>
            <w:vAlign w:val="center"/>
            <w:hideMark/>
          </w:tcPr>
          <w:p w14:paraId="7AE28B52" w14:textId="77777777" w:rsidR="001252EC" w:rsidRPr="00AC1E48" w:rsidRDefault="001252EC" w:rsidP="00045A19">
            <w:pPr>
              <w:jc w:val="center"/>
              <w:rPr>
                <w:color w:val="000000"/>
                <w:sz w:val="20"/>
                <w:szCs w:val="20"/>
              </w:rPr>
            </w:pPr>
            <w:r w:rsidRPr="00AC1E48">
              <w:rPr>
                <w:color w:val="000000"/>
                <w:sz w:val="20"/>
                <w:szCs w:val="20"/>
              </w:rPr>
              <w:t>(0.0099)</w:t>
            </w:r>
          </w:p>
        </w:tc>
        <w:tc>
          <w:tcPr>
            <w:tcW w:w="0" w:type="auto"/>
            <w:tcBorders>
              <w:top w:val="nil"/>
              <w:left w:val="nil"/>
              <w:bottom w:val="nil"/>
              <w:right w:val="nil"/>
            </w:tcBorders>
            <w:shd w:val="clear" w:color="000000" w:fill="FFFFFF"/>
            <w:noWrap/>
            <w:vAlign w:val="center"/>
            <w:hideMark/>
          </w:tcPr>
          <w:p w14:paraId="6007CED6" w14:textId="77777777" w:rsidR="001252EC" w:rsidRPr="00AC1E48" w:rsidRDefault="001252EC" w:rsidP="00045A19">
            <w:pPr>
              <w:jc w:val="center"/>
              <w:rPr>
                <w:color w:val="000000"/>
                <w:sz w:val="20"/>
                <w:szCs w:val="20"/>
              </w:rPr>
            </w:pPr>
            <w:r w:rsidRPr="00AC1E48">
              <w:rPr>
                <w:color w:val="000000"/>
                <w:sz w:val="20"/>
                <w:szCs w:val="20"/>
              </w:rPr>
              <w:t>(0.0131)</w:t>
            </w:r>
          </w:p>
        </w:tc>
        <w:tc>
          <w:tcPr>
            <w:tcW w:w="0" w:type="auto"/>
            <w:tcBorders>
              <w:top w:val="nil"/>
              <w:left w:val="nil"/>
              <w:bottom w:val="nil"/>
              <w:right w:val="nil"/>
            </w:tcBorders>
            <w:shd w:val="clear" w:color="000000" w:fill="FFFFFF"/>
            <w:noWrap/>
            <w:vAlign w:val="center"/>
            <w:hideMark/>
          </w:tcPr>
          <w:p w14:paraId="2696BFEF" w14:textId="77777777" w:rsidR="001252EC" w:rsidRPr="00AC1E48" w:rsidRDefault="001252EC" w:rsidP="00045A19">
            <w:pPr>
              <w:jc w:val="center"/>
              <w:rPr>
                <w:color w:val="000000"/>
                <w:sz w:val="20"/>
                <w:szCs w:val="20"/>
              </w:rPr>
            </w:pPr>
            <w:r w:rsidRPr="00AC1E48">
              <w:rPr>
                <w:color w:val="000000"/>
                <w:sz w:val="20"/>
                <w:szCs w:val="20"/>
              </w:rPr>
              <w:t>(0.0125)</w:t>
            </w:r>
          </w:p>
        </w:tc>
      </w:tr>
      <w:tr w:rsidR="001252EC" w:rsidRPr="00AC1E48" w14:paraId="1EA5E24D"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C3B7244" w14:textId="77777777" w:rsidR="001252EC" w:rsidRPr="00BB5F41" w:rsidRDefault="001252EC" w:rsidP="00045A19">
            <w:pPr>
              <w:rPr>
                <w:color w:val="000000"/>
                <w:sz w:val="20"/>
                <w:szCs w:val="20"/>
              </w:rPr>
            </w:pPr>
            <w:r w:rsidRPr="00BB5F41">
              <w:rPr>
                <w:color w:val="000000"/>
                <w:sz w:val="20"/>
                <w:szCs w:val="20"/>
              </w:rPr>
              <w:t>STG</w:t>
            </w:r>
            <w:r w:rsidRPr="00BB5F41">
              <w:rPr>
                <w:color w:val="000000"/>
                <w:sz w:val="20"/>
                <w:szCs w:val="20"/>
                <w:vertAlign w:val="subscript"/>
              </w:rPr>
              <w:t>LS,t-h</w:t>
            </w:r>
          </w:p>
        </w:tc>
        <w:tc>
          <w:tcPr>
            <w:tcW w:w="0" w:type="auto"/>
            <w:tcBorders>
              <w:top w:val="nil"/>
              <w:left w:val="nil"/>
              <w:bottom w:val="nil"/>
              <w:right w:val="nil"/>
            </w:tcBorders>
            <w:shd w:val="clear" w:color="000000" w:fill="FFFFFF"/>
            <w:noWrap/>
            <w:vAlign w:val="center"/>
            <w:hideMark/>
          </w:tcPr>
          <w:p w14:paraId="1F9B870E" w14:textId="77777777" w:rsidR="001252EC" w:rsidRPr="00AC1E48" w:rsidRDefault="001252EC" w:rsidP="00045A19">
            <w:pPr>
              <w:jc w:val="center"/>
              <w:rPr>
                <w:color w:val="000000"/>
                <w:sz w:val="20"/>
                <w:szCs w:val="20"/>
              </w:rPr>
            </w:pPr>
            <w:r w:rsidRPr="00AC1E48">
              <w:rPr>
                <w:color w:val="000000"/>
                <w:sz w:val="20"/>
                <w:szCs w:val="20"/>
              </w:rPr>
              <w:t>-0.0000</w:t>
            </w:r>
          </w:p>
        </w:tc>
        <w:tc>
          <w:tcPr>
            <w:tcW w:w="0" w:type="auto"/>
            <w:tcBorders>
              <w:top w:val="nil"/>
              <w:left w:val="nil"/>
              <w:bottom w:val="nil"/>
              <w:right w:val="nil"/>
            </w:tcBorders>
            <w:shd w:val="clear" w:color="000000" w:fill="FFFFFF"/>
            <w:noWrap/>
            <w:vAlign w:val="center"/>
            <w:hideMark/>
          </w:tcPr>
          <w:p w14:paraId="2C98D89D" w14:textId="77777777" w:rsidR="001252EC" w:rsidRPr="00AC1E48" w:rsidRDefault="001252EC" w:rsidP="00045A19">
            <w:pPr>
              <w:jc w:val="center"/>
              <w:rPr>
                <w:color w:val="000000"/>
                <w:sz w:val="20"/>
                <w:szCs w:val="20"/>
              </w:rPr>
            </w:pPr>
            <w:r w:rsidRPr="00AC1E48">
              <w:rPr>
                <w:color w:val="000000"/>
                <w:sz w:val="20"/>
                <w:szCs w:val="20"/>
              </w:rPr>
              <w:t>0.0121</w:t>
            </w:r>
          </w:p>
        </w:tc>
        <w:tc>
          <w:tcPr>
            <w:tcW w:w="0" w:type="auto"/>
            <w:tcBorders>
              <w:top w:val="nil"/>
              <w:left w:val="nil"/>
              <w:bottom w:val="nil"/>
              <w:right w:val="nil"/>
            </w:tcBorders>
            <w:shd w:val="clear" w:color="000000" w:fill="FFFFFF"/>
            <w:noWrap/>
            <w:vAlign w:val="center"/>
            <w:hideMark/>
          </w:tcPr>
          <w:p w14:paraId="7EBABF2C" w14:textId="77777777" w:rsidR="001252EC" w:rsidRPr="00AC1E48" w:rsidRDefault="001252EC" w:rsidP="00045A19">
            <w:pPr>
              <w:jc w:val="center"/>
              <w:rPr>
                <w:color w:val="000000"/>
                <w:sz w:val="20"/>
                <w:szCs w:val="20"/>
              </w:rPr>
            </w:pPr>
            <w:r w:rsidRPr="00AC1E48">
              <w:rPr>
                <w:color w:val="000000"/>
                <w:sz w:val="20"/>
                <w:szCs w:val="20"/>
              </w:rPr>
              <w:t>0.1617</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5D44E767" w14:textId="77777777" w:rsidR="001252EC" w:rsidRPr="00AC1E48" w:rsidRDefault="001252EC" w:rsidP="00045A19">
            <w:pPr>
              <w:jc w:val="center"/>
              <w:rPr>
                <w:color w:val="000000"/>
                <w:sz w:val="20"/>
                <w:szCs w:val="20"/>
              </w:rPr>
            </w:pPr>
            <w:r w:rsidRPr="00AC1E48">
              <w:rPr>
                <w:color w:val="000000"/>
                <w:sz w:val="20"/>
                <w:szCs w:val="20"/>
              </w:rPr>
              <w:t>0.2786</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76E5454" w14:textId="77777777" w:rsidR="001252EC" w:rsidRPr="00AC1E48" w:rsidRDefault="001252EC" w:rsidP="00045A19">
            <w:pPr>
              <w:jc w:val="center"/>
              <w:rPr>
                <w:color w:val="000000"/>
                <w:sz w:val="20"/>
                <w:szCs w:val="20"/>
              </w:rPr>
            </w:pPr>
            <w:r w:rsidRPr="00AC1E48">
              <w:rPr>
                <w:color w:val="000000"/>
                <w:sz w:val="20"/>
                <w:szCs w:val="20"/>
              </w:rPr>
              <w:t>0.2212</w:t>
            </w:r>
            <w:r w:rsidRPr="00AC1E48">
              <w:rPr>
                <w:color w:val="000000"/>
                <w:sz w:val="20"/>
                <w:szCs w:val="20"/>
                <w:vertAlign w:val="superscript"/>
              </w:rPr>
              <w:t>b</w:t>
            </w:r>
          </w:p>
        </w:tc>
      </w:tr>
      <w:tr w:rsidR="001252EC" w:rsidRPr="00AC1E48" w14:paraId="2AB66346" w14:textId="77777777" w:rsidTr="00045A19">
        <w:trPr>
          <w:trHeight w:val="320"/>
          <w:jc w:val="center"/>
        </w:trPr>
        <w:tc>
          <w:tcPr>
            <w:tcW w:w="0" w:type="auto"/>
            <w:tcBorders>
              <w:top w:val="nil"/>
              <w:left w:val="nil"/>
              <w:bottom w:val="nil"/>
              <w:right w:val="nil"/>
            </w:tcBorders>
            <w:shd w:val="clear" w:color="000000" w:fill="FFFFFF"/>
            <w:noWrap/>
            <w:vAlign w:val="center"/>
            <w:hideMark/>
          </w:tcPr>
          <w:p w14:paraId="5CE757E6"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223E7AD" w14:textId="77777777" w:rsidR="001252EC" w:rsidRPr="00AC1E48" w:rsidRDefault="001252EC" w:rsidP="00045A19">
            <w:pPr>
              <w:jc w:val="center"/>
              <w:rPr>
                <w:color w:val="000000"/>
                <w:sz w:val="20"/>
                <w:szCs w:val="20"/>
              </w:rPr>
            </w:pPr>
            <w:r w:rsidRPr="00AC1E48">
              <w:rPr>
                <w:color w:val="000000"/>
                <w:sz w:val="20"/>
                <w:szCs w:val="20"/>
              </w:rPr>
              <w:t>(0.0041)</w:t>
            </w:r>
          </w:p>
        </w:tc>
        <w:tc>
          <w:tcPr>
            <w:tcW w:w="0" w:type="auto"/>
            <w:tcBorders>
              <w:top w:val="nil"/>
              <w:left w:val="nil"/>
              <w:bottom w:val="nil"/>
              <w:right w:val="nil"/>
            </w:tcBorders>
            <w:shd w:val="clear" w:color="000000" w:fill="FFFFFF"/>
            <w:noWrap/>
            <w:vAlign w:val="center"/>
            <w:hideMark/>
          </w:tcPr>
          <w:p w14:paraId="267B9883" w14:textId="77777777" w:rsidR="001252EC" w:rsidRPr="00AC1E48" w:rsidRDefault="001252EC" w:rsidP="00045A19">
            <w:pPr>
              <w:jc w:val="center"/>
              <w:rPr>
                <w:color w:val="000000"/>
                <w:sz w:val="20"/>
                <w:szCs w:val="20"/>
              </w:rPr>
            </w:pPr>
            <w:r w:rsidRPr="00AC1E48">
              <w:rPr>
                <w:color w:val="000000"/>
                <w:sz w:val="20"/>
                <w:szCs w:val="20"/>
              </w:rPr>
              <w:t>(0.0119)</w:t>
            </w:r>
          </w:p>
        </w:tc>
        <w:tc>
          <w:tcPr>
            <w:tcW w:w="0" w:type="auto"/>
            <w:tcBorders>
              <w:top w:val="nil"/>
              <w:left w:val="nil"/>
              <w:bottom w:val="nil"/>
              <w:right w:val="nil"/>
            </w:tcBorders>
            <w:shd w:val="clear" w:color="000000" w:fill="FFFFFF"/>
            <w:noWrap/>
            <w:vAlign w:val="center"/>
            <w:hideMark/>
          </w:tcPr>
          <w:p w14:paraId="6E96AA0F" w14:textId="77777777" w:rsidR="001252EC" w:rsidRPr="00AC1E48" w:rsidRDefault="001252EC" w:rsidP="00045A19">
            <w:pPr>
              <w:jc w:val="center"/>
              <w:rPr>
                <w:color w:val="000000"/>
                <w:sz w:val="20"/>
                <w:szCs w:val="20"/>
              </w:rPr>
            </w:pPr>
            <w:r w:rsidRPr="00AC1E48">
              <w:rPr>
                <w:color w:val="000000"/>
                <w:sz w:val="20"/>
                <w:szCs w:val="20"/>
              </w:rPr>
              <w:t>(0.0434)</w:t>
            </w:r>
          </w:p>
        </w:tc>
        <w:tc>
          <w:tcPr>
            <w:tcW w:w="0" w:type="auto"/>
            <w:tcBorders>
              <w:top w:val="nil"/>
              <w:left w:val="nil"/>
              <w:bottom w:val="nil"/>
              <w:right w:val="nil"/>
            </w:tcBorders>
            <w:shd w:val="clear" w:color="000000" w:fill="FFFFFF"/>
            <w:noWrap/>
            <w:vAlign w:val="center"/>
            <w:hideMark/>
          </w:tcPr>
          <w:p w14:paraId="250704CD" w14:textId="77777777" w:rsidR="001252EC" w:rsidRPr="00AC1E48" w:rsidRDefault="001252EC" w:rsidP="00045A19">
            <w:pPr>
              <w:jc w:val="center"/>
              <w:rPr>
                <w:color w:val="000000"/>
                <w:sz w:val="20"/>
                <w:szCs w:val="20"/>
              </w:rPr>
            </w:pPr>
            <w:r w:rsidRPr="00AC1E48">
              <w:rPr>
                <w:color w:val="000000"/>
                <w:sz w:val="20"/>
                <w:szCs w:val="20"/>
              </w:rPr>
              <w:t>(0.0682)</w:t>
            </w:r>
          </w:p>
        </w:tc>
        <w:tc>
          <w:tcPr>
            <w:tcW w:w="0" w:type="auto"/>
            <w:tcBorders>
              <w:top w:val="nil"/>
              <w:left w:val="nil"/>
              <w:bottom w:val="nil"/>
              <w:right w:val="nil"/>
            </w:tcBorders>
            <w:shd w:val="clear" w:color="000000" w:fill="FFFFFF"/>
            <w:noWrap/>
            <w:vAlign w:val="center"/>
            <w:hideMark/>
          </w:tcPr>
          <w:p w14:paraId="194FEFFC" w14:textId="77777777" w:rsidR="001252EC" w:rsidRPr="00AC1E48" w:rsidRDefault="001252EC" w:rsidP="00045A19">
            <w:pPr>
              <w:jc w:val="center"/>
              <w:rPr>
                <w:color w:val="000000"/>
                <w:sz w:val="20"/>
                <w:szCs w:val="20"/>
              </w:rPr>
            </w:pPr>
            <w:r w:rsidRPr="00AC1E48">
              <w:rPr>
                <w:color w:val="000000"/>
                <w:sz w:val="20"/>
                <w:szCs w:val="20"/>
              </w:rPr>
              <w:t>(0.0909)</w:t>
            </w:r>
          </w:p>
        </w:tc>
      </w:tr>
      <w:tr w:rsidR="001252EC" w:rsidRPr="00AC1E48" w14:paraId="67AB0D42"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320B4E45" w14:textId="77777777" w:rsidR="001252EC" w:rsidRPr="00BB5F41" w:rsidRDefault="001252EC" w:rsidP="00045A19">
            <w:pPr>
              <w:rPr>
                <w:color w:val="000000"/>
                <w:sz w:val="20"/>
                <w:szCs w:val="20"/>
              </w:rPr>
            </w:pPr>
            <w:r w:rsidRPr="00BB5F41">
              <w:rPr>
                <w:color w:val="000000"/>
                <w:sz w:val="20"/>
                <w:szCs w:val="20"/>
              </w:rPr>
              <w:t>FE</w:t>
            </w:r>
            <w:r w:rsidRPr="00BB5F41">
              <w:rPr>
                <w:color w:val="000000"/>
                <w:sz w:val="20"/>
                <w:szCs w:val="20"/>
                <w:vertAlign w:val="subscript"/>
              </w:rPr>
              <w:t>LS,t-h</w:t>
            </w:r>
            <w:r w:rsidRPr="00BB5F41">
              <w:rPr>
                <w:color w:val="000000"/>
                <w:sz w:val="20"/>
                <w:szCs w:val="20"/>
              </w:rPr>
              <w:t xml:space="preserve"> rank</w:t>
            </w:r>
          </w:p>
        </w:tc>
        <w:tc>
          <w:tcPr>
            <w:tcW w:w="0" w:type="auto"/>
            <w:tcBorders>
              <w:top w:val="nil"/>
              <w:left w:val="nil"/>
              <w:bottom w:val="nil"/>
              <w:right w:val="nil"/>
            </w:tcBorders>
            <w:shd w:val="clear" w:color="000000" w:fill="FFFFFF"/>
            <w:noWrap/>
            <w:vAlign w:val="center"/>
            <w:hideMark/>
          </w:tcPr>
          <w:p w14:paraId="76C67EBC"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37F8F20D"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646AAB05" w14:textId="77777777" w:rsidR="001252EC" w:rsidRPr="00AC1E48" w:rsidRDefault="001252EC" w:rsidP="00045A19">
            <w:pPr>
              <w:jc w:val="center"/>
              <w:rPr>
                <w:color w:val="000000"/>
                <w:sz w:val="20"/>
                <w:szCs w:val="20"/>
              </w:rPr>
            </w:pPr>
            <w:r w:rsidRPr="00AC1E48">
              <w:rPr>
                <w:color w:val="000000"/>
                <w:sz w:val="20"/>
                <w:szCs w:val="20"/>
              </w:rPr>
              <w:t>0.0839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B2FD7E6" w14:textId="77777777" w:rsidR="001252EC" w:rsidRPr="00AC1E48" w:rsidRDefault="001252EC" w:rsidP="00045A19">
            <w:pPr>
              <w:jc w:val="center"/>
              <w:rPr>
                <w:color w:val="000000"/>
                <w:sz w:val="20"/>
                <w:szCs w:val="20"/>
              </w:rPr>
            </w:pPr>
            <w:r w:rsidRPr="00AC1E48">
              <w:rPr>
                <w:color w:val="000000"/>
                <w:sz w:val="20"/>
                <w:szCs w:val="20"/>
              </w:rPr>
              <w:t>0.0427</w:t>
            </w:r>
          </w:p>
        </w:tc>
        <w:tc>
          <w:tcPr>
            <w:tcW w:w="0" w:type="auto"/>
            <w:tcBorders>
              <w:top w:val="nil"/>
              <w:left w:val="nil"/>
              <w:bottom w:val="nil"/>
              <w:right w:val="nil"/>
            </w:tcBorders>
            <w:shd w:val="clear" w:color="000000" w:fill="FFFFFF"/>
            <w:noWrap/>
            <w:vAlign w:val="center"/>
            <w:hideMark/>
          </w:tcPr>
          <w:p w14:paraId="257A80C7" w14:textId="77777777" w:rsidR="001252EC" w:rsidRPr="00AC1E48" w:rsidRDefault="001252EC" w:rsidP="00045A19">
            <w:pPr>
              <w:jc w:val="center"/>
              <w:rPr>
                <w:color w:val="000000"/>
                <w:sz w:val="20"/>
                <w:szCs w:val="20"/>
              </w:rPr>
            </w:pPr>
            <w:r w:rsidRPr="00AC1E48">
              <w:rPr>
                <w:color w:val="000000"/>
                <w:sz w:val="20"/>
                <w:szCs w:val="20"/>
              </w:rPr>
              <w:t>-0.0692</w:t>
            </w:r>
          </w:p>
        </w:tc>
      </w:tr>
      <w:tr w:rsidR="001252EC" w:rsidRPr="00AC1E48" w14:paraId="635EFDE0"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28289B4F"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38DAE29E"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403494BA" w14:textId="77777777" w:rsidR="001252EC" w:rsidRPr="00AC1E48" w:rsidRDefault="001252EC" w:rsidP="00045A19">
            <w:pPr>
              <w:jc w:val="center"/>
              <w:rPr>
                <w:color w:val="000000"/>
                <w:sz w:val="20"/>
                <w:szCs w:val="20"/>
              </w:rPr>
            </w:pPr>
            <w:r w:rsidRPr="00AC1E48">
              <w:rPr>
                <w:color w:val="000000"/>
                <w:sz w:val="20"/>
                <w:szCs w:val="20"/>
              </w:rPr>
              <w:t> </w:t>
            </w:r>
          </w:p>
        </w:tc>
        <w:tc>
          <w:tcPr>
            <w:tcW w:w="0" w:type="auto"/>
            <w:tcBorders>
              <w:top w:val="nil"/>
              <w:left w:val="nil"/>
              <w:bottom w:val="nil"/>
              <w:right w:val="nil"/>
            </w:tcBorders>
            <w:shd w:val="clear" w:color="000000" w:fill="FFFFFF"/>
            <w:noWrap/>
            <w:vAlign w:val="center"/>
            <w:hideMark/>
          </w:tcPr>
          <w:p w14:paraId="3C3A686E" w14:textId="77777777" w:rsidR="001252EC" w:rsidRPr="00AC1E48" w:rsidRDefault="001252EC" w:rsidP="00045A19">
            <w:pPr>
              <w:jc w:val="center"/>
              <w:rPr>
                <w:color w:val="000000"/>
                <w:sz w:val="20"/>
                <w:szCs w:val="20"/>
              </w:rPr>
            </w:pPr>
            <w:r w:rsidRPr="00AC1E48">
              <w:rPr>
                <w:color w:val="000000"/>
                <w:sz w:val="20"/>
                <w:szCs w:val="20"/>
              </w:rPr>
              <w:t>(0.0378)</w:t>
            </w:r>
          </w:p>
        </w:tc>
        <w:tc>
          <w:tcPr>
            <w:tcW w:w="0" w:type="auto"/>
            <w:tcBorders>
              <w:top w:val="nil"/>
              <w:left w:val="nil"/>
              <w:bottom w:val="nil"/>
              <w:right w:val="nil"/>
            </w:tcBorders>
            <w:shd w:val="clear" w:color="000000" w:fill="FFFFFF"/>
            <w:noWrap/>
            <w:vAlign w:val="center"/>
            <w:hideMark/>
          </w:tcPr>
          <w:p w14:paraId="27C51B08" w14:textId="77777777" w:rsidR="001252EC" w:rsidRPr="00AC1E48" w:rsidRDefault="001252EC" w:rsidP="00045A19">
            <w:pPr>
              <w:jc w:val="center"/>
              <w:rPr>
                <w:color w:val="000000"/>
                <w:sz w:val="20"/>
                <w:szCs w:val="20"/>
              </w:rPr>
            </w:pPr>
            <w:r w:rsidRPr="00AC1E48">
              <w:rPr>
                <w:color w:val="000000"/>
                <w:sz w:val="20"/>
                <w:szCs w:val="20"/>
              </w:rPr>
              <w:t>(0.0461)</w:t>
            </w:r>
          </w:p>
        </w:tc>
        <w:tc>
          <w:tcPr>
            <w:tcW w:w="0" w:type="auto"/>
            <w:tcBorders>
              <w:top w:val="nil"/>
              <w:left w:val="nil"/>
              <w:bottom w:val="nil"/>
              <w:right w:val="nil"/>
            </w:tcBorders>
            <w:shd w:val="clear" w:color="000000" w:fill="FFFFFF"/>
            <w:noWrap/>
            <w:vAlign w:val="center"/>
            <w:hideMark/>
          </w:tcPr>
          <w:p w14:paraId="4FAAB7EE" w14:textId="77777777" w:rsidR="001252EC" w:rsidRPr="00AC1E48" w:rsidRDefault="001252EC" w:rsidP="00045A19">
            <w:pPr>
              <w:jc w:val="center"/>
              <w:rPr>
                <w:color w:val="000000"/>
                <w:sz w:val="20"/>
                <w:szCs w:val="20"/>
              </w:rPr>
            </w:pPr>
            <w:r w:rsidRPr="00AC1E48">
              <w:rPr>
                <w:color w:val="000000"/>
                <w:sz w:val="20"/>
                <w:szCs w:val="20"/>
              </w:rPr>
              <w:t>(0.0435)</w:t>
            </w:r>
          </w:p>
        </w:tc>
      </w:tr>
      <w:tr w:rsidR="001252EC" w:rsidRPr="00AC1E48" w14:paraId="3ADA0C2F"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4E3E611A" w14:textId="77777777" w:rsidR="001252EC" w:rsidRPr="00BB5F41" w:rsidRDefault="001252EC" w:rsidP="00045A19">
            <w:pPr>
              <w:rPr>
                <w:color w:val="000000"/>
                <w:sz w:val="20"/>
                <w:szCs w:val="20"/>
              </w:rPr>
            </w:pPr>
            <w:r w:rsidRPr="00BB5F41">
              <w:rPr>
                <w:color w:val="000000"/>
                <w:sz w:val="20"/>
                <w:szCs w:val="20"/>
              </w:rPr>
              <w:t>Δ</w:t>
            </w:r>
            <w:r w:rsidRPr="00BB5F41">
              <w:rPr>
                <w:color w:val="000000"/>
                <w:sz w:val="20"/>
                <w:szCs w:val="20"/>
                <w:vertAlign w:val="subscript"/>
              </w:rPr>
              <w:t>h</w:t>
            </w:r>
            <w:r w:rsidRPr="00BB5F41">
              <w:rPr>
                <w:color w:val="000000"/>
                <w:sz w:val="20"/>
                <w:szCs w:val="20"/>
              </w:rPr>
              <w:t>LTG</w:t>
            </w:r>
            <w:r w:rsidRPr="00BB5F41">
              <w:rPr>
                <w:color w:val="000000"/>
                <w:sz w:val="20"/>
                <w:szCs w:val="20"/>
                <w:vertAlign w:val="subscript"/>
              </w:rPr>
              <w:t>Agg,t</w:t>
            </w:r>
          </w:p>
        </w:tc>
        <w:tc>
          <w:tcPr>
            <w:tcW w:w="0" w:type="auto"/>
            <w:tcBorders>
              <w:top w:val="nil"/>
              <w:left w:val="nil"/>
              <w:bottom w:val="nil"/>
              <w:right w:val="nil"/>
            </w:tcBorders>
            <w:shd w:val="clear" w:color="000000" w:fill="FFFFFF"/>
            <w:noWrap/>
            <w:vAlign w:val="center"/>
            <w:hideMark/>
          </w:tcPr>
          <w:p w14:paraId="4A1FFD68" w14:textId="77777777" w:rsidR="001252EC" w:rsidRPr="00AC1E48" w:rsidRDefault="001252EC" w:rsidP="00045A19">
            <w:pPr>
              <w:jc w:val="center"/>
              <w:rPr>
                <w:color w:val="000000"/>
                <w:sz w:val="20"/>
                <w:szCs w:val="20"/>
              </w:rPr>
            </w:pPr>
            <w:r w:rsidRPr="00AC1E48">
              <w:rPr>
                <w:color w:val="000000"/>
                <w:sz w:val="20"/>
                <w:szCs w:val="20"/>
              </w:rPr>
              <w:t>-0.0001</w:t>
            </w:r>
          </w:p>
        </w:tc>
        <w:tc>
          <w:tcPr>
            <w:tcW w:w="0" w:type="auto"/>
            <w:tcBorders>
              <w:top w:val="nil"/>
              <w:left w:val="nil"/>
              <w:bottom w:val="nil"/>
              <w:right w:val="nil"/>
            </w:tcBorders>
            <w:shd w:val="clear" w:color="000000" w:fill="FFFFFF"/>
            <w:noWrap/>
            <w:vAlign w:val="center"/>
            <w:hideMark/>
          </w:tcPr>
          <w:p w14:paraId="48496C40" w14:textId="77777777" w:rsidR="001252EC" w:rsidRPr="00AC1E48" w:rsidRDefault="001252EC" w:rsidP="00045A19">
            <w:pPr>
              <w:jc w:val="center"/>
              <w:rPr>
                <w:color w:val="000000"/>
                <w:sz w:val="20"/>
                <w:szCs w:val="20"/>
              </w:rPr>
            </w:pPr>
            <w:r w:rsidRPr="00AC1E48">
              <w:rPr>
                <w:color w:val="000000"/>
                <w:sz w:val="20"/>
                <w:szCs w:val="20"/>
              </w:rPr>
              <w:t>0.0028</w:t>
            </w:r>
          </w:p>
        </w:tc>
        <w:tc>
          <w:tcPr>
            <w:tcW w:w="0" w:type="auto"/>
            <w:tcBorders>
              <w:top w:val="nil"/>
              <w:left w:val="nil"/>
              <w:bottom w:val="nil"/>
              <w:right w:val="nil"/>
            </w:tcBorders>
            <w:shd w:val="clear" w:color="000000" w:fill="FFFFFF"/>
            <w:noWrap/>
            <w:vAlign w:val="center"/>
            <w:hideMark/>
          </w:tcPr>
          <w:p w14:paraId="43CABB8D" w14:textId="77777777" w:rsidR="001252EC" w:rsidRPr="00AC1E48" w:rsidRDefault="001252EC" w:rsidP="00045A19">
            <w:pPr>
              <w:jc w:val="center"/>
              <w:rPr>
                <w:color w:val="000000"/>
                <w:sz w:val="20"/>
                <w:szCs w:val="20"/>
              </w:rPr>
            </w:pPr>
            <w:r w:rsidRPr="00AC1E48">
              <w:rPr>
                <w:color w:val="000000"/>
                <w:sz w:val="20"/>
                <w:szCs w:val="20"/>
              </w:rPr>
              <w:t>0.0309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5389E411" w14:textId="77777777" w:rsidR="001252EC" w:rsidRPr="00AC1E48" w:rsidRDefault="001252EC" w:rsidP="00045A19">
            <w:pPr>
              <w:jc w:val="center"/>
              <w:rPr>
                <w:color w:val="000000"/>
                <w:sz w:val="20"/>
                <w:szCs w:val="20"/>
              </w:rPr>
            </w:pPr>
            <w:r w:rsidRPr="00AC1E48">
              <w:rPr>
                <w:color w:val="000000"/>
                <w:sz w:val="20"/>
                <w:szCs w:val="20"/>
              </w:rPr>
              <w:t>0.0337</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6BFF43D4" w14:textId="77777777" w:rsidR="001252EC" w:rsidRPr="00AC1E48" w:rsidRDefault="001252EC" w:rsidP="00045A19">
            <w:pPr>
              <w:jc w:val="center"/>
              <w:rPr>
                <w:color w:val="000000"/>
                <w:sz w:val="20"/>
                <w:szCs w:val="20"/>
              </w:rPr>
            </w:pPr>
            <w:r w:rsidRPr="00AC1E48">
              <w:rPr>
                <w:color w:val="000000"/>
                <w:sz w:val="20"/>
                <w:szCs w:val="20"/>
              </w:rPr>
              <w:t>0.0946</w:t>
            </w:r>
            <w:r w:rsidRPr="00AC1E48">
              <w:rPr>
                <w:color w:val="000000"/>
                <w:sz w:val="20"/>
                <w:szCs w:val="20"/>
                <w:vertAlign w:val="superscript"/>
              </w:rPr>
              <w:t>a</w:t>
            </w:r>
          </w:p>
        </w:tc>
      </w:tr>
      <w:tr w:rsidR="001252EC" w:rsidRPr="00AC1E48" w14:paraId="2910CC8B"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5A123DC4"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08D8681D"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711EE731" w14:textId="77777777" w:rsidR="001252EC" w:rsidRPr="00AC1E48" w:rsidRDefault="001252EC" w:rsidP="00045A19">
            <w:pPr>
              <w:jc w:val="center"/>
              <w:rPr>
                <w:color w:val="000000"/>
                <w:sz w:val="20"/>
                <w:szCs w:val="20"/>
              </w:rPr>
            </w:pPr>
            <w:r w:rsidRPr="00AC1E48">
              <w:rPr>
                <w:color w:val="000000"/>
                <w:sz w:val="20"/>
                <w:szCs w:val="20"/>
              </w:rPr>
              <w:t>(0.0032)</w:t>
            </w:r>
          </w:p>
        </w:tc>
        <w:tc>
          <w:tcPr>
            <w:tcW w:w="0" w:type="auto"/>
            <w:tcBorders>
              <w:top w:val="nil"/>
              <w:left w:val="nil"/>
              <w:bottom w:val="nil"/>
              <w:right w:val="nil"/>
            </w:tcBorders>
            <w:shd w:val="clear" w:color="000000" w:fill="FFFFFF"/>
            <w:noWrap/>
            <w:vAlign w:val="center"/>
            <w:hideMark/>
          </w:tcPr>
          <w:p w14:paraId="499827A7" w14:textId="77777777" w:rsidR="001252EC" w:rsidRPr="00AC1E48" w:rsidRDefault="001252EC" w:rsidP="00045A19">
            <w:pPr>
              <w:jc w:val="center"/>
              <w:rPr>
                <w:color w:val="000000"/>
                <w:sz w:val="20"/>
                <w:szCs w:val="20"/>
              </w:rPr>
            </w:pPr>
            <w:r w:rsidRPr="00AC1E48">
              <w:rPr>
                <w:color w:val="000000"/>
                <w:sz w:val="20"/>
                <w:szCs w:val="20"/>
              </w:rPr>
              <w:t>(0.0132)</w:t>
            </w:r>
          </w:p>
        </w:tc>
        <w:tc>
          <w:tcPr>
            <w:tcW w:w="0" w:type="auto"/>
            <w:tcBorders>
              <w:top w:val="nil"/>
              <w:left w:val="nil"/>
              <w:bottom w:val="nil"/>
              <w:right w:val="nil"/>
            </w:tcBorders>
            <w:shd w:val="clear" w:color="000000" w:fill="FFFFFF"/>
            <w:noWrap/>
            <w:vAlign w:val="center"/>
            <w:hideMark/>
          </w:tcPr>
          <w:p w14:paraId="6D361E63" w14:textId="77777777" w:rsidR="001252EC" w:rsidRPr="00AC1E48" w:rsidRDefault="001252EC" w:rsidP="00045A19">
            <w:pPr>
              <w:jc w:val="center"/>
              <w:rPr>
                <w:color w:val="000000"/>
                <w:sz w:val="20"/>
                <w:szCs w:val="20"/>
              </w:rPr>
            </w:pPr>
            <w:r w:rsidRPr="00AC1E48">
              <w:rPr>
                <w:color w:val="000000"/>
                <w:sz w:val="20"/>
                <w:szCs w:val="20"/>
              </w:rPr>
              <w:t>(0.0140)</w:t>
            </w:r>
          </w:p>
        </w:tc>
        <w:tc>
          <w:tcPr>
            <w:tcW w:w="0" w:type="auto"/>
            <w:tcBorders>
              <w:top w:val="nil"/>
              <w:left w:val="nil"/>
              <w:bottom w:val="nil"/>
              <w:right w:val="nil"/>
            </w:tcBorders>
            <w:shd w:val="clear" w:color="000000" w:fill="FFFFFF"/>
            <w:noWrap/>
            <w:vAlign w:val="center"/>
            <w:hideMark/>
          </w:tcPr>
          <w:p w14:paraId="5038AB4F" w14:textId="77777777" w:rsidR="001252EC" w:rsidRPr="00AC1E48" w:rsidRDefault="001252EC" w:rsidP="00045A19">
            <w:pPr>
              <w:jc w:val="center"/>
              <w:rPr>
                <w:color w:val="000000"/>
                <w:sz w:val="20"/>
                <w:szCs w:val="20"/>
              </w:rPr>
            </w:pPr>
            <w:r w:rsidRPr="00AC1E48">
              <w:rPr>
                <w:color w:val="000000"/>
                <w:sz w:val="20"/>
                <w:szCs w:val="20"/>
              </w:rPr>
              <w:t>(0.0208)</w:t>
            </w:r>
          </w:p>
        </w:tc>
      </w:tr>
      <w:tr w:rsidR="001252EC" w:rsidRPr="00AC1E48" w14:paraId="0CE9C4CE" w14:textId="77777777" w:rsidTr="00045A19">
        <w:trPr>
          <w:trHeight w:val="360"/>
          <w:jc w:val="center"/>
        </w:trPr>
        <w:tc>
          <w:tcPr>
            <w:tcW w:w="0" w:type="auto"/>
            <w:tcBorders>
              <w:top w:val="nil"/>
              <w:left w:val="nil"/>
              <w:bottom w:val="nil"/>
              <w:right w:val="nil"/>
            </w:tcBorders>
            <w:shd w:val="clear" w:color="000000" w:fill="FFFFFF"/>
            <w:noWrap/>
            <w:vAlign w:val="center"/>
            <w:hideMark/>
          </w:tcPr>
          <w:p w14:paraId="0483B7FB" w14:textId="77777777" w:rsidR="001252EC" w:rsidRPr="00BB5F41" w:rsidRDefault="001252EC" w:rsidP="00045A19">
            <w:pPr>
              <w:rPr>
                <w:color w:val="000000"/>
                <w:sz w:val="20"/>
                <w:szCs w:val="20"/>
              </w:rPr>
            </w:pPr>
            <w:r w:rsidRPr="00BB5F41">
              <w:rPr>
                <w:color w:val="000000"/>
                <w:sz w:val="20"/>
                <w:szCs w:val="20"/>
              </w:rPr>
              <w:t>LTG</w:t>
            </w:r>
            <w:r w:rsidRPr="00BB5F41">
              <w:rPr>
                <w:color w:val="000000"/>
                <w:sz w:val="20"/>
                <w:szCs w:val="20"/>
                <w:vertAlign w:val="subscript"/>
              </w:rPr>
              <w:t>Agg,t-h</w:t>
            </w:r>
          </w:p>
        </w:tc>
        <w:tc>
          <w:tcPr>
            <w:tcW w:w="0" w:type="auto"/>
            <w:tcBorders>
              <w:top w:val="nil"/>
              <w:left w:val="nil"/>
              <w:bottom w:val="nil"/>
              <w:right w:val="nil"/>
            </w:tcBorders>
            <w:shd w:val="clear" w:color="000000" w:fill="FFFFFF"/>
            <w:noWrap/>
            <w:vAlign w:val="center"/>
            <w:hideMark/>
          </w:tcPr>
          <w:p w14:paraId="4C35D699" w14:textId="77777777" w:rsidR="001252EC" w:rsidRPr="00AC1E48" w:rsidRDefault="001252EC" w:rsidP="00045A19">
            <w:pPr>
              <w:jc w:val="center"/>
              <w:rPr>
                <w:color w:val="000000"/>
                <w:sz w:val="20"/>
                <w:szCs w:val="20"/>
              </w:rPr>
            </w:pPr>
            <w:r w:rsidRPr="00AC1E48">
              <w:rPr>
                <w:color w:val="000000"/>
                <w:sz w:val="20"/>
                <w:szCs w:val="20"/>
              </w:rPr>
              <w:t>0.0024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4876912F" w14:textId="77777777" w:rsidR="001252EC" w:rsidRPr="00AC1E48" w:rsidRDefault="001252EC" w:rsidP="00045A19">
            <w:pPr>
              <w:jc w:val="center"/>
              <w:rPr>
                <w:color w:val="000000"/>
                <w:sz w:val="20"/>
                <w:szCs w:val="20"/>
              </w:rPr>
            </w:pPr>
            <w:r w:rsidRPr="00AC1E48">
              <w:rPr>
                <w:color w:val="000000"/>
                <w:sz w:val="20"/>
                <w:szCs w:val="20"/>
              </w:rPr>
              <w:t>0.0072</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7AC9D9B" w14:textId="77777777" w:rsidR="001252EC" w:rsidRPr="00AC1E48" w:rsidRDefault="001252EC" w:rsidP="00045A19">
            <w:pPr>
              <w:jc w:val="center"/>
              <w:rPr>
                <w:color w:val="000000"/>
                <w:sz w:val="20"/>
                <w:szCs w:val="20"/>
              </w:rPr>
            </w:pPr>
            <w:r w:rsidRPr="00AC1E48">
              <w:rPr>
                <w:color w:val="000000"/>
                <w:sz w:val="20"/>
                <w:szCs w:val="20"/>
              </w:rPr>
              <w:t>0.0319</w:t>
            </w:r>
            <w:r w:rsidRPr="00AC1E48">
              <w:rPr>
                <w:color w:val="000000"/>
                <w:sz w:val="20"/>
                <w:szCs w:val="20"/>
                <w:vertAlign w:val="superscript"/>
              </w:rPr>
              <w:t>b</w:t>
            </w:r>
          </w:p>
        </w:tc>
        <w:tc>
          <w:tcPr>
            <w:tcW w:w="0" w:type="auto"/>
            <w:tcBorders>
              <w:top w:val="nil"/>
              <w:left w:val="nil"/>
              <w:bottom w:val="nil"/>
              <w:right w:val="nil"/>
            </w:tcBorders>
            <w:shd w:val="clear" w:color="000000" w:fill="FFFFFF"/>
            <w:noWrap/>
            <w:vAlign w:val="center"/>
            <w:hideMark/>
          </w:tcPr>
          <w:p w14:paraId="0426FB82" w14:textId="77777777" w:rsidR="001252EC" w:rsidRPr="00AC1E48" w:rsidRDefault="001252EC" w:rsidP="00045A19">
            <w:pPr>
              <w:jc w:val="center"/>
              <w:rPr>
                <w:color w:val="000000"/>
                <w:sz w:val="20"/>
                <w:szCs w:val="20"/>
              </w:rPr>
            </w:pPr>
            <w:r w:rsidRPr="00AC1E48">
              <w:rPr>
                <w:color w:val="000000"/>
                <w:sz w:val="20"/>
                <w:szCs w:val="20"/>
              </w:rPr>
              <w:t>0.0554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668B668B" w14:textId="77777777" w:rsidR="001252EC" w:rsidRPr="00AC1E48" w:rsidRDefault="001252EC" w:rsidP="00045A19">
            <w:pPr>
              <w:jc w:val="center"/>
              <w:rPr>
                <w:color w:val="000000"/>
                <w:sz w:val="20"/>
                <w:szCs w:val="20"/>
              </w:rPr>
            </w:pPr>
            <w:r w:rsidRPr="00AC1E48">
              <w:rPr>
                <w:color w:val="000000"/>
                <w:sz w:val="20"/>
                <w:szCs w:val="20"/>
              </w:rPr>
              <w:t>0.0190</w:t>
            </w:r>
          </w:p>
        </w:tc>
      </w:tr>
      <w:tr w:rsidR="001252EC" w:rsidRPr="00AC1E48" w14:paraId="2A682D83"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7F2FD24C"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68A3A80A" w14:textId="77777777" w:rsidR="001252EC" w:rsidRPr="00AC1E48" w:rsidRDefault="001252EC" w:rsidP="00045A19">
            <w:pPr>
              <w:jc w:val="center"/>
              <w:rPr>
                <w:color w:val="000000"/>
                <w:sz w:val="20"/>
                <w:szCs w:val="20"/>
              </w:rPr>
            </w:pPr>
            <w:r w:rsidRPr="00AC1E48">
              <w:rPr>
                <w:color w:val="000000"/>
                <w:sz w:val="20"/>
                <w:szCs w:val="20"/>
              </w:rPr>
              <w:t>(0.0008)</w:t>
            </w:r>
          </w:p>
        </w:tc>
        <w:tc>
          <w:tcPr>
            <w:tcW w:w="0" w:type="auto"/>
            <w:tcBorders>
              <w:top w:val="nil"/>
              <w:left w:val="nil"/>
              <w:bottom w:val="nil"/>
              <w:right w:val="nil"/>
            </w:tcBorders>
            <w:shd w:val="clear" w:color="000000" w:fill="FFFFFF"/>
            <w:noWrap/>
            <w:vAlign w:val="center"/>
            <w:hideMark/>
          </w:tcPr>
          <w:p w14:paraId="69728057" w14:textId="77777777" w:rsidR="001252EC" w:rsidRPr="00AC1E48" w:rsidRDefault="001252EC" w:rsidP="00045A19">
            <w:pPr>
              <w:jc w:val="center"/>
              <w:rPr>
                <w:color w:val="000000"/>
                <w:sz w:val="20"/>
                <w:szCs w:val="20"/>
              </w:rPr>
            </w:pPr>
            <w:r w:rsidRPr="00AC1E48">
              <w:rPr>
                <w:color w:val="000000"/>
                <w:sz w:val="20"/>
                <w:szCs w:val="20"/>
              </w:rPr>
              <w:t>(0.0026)</w:t>
            </w:r>
          </w:p>
        </w:tc>
        <w:tc>
          <w:tcPr>
            <w:tcW w:w="0" w:type="auto"/>
            <w:tcBorders>
              <w:top w:val="nil"/>
              <w:left w:val="nil"/>
              <w:bottom w:val="nil"/>
              <w:right w:val="nil"/>
            </w:tcBorders>
            <w:shd w:val="clear" w:color="000000" w:fill="FFFFFF"/>
            <w:noWrap/>
            <w:vAlign w:val="center"/>
            <w:hideMark/>
          </w:tcPr>
          <w:p w14:paraId="68B27B58" w14:textId="77777777" w:rsidR="001252EC" w:rsidRPr="00AC1E48" w:rsidRDefault="001252EC" w:rsidP="00045A19">
            <w:pPr>
              <w:jc w:val="center"/>
              <w:rPr>
                <w:color w:val="000000"/>
                <w:sz w:val="20"/>
                <w:szCs w:val="20"/>
              </w:rPr>
            </w:pPr>
            <w:r w:rsidRPr="00AC1E48">
              <w:rPr>
                <w:color w:val="000000"/>
                <w:sz w:val="20"/>
                <w:szCs w:val="20"/>
              </w:rPr>
              <w:t>(0.0134)</w:t>
            </w:r>
          </w:p>
        </w:tc>
        <w:tc>
          <w:tcPr>
            <w:tcW w:w="0" w:type="auto"/>
            <w:tcBorders>
              <w:top w:val="nil"/>
              <w:left w:val="nil"/>
              <w:bottom w:val="nil"/>
              <w:right w:val="nil"/>
            </w:tcBorders>
            <w:shd w:val="clear" w:color="000000" w:fill="FFFFFF"/>
            <w:noWrap/>
            <w:vAlign w:val="center"/>
            <w:hideMark/>
          </w:tcPr>
          <w:p w14:paraId="2232D4D5" w14:textId="77777777" w:rsidR="001252EC" w:rsidRPr="00AC1E48" w:rsidRDefault="001252EC" w:rsidP="00045A19">
            <w:pPr>
              <w:jc w:val="center"/>
              <w:rPr>
                <w:color w:val="000000"/>
                <w:sz w:val="20"/>
                <w:szCs w:val="20"/>
              </w:rPr>
            </w:pPr>
            <w:r w:rsidRPr="00AC1E48">
              <w:rPr>
                <w:color w:val="000000"/>
                <w:sz w:val="20"/>
                <w:szCs w:val="20"/>
              </w:rPr>
              <w:t>(0.0138)</w:t>
            </w:r>
          </w:p>
        </w:tc>
        <w:tc>
          <w:tcPr>
            <w:tcW w:w="0" w:type="auto"/>
            <w:tcBorders>
              <w:top w:val="nil"/>
              <w:left w:val="nil"/>
              <w:bottom w:val="nil"/>
              <w:right w:val="nil"/>
            </w:tcBorders>
            <w:shd w:val="clear" w:color="000000" w:fill="FFFFFF"/>
            <w:noWrap/>
            <w:vAlign w:val="center"/>
            <w:hideMark/>
          </w:tcPr>
          <w:p w14:paraId="131BBE82" w14:textId="77777777" w:rsidR="001252EC" w:rsidRPr="00AC1E48" w:rsidRDefault="001252EC" w:rsidP="00045A19">
            <w:pPr>
              <w:jc w:val="center"/>
              <w:rPr>
                <w:color w:val="000000"/>
                <w:sz w:val="20"/>
                <w:szCs w:val="20"/>
              </w:rPr>
            </w:pPr>
            <w:r w:rsidRPr="00AC1E48">
              <w:rPr>
                <w:color w:val="000000"/>
                <w:sz w:val="20"/>
                <w:szCs w:val="20"/>
              </w:rPr>
              <w:t>(0.0178)</w:t>
            </w:r>
          </w:p>
        </w:tc>
      </w:tr>
      <w:tr w:rsidR="001252EC" w:rsidRPr="00AC1E48" w14:paraId="0B801677"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79A6BB79" w14:textId="77777777" w:rsidR="001252EC" w:rsidRPr="00BB5F41" w:rsidRDefault="001252EC" w:rsidP="00045A19">
            <w:pPr>
              <w:rPr>
                <w:color w:val="000000"/>
                <w:sz w:val="20"/>
                <w:szCs w:val="20"/>
              </w:rPr>
            </w:pPr>
            <w:r w:rsidRPr="00BB5F41">
              <w:rPr>
                <w:color w:val="000000"/>
                <w:sz w:val="20"/>
                <w:szCs w:val="20"/>
              </w:rPr>
              <w:t>Constant</w:t>
            </w:r>
          </w:p>
        </w:tc>
        <w:tc>
          <w:tcPr>
            <w:tcW w:w="0" w:type="auto"/>
            <w:tcBorders>
              <w:top w:val="nil"/>
              <w:left w:val="nil"/>
              <w:bottom w:val="nil"/>
              <w:right w:val="nil"/>
            </w:tcBorders>
            <w:shd w:val="clear" w:color="000000" w:fill="FFFFFF"/>
            <w:noWrap/>
            <w:vAlign w:val="center"/>
            <w:hideMark/>
          </w:tcPr>
          <w:p w14:paraId="0C731CB4" w14:textId="77777777" w:rsidR="001252EC" w:rsidRPr="00AC1E48" w:rsidRDefault="001252EC" w:rsidP="00045A19">
            <w:pPr>
              <w:jc w:val="center"/>
              <w:rPr>
                <w:color w:val="000000"/>
                <w:sz w:val="20"/>
                <w:szCs w:val="20"/>
              </w:rPr>
            </w:pPr>
            <w:r w:rsidRPr="00AC1E48">
              <w:rPr>
                <w:color w:val="000000"/>
                <w:sz w:val="20"/>
                <w:szCs w:val="20"/>
              </w:rPr>
              <w:t>-0.0174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3720CFBA" w14:textId="77777777" w:rsidR="001252EC" w:rsidRPr="00AC1E48" w:rsidRDefault="001252EC" w:rsidP="00045A19">
            <w:pPr>
              <w:jc w:val="center"/>
              <w:rPr>
                <w:color w:val="000000"/>
                <w:sz w:val="20"/>
                <w:szCs w:val="20"/>
              </w:rPr>
            </w:pPr>
            <w:r w:rsidRPr="00AC1E48">
              <w:rPr>
                <w:color w:val="000000"/>
                <w:sz w:val="20"/>
                <w:szCs w:val="20"/>
              </w:rPr>
              <w:t>-0.0588</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00CDDE1A" w14:textId="77777777" w:rsidR="001252EC" w:rsidRPr="00AC1E48" w:rsidRDefault="001252EC" w:rsidP="00045A19">
            <w:pPr>
              <w:jc w:val="center"/>
              <w:rPr>
                <w:color w:val="000000"/>
                <w:sz w:val="20"/>
                <w:szCs w:val="20"/>
              </w:rPr>
            </w:pPr>
            <w:r w:rsidRPr="00AC1E48">
              <w:rPr>
                <w:color w:val="000000"/>
                <w:sz w:val="20"/>
                <w:szCs w:val="20"/>
              </w:rPr>
              <w:t>-0.3480</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74CE4284" w14:textId="77777777" w:rsidR="001252EC" w:rsidRPr="00AC1E48" w:rsidRDefault="001252EC" w:rsidP="00045A19">
            <w:pPr>
              <w:jc w:val="center"/>
              <w:rPr>
                <w:color w:val="000000"/>
                <w:sz w:val="20"/>
                <w:szCs w:val="20"/>
              </w:rPr>
            </w:pPr>
            <w:r w:rsidRPr="00AC1E48">
              <w:rPr>
                <w:color w:val="000000"/>
                <w:sz w:val="20"/>
                <w:szCs w:val="20"/>
              </w:rPr>
              <w:t>-0.4974</w:t>
            </w:r>
            <w:r w:rsidRPr="00AC1E48">
              <w:rPr>
                <w:color w:val="000000"/>
                <w:sz w:val="20"/>
                <w:szCs w:val="20"/>
                <w:vertAlign w:val="superscript"/>
              </w:rPr>
              <w:t>a</w:t>
            </w:r>
          </w:p>
        </w:tc>
        <w:tc>
          <w:tcPr>
            <w:tcW w:w="0" w:type="auto"/>
            <w:tcBorders>
              <w:top w:val="nil"/>
              <w:left w:val="nil"/>
              <w:bottom w:val="nil"/>
              <w:right w:val="nil"/>
            </w:tcBorders>
            <w:shd w:val="clear" w:color="000000" w:fill="FFFFFF"/>
            <w:noWrap/>
            <w:vAlign w:val="center"/>
            <w:hideMark/>
          </w:tcPr>
          <w:p w14:paraId="27DAAF34" w14:textId="77777777" w:rsidR="001252EC" w:rsidRPr="00AC1E48" w:rsidRDefault="001252EC" w:rsidP="00045A19">
            <w:pPr>
              <w:jc w:val="center"/>
              <w:rPr>
                <w:color w:val="000000"/>
                <w:sz w:val="20"/>
                <w:szCs w:val="20"/>
              </w:rPr>
            </w:pPr>
            <w:r w:rsidRPr="00AC1E48">
              <w:rPr>
                <w:color w:val="000000"/>
                <w:sz w:val="20"/>
                <w:szCs w:val="20"/>
              </w:rPr>
              <w:t>-0.1977</w:t>
            </w:r>
          </w:p>
        </w:tc>
      </w:tr>
      <w:tr w:rsidR="001252EC" w:rsidRPr="00AC1E48" w14:paraId="6406D310" w14:textId="77777777" w:rsidTr="00045A19">
        <w:trPr>
          <w:trHeight w:val="300"/>
          <w:jc w:val="center"/>
        </w:trPr>
        <w:tc>
          <w:tcPr>
            <w:tcW w:w="0" w:type="auto"/>
            <w:tcBorders>
              <w:top w:val="nil"/>
              <w:left w:val="nil"/>
              <w:bottom w:val="nil"/>
              <w:right w:val="nil"/>
            </w:tcBorders>
            <w:shd w:val="clear" w:color="000000" w:fill="FFFFFF"/>
            <w:noWrap/>
            <w:vAlign w:val="center"/>
            <w:hideMark/>
          </w:tcPr>
          <w:p w14:paraId="4BEA8C07" w14:textId="77777777" w:rsidR="001252EC" w:rsidRPr="00BB5F41" w:rsidRDefault="001252EC" w:rsidP="00045A19">
            <w:pPr>
              <w:rPr>
                <w:color w:val="000000"/>
                <w:sz w:val="20"/>
                <w:szCs w:val="20"/>
              </w:rPr>
            </w:pPr>
            <w:r w:rsidRPr="00BB5F41">
              <w:rPr>
                <w:color w:val="000000"/>
                <w:sz w:val="20"/>
                <w:szCs w:val="20"/>
              </w:rPr>
              <w:t> </w:t>
            </w:r>
          </w:p>
        </w:tc>
        <w:tc>
          <w:tcPr>
            <w:tcW w:w="0" w:type="auto"/>
            <w:tcBorders>
              <w:top w:val="nil"/>
              <w:left w:val="nil"/>
              <w:bottom w:val="nil"/>
              <w:right w:val="nil"/>
            </w:tcBorders>
            <w:shd w:val="clear" w:color="000000" w:fill="FFFFFF"/>
            <w:noWrap/>
            <w:vAlign w:val="center"/>
            <w:hideMark/>
          </w:tcPr>
          <w:p w14:paraId="000AB63F" w14:textId="77777777" w:rsidR="001252EC" w:rsidRPr="00AC1E48" w:rsidRDefault="001252EC" w:rsidP="00045A19">
            <w:pPr>
              <w:jc w:val="center"/>
              <w:rPr>
                <w:color w:val="000000"/>
                <w:sz w:val="20"/>
                <w:szCs w:val="20"/>
              </w:rPr>
            </w:pPr>
            <w:r w:rsidRPr="00AC1E48">
              <w:rPr>
                <w:color w:val="000000"/>
                <w:sz w:val="20"/>
                <w:szCs w:val="20"/>
              </w:rPr>
              <w:t>(0.0055)</w:t>
            </w:r>
          </w:p>
        </w:tc>
        <w:tc>
          <w:tcPr>
            <w:tcW w:w="0" w:type="auto"/>
            <w:tcBorders>
              <w:top w:val="nil"/>
              <w:left w:val="nil"/>
              <w:bottom w:val="nil"/>
              <w:right w:val="nil"/>
            </w:tcBorders>
            <w:shd w:val="clear" w:color="000000" w:fill="FFFFFF"/>
            <w:noWrap/>
            <w:vAlign w:val="center"/>
            <w:hideMark/>
          </w:tcPr>
          <w:p w14:paraId="35FE503A" w14:textId="77777777" w:rsidR="001252EC" w:rsidRPr="00AC1E48" w:rsidRDefault="001252EC" w:rsidP="00045A19">
            <w:pPr>
              <w:jc w:val="center"/>
              <w:rPr>
                <w:color w:val="000000"/>
                <w:sz w:val="20"/>
                <w:szCs w:val="20"/>
              </w:rPr>
            </w:pPr>
            <w:r w:rsidRPr="00AC1E48">
              <w:rPr>
                <w:color w:val="000000"/>
                <w:sz w:val="20"/>
                <w:szCs w:val="20"/>
              </w:rPr>
              <w:t>(0.0210)</w:t>
            </w:r>
          </w:p>
        </w:tc>
        <w:tc>
          <w:tcPr>
            <w:tcW w:w="0" w:type="auto"/>
            <w:tcBorders>
              <w:top w:val="nil"/>
              <w:left w:val="nil"/>
              <w:bottom w:val="nil"/>
              <w:right w:val="nil"/>
            </w:tcBorders>
            <w:shd w:val="clear" w:color="000000" w:fill="FFFFFF"/>
            <w:noWrap/>
            <w:vAlign w:val="center"/>
            <w:hideMark/>
          </w:tcPr>
          <w:p w14:paraId="78588388" w14:textId="77777777" w:rsidR="001252EC" w:rsidRPr="00AC1E48" w:rsidRDefault="001252EC" w:rsidP="00045A19">
            <w:pPr>
              <w:jc w:val="center"/>
              <w:rPr>
                <w:color w:val="000000"/>
                <w:sz w:val="20"/>
                <w:szCs w:val="20"/>
              </w:rPr>
            </w:pPr>
            <w:r w:rsidRPr="00AC1E48">
              <w:rPr>
                <w:color w:val="000000"/>
                <w:sz w:val="20"/>
                <w:szCs w:val="20"/>
              </w:rPr>
              <w:t>(0.0954)</w:t>
            </w:r>
          </w:p>
        </w:tc>
        <w:tc>
          <w:tcPr>
            <w:tcW w:w="0" w:type="auto"/>
            <w:tcBorders>
              <w:top w:val="nil"/>
              <w:left w:val="nil"/>
              <w:bottom w:val="nil"/>
              <w:right w:val="nil"/>
            </w:tcBorders>
            <w:shd w:val="clear" w:color="000000" w:fill="FFFFFF"/>
            <w:noWrap/>
            <w:vAlign w:val="center"/>
            <w:hideMark/>
          </w:tcPr>
          <w:p w14:paraId="76BAE44D" w14:textId="77777777" w:rsidR="001252EC" w:rsidRPr="00AC1E48" w:rsidRDefault="001252EC" w:rsidP="00045A19">
            <w:pPr>
              <w:jc w:val="center"/>
              <w:rPr>
                <w:color w:val="000000"/>
                <w:sz w:val="20"/>
                <w:szCs w:val="20"/>
              </w:rPr>
            </w:pPr>
            <w:r w:rsidRPr="00AC1E48">
              <w:rPr>
                <w:color w:val="000000"/>
                <w:sz w:val="20"/>
                <w:szCs w:val="20"/>
              </w:rPr>
              <w:t>(0.1520)</w:t>
            </w:r>
          </w:p>
        </w:tc>
        <w:tc>
          <w:tcPr>
            <w:tcW w:w="0" w:type="auto"/>
            <w:tcBorders>
              <w:top w:val="nil"/>
              <w:left w:val="nil"/>
              <w:bottom w:val="nil"/>
              <w:right w:val="nil"/>
            </w:tcBorders>
            <w:shd w:val="clear" w:color="000000" w:fill="FFFFFF"/>
            <w:noWrap/>
            <w:vAlign w:val="center"/>
            <w:hideMark/>
          </w:tcPr>
          <w:p w14:paraId="7AD54D63" w14:textId="77777777" w:rsidR="001252EC" w:rsidRPr="00AC1E48" w:rsidRDefault="001252EC" w:rsidP="00045A19">
            <w:pPr>
              <w:jc w:val="center"/>
              <w:rPr>
                <w:color w:val="000000"/>
                <w:sz w:val="20"/>
                <w:szCs w:val="20"/>
              </w:rPr>
            </w:pPr>
            <w:r w:rsidRPr="00AC1E48">
              <w:rPr>
                <w:color w:val="000000"/>
                <w:sz w:val="20"/>
                <w:szCs w:val="20"/>
              </w:rPr>
              <w:t>(0.1524)</w:t>
            </w:r>
          </w:p>
        </w:tc>
      </w:tr>
      <w:tr w:rsidR="001252EC" w:rsidRPr="00AC1E48" w14:paraId="44FFD39C" w14:textId="77777777" w:rsidTr="00045A19">
        <w:trPr>
          <w:trHeight w:val="300"/>
          <w:jc w:val="center"/>
        </w:trPr>
        <w:tc>
          <w:tcPr>
            <w:tcW w:w="0" w:type="auto"/>
            <w:tcBorders>
              <w:top w:val="single" w:sz="4" w:space="0" w:color="auto"/>
              <w:left w:val="nil"/>
              <w:right w:val="nil"/>
            </w:tcBorders>
            <w:shd w:val="clear" w:color="000000" w:fill="FFFFFF"/>
            <w:noWrap/>
            <w:vAlign w:val="center"/>
            <w:hideMark/>
          </w:tcPr>
          <w:p w14:paraId="74DBEFA4" w14:textId="77777777" w:rsidR="001252EC" w:rsidRPr="00BB5F41" w:rsidRDefault="001252EC" w:rsidP="00045A19">
            <w:pPr>
              <w:rPr>
                <w:color w:val="000000"/>
                <w:sz w:val="20"/>
                <w:szCs w:val="20"/>
              </w:rPr>
            </w:pPr>
            <w:r w:rsidRPr="00BB5F41">
              <w:rPr>
                <w:color w:val="000000"/>
                <w:sz w:val="20"/>
                <w:szCs w:val="20"/>
              </w:rPr>
              <w:t>Obs</w:t>
            </w:r>
          </w:p>
        </w:tc>
        <w:tc>
          <w:tcPr>
            <w:tcW w:w="0" w:type="auto"/>
            <w:tcBorders>
              <w:top w:val="single" w:sz="4" w:space="0" w:color="auto"/>
              <w:left w:val="nil"/>
              <w:right w:val="nil"/>
            </w:tcBorders>
            <w:shd w:val="clear" w:color="000000" w:fill="FFFFFF"/>
            <w:noWrap/>
            <w:vAlign w:val="center"/>
            <w:hideMark/>
          </w:tcPr>
          <w:p w14:paraId="348556D2" w14:textId="77777777" w:rsidR="001252EC" w:rsidRPr="00AC1E48" w:rsidRDefault="001252EC" w:rsidP="00045A19">
            <w:pPr>
              <w:jc w:val="center"/>
              <w:rPr>
                <w:color w:val="000000"/>
                <w:sz w:val="20"/>
                <w:szCs w:val="20"/>
              </w:rPr>
            </w:pPr>
            <w:r w:rsidRPr="00AC1E48">
              <w:rPr>
                <w:color w:val="000000"/>
                <w:sz w:val="20"/>
                <w:szCs w:val="20"/>
              </w:rPr>
              <w:t>444</w:t>
            </w:r>
          </w:p>
        </w:tc>
        <w:tc>
          <w:tcPr>
            <w:tcW w:w="0" w:type="auto"/>
            <w:tcBorders>
              <w:top w:val="single" w:sz="4" w:space="0" w:color="auto"/>
              <w:left w:val="nil"/>
              <w:right w:val="nil"/>
            </w:tcBorders>
            <w:shd w:val="clear" w:color="000000" w:fill="FFFFFF"/>
            <w:noWrap/>
            <w:vAlign w:val="center"/>
            <w:hideMark/>
          </w:tcPr>
          <w:p w14:paraId="7A609405" w14:textId="77777777" w:rsidR="001252EC" w:rsidRPr="00AC1E48" w:rsidRDefault="001252EC" w:rsidP="00045A19">
            <w:pPr>
              <w:jc w:val="center"/>
              <w:rPr>
                <w:color w:val="000000"/>
                <w:sz w:val="20"/>
                <w:szCs w:val="20"/>
              </w:rPr>
            </w:pPr>
            <w:r w:rsidRPr="00AC1E48">
              <w:rPr>
                <w:color w:val="000000"/>
                <w:sz w:val="20"/>
                <w:szCs w:val="20"/>
              </w:rPr>
              <w:t>442</w:t>
            </w:r>
          </w:p>
        </w:tc>
        <w:tc>
          <w:tcPr>
            <w:tcW w:w="0" w:type="auto"/>
            <w:tcBorders>
              <w:top w:val="single" w:sz="4" w:space="0" w:color="auto"/>
              <w:left w:val="nil"/>
              <w:right w:val="nil"/>
            </w:tcBorders>
            <w:shd w:val="clear" w:color="000000" w:fill="FFFFFF"/>
            <w:noWrap/>
            <w:vAlign w:val="center"/>
            <w:hideMark/>
          </w:tcPr>
          <w:p w14:paraId="661B8CEF" w14:textId="77777777" w:rsidR="001252EC" w:rsidRPr="00AC1E48" w:rsidRDefault="001252EC" w:rsidP="00045A19">
            <w:pPr>
              <w:jc w:val="center"/>
              <w:rPr>
                <w:color w:val="000000"/>
                <w:sz w:val="20"/>
                <w:szCs w:val="20"/>
              </w:rPr>
            </w:pPr>
            <w:r w:rsidRPr="00AC1E48">
              <w:rPr>
                <w:color w:val="000000"/>
                <w:sz w:val="20"/>
                <w:szCs w:val="20"/>
              </w:rPr>
              <w:t>433</w:t>
            </w:r>
          </w:p>
        </w:tc>
        <w:tc>
          <w:tcPr>
            <w:tcW w:w="0" w:type="auto"/>
            <w:tcBorders>
              <w:top w:val="single" w:sz="4" w:space="0" w:color="auto"/>
              <w:left w:val="nil"/>
              <w:right w:val="nil"/>
            </w:tcBorders>
            <w:shd w:val="clear" w:color="000000" w:fill="FFFFFF"/>
            <w:noWrap/>
            <w:vAlign w:val="center"/>
            <w:hideMark/>
          </w:tcPr>
          <w:p w14:paraId="49FA963F" w14:textId="77777777" w:rsidR="001252EC" w:rsidRPr="00AC1E48" w:rsidRDefault="001252EC" w:rsidP="00045A19">
            <w:pPr>
              <w:jc w:val="center"/>
              <w:rPr>
                <w:color w:val="000000"/>
                <w:sz w:val="20"/>
                <w:szCs w:val="20"/>
              </w:rPr>
            </w:pPr>
            <w:r w:rsidRPr="00AC1E48">
              <w:rPr>
                <w:color w:val="000000"/>
                <w:sz w:val="20"/>
                <w:szCs w:val="20"/>
              </w:rPr>
              <w:t>409</w:t>
            </w:r>
          </w:p>
        </w:tc>
        <w:tc>
          <w:tcPr>
            <w:tcW w:w="0" w:type="auto"/>
            <w:tcBorders>
              <w:top w:val="single" w:sz="4" w:space="0" w:color="auto"/>
              <w:left w:val="nil"/>
              <w:right w:val="nil"/>
            </w:tcBorders>
            <w:shd w:val="clear" w:color="000000" w:fill="FFFFFF"/>
            <w:noWrap/>
            <w:vAlign w:val="center"/>
            <w:hideMark/>
          </w:tcPr>
          <w:p w14:paraId="2D62DE88" w14:textId="77777777" w:rsidR="001252EC" w:rsidRPr="00AC1E48" w:rsidRDefault="001252EC" w:rsidP="00045A19">
            <w:pPr>
              <w:jc w:val="center"/>
              <w:rPr>
                <w:color w:val="000000"/>
                <w:sz w:val="20"/>
                <w:szCs w:val="20"/>
              </w:rPr>
            </w:pPr>
            <w:r w:rsidRPr="00AC1E48">
              <w:rPr>
                <w:color w:val="000000"/>
                <w:sz w:val="20"/>
                <w:szCs w:val="20"/>
              </w:rPr>
              <w:t>385</w:t>
            </w:r>
          </w:p>
        </w:tc>
      </w:tr>
      <w:tr w:rsidR="001252EC" w:rsidRPr="00AC1E48" w14:paraId="52CB2891" w14:textId="77777777" w:rsidTr="00045A19">
        <w:trPr>
          <w:trHeight w:val="340"/>
          <w:jc w:val="center"/>
        </w:trPr>
        <w:tc>
          <w:tcPr>
            <w:tcW w:w="0" w:type="auto"/>
            <w:tcBorders>
              <w:top w:val="nil"/>
              <w:left w:val="nil"/>
              <w:bottom w:val="nil"/>
              <w:right w:val="nil"/>
            </w:tcBorders>
            <w:shd w:val="clear" w:color="000000" w:fill="FFFFFF"/>
            <w:noWrap/>
            <w:vAlign w:val="center"/>
            <w:hideMark/>
          </w:tcPr>
          <w:p w14:paraId="2565D719" w14:textId="77777777" w:rsidR="001252EC" w:rsidRPr="001845C2" w:rsidRDefault="001252EC" w:rsidP="00045A19">
            <w:pPr>
              <w:rPr>
                <w:color w:val="000000"/>
                <w:sz w:val="20"/>
                <w:szCs w:val="20"/>
              </w:rPr>
            </w:pPr>
            <w:r w:rsidRPr="001845C2">
              <w:rPr>
                <w:color w:val="000000"/>
                <w:sz w:val="20"/>
                <w:szCs w:val="20"/>
              </w:rPr>
              <w:t>Adjusted R</w:t>
            </w:r>
            <w:r w:rsidRPr="001845C2">
              <w:rPr>
                <w:color w:val="000000"/>
                <w:sz w:val="20"/>
                <w:szCs w:val="20"/>
                <w:vertAlign w:val="superscript"/>
              </w:rPr>
              <w:t>2</w:t>
            </w:r>
          </w:p>
        </w:tc>
        <w:tc>
          <w:tcPr>
            <w:tcW w:w="0" w:type="auto"/>
            <w:tcBorders>
              <w:top w:val="nil"/>
              <w:left w:val="nil"/>
              <w:bottom w:val="nil"/>
              <w:right w:val="nil"/>
            </w:tcBorders>
            <w:shd w:val="clear" w:color="000000" w:fill="FFFFFF"/>
            <w:noWrap/>
            <w:vAlign w:val="center"/>
            <w:hideMark/>
          </w:tcPr>
          <w:p w14:paraId="4EF9A23D" w14:textId="77777777" w:rsidR="001252EC" w:rsidRPr="00AC1E48" w:rsidRDefault="001252EC" w:rsidP="00045A19">
            <w:pPr>
              <w:jc w:val="center"/>
              <w:rPr>
                <w:color w:val="000000"/>
                <w:sz w:val="20"/>
                <w:szCs w:val="20"/>
              </w:rPr>
            </w:pPr>
            <w:r w:rsidRPr="00AC1E48">
              <w:rPr>
                <w:color w:val="000000"/>
                <w:sz w:val="20"/>
                <w:szCs w:val="20"/>
              </w:rPr>
              <w:t>14%</w:t>
            </w:r>
          </w:p>
        </w:tc>
        <w:tc>
          <w:tcPr>
            <w:tcW w:w="0" w:type="auto"/>
            <w:tcBorders>
              <w:top w:val="nil"/>
              <w:left w:val="nil"/>
              <w:bottom w:val="nil"/>
              <w:right w:val="nil"/>
            </w:tcBorders>
            <w:shd w:val="clear" w:color="000000" w:fill="FFFFFF"/>
            <w:noWrap/>
            <w:vAlign w:val="center"/>
            <w:hideMark/>
          </w:tcPr>
          <w:p w14:paraId="59D1D4ED" w14:textId="77777777" w:rsidR="001252EC" w:rsidRPr="00AC1E48" w:rsidRDefault="001252EC" w:rsidP="00045A19">
            <w:pPr>
              <w:jc w:val="center"/>
              <w:rPr>
                <w:color w:val="000000"/>
                <w:sz w:val="20"/>
                <w:szCs w:val="20"/>
              </w:rPr>
            </w:pPr>
            <w:r w:rsidRPr="00AC1E48">
              <w:rPr>
                <w:color w:val="000000"/>
                <w:sz w:val="20"/>
                <w:szCs w:val="20"/>
              </w:rPr>
              <w:t>28%</w:t>
            </w:r>
          </w:p>
        </w:tc>
        <w:tc>
          <w:tcPr>
            <w:tcW w:w="0" w:type="auto"/>
            <w:tcBorders>
              <w:top w:val="nil"/>
              <w:left w:val="nil"/>
              <w:bottom w:val="nil"/>
              <w:right w:val="nil"/>
            </w:tcBorders>
            <w:shd w:val="clear" w:color="000000" w:fill="FFFFFF"/>
            <w:noWrap/>
            <w:vAlign w:val="center"/>
            <w:hideMark/>
          </w:tcPr>
          <w:p w14:paraId="61E26EF9" w14:textId="77777777" w:rsidR="001252EC" w:rsidRPr="00AC1E48" w:rsidRDefault="001252EC" w:rsidP="00045A19">
            <w:pPr>
              <w:jc w:val="center"/>
              <w:rPr>
                <w:color w:val="000000"/>
                <w:sz w:val="20"/>
                <w:szCs w:val="20"/>
              </w:rPr>
            </w:pPr>
            <w:r w:rsidRPr="00AC1E48">
              <w:rPr>
                <w:color w:val="000000"/>
                <w:sz w:val="20"/>
                <w:szCs w:val="20"/>
              </w:rPr>
              <w:t>30%</w:t>
            </w:r>
          </w:p>
        </w:tc>
        <w:tc>
          <w:tcPr>
            <w:tcW w:w="0" w:type="auto"/>
            <w:tcBorders>
              <w:top w:val="nil"/>
              <w:left w:val="nil"/>
              <w:bottom w:val="nil"/>
              <w:right w:val="nil"/>
            </w:tcBorders>
            <w:shd w:val="clear" w:color="000000" w:fill="FFFFFF"/>
            <w:noWrap/>
            <w:vAlign w:val="center"/>
            <w:hideMark/>
          </w:tcPr>
          <w:p w14:paraId="46C82F5B" w14:textId="77777777" w:rsidR="001252EC" w:rsidRPr="00AC1E48" w:rsidRDefault="001252EC" w:rsidP="00045A19">
            <w:pPr>
              <w:jc w:val="center"/>
              <w:rPr>
                <w:color w:val="000000"/>
                <w:sz w:val="20"/>
                <w:szCs w:val="20"/>
              </w:rPr>
            </w:pPr>
            <w:r w:rsidRPr="00AC1E48">
              <w:rPr>
                <w:color w:val="000000"/>
                <w:sz w:val="20"/>
                <w:szCs w:val="20"/>
              </w:rPr>
              <w:t>34%</w:t>
            </w:r>
          </w:p>
        </w:tc>
        <w:tc>
          <w:tcPr>
            <w:tcW w:w="0" w:type="auto"/>
            <w:tcBorders>
              <w:top w:val="nil"/>
              <w:left w:val="nil"/>
              <w:bottom w:val="nil"/>
              <w:right w:val="nil"/>
            </w:tcBorders>
            <w:shd w:val="clear" w:color="000000" w:fill="FFFFFF"/>
            <w:noWrap/>
            <w:vAlign w:val="center"/>
            <w:hideMark/>
          </w:tcPr>
          <w:p w14:paraId="08CD9B4A" w14:textId="77777777" w:rsidR="001252EC" w:rsidRPr="00AC1E48" w:rsidRDefault="001252EC" w:rsidP="00045A19">
            <w:pPr>
              <w:jc w:val="center"/>
              <w:rPr>
                <w:color w:val="000000"/>
                <w:sz w:val="20"/>
                <w:szCs w:val="20"/>
              </w:rPr>
            </w:pPr>
            <w:r w:rsidRPr="00AC1E48">
              <w:rPr>
                <w:color w:val="000000"/>
                <w:sz w:val="20"/>
                <w:szCs w:val="20"/>
              </w:rPr>
              <w:t>55%</w:t>
            </w:r>
          </w:p>
        </w:tc>
      </w:tr>
      <w:tr w:rsidR="001252EC" w:rsidRPr="00AC1E48" w14:paraId="326D7F70" w14:textId="77777777" w:rsidTr="00045A19">
        <w:trPr>
          <w:trHeight w:val="340"/>
          <w:jc w:val="center"/>
        </w:trPr>
        <w:tc>
          <w:tcPr>
            <w:tcW w:w="0" w:type="auto"/>
            <w:tcBorders>
              <w:top w:val="nil"/>
              <w:left w:val="nil"/>
              <w:right w:val="nil"/>
            </w:tcBorders>
            <w:shd w:val="clear" w:color="000000" w:fill="FFFFFF"/>
            <w:noWrap/>
            <w:vAlign w:val="center"/>
          </w:tcPr>
          <w:p w14:paraId="56E035D7" w14:textId="7B52FFBA" w:rsidR="001252EC" w:rsidRPr="001845C2" w:rsidRDefault="00614F3D" w:rsidP="00045A19">
            <w:pPr>
              <w:rPr>
                <w:color w:val="000000"/>
                <w:sz w:val="20"/>
                <w:szCs w:val="20"/>
              </w:rPr>
            </w:pPr>
            <w:r w:rsidRPr="001845C2">
              <w:rPr>
                <w:color w:val="000000"/>
                <w:sz w:val="20"/>
                <w:szCs w:val="20"/>
              </w:rPr>
              <w:t>R</w:t>
            </w:r>
            <w:r w:rsidRPr="001845C2">
              <w:rPr>
                <w:color w:val="000000"/>
                <w:sz w:val="20"/>
                <w:szCs w:val="20"/>
                <w:vertAlign w:val="superscript"/>
              </w:rPr>
              <w:t>2</w:t>
            </w:r>
            <w:r w:rsidRPr="001845C2">
              <w:rPr>
                <w:color w:val="000000"/>
                <w:sz w:val="20"/>
                <w:szCs w:val="20"/>
              </w:rPr>
              <w:t xml:space="preserve"> univariate</w:t>
            </w:r>
          </w:p>
        </w:tc>
        <w:tc>
          <w:tcPr>
            <w:tcW w:w="0" w:type="auto"/>
            <w:tcBorders>
              <w:top w:val="nil"/>
              <w:left w:val="nil"/>
              <w:right w:val="nil"/>
            </w:tcBorders>
            <w:shd w:val="clear" w:color="000000" w:fill="FFFFFF"/>
            <w:noWrap/>
            <w:vAlign w:val="center"/>
          </w:tcPr>
          <w:p w14:paraId="727E59E9" w14:textId="77777777" w:rsidR="001252EC" w:rsidRPr="000128C9" w:rsidRDefault="001252EC" w:rsidP="00045A19">
            <w:pPr>
              <w:jc w:val="center"/>
              <w:rPr>
                <w:color w:val="000000"/>
                <w:sz w:val="20"/>
                <w:szCs w:val="20"/>
              </w:rPr>
            </w:pPr>
            <w:r w:rsidRPr="000128C9">
              <w:rPr>
                <w:color w:val="000000"/>
                <w:sz w:val="20"/>
                <w:szCs w:val="20"/>
              </w:rPr>
              <w:t>1%</w:t>
            </w:r>
          </w:p>
        </w:tc>
        <w:tc>
          <w:tcPr>
            <w:tcW w:w="0" w:type="auto"/>
            <w:tcBorders>
              <w:top w:val="nil"/>
              <w:left w:val="nil"/>
              <w:right w:val="nil"/>
            </w:tcBorders>
            <w:shd w:val="clear" w:color="000000" w:fill="FFFFFF"/>
            <w:noWrap/>
            <w:vAlign w:val="center"/>
          </w:tcPr>
          <w:p w14:paraId="744C338E" w14:textId="77777777" w:rsidR="001252EC" w:rsidRPr="000128C9" w:rsidRDefault="001252EC" w:rsidP="00045A19">
            <w:pPr>
              <w:jc w:val="center"/>
              <w:rPr>
                <w:color w:val="000000"/>
                <w:sz w:val="20"/>
                <w:szCs w:val="20"/>
              </w:rPr>
            </w:pPr>
            <w:r w:rsidRPr="000128C9">
              <w:rPr>
                <w:color w:val="000000"/>
                <w:sz w:val="20"/>
                <w:szCs w:val="20"/>
              </w:rPr>
              <w:t>2%</w:t>
            </w:r>
          </w:p>
        </w:tc>
        <w:tc>
          <w:tcPr>
            <w:tcW w:w="0" w:type="auto"/>
            <w:tcBorders>
              <w:top w:val="nil"/>
              <w:left w:val="nil"/>
              <w:right w:val="nil"/>
            </w:tcBorders>
            <w:shd w:val="clear" w:color="000000" w:fill="FFFFFF"/>
            <w:noWrap/>
            <w:vAlign w:val="center"/>
          </w:tcPr>
          <w:p w14:paraId="2A62CECA" w14:textId="77777777" w:rsidR="001252EC" w:rsidRPr="00AC1E48" w:rsidRDefault="001252EC" w:rsidP="00045A19">
            <w:pPr>
              <w:jc w:val="center"/>
              <w:rPr>
                <w:color w:val="000000"/>
                <w:sz w:val="20"/>
                <w:szCs w:val="20"/>
              </w:rPr>
            </w:pPr>
            <w:r w:rsidRPr="00AC1E48">
              <w:rPr>
                <w:color w:val="000000"/>
                <w:sz w:val="20"/>
                <w:szCs w:val="20"/>
              </w:rPr>
              <w:t>0%</w:t>
            </w:r>
          </w:p>
        </w:tc>
        <w:tc>
          <w:tcPr>
            <w:tcW w:w="0" w:type="auto"/>
            <w:tcBorders>
              <w:top w:val="nil"/>
              <w:left w:val="nil"/>
              <w:right w:val="nil"/>
            </w:tcBorders>
            <w:shd w:val="clear" w:color="000000" w:fill="FFFFFF"/>
            <w:noWrap/>
            <w:vAlign w:val="center"/>
          </w:tcPr>
          <w:p w14:paraId="2BA3ED22" w14:textId="77777777" w:rsidR="001252EC" w:rsidRPr="00AC1E48" w:rsidRDefault="001252EC" w:rsidP="00045A19">
            <w:pPr>
              <w:jc w:val="center"/>
              <w:rPr>
                <w:color w:val="000000"/>
                <w:sz w:val="20"/>
                <w:szCs w:val="20"/>
              </w:rPr>
            </w:pPr>
            <w:r w:rsidRPr="00AC1E48">
              <w:rPr>
                <w:color w:val="000000"/>
                <w:sz w:val="20"/>
                <w:szCs w:val="20"/>
              </w:rPr>
              <w:t>0%</w:t>
            </w:r>
          </w:p>
        </w:tc>
        <w:tc>
          <w:tcPr>
            <w:tcW w:w="0" w:type="auto"/>
            <w:tcBorders>
              <w:top w:val="nil"/>
              <w:left w:val="nil"/>
              <w:right w:val="nil"/>
            </w:tcBorders>
            <w:shd w:val="clear" w:color="000000" w:fill="FFFFFF"/>
            <w:noWrap/>
            <w:vAlign w:val="center"/>
          </w:tcPr>
          <w:p w14:paraId="4ACCEB59" w14:textId="77777777" w:rsidR="001252EC" w:rsidRPr="00AC1E48" w:rsidRDefault="001252EC" w:rsidP="00045A19">
            <w:pPr>
              <w:jc w:val="center"/>
              <w:rPr>
                <w:color w:val="000000"/>
                <w:sz w:val="20"/>
                <w:szCs w:val="20"/>
              </w:rPr>
            </w:pPr>
            <w:r w:rsidRPr="00AC1E48">
              <w:rPr>
                <w:color w:val="000000"/>
                <w:sz w:val="20"/>
                <w:szCs w:val="20"/>
              </w:rPr>
              <w:t>0%</w:t>
            </w:r>
          </w:p>
        </w:tc>
      </w:tr>
    </w:tbl>
    <w:p w14:paraId="089E9563" w14:textId="77777777" w:rsidR="001252EC" w:rsidRDefault="001252EC" w:rsidP="001252EC">
      <w:pPr>
        <w:spacing w:line="480" w:lineRule="auto"/>
        <w:rPr>
          <w:b/>
          <w:color w:val="000000" w:themeColor="text1"/>
        </w:rPr>
      </w:pPr>
    </w:p>
    <w:p w14:paraId="46D59CE1" w14:textId="77777777" w:rsidR="001252EC" w:rsidRDefault="001252EC" w:rsidP="001252EC">
      <w:pPr>
        <w:spacing w:line="480" w:lineRule="auto"/>
        <w:rPr>
          <w:b/>
          <w:color w:val="000000" w:themeColor="text1"/>
        </w:rPr>
      </w:pPr>
      <w:r>
        <w:rPr>
          <w:b/>
          <w:color w:val="000000" w:themeColor="text1"/>
        </w:rPr>
        <w:t>C2. Firm level</w:t>
      </w:r>
      <w:r w:rsidRPr="0038279D">
        <w:rPr>
          <w:b/>
          <w:color w:val="000000" w:themeColor="text1"/>
        </w:rPr>
        <w:t xml:space="preserve"> results</w:t>
      </w:r>
    </w:p>
    <w:p w14:paraId="19F2EE64" w14:textId="412BDC49" w:rsidR="001252EC" w:rsidRPr="001845C2" w:rsidRDefault="001252EC" w:rsidP="001845C2">
      <w:pPr>
        <w:spacing w:line="480" w:lineRule="auto"/>
        <w:jc w:val="both"/>
        <w:rPr>
          <w:color w:val="000000" w:themeColor="text1"/>
        </w:rPr>
      </w:pPr>
      <w:r w:rsidRPr="006271F0">
        <w:rPr>
          <w:color w:val="000000" w:themeColor="text1"/>
        </w:rPr>
        <w:t>H</w:t>
      </w:r>
      <w:r>
        <w:rPr>
          <w:color w:val="000000" w:themeColor="text1"/>
        </w:rPr>
        <w:t xml:space="preserve">ere we perform, at the firm level, the analysis of Table 10: we first show that firm level future EBRs are predictable from current expectations (Panel A), and then run a horse race between predicted EBRs and current dividend price ratio (Panels B), the latter being a proxy for required returns.  </w:t>
      </w:r>
    </w:p>
    <w:p w14:paraId="17B0231C" w14:textId="74E4C556" w:rsidR="001252EC" w:rsidRPr="007F0FE9" w:rsidRDefault="001252EC" w:rsidP="001252EC">
      <w:pPr>
        <w:jc w:val="center"/>
        <w:rPr>
          <w:b/>
          <w:color w:val="000000" w:themeColor="text1"/>
        </w:rPr>
      </w:pPr>
      <w:r w:rsidRPr="007F0FE9">
        <w:rPr>
          <w:b/>
          <w:color w:val="000000" w:themeColor="text1"/>
        </w:rPr>
        <w:t>Table C</w:t>
      </w:r>
      <w:r w:rsidR="00362D32">
        <w:rPr>
          <w:b/>
          <w:color w:val="000000" w:themeColor="text1"/>
        </w:rPr>
        <w:t>4</w:t>
      </w:r>
      <w:r w:rsidRPr="007F0FE9">
        <w:rPr>
          <w:b/>
          <w:color w:val="000000" w:themeColor="text1"/>
        </w:rPr>
        <w:t>.</w:t>
      </w:r>
    </w:p>
    <w:p w14:paraId="5B3FA62A" w14:textId="77777777" w:rsidR="001252EC" w:rsidRPr="004D262B" w:rsidRDefault="001252EC" w:rsidP="001252EC">
      <w:pPr>
        <w:jc w:val="center"/>
        <w:rPr>
          <w:color w:val="000000" w:themeColor="text1"/>
          <w:sz w:val="20"/>
          <w:szCs w:val="20"/>
        </w:rPr>
      </w:pPr>
      <w:r>
        <w:rPr>
          <w:b/>
          <w:color w:val="000000" w:themeColor="text1"/>
          <w:sz w:val="22"/>
          <w:szCs w:val="22"/>
          <w:lang w:val="en-US"/>
        </w:rPr>
        <w:t>Predicted EBRs predict returns at the f</w:t>
      </w:r>
      <w:r w:rsidRPr="004D262B">
        <w:rPr>
          <w:b/>
          <w:color w:val="000000" w:themeColor="text1"/>
          <w:sz w:val="22"/>
          <w:szCs w:val="22"/>
          <w:lang w:val="en-US"/>
        </w:rPr>
        <w:t>irm level</w:t>
      </w:r>
      <w:r>
        <w:rPr>
          <w:color w:val="000000" w:themeColor="text1"/>
          <w:sz w:val="20"/>
          <w:szCs w:val="20"/>
        </w:rPr>
        <w:t xml:space="preserve"> </w:t>
      </w:r>
      <w:r w:rsidRPr="004D262B">
        <w:rPr>
          <w:color w:val="000000" w:themeColor="text1"/>
          <w:sz w:val="20"/>
          <w:szCs w:val="20"/>
        </w:rPr>
        <w:t xml:space="preserve"> </w:t>
      </w:r>
    </w:p>
    <w:p w14:paraId="33D66D8E" w14:textId="15A07E3D" w:rsidR="001252EC" w:rsidRPr="000E0ED0" w:rsidRDefault="001252EC" w:rsidP="001252EC">
      <w:pPr>
        <w:jc w:val="both"/>
        <w:rPr>
          <w:rFonts w:eastAsiaTheme="minorEastAsia"/>
          <w:color w:val="000000" w:themeColor="text1"/>
          <w:sz w:val="20"/>
          <w:szCs w:val="20"/>
        </w:rPr>
      </w:pPr>
      <w:r w:rsidRPr="000E0ED0">
        <w:rPr>
          <w:color w:val="000000" w:themeColor="text1"/>
          <w:sz w:val="20"/>
          <w:szCs w:val="20"/>
        </w:rPr>
        <w:t>Note:</w:t>
      </w:r>
      <w:r w:rsidRPr="000E0ED0">
        <w:rPr>
          <w:color w:val="000000" w:themeColor="text1"/>
          <w:spacing w:val="-12"/>
          <w:sz w:val="20"/>
          <w:szCs w:val="20"/>
        </w:rPr>
        <w:t xml:space="preserve">  Panel A </w:t>
      </w:r>
      <w:r w:rsidRPr="000E0ED0">
        <w:rPr>
          <w:color w:val="000000" w:themeColor="text1"/>
          <w:sz w:val="20"/>
          <w:szCs w:val="20"/>
        </w:rPr>
        <w:t>presents</w:t>
      </w:r>
      <w:r w:rsidRPr="000E0ED0">
        <w:rPr>
          <w:color w:val="000000" w:themeColor="text1"/>
          <w:spacing w:val="-13"/>
          <w:sz w:val="20"/>
          <w:szCs w:val="20"/>
        </w:rPr>
        <w:t xml:space="preserve"> firm-level </w:t>
      </w:r>
      <w:r w:rsidRPr="000E0ED0">
        <w:rPr>
          <w:color w:val="000000" w:themeColor="text1"/>
          <w:sz w:val="20"/>
          <w:szCs w:val="20"/>
        </w:rPr>
        <w:t>regressions</w:t>
      </w:r>
      <w:r w:rsidRPr="000E0ED0">
        <w:rPr>
          <w:color w:val="000000" w:themeColor="text1"/>
          <w:spacing w:val="-12"/>
          <w:sz w:val="20"/>
          <w:szCs w:val="20"/>
        </w:rPr>
        <w:t xml:space="preserve"> </w:t>
      </w:r>
      <w:r w:rsidRPr="000E0ED0">
        <w:rPr>
          <w:color w:val="000000" w:themeColor="text1"/>
          <w:sz w:val="20"/>
          <w:szCs w:val="20"/>
        </w:rPr>
        <w:t>of</w:t>
      </w:r>
      <w:r w:rsidRPr="000E0ED0">
        <w:rPr>
          <w:color w:val="000000" w:themeColor="text1"/>
          <w:spacing w:val="-13"/>
          <w:sz w:val="20"/>
          <w:szCs w:val="20"/>
        </w:rPr>
        <w:t xml:space="preserve"> </w:t>
      </w:r>
      <w:r w:rsidRPr="000E0ED0">
        <w:rPr>
          <w:color w:val="000000" w:themeColor="text1"/>
          <w:sz w:val="20"/>
          <w:szCs w:val="20"/>
        </w:rPr>
        <w:t>log</w:t>
      </w:r>
      <w:r w:rsidRPr="000E0ED0">
        <w:rPr>
          <w:color w:val="000000" w:themeColor="text1"/>
          <w:spacing w:val="-12"/>
          <w:sz w:val="20"/>
          <w:szCs w:val="20"/>
        </w:rPr>
        <w:t xml:space="preserve"> expectations-based </w:t>
      </w:r>
      <w:r w:rsidRPr="000E0ED0">
        <w:rPr>
          <w:color w:val="000000" w:themeColor="text1"/>
          <w:sz w:val="20"/>
          <w:szCs w:val="20"/>
        </w:rPr>
        <w:t>returns</w:t>
      </w:r>
      <w:r w:rsidRPr="000E0ED0">
        <w:rPr>
          <w:color w:val="000000" w:themeColor="text1"/>
          <w:spacing w:val="-13"/>
          <w:sz w:val="20"/>
          <w:szCs w:val="20"/>
        </w:rPr>
        <w:t xml:space="preserve"> (EBRs)</w:t>
      </w:r>
      <w:r w:rsidRPr="000E0ED0">
        <w:rPr>
          <w:color w:val="000000" w:themeColor="text1"/>
          <w:sz w:val="20"/>
          <w:szCs w:val="20"/>
        </w:rPr>
        <w:t xml:space="preserve"> </w:t>
      </w:r>
      <w:r w:rsidRPr="000E0ED0">
        <w:rPr>
          <w:sz w:val="20"/>
          <w:szCs w:val="20"/>
          <w:lang w:val="en-US"/>
        </w:rPr>
        <w:t xml:space="preserve">over holding horizons </w:t>
      </w:r>
      <w:r w:rsidRPr="000E0ED0">
        <w:rPr>
          <w:iCs/>
          <w:sz w:val="20"/>
          <w:szCs w:val="20"/>
          <w:lang w:val="en-US"/>
        </w:rPr>
        <w:t>(</w:t>
      </w:r>
      <w:r w:rsidRPr="000E0ED0">
        <w:rPr>
          <w:i/>
          <w:iCs/>
          <w:sz w:val="20"/>
          <w:szCs w:val="20"/>
          <w:lang w:val="en-US"/>
        </w:rPr>
        <w:t>h</w:t>
      </w:r>
      <w:r w:rsidRPr="000E0ED0">
        <w:rPr>
          <w:iCs/>
          <w:sz w:val="20"/>
          <w:szCs w:val="20"/>
          <w:lang w:val="en-US"/>
        </w:rPr>
        <w:t xml:space="preserve">) of one-month, three-months, one-year, three-years, and five-years.  </w:t>
      </w:r>
      <w:r w:rsidRPr="000E0ED0">
        <w:rPr>
          <w:color w:val="000000" w:themeColor="text1"/>
          <w:sz w:val="20"/>
          <w:szCs w:val="20"/>
        </w:rPr>
        <w:t>The set</w:t>
      </w:r>
      <w:r w:rsidRPr="000E0ED0">
        <w:rPr>
          <w:color w:val="000000" w:themeColor="text1"/>
          <w:spacing w:val="6"/>
          <w:sz w:val="20"/>
          <w:szCs w:val="20"/>
        </w:rPr>
        <w:t xml:space="preserve"> </w:t>
      </w:r>
      <w:r w:rsidRPr="000E0ED0">
        <w:rPr>
          <w:color w:val="000000" w:themeColor="text1"/>
          <w:sz w:val="20"/>
          <w:szCs w:val="20"/>
        </w:rPr>
        <w:t>of</w:t>
      </w:r>
      <w:r w:rsidRPr="000E0ED0">
        <w:rPr>
          <w:color w:val="000000" w:themeColor="text1"/>
          <w:spacing w:val="6"/>
          <w:sz w:val="20"/>
          <w:szCs w:val="20"/>
        </w:rPr>
        <w:t xml:space="preserve"> </w:t>
      </w:r>
      <w:r w:rsidRPr="000E0ED0">
        <w:rPr>
          <w:color w:val="000000" w:themeColor="text1"/>
          <w:sz w:val="20"/>
          <w:szCs w:val="20"/>
        </w:rPr>
        <w:t>independent</w:t>
      </w:r>
      <w:r w:rsidRPr="000E0ED0">
        <w:rPr>
          <w:color w:val="000000" w:themeColor="text1"/>
          <w:spacing w:val="62"/>
          <w:sz w:val="20"/>
          <w:szCs w:val="20"/>
        </w:rPr>
        <w:t xml:space="preserve"> </w:t>
      </w:r>
      <w:r w:rsidRPr="000E0ED0">
        <w:rPr>
          <w:color w:val="000000" w:themeColor="text1"/>
          <w:sz w:val="20"/>
          <w:szCs w:val="20"/>
        </w:rPr>
        <w:t xml:space="preserve">variables includes: (a) log dividend-to-price ratio at time </w:t>
      </w:r>
      <w:r w:rsidRPr="000E0ED0">
        <w:rPr>
          <w:i/>
          <w:iCs/>
          <w:color w:val="000000" w:themeColor="text1"/>
          <w:sz w:val="20"/>
          <w:szCs w:val="20"/>
        </w:rPr>
        <w:t>t</w:t>
      </w:r>
      <w:r w:rsidRPr="000E0ED0">
        <w:rPr>
          <w:color w:val="000000" w:themeColor="text1"/>
          <w:sz w:val="20"/>
          <w:szCs w:val="20"/>
        </w:rPr>
        <w:t xml:space="preserve"> </w:t>
      </w:r>
      <m:oMath>
        <m:sSub>
          <m:sSubPr>
            <m:ctrlPr>
              <w:rPr>
                <w:rFonts w:ascii="Cambria Math" w:eastAsiaTheme="minorHAnsi" w:hAnsi="Cambria Math"/>
                <w:i/>
                <w:color w:val="000000" w:themeColor="text1"/>
                <w:sz w:val="20"/>
                <w:szCs w:val="20"/>
                <w:lang w:val="en-US"/>
                <w14:ligatures w14:val="standardContextual"/>
              </w:rPr>
            </m:ctrlPr>
          </m:sSubPr>
          <m:e>
            <m:r>
              <w:rPr>
                <w:rFonts w:ascii="Cambria Math" w:hAnsi="Cambria Math"/>
                <w:color w:val="000000" w:themeColor="text1"/>
                <w:sz w:val="20"/>
                <w:szCs w:val="20"/>
              </w:rPr>
              <m:t>(dp</m:t>
            </m:r>
          </m:e>
          <m:sub>
            <m:r>
              <w:rPr>
                <w:rFonts w:ascii="Cambria Math" w:hAnsi="Cambria Math"/>
                <w:color w:val="000000" w:themeColor="text1"/>
                <w:sz w:val="20"/>
                <w:szCs w:val="20"/>
              </w:rPr>
              <m:t>LMS,t</m:t>
            </m:r>
          </m:sub>
        </m:sSub>
      </m:oMath>
      <w:r w:rsidRPr="000E0ED0">
        <w:rPr>
          <w:color w:val="000000" w:themeColor="text1"/>
          <w:sz w:val="20"/>
          <w:szCs w:val="20"/>
          <w:lang w:val="en-US"/>
          <w14:ligatures w14:val="standardContextual"/>
        </w:rPr>
        <w:t>)</w:t>
      </w:r>
      <w:r w:rsidRPr="000E0ED0">
        <w:rPr>
          <w:color w:val="000000" w:themeColor="text1"/>
          <w:sz w:val="20"/>
          <w:szCs w:val="20"/>
        </w:rPr>
        <w:t>, (b)</w:t>
      </w:r>
      <w:r w:rsidRPr="000E0ED0">
        <w:rPr>
          <w:color w:val="000000" w:themeColor="text1"/>
          <w:spacing w:val="13"/>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change</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portfolio</w:t>
      </w:r>
      <w:r w:rsidRPr="000E0ED0">
        <w:rPr>
          <w:color w:val="000000" w:themeColor="text1"/>
          <w:spacing w:val="11"/>
          <w:sz w:val="20"/>
          <w:szCs w:val="20"/>
        </w:rPr>
        <w:t xml:space="preserv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4"/>
          <w:sz w:val="20"/>
          <w:szCs w:val="20"/>
        </w:rPr>
        <w:t xml:space="preserve"> </w:t>
      </w:r>
      <w:r w:rsidRPr="000E0ED0">
        <w:rPr>
          <w:color w:val="000000" w:themeColor="text1"/>
          <w:sz w:val="20"/>
          <w:szCs w:val="20"/>
        </w:rPr>
        <w:t>long-term</w:t>
      </w:r>
      <w:r w:rsidRPr="000E0ED0">
        <w:rPr>
          <w:color w:val="000000" w:themeColor="text1"/>
          <w:spacing w:val="5"/>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w:t>
      </w:r>
      <w:r w:rsidRPr="000E0ED0">
        <w:rPr>
          <w:color w:val="000000" w:themeColor="text1"/>
          <w:sz w:val="20"/>
          <w:szCs w:val="20"/>
        </w:rPr>
        <w:t>earnings</w:t>
      </w:r>
      <w:r w:rsidRPr="000E0ED0">
        <w:rPr>
          <w:color w:val="000000" w:themeColor="text1"/>
          <w:spacing w:val="5"/>
          <w:sz w:val="20"/>
          <w:szCs w:val="20"/>
        </w:rPr>
        <w:t xml:space="preserve"> </w:t>
      </w:r>
      <w:r w:rsidRPr="000E0ED0">
        <w:rPr>
          <w:color w:val="000000" w:themeColor="text1"/>
          <w:sz w:val="20"/>
          <w:szCs w:val="20"/>
        </w:rPr>
        <w:t>between</w:t>
      </w:r>
      <w:r w:rsidRPr="000E0ED0">
        <w:rPr>
          <w:color w:val="000000" w:themeColor="text1"/>
          <w:spacing w:val="6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h</w:t>
      </w:r>
      <w:r w:rsidRPr="000E0ED0">
        <w:rPr>
          <w:rFonts w:ascii="STIX Two Math" w:hAnsi="STIX Two Math" w:cs="STIX Two Math"/>
          <w:color w:val="000000" w:themeColor="text1"/>
          <w:spacing w:val="8"/>
          <w:sz w:val="20"/>
          <w:szCs w:val="20"/>
        </w:rPr>
        <w:t xml:space="preserve"> </w:t>
      </w:r>
      <w:r w:rsidRPr="000E0ED0">
        <w:rPr>
          <w:color w:val="000000" w:themeColor="text1"/>
          <w:sz w:val="20"/>
          <w:szCs w:val="20"/>
        </w:rPr>
        <w:t>and</w:t>
      </w:r>
      <w:r w:rsidRPr="000E0ED0">
        <w:rPr>
          <w:color w:val="000000" w:themeColor="text1"/>
          <w:spacing w:val="5"/>
          <w:sz w:val="20"/>
          <w:szCs w:val="20"/>
        </w:rPr>
        <w:t xml:space="preserve"> </w:t>
      </w:r>
      <w:r w:rsidRPr="000E0ED0">
        <w:rPr>
          <w:rFonts w:ascii="Cambria Math" w:hAnsi="Cambria Math" w:cs="Cambria Math"/>
          <w:color w:val="000000" w:themeColor="text1"/>
          <w:sz w:val="20"/>
          <w:szCs w:val="20"/>
        </w:rPr>
        <w:t>𝑡</w:t>
      </w:r>
      <w:r w:rsidRPr="000E0ED0">
        <w:rPr>
          <w:color w:val="000000" w:themeColor="text1"/>
          <w:sz w:val="20"/>
          <w:szCs w:val="20"/>
        </w:rPr>
        <w:t>,  (c) the</w:t>
      </w:r>
      <w:r w:rsidRPr="000E0ED0">
        <w:rPr>
          <w:color w:val="000000" w:themeColor="text1"/>
          <w:spacing w:val="4"/>
          <w:sz w:val="20"/>
          <w:szCs w:val="20"/>
        </w:rPr>
        <w:t xml:space="preserve"> </w:t>
      </w:r>
      <w:r w:rsidRPr="000E0ED0">
        <w:rPr>
          <w:color w:val="000000" w:themeColor="text1"/>
          <w:sz w:val="20"/>
          <w:szCs w:val="20"/>
        </w:rPr>
        <w:t>lagged</w:t>
      </w:r>
      <w:r w:rsidRPr="000E0ED0">
        <w:rPr>
          <w:color w:val="000000" w:themeColor="text1"/>
          <w:spacing w:val="11"/>
          <w:sz w:val="20"/>
          <w:szCs w:val="20"/>
        </w:rPr>
        <w:t xml:space="preserve"> </w:t>
      </w:r>
      <w:r w:rsidRPr="000E0ED0">
        <w:rPr>
          <w:color w:val="000000" w:themeColor="text1"/>
          <w:sz w:val="20"/>
          <w:szCs w:val="20"/>
        </w:rPr>
        <w:t>portfolio</w:t>
      </w:r>
      <w:r w:rsidRPr="000E0ED0">
        <w:rPr>
          <w:color w:val="000000" w:themeColor="text1"/>
          <w:spacing w:val="11"/>
          <w:sz w:val="20"/>
          <w:szCs w:val="20"/>
        </w:rPr>
        <w:t xml:space="preserv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13"/>
          <w:sz w:val="20"/>
          <w:szCs w:val="20"/>
        </w:rPr>
        <w:t xml:space="preserve"> </w:t>
      </w:r>
      <w:r w:rsidRPr="000E0ED0">
        <w:rPr>
          <w:color w:val="000000" w:themeColor="text1"/>
          <w:sz w:val="20"/>
          <w:szCs w:val="20"/>
        </w:rPr>
        <w:t>long-term</w:t>
      </w:r>
      <w:r w:rsidRPr="000E0ED0">
        <w:rPr>
          <w:color w:val="000000" w:themeColor="text1"/>
          <w:spacing w:val="11"/>
          <w:sz w:val="20"/>
          <w:szCs w:val="20"/>
        </w:rPr>
        <w:t xml:space="preserve"> </w:t>
      </w:r>
      <w:r w:rsidRPr="000E0ED0">
        <w:rPr>
          <w:color w:val="000000" w:themeColor="text1"/>
          <w:sz w:val="20"/>
          <w:szCs w:val="20"/>
        </w:rPr>
        <w:t>growth</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earnings</w:t>
      </w:r>
      <w:r w:rsidRPr="000E0ED0">
        <w:rPr>
          <w:color w:val="000000" w:themeColor="text1"/>
          <w:spacing w:val="11"/>
          <w:sz w:val="20"/>
          <w:szCs w:val="20"/>
        </w:rPr>
        <w:t xml:space="preserve"> </w:t>
      </w:r>
      <w:r w:rsidRPr="000E0ED0">
        <w:rPr>
          <w:color w:val="000000" w:themeColor="text1"/>
          <w:sz w:val="20"/>
          <w:szCs w:val="20"/>
        </w:rPr>
        <w:t>at</w:t>
      </w:r>
      <w:r w:rsidRPr="000E0ED0">
        <w:rPr>
          <w:color w:val="000000" w:themeColor="text1"/>
          <w:spacing w:val="1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pacing w:val="-1"/>
          <w:sz w:val="20"/>
          <w:szCs w:val="20"/>
        </w:rPr>
        <w:t>h</w:t>
      </w:r>
      <w:r w:rsidRPr="000E0ED0">
        <w:rPr>
          <w:color w:val="000000" w:themeColor="text1"/>
          <w:sz w:val="20"/>
          <w:szCs w:val="20"/>
        </w:rPr>
        <w:t>,</w:t>
      </w:r>
      <w:r w:rsidRPr="000E0ED0">
        <w:rPr>
          <w:color w:val="000000" w:themeColor="text1"/>
          <w:spacing w:val="13"/>
          <w:sz w:val="20"/>
          <w:szCs w:val="20"/>
        </w:rPr>
        <w:t xml:space="preserve"> </w:t>
      </w:r>
      <w:r w:rsidRPr="000E0ED0">
        <w:rPr>
          <w:color w:val="000000" w:themeColor="text1"/>
          <w:spacing w:val="6"/>
          <w:sz w:val="20"/>
          <w:szCs w:val="20"/>
        </w:rPr>
        <w:t xml:space="preserve">(d) </w:t>
      </w:r>
      <w:r w:rsidRPr="000E0ED0">
        <w:rPr>
          <w:color w:val="000000" w:themeColor="text1"/>
          <w:sz w:val="20"/>
          <w:szCs w:val="20"/>
        </w:rPr>
        <w:t>the</w:t>
      </w:r>
      <w:r w:rsidRPr="000E0ED0">
        <w:rPr>
          <w:color w:val="000000" w:themeColor="text1"/>
          <w:spacing w:val="5"/>
          <w:sz w:val="20"/>
          <w:szCs w:val="20"/>
        </w:rPr>
        <w:t xml:space="preserve"> change in the </w:t>
      </w:r>
      <w:r w:rsidRPr="000E0ED0">
        <w:rPr>
          <w:color w:val="000000" w:themeColor="text1"/>
          <w:sz w:val="20"/>
          <w:szCs w:val="20"/>
        </w:rPr>
        <w:t>portfolio</w:t>
      </w:r>
      <w:r w:rsidRPr="000E0ED0">
        <w:rPr>
          <w:color w:val="000000" w:themeColor="text1"/>
          <w:spacing w:val="5"/>
          <w:sz w:val="20"/>
          <w:szCs w:val="20"/>
        </w:rPr>
        <w:t xml:space="preserve"> </w:t>
      </w:r>
      <w:r w:rsidRPr="000E0ED0">
        <w:rPr>
          <w:color w:val="000000" w:themeColor="text1"/>
          <w:sz w:val="20"/>
          <w:szCs w:val="20"/>
        </w:rPr>
        <w:t>forecast</w:t>
      </w:r>
      <w:r w:rsidRPr="000E0ED0">
        <w:rPr>
          <w:color w:val="000000" w:themeColor="text1"/>
          <w:spacing w:val="6"/>
          <w:sz w:val="20"/>
          <w:szCs w:val="20"/>
        </w:rPr>
        <w:t xml:space="preserve"> </w:t>
      </w:r>
      <w:r w:rsidRPr="000E0ED0">
        <w:rPr>
          <w:color w:val="000000" w:themeColor="text1"/>
          <w:sz w:val="20"/>
          <w:szCs w:val="20"/>
        </w:rPr>
        <w:t>for</w:t>
      </w:r>
      <w:r w:rsidRPr="000E0ED0">
        <w:rPr>
          <w:color w:val="000000" w:themeColor="text1"/>
          <w:spacing w:val="6"/>
          <w:sz w:val="20"/>
          <w:szCs w:val="20"/>
        </w:rPr>
        <w:t xml:space="preserve"> </w:t>
      </w:r>
      <w:r w:rsidRPr="000E0ED0">
        <w:rPr>
          <w:color w:val="000000" w:themeColor="text1"/>
          <w:sz w:val="20"/>
          <w:szCs w:val="20"/>
        </w:rPr>
        <w:t>one-year</w:t>
      </w:r>
      <w:r w:rsidRPr="000E0ED0">
        <w:rPr>
          <w:color w:val="000000" w:themeColor="text1"/>
          <w:spacing w:val="6"/>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ea</w:t>
      </w:r>
      <w:r w:rsidRPr="000E0ED0">
        <w:rPr>
          <w:color w:val="000000" w:themeColor="text1"/>
          <w:sz w:val="20"/>
          <w:szCs w:val="20"/>
        </w:rPr>
        <w:t>rnings</w:t>
      </w:r>
      <w:r w:rsidRPr="000E0ED0">
        <w:rPr>
          <w:color w:val="000000" w:themeColor="text1"/>
          <w:spacing w:val="5"/>
          <w:sz w:val="20"/>
          <w:szCs w:val="20"/>
        </w:rPr>
        <w:t xml:space="preserve"> </w:t>
      </w:r>
      <w:r w:rsidRPr="000E0ED0">
        <w:rPr>
          <w:color w:val="000000" w:themeColor="text1"/>
          <w:sz w:val="20"/>
          <w:szCs w:val="20"/>
        </w:rPr>
        <w:t xml:space="preserve">between </w:t>
      </w:r>
      <w:r w:rsidRPr="000E0ED0">
        <w:rPr>
          <w:rFonts w:ascii="Cambria Math" w:hAnsi="Cambria Math" w:cs="Cambria Math"/>
          <w:color w:val="000000" w:themeColor="text1"/>
          <w:sz w:val="20"/>
          <w:szCs w:val="20"/>
        </w:rPr>
        <w:t>𝑡-</w:t>
      </w:r>
      <w:r w:rsidRPr="000E0ED0">
        <w:rPr>
          <w:rFonts w:ascii="Cambria Math" w:hAnsi="Cambria Math" w:cs="Cambria Math"/>
          <w:i/>
          <w:color w:val="000000" w:themeColor="text1"/>
          <w:sz w:val="20"/>
          <w:szCs w:val="20"/>
        </w:rPr>
        <w:t>h</w:t>
      </w:r>
      <w:r w:rsidRPr="000E0ED0">
        <w:rPr>
          <w:rFonts w:ascii="Cambria Math" w:hAnsi="Cambria Math" w:cs="Cambria Math"/>
          <w:color w:val="000000" w:themeColor="text1"/>
          <w:sz w:val="20"/>
          <w:szCs w:val="20"/>
        </w:rPr>
        <w:t xml:space="preserve"> and </w:t>
      </w:r>
      <w:r w:rsidRPr="000E0ED0">
        <w:rPr>
          <w:rFonts w:ascii="Cambria Math" w:hAnsi="Cambria Math" w:cs="Cambria Math"/>
          <w:i/>
          <w:color w:val="000000" w:themeColor="text1"/>
          <w:sz w:val="20"/>
          <w:szCs w:val="20"/>
        </w:rPr>
        <w:t>t</w:t>
      </w:r>
      <w:r w:rsidRPr="000E0ED0">
        <w:rPr>
          <w:color w:val="000000" w:themeColor="text1"/>
          <w:sz w:val="20"/>
          <w:szCs w:val="20"/>
        </w:rPr>
        <w:t>,</w:t>
      </w:r>
      <w:r w:rsidRPr="000E0ED0">
        <w:rPr>
          <w:color w:val="000000" w:themeColor="text1"/>
          <w:spacing w:val="6"/>
          <w:sz w:val="20"/>
          <w:szCs w:val="20"/>
        </w:rPr>
        <w:t xml:space="preserve"> </w:t>
      </w:r>
      <w:r w:rsidRPr="000E0ED0">
        <w:rPr>
          <w:color w:val="000000" w:themeColor="text1"/>
          <w:sz w:val="20"/>
          <w:szCs w:val="20"/>
        </w:rPr>
        <w:t>(e) the ranked forecast error in portfolio earnings between</w:t>
      </w:r>
      <w:r w:rsidRPr="000E0ED0">
        <w:rPr>
          <w:color w:val="000000" w:themeColor="text1"/>
          <w:spacing w:val="-1"/>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z w:val="20"/>
          <w:szCs w:val="20"/>
        </w:rPr>
        <w:t>h</w:t>
      </w:r>
      <w:r w:rsidRPr="000E0ED0">
        <w:rPr>
          <w:rFonts w:ascii="STIX Two Math" w:hAnsi="STIX Two Math" w:cs="STIX Two Math"/>
          <w:color w:val="000000" w:themeColor="text1"/>
          <w:spacing w:val="4"/>
          <w:sz w:val="20"/>
          <w:szCs w:val="20"/>
        </w:rPr>
        <w:t xml:space="preserve"> </w:t>
      </w:r>
      <w:r w:rsidRPr="000E0ED0">
        <w:rPr>
          <w:color w:val="000000" w:themeColor="text1"/>
          <w:sz w:val="20"/>
          <w:szCs w:val="20"/>
        </w:rPr>
        <w:t xml:space="preserve">and </w:t>
      </w:r>
      <w:r w:rsidRPr="000E0ED0">
        <w:rPr>
          <w:rFonts w:ascii="Cambria Math" w:hAnsi="Cambria Math" w:cs="Cambria Math"/>
          <w:color w:val="000000" w:themeColor="text1"/>
          <w:sz w:val="20"/>
          <w:szCs w:val="20"/>
        </w:rPr>
        <w:t>𝑡</w:t>
      </w:r>
      <w:r w:rsidRPr="000E0ED0">
        <w:rPr>
          <w:color w:val="000000" w:themeColor="text1"/>
          <w:sz w:val="20"/>
          <w:szCs w:val="20"/>
        </w:rPr>
        <w:t>,</w:t>
      </w:r>
      <w:r w:rsidRPr="000E0ED0">
        <w:rPr>
          <w:color w:val="000000" w:themeColor="text1"/>
          <w:spacing w:val="54"/>
          <w:sz w:val="20"/>
          <w:szCs w:val="20"/>
        </w:rPr>
        <w:t xml:space="preserve"> </w:t>
      </w:r>
      <w:r w:rsidRPr="000E0ED0">
        <w:rPr>
          <w:color w:val="000000" w:themeColor="text1"/>
          <w:sz w:val="20"/>
          <w:szCs w:val="20"/>
        </w:rPr>
        <w:t>(f)</w:t>
      </w:r>
      <w:r w:rsidRPr="000E0ED0">
        <w:rPr>
          <w:color w:val="000000" w:themeColor="text1"/>
          <w:spacing w:val="13"/>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w:t>
      </w:r>
      <w:r w:rsidRPr="000E0ED0">
        <w:rPr>
          <w:color w:val="000000" w:themeColor="text1"/>
          <w:sz w:val="20"/>
          <w:szCs w:val="20"/>
        </w:rPr>
        <w:t>change</w:t>
      </w:r>
      <w:r w:rsidRPr="000E0ED0">
        <w:rPr>
          <w:color w:val="000000" w:themeColor="text1"/>
          <w:spacing w:val="11"/>
          <w:sz w:val="20"/>
          <w:szCs w:val="20"/>
        </w:rPr>
        <w:t xml:space="preserve"> </w:t>
      </w:r>
      <w:r w:rsidRPr="000E0ED0">
        <w:rPr>
          <w:color w:val="000000" w:themeColor="text1"/>
          <w:sz w:val="20"/>
          <w:szCs w:val="20"/>
        </w:rPr>
        <w:t>in</w:t>
      </w:r>
      <w:r w:rsidRPr="000E0ED0">
        <w:rPr>
          <w:color w:val="000000" w:themeColor="text1"/>
          <w:spacing w:val="11"/>
          <w:sz w:val="20"/>
          <w:szCs w:val="20"/>
        </w:rPr>
        <w:t xml:space="preserve"> </w:t>
      </w:r>
      <w:r w:rsidRPr="000E0ED0">
        <w:rPr>
          <w:color w:val="000000" w:themeColor="text1"/>
          <w:sz w:val="20"/>
          <w:szCs w:val="20"/>
        </w:rPr>
        <w:t>the</w:t>
      </w:r>
      <w:r w:rsidRPr="000E0ED0">
        <w:rPr>
          <w:color w:val="000000" w:themeColor="text1"/>
          <w:spacing w:val="11"/>
          <w:sz w:val="20"/>
          <w:szCs w:val="20"/>
        </w:rPr>
        <w:t xml:space="preserve"> aggregate </w:t>
      </w:r>
      <w:r w:rsidRPr="000E0ED0">
        <w:rPr>
          <w:color w:val="000000" w:themeColor="text1"/>
          <w:sz w:val="20"/>
          <w:szCs w:val="20"/>
        </w:rPr>
        <w:t>forecast</w:t>
      </w:r>
      <w:r w:rsidRPr="000E0ED0">
        <w:rPr>
          <w:color w:val="000000" w:themeColor="text1"/>
          <w:spacing w:val="13"/>
          <w:sz w:val="20"/>
          <w:szCs w:val="20"/>
        </w:rPr>
        <w:t xml:space="preserve"> </w:t>
      </w:r>
      <w:r w:rsidRPr="000E0ED0">
        <w:rPr>
          <w:color w:val="000000" w:themeColor="text1"/>
          <w:sz w:val="20"/>
          <w:szCs w:val="20"/>
        </w:rPr>
        <w:t>for</w:t>
      </w:r>
      <w:r w:rsidRPr="000E0ED0">
        <w:rPr>
          <w:color w:val="000000" w:themeColor="text1"/>
          <w:spacing w:val="4"/>
          <w:sz w:val="20"/>
          <w:szCs w:val="20"/>
        </w:rPr>
        <w:t xml:space="preserve"> </w:t>
      </w:r>
      <w:r w:rsidRPr="000E0ED0">
        <w:rPr>
          <w:color w:val="000000" w:themeColor="text1"/>
          <w:sz w:val="20"/>
          <w:szCs w:val="20"/>
        </w:rPr>
        <w:t>long-term</w:t>
      </w:r>
      <w:r w:rsidRPr="000E0ED0">
        <w:rPr>
          <w:color w:val="000000" w:themeColor="text1"/>
          <w:spacing w:val="5"/>
          <w:sz w:val="20"/>
          <w:szCs w:val="20"/>
        </w:rPr>
        <w:t xml:space="preserve"> </w:t>
      </w:r>
      <w:r w:rsidRPr="000E0ED0">
        <w:rPr>
          <w:color w:val="000000" w:themeColor="text1"/>
          <w:sz w:val="20"/>
          <w:szCs w:val="20"/>
        </w:rPr>
        <w:t>growth</w:t>
      </w:r>
      <w:r w:rsidRPr="000E0ED0">
        <w:rPr>
          <w:color w:val="000000" w:themeColor="text1"/>
          <w:spacing w:val="5"/>
          <w:sz w:val="20"/>
          <w:szCs w:val="20"/>
        </w:rPr>
        <w:t xml:space="preserve"> </w:t>
      </w:r>
      <w:r w:rsidRPr="000E0ED0">
        <w:rPr>
          <w:color w:val="000000" w:themeColor="text1"/>
          <w:sz w:val="20"/>
          <w:szCs w:val="20"/>
        </w:rPr>
        <w:t>in</w:t>
      </w:r>
      <w:r w:rsidRPr="000E0ED0">
        <w:rPr>
          <w:color w:val="000000" w:themeColor="text1"/>
          <w:spacing w:val="5"/>
          <w:sz w:val="20"/>
          <w:szCs w:val="20"/>
        </w:rPr>
        <w:t xml:space="preserve"> </w:t>
      </w:r>
      <w:r w:rsidRPr="000E0ED0">
        <w:rPr>
          <w:color w:val="000000" w:themeColor="text1"/>
          <w:sz w:val="20"/>
          <w:szCs w:val="20"/>
        </w:rPr>
        <w:t>earnings</w:t>
      </w:r>
      <w:r w:rsidRPr="000E0ED0">
        <w:rPr>
          <w:color w:val="000000" w:themeColor="text1"/>
          <w:spacing w:val="5"/>
          <w:sz w:val="20"/>
          <w:szCs w:val="20"/>
        </w:rPr>
        <w:t xml:space="preserve"> </w:t>
      </w:r>
      <w:r w:rsidRPr="000E0ED0">
        <w:rPr>
          <w:color w:val="000000" w:themeColor="text1"/>
          <w:sz w:val="20"/>
          <w:szCs w:val="20"/>
        </w:rPr>
        <w:t>between</w:t>
      </w:r>
      <w:r w:rsidRPr="000E0ED0">
        <w:rPr>
          <w:color w:val="000000" w:themeColor="text1"/>
          <w:spacing w:val="63"/>
          <w:sz w:val="20"/>
          <w:szCs w:val="20"/>
        </w:rPr>
        <w:t xml:space="preserve"> </w:t>
      </w:r>
      <w:r w:rsidRPr="000E0ED0">
        <w:rPr>
          <w:rFonts w:ascii="Cambria Math" w:hAnsi="Cambria Math" w:cs="Cambria Math"/>
          <w:color w:val="000000" w:themeColor="text1"/>
          <w:sz w:val="20"/>
          <w:szCs w:val="20"/>
        </w:rPr>
        <w:t>𝑡</w:t>
      </w:r>
      <w:r w:rsidRPr="000E0ED0">
        <w:rPr>
          <w:rFonts w:ascii="STIX Two Math" w:hAnsi="STIX Two Math" w:cs="STIX Two Math"/>
          <w:color w:val="000000" w:themeColor="text1"/>
          <w:spacing w:val="5"/>
          <w:sz w:val="20"/>
          <w:szCs w:val="20"/>
        </w:rPr>
        <w:t xml:space="preserve"> </w:t>
      </w:r>
      <w:r w:rsidRPr="000E0ED0">
        <w:rPr>
          <w:rFonts w:ascii="STIX Two Math" w:hAnsi="STIX Two Math" w:cs="STIX Two Math"/>
          <w:color w:val="000000" w:themeColor="text1"/>
          <w:sz w:val="20"/>
          <w:szCs w:val="20"/>
        </w:rPr>
        <w:t>–</w:t>
      </w:r>
      <w:r w:rsidRPr="000E0ED0">
        <w:rPr>
          <w:rFonts w:ascii="STIX Two Math" w:hAnsi="STIX Two Math" w:cs="STIX Two Math"/>
          <w:color w:val="000000" w:themeColor="text1"/>
          <w:spacing w:val="-1"/>
          <w:sz w:val="20"/>
          <w:szCs w:val="20"/>
        </w:rPr>
        <w:t xml:space="preserve"> </w:t>
      </w:r>
      <w:r w:rsidRPr="000E0ED0">
        <w:rPr>
          <w:rFonts w:ascii="STIX Two Math" w:hAnsi="STIX Two Math" w:cs="STIX Two Math"/>
          <w:i/>
          <w:color w:val="000000" w:themeColor="text1"/>
          <w:sz w:val="20"/>
          <w:szCs w:val="20"/>
        </w:rPr>
        <w:t>h</w:t>
      </w:r>
      <w:r w:rsidRPr="000E0ED0">
        <w:rPr>
          <w:rFonts w:ascii="STIX Two Math" w:hAnsi="STIX Two Math" w:cs="STIX Two Math"/>
          <w:color w:val="000000" w:themeColor="text1"/>
          <w:spacing w:val="8"/>
          <w:sz w:val="20"/>
          <w:szCs w:val="20"/>
        </w:rPr>
        <w:t xml:space="preserve"> </w:t>
      </w:r>
      <w:r w:rsidRPr="000E0ED0">
        <w:rPr>
          <w:color w:val="000000" w:themeColor="text1"/>
          <w:sz w:val="20"/>
          <w:szCs w:val="20"/>
        </w:rPr>
        <w:t>and</w:t>
      </w:r>
      <w:r w:rsidRPr="000E0ED0">
        <w:rPr>
          <w:color w:val="000000" w:themeColor="text1"/>
          <w:spacing w:val="5"/>
          <w:sz w:val="20"/>
          <w:szCs w:val="20"/>
        </w:rPr>
        <w:t xml:space="preserve"> </w:t>
      </w:r>
      <w:r w:rsidRPr="000E0ED0">
        <w:rPr>
          <w:rFonts w:ascii="Cambria Math" w:hAnsi="Cambria Math" w:cs="Cambria Math"/>
          <w:color w:val="000000" w:themeColor="text1"/>
          <w:sz w:val="20"/>
          <w:szCs w:val="20"/>
        </w:rPr>
        <w:t>𝑡</w:t>
      </w:r>
      <w:r w:rsidRPr="000E0ED0">
        <w:rPr>
          <w:color w:val="000000" w:themeColor="text1"/>
          <w:sz w:val="20"/>
          <w:szCs w:val="20"/>
        </w:rPr>
        <w:t>,</w:t>
      </w:r>
      <w:r w:rsidRPr="000E0ED0">
        <w:rPr>
          <w:color w:val="000000" w:themeColor="text1"/>
          <w:spacing w:val="6"/>
          <w:sz w:val="20"/>
          <w:szCs w:val="20"/>
        </w:rPr>
        <w:t xml:space="preserve"> and </w:t>
      </w:r>
      <w:r w:rsidRPr="000E0ED0">
        <w:rPr>
          <w:color w:val="000000" w:themeColor="text1"/>
          <w:sz w:val="20"/>
          <w:szCs w:val="20"/>
        </w:rPr>
        <w:t>(g)</w:t>
      </w:r>
      <w:r w:rsidRPr="000E0ED0">
        <w:rPr>
          <w:color w:val="000000" w:themeColor="text1"/>
          <w:spacing w:val="19"/>
          <w:sz w:val="20"/>
          <w:szCs w:val="20"/>
        </w:rPr>
        <w:t xml:space="preserve"> </w:t>
      </w:r>
      <w:r w:rsidRPr="000E0ED0">
        <w:rPr>
          <w:color w:val="000000" w:themeColor="text1"/>
          <w:sz w:val="20"/>
          <w:szCs w:val="20"/>
        </w:rPr>
        <w:t>the</w:t>
      </w:r>
      <w:r w:rsidRPr="000E0ED0">
        <w:rPr>
          <w:color w:val="000000" w:themeColor="text1"/>
          <w:spacing w:val="19"/>
          <w:sz w:val="20"/>
          <w:szCs w:val="20"/>
        </w:rPr>
        <w:t xml:space="preserve"> </w:t>
      </w:r>
      <w:r w:rsidRPr="000E0ED0">
        <w:rPr>
          <w:color w:val="000000" w:themeColor="text1"/>
          <w:sz w:val="20"/>
          <w:szCs w:val="20"/>
        </w:rPr>
        <w:t>aggregate</w:t>
      </w:r>
      <w:r w:rsidRPr="000E0ED0">
        <w:rPr>
          <w:color w:val="000000" w:themeColor="text1"/>
          <w:spacing w:val="19"/>
          <w:sz w:val="20"/>
          <w:szCs w:val="20"/>
        </w:rPr>
        <w:t xml:space="preserve"> </w:t>
      </w:r>
      <w:r w:rsidRPr="000E0ED0">
        <w:rPr>
          <w:color w:val="000000" w:themeColor="text1"/>
          <w:sz w:val="20"/>
          <w:szCs w:val="20"/>
        </w:rPr>
        <w:t>forecast</w:t>
      </w:r>
      <w:r w:rsidRPr="000E0ED0">
        <w:rPr>
          <w:color w:val="000000" w:themeColor="text1"/>
          <w:spacing w:val="20"/>
          <w:sz w:val="20"/>
          <w:szCs w:val="20"/>
        </w:rPr>
        <w:t xml:space="preserve"> </w:t>
      </w:r>
      <w:r w:rsidRPr="000E0ED0">
        <w:rPr>
          <w:color w:val="000000" w:themeColor="text1"/>
          <w:sz w:val="20"/>
          <w:szCs w:val="20"/>
        </w:rPr>
        <w:t>for</w:t>
      </w:r>
      <w:r w:rsidRPr="000E0ED0">
        <w:rPr>
          <w:color w:val="000000" w:themeColor="text1"/>
          <w:spacing w:val="19"/>
          <w:sz w:val="20"/>
          <w:szCs w:val="20"/>
        </w:rPr>
        <w:t xml:space="preserve"> </w:t>
      </w:r>
      <w:r w:rsidRPr="000E0ED0">
        <w:rPr>
          <w:color w:val="000000" w:themeColor="text1"/>
          <w:sz w:val="20"/>
          <w:szCs w:val="20"/>
        </w:rPr>
        <w:t>long-term growth</w:t>
      </w:r>
      <w:r w:rsidRPr="000E0ED0">
        <w:rPr>
          <w:color w:val="000000" w:themeColor="text1"/>
          <w:spacing w:val="7"/>
          <w:sz w:val="20"/>
          <w:szCs w:val="20"/>
        </w:rPr>
        <w:t xml:space="preserve"> </w:t>
      </w:r>
      <w:r w:rsidRPr="000E0ED0">
        <w:rPr>
          <w:color w:val="000000" w:themeColor="text1"/>
          <w:sz w:val="20"/>
          <w:szCs w:val="20"/>
        </w:rPr>
        <w:t>in</w:t>
      </w:r>
      <w:r w:rsidRPr="000E0ED0">
        <w:rPr>
          <w:color w:val="000000" w:themeColor="text1"/>
          <w:spacing w:val="7"/>
          <w:sz w:val="20"/>
          <w:szCs w:val="20"/>
        </w:rPr>
        <w:t xml:space="preserve"> </w:t>
      </w:r>
      <w:r w:rsidRPr="000E0ED0">
        <w:rPr>
          <w:color w:val="000000" w:themeColor="text1"/>
          <w:sz w:val="20"/>
          <w:szCs w:val="20"/>
        </w:rPr>
        <w:t>earnings</w:t>
      </w:r>
      <w:r w:rsidRPr="000E0ED0">
        <w:rPr>
          <w:color w:val="000000" w:themeColor="text1"/>
          <w:spacing w:val="7"/>
          <w:sz w:val="20"/>
          <w:szCs w:val="20"/>
        </w:rPr>
        <w:t xml:space="preserve"> </w:t>
      </w:r>
      <w:r w:rsidRPr="000E0ED0">
        <w:rPr>
          <w:color w:val="000000" w:themeColor="text1"/>
          <w:sz w:val="20"/>
          <w:szCs w:val="20"/>
        </w:rPr>
        <w:t>at</w:t>
      </w:r>
      <w:r w:rsidRPr="000E0ED0">
        <w:rPr>
          <w:color w:val="000000" w:themeColor="text1"/>
          <w:spacing w:val="7"/>
          <w:sz w:val="20"/>
          <w:szCs w:val="20"/>
        </w:rPr>
        <w:t xml:space="preserve"> </w:t>
      </w:r>
      <w:r w:rsidRPr="000E0ED0">
        <w:rPr>
          <w:i/>
          <w:iCs/>
          <w:color w:val="000000" w:themeColor="text1"/>
          <w:sz w:val="20"/>
          <w:szCs w:val="20"/>
        </w:rPr>
        <w:t xml:space="preserve">t.   </w:t>
      </w:r>
      <w:r w:rsidRPr="000E0ED0">
        <w:rPr>
          <w:color w:val="000000" w:themeColor="text1"/>
          <w:sz w:val="20"/>
          <w:szCs w:val="20"/>
        </w:rPr>
        <w:t xml:space="preserve">Portfolio forecast errors are ranked from 0 (lowest percentile) to 1 (top percentile). All independent variables are standardized. The dependent variable in </w:t>
      </w:r>
      <w:r w:rsidRPr="000E0ED0">
        <w:rPr>
          <w:color w:val="000000" w:themeColor="text1"/>
          <w:spacing w:val="-12"/>
          <w:sz w:val="20"/>
          <w:szCs w:val="20"/>
        </w:rPr>
        <w:t>Panel B is  f</w:t>
      </w:r>
      <w:r w:rsidRPr="000E0ED0">
        <w:rPr>
          <w:color w:val="000000" w:themeColor="text1"/>
          <w:spacing w:val="-13"/>
          <w:sz w:val="20"/>
          <w:szCs w:val="20"/>
        </w:rPr>
        <w:t xml:space="preserve">irm-level </w:t>
      </w:r>
      <w:r w:rsidRPr="000E0ED0">
        <w:rPr>
          <w:color w:val="000000" w:themeColor="text1"/>
          <w:sz w:val="20"/>
          <w:szCs w:val="20"/>
        </w:rPr>
        <w:t>returns</w:t>
      </w:r>
      <w:r w:rsidRPr="000E0ED0">
        <w:rPr>
          <w:color w:val="000000" w:themeColor="text1"/>
          <w:spacing w:val="-13"/>
          <w:sz w:val="20"/>
          <w:szCs w:val="20"/>
        </w:rPr>
        <w:t xml:space="preserve"> (EBRs)</w:t>
      </w:r>
      <w:r w:rsidRPr="000E0ED0">
        <w:rPr>
          <w:color w:val="000000" w:themeColor="text1"/>
          <w:sz w:val="20"/>
          <w:szCs w:val="20"/>
        </w:rPr>
        <w:t xml:space="preserve"> </w:t>
      </w:r>
      <w:r w:rsidRPr="000E0ED0">
        <w:rPr>
          <w:sz w:val="20"/>
          <w:szCs w:val="20"/>
          <w:lang w:val="en-US"/>
        </w:rPr>
        <w:t xml:space="preserve">over holding horizons </w:t>
      </w:r>
      <w:r w:rsidRPr="000E0ED0">
        <w:rPr>
          <w:iCs/>
          <w:sz w:val="20"/>
          <w:szCs w:val="20"/>
          <w:lang w:val="en-US"/>
        </w:rPr>
        <w:t>(</w:t>
      </w:r>
      <w:r w:rsidRPr="000E0ED0">
        <w:rPr>
          <w:i/>
          <w:iCs/>
          <w:sz w:val="20"/>
          <w:szCs w:val="20"/>
          <w:lang w:val="en-US"/>
        </w:rPr>
        <w:t>h</w:t>
      </w:r>
      <w:r w:rsidRPr="000E0ED0">
        <w:rPr>
          <w:iCs/>
          <w:sz w:val="20"/>
          <w:szCs w:val="20"/>
          <w:lang w:val="en-US"/>
        </w:rPr>
        <w:t>) of one month, three months, one year, three years, and five years</w:t>
      </w:r>
      <w:r w:rsidRPr="000E0ED0">
        <w:rPr>
          <w:color w:val="000000" w:themeColor="text1"/>
          <w:sz w:val="20"/>
          <w:szCs w:val="20"/>
        </w:rPr>
        <w:t xml:space="preserve">  The independent variables in Panel B include </w:t>
      </w:r>
      <w:r w:rsidRPr="000E0ED0">
        <w:rPr>
          <w:sz w:val="20"/>
          <w:szCs w:val="20"/>
        </w:rPr>
        <w:t xml:space="preserve">the log dividend-price ratio.  In columns 6 to 10, the EBRs </w:t>
      </w:r>
      <w:r w:rsidRPr="001845C2">
        <w:rPr>
          <w:color w:val="000000" w:themeColor="text1"/>
          <w:sz w:val="20"/>
          <w:szCs w:val="20"/>
        </w:rPr>
        <w:t xml:space="preserve">predicted by the Panel A regressions are also included.  All regressions include firm </w:t>
      </w:r>
      <w:r w:rsidR="00332949" w:rsidRPr="001845C2">
        <w:rPr>
          <w:color w:val="000000" w:themeColor="text1"/>
          <w:sz w:val="20"/>
          <w:szCs w:val="20"/>
        </w:rPr>
        <w:t>fi</w:t>
      </w:r>
      <w:r w:rsidRPr="001845C2">
        <w:rPr>
          <w:color w:val="000000" w:themeColor="text1"/>
          <w:sz w:val="20"/>
          <w:szCs w:val="20"/>
        </w:rPr>
        <w:t xml:space="preserve">xed effects.  Standard errors </w:t>
      </w:r>
      <w:r w:rsidRPr="001845C2">
        <w:rPr>
          <w:iCs/>
          <w:color w:val="000000" w:themeColor="text1"/>
          <w:sz w:val="20"/>
          <w:szCs w:val="20"/>
          <w:lang w:val="en-US"/>
        </w:rPr>
        <w:t xml:space="preserve">are corrected for overlapping observations and cross-correlations using </w:t>
      </w:r>
      <w:r w:rsidRPr="001845C2">
        <w:rPr>
          <w:iCs/>
          <w:color w:val="000000" w:themeColor="text1"/>
          <w:sz w:val="20"/>
          <w:szCs w:val="20"/>
          <w:lang w:val="en-US"/>
        </w:rPr>
        <w:lastRenderedPageBreak/>
        <w:t>the Driscoll and Kraay (1998) procedure.</w:t>
      </w:r>
      <w:r w:rsidRPr="000E0ED0">
        <w:rPr>
          <w:iCs/>
          <w:color w:val="000000" w:themeColor="text1"/>
          <w:sz w:val="20"/>
          <w:szCs w:val="20"/>
          <w:lang w:val="en-US"/>
        </w:rPr>
        <w:t xml:space="preserve"> </w:t>
      </w:r>
      <w:r w:rsidRPr="000E0ED0">
        <w:rPr>
          <w:color w:val="000000" w:themeColor="text1"/>
          <w:sz w:val="20"/>
          <w:szCs w:val="20"/>
        </w:rPr>
        <w:t xml:space="preserve">The sample period spans from December 1981 to December 2023. Superscripts: </w:t>
      </w:r>
      <w:r w:rsidRPr="000E0ED0">
        <w:rPr>
          <w:color w:val="000000" w:themeColor="text1"/>
          <w:sz w:val="20"/>
          <w:szCs w:val="20"/>
          <w:vertAlign w:val="superscript"/>
        </w:rPr>
        <w:t>a</w:t>
      </w:r>
      <w:r w:rsidRPr="000E0ED0">
        <w:rPr>
          <w:color w:val="000000" w:themeColor="text1"/>
          <w:sz w:val="20"/>
          <w:szCs w:val="20"/>
        </w:rPr>
        <w:t xml:space="preserve"> significant at the 1% level</w:t>
      </w:r>
      <w:r w:rsidRPr="000E0ED0">
        <w:rPr>
          <w:color w:val="000000" w:themeColor="text1"/>
          <w:spacing w:val="-2"/>
          <w:w w:val="110"/>
          <w:sz w:val="20"/>
          <w:szCs w:val="20"/>
        </w:rPr>
        <w:t>,</w:t>
      </w:r>
      <w:r w:rsidRPr="000E0ED0">
        <w:rPr>
          <w:color w:val="000000" w:themeColor="text1"/>
          <w:spacing w:val="-12"/>
          <w:w w:val="110"/>
          <w:sz w:val="20"/>
          <w:szCs w:val="20"/>
        </w:rPr>
        <w:t xml:space="preserve"> </w:t>
      </w:r>
      <w:r w:rsidRPr="000E0ED0">
        <w:rPr>
          <w:color w:val="000000" w:themeColor="text1"/>
          <w:spacing w:val="-2"/>
          <w:w w:val="110"/>
          <w:sz w:val="20"/>
          <w:szCs w:val="20"/>
          <w:vertAlign w:val="superscript"/>
        </w:rPr>
        <w:t>b</w:t>
      </w:r>
      <w:r w:rsidRPr="000E0ED0">
        <w:rPr>
          <w:color w:val="000000" w:themeColor="text1"/>
          <w:spacing w:val="-12"/>
          <w:w w:val="110"/>
          <w:sz w:val="20"/>
          <w:szCs w:val="20"/>
        </w:rPr>
        <w:t xml:space="preserve"> </w:t>
      </w:r>
      <w:r w:rsidRPr="000E0ED0">
        <w:rPr>
          <w:color w:val="000000" w:themeColor="text1"/>
          <w:spacing w:val="-2"/>
          <w:w w:val="110"/>
          <w:sz w:val="20"/>
          <w:szCs w:val="20"/>
        </w:rPr>
        <w:t>significant</w:t>
      </w:r>
      <w:r w:rsidRPr="000E0ED0">
        <w:rPr>
          <w:color w:val="000000" w:themeColor="text1"/>
          <w:spacing w:val="16"/>
          <w:w w:val="110"/>
          <w:sz w:val="20"/>
          <w:szCs w:val="20"/>
        </w:rPr>
        <w:t xml:space="preserve"> </w:t>
      </w:r>
      <w:r w:rsidRPr="000E0ED0">
        <w:rPr>
          <w:color w:val="000000" w:themeColor="text1"/>
          <w:spacing w:val="-2"/>
          <w:w w:val="110"/>
          <w:sz w:val="20"/>
          <w:szCs w:val="20"/>
        </w:rPr>
        <w:t>at</w:t>
      </w:r>
      <w:r w:rsidRPr="000E0ED0">
        <w:rPr>
          <w:color w:val="000000" w:themeColor="text1"/>
          <w:spacing w:val="16"/>
          <w:w w:val="110"/>
          <w:sz w:val="20"/>
          <w:szCs w:val="20"/>
        </w:rPr>
        <w:t xml:space="preserve"> </w:t>
      </w:r>
      <w:r w:rsidRPr="000E0ED0">
        <w:rPr>
          <w:color w:val="000000" w:themeColor="text1"/>
          <w:spacing w:val="-2"/>
          <w:w w:val="110"/>
          <w:sz w:val="20"/>
          <w:szCs w:val="20"/>
        </w:rPr>
        <w:t>the</w:t>
      </w:r>
      <w:r w:rsidRPr="000E0ED0">
        <w:rPr>
          <w:color w:val="000000" w:themeColor="text1"/>
          <w:spacing w:val="15"/>
          <w:w w:val="110"/>
          <w:sz w:val="20"/>
          <w:szCs w:val="20"/>
        </w:rPr>
        <w:t xml:space="preserve"> </w:t>
      </w:r>
      <w:r w:rsidRPr="000E0ED0">
        <w:rPr>
          <w:color w:val="000000" w:themeColor="text1"/>
          <w:spacing w:val="-2"/>
          <w:w w:val="110"/>
          <w:sz w:val="20"/>
          <w:szCs w:val="20"/>
        </w:rPr>
        <w:t>5%</w:t>
      </w:r>
      <w:r w:rsidRPr="000E0ED0">
        <w:rPr>
          <w:color w:val="000000" w:themeColor="text1"/>
          <w:spacing w:val="15"/>
          <w:w w:val="110"/>
          <w:sz w:val="20"/>
          <w:szCs w:val="20"/>
        </w:rPr>
        <w:t xml:space="preserve"> </w:t>
      </w:r>
      <w:r w:rsidRPr="000E0ED0">
        <w:rPr>
          <w:color w:val="000000" w:themeColor="text1"/>
          <w:spacing w:val="-2"/>
          <w:w w:val="110"/>
          <w:sz w:val="20"/>
          <w:szCs w:val="20"/>
        </w:rPr>
        <w:t>level,</w:t>
      </w:r>
      <w:r w:rsidRPr="000E0ED0">
        <w:rPr>
          <w:color w:val="000000" w:themeColor="text1"/>
          <w:spacing w:val="-12"/>
          <w:w w:val="110"/>
          <w:sz w:val="20"/>
          <w:szCs w:val="20"/>
        </w:rPr>
        <w:t xml:space="preserve"> </w:t>
      </w:r>
      <w:r w:rsidRPr="000E0ED0">
        <w:rPr>
          <w:color w:val="000000" w:themeColor="text1"/>
          <w:spacing w:val="-2"/>
          <w:w w:val="110"/>
          <w:sz w:val="20"/>
          <w:szCs w:val="20"/>
          <w:vertAlign w:val="superscript"/>
        </w:rPr>
        <w:t xml:space="preserve">c </w:t>
      </w:r>
      <w:r w:rsidRPr="000E0ED0">
        <w:rPr>
          <w:color w:val="000000" w:themeColor="text1"/>
          <w:spacing w:val="-2"/>
          <w:w w:val="110"/>
          <w:sz w:val="20"/>
          <w:szCs w:val="20"/>
        </w:rPr>
        <w:t>0%</w:t>
      </w:r>
      <w:r w:rsidRPr="000E0ED0">
        <w:rPr>
          <w:color w:val="000000" w:themeColor="text1"/>
          <w:spacing w:val="15"/>
          <w:w w:val="110"/>
          <w:sz w:val="20"/>
          <w:szCs w:val="20"/>
        </w:rPr>
        <w:t xml:space="preserve"> </w:t>
      </w:r>
      <w:r w:rsidRPr="000E0ED0">
        <w:rPr>
          <w:color w:val="000000" w:themeColor="text1"/>
          <w:spacing w:val="-2"/>
          <w:w w:val="110"/>
          <w:sz w:val="20"/>
          <w:szCs w:val="20"/>
        </w:rPr>
        <w:t>level.</w:t>
      </w:r>
    </w:p>
    <w:p w14:paraId="4435A153" w14:textId="77777777" w:rsidR="001252EC" w:rsidRDefault="001252EC" w:rsidP="001252EC">
      <w:pPr>
        <w:jc w:val="center"/>
        <w:rPr>
          <w:color w:val="000000" w:themeColor="text1"/>
        </w:rPr>
      </w:pPr>
      <w:r w:rsidRPr="00D25636">
        <w:rPr>
          <w:b/>
          <w:color w:val="000000" w:themeColor="text1"/>
        </w:rPr>
        <w:t xml:space="preserve">Panel A: Predicting </w:t>
      </w:r>
      <w:r>
        <w:rPr>
          <w:b/>
          <w:color w:val="000000" w:themeColor="text1"/>
        </w:rPr>
        <w:t xml:space="preserve">firm level </w:t>
      </w:r>
      <w:r w:rsidRPr="00D25636">
        <w:rPr>
          <w:b/>
          <w:color w:val="000000" w:themeColor="text1"/>
        </w:rPr>
        <w:t>expectation based returns</w:t>
      </w:r>
    </w:p>
    <w:tbl>
      <w:tblPr>
        <w:tblW w:w="8020" w:type="dxa"/>
        <w:jc w:val="center"/>
        <w:tblLook w:val="04A0" w:firstRow="1" w:lastRow="0" w:firstColumn="1" w:lastColumn="0" w:noHBand="0" w:noVBand="1"/>
      </w:tblPr>
      <w:tblGrid>
        <w:gridCol w:w="2020"/>
        <w:gridCol w:w="1228"/>
        <w:gridCol w:w="1477"/>
        <w:gridCol w:w="980"/>
        <w:gridCol w:w="1249"/>
        <w:gridCol w:w="1066"/>
      </w:tblGrid>
      <w:tr w:rsidR="001252EC" w:rsidRPr="00C278E2" w14:paraId="7C29224F" w14:textId="77777777" w:rsidTr="00045A19">
        <w:trPr>
          <w:trHeight w:val="300"/>
          <w:jc w:val="center"/>
        </w:trPr>
        <w:tc>
          <w:tcPr>
            <w:tcW w:w="2020" w:type="dxa"/>
            <w:tcBorders>
              <w:top w:val="nil"/>
              <w:left w:val="nil"/>
              <w:right w:val="nil"/>
            </w:tcBorders>
            <w:shd w:val="clear" w:color="000000" w:fill="FFFFFF"/>
            <w:noWrap/>
            <w:vAlign w:val="center"/>
            <w:hideMark/>
          </w:tcPr>
          <w:p w14:paraId="587AC498"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right w:val="nil"/>
            </w:tcBorders>
            <w:shd w:val="clear" w:color="000000" w:fill="FFFFFF"/>
            <w:noWrap/>
            <w:vAlign w:val="center"/>
            <w:hideMark/>
          </w:tcPr>
          <w:p w14:paraId="78D4D415" w14:textId="77777777" w:rsidR="001252EC" w:rsidRPr="00C278E2" w:rsidRDefault="001252EC" w:rsidP="00045A19">
            <w:pPr>
              <w:jc w:val="center"/>
              <w:rPr>
                <w:color w:val="000000"/>
                <w:sz w:val="20"/>
                <w:szCs w:val="20"/>
              </w:rPr>
            </w:pPr>
            <w:r w:rsidRPr="00C278E2">
              <w:rPr>
                <w:color w:val="000000"/>
                <w:sz w:val="20"/>
                <w:szCs w:val="20"/>
              </w:rPr>
              <w:t>(1)</w:t>
            </w:r>
          </w:p>
        </w:tc>
        <w:tc>
          <w:tcPr>
            <w:tcW w:w="1477" w:type="dxa"/>
            <w:tcBorders>
              <w:top w:val="nil"/>
              <w:left w:val="nil"/>
              <w:bottom w:val="nil"/>
              <w:right w:val="nil"/>
            </w:tcBorders>
            <w:shd w:val="clear" w:color="000000" w:fill="FFFFFF"/>
            <w:noWrap/>
            <w:vAlign w:val="center"/>
            <w:hideMark/>
          </w:tcPr>
          <w:p w14:paraId="17D913CE" w14:textId="77777777" w:rsidR="001252EC" w:rsidRPr="00C278E2" w:rsidRDefault="001252EC" w:rsidP="00045A19">
            <w:pPr>
              <w:jc w:val="center"/>
              <w:rPr>
                <w:color w:val="000000"/>
                <w:sz w:val="20"/>
                <w:szCs w:val="20"/>
              </w:rPr>
            </w:pPr>
            <w:r w:rsidRPr="00C278E2">
              <w:rPr>
                <w:color w:val="000000"/>
                <w:sz w:val="20"/>
                <w:szCs w:val="20"/>
              </w:rPr>
              <w:t>(2)</w:t>
            </w:r>
          </w:p>
        </w:tc>
        <w:tc>
          <w:tcPr>
            <w:tcW w:w="980" w:type="dxa"/>
            <w:tcBorders>
              <w:top w:val="nil"/>
              <w:left w:val="nil"/>
              <w:bottom w:val="nil"/>
              <w:right w:val="nil"/>
            </w:tcBorders>
            <w:shd w:val="clear" w:color="000000" w:fill="FFFFFF"/>
            <w:noWrap/>
            <w:vAlign w:val="center"/>
            <w:hideMark/>
          </w:tcPr>
          <w:p w14:paraId="7DD98825" w14:textId="77777777" w:rsidR="001252EC" w:rsidRPr="00C278E2" w:rsidRDefault="001252EC" w:rsidP="00045A19">
            <w:pPr>
              <w:jc w:val="center"/>
              <w:rPr>
                <w:color w:val="000000"/>
                <w:sz w:val="20"/>
                <w:szCs w:val="20"/>
              </w:rPr>
            </w:pPr>
            <w:r w:rsidRPr="00C278E2">
              <w:rPr>
                <w:color w:val="000000"/>
                <w:sz w:val="20"/>
                <w:szCs w:val="20"/>
              </w:rPr>
              <w:t>(3)</w:t>
            </w:r>
          </w:p>
        </w:tc>
        <w:tc>
          <w:tcPr>
            <w:tcW w:w="1249" w:type="dxa"/>
            <w:tcBorders>
              <w:top w:val="nil"/>
              <w:left w:val="nil"/>
              <w:bottom w:val="nil"/>
              <w:right w:val="nil"/>
            </w:tcBorders>
            <w:shd w:val="clear" w:color="000000" w:fill="FFFFFF"/>
            <w:noWrap/>
            <w:vAlign w:val="center"/>
            <w:hideMark/>
          </w:tcPr>
          <w:p w14:paraId="1D48EA21" w14:textId="77777777" w:rsidR="001252EC" w:rsidRPr="00C278E2" w:rsidRDefault="001252EC" w:rsidP="00045A19">
            <w:pPr>
              <w:jc w:val="center"/>
              <w:rPr>
                <w:color w:val="000000"/>
                <w:sz w:val="20"/>
                <w:szCs w:val="20"/>
              </w:rPr>
            </w:pPr>
            <w:r w:rsidRPr="00C278E2">
              <w:rPr>
                <w:color w:val="000000"/>
                <w:sz w:val="20"/>
                <w:szCs w:val="20"/>
              </w:rPr>
              <w:t>(4)</w:t>
            </w:r>
          </w:p>
        </w:tc>
        <w:tc>
          <w:tcPr>
            <w:tcW w:w="1066" w:type="dxa"/>
            <w:tcBorders>
              <w:top w:val="nil"/>
              <w:left w:val="nil"/>
              <w:bottom w:val="nil"/>
              <w:right w:val="nil"/>
            </w:tcBorders>
            <w:shd w:val="clear" w:color="000000" w:fill="FFFFFF"/>
            <w:noWrap/>
            <w:vAlign w:val="center"/>
            <w:hideMark/>
          </w:tcPr>
          <w:p w14:paraId="114AC30A" w14:textId="77777777" w:rsidR="001252EC" w:rsidRPr="00C278E2" w:rsidRDefault="001252EC" w:rsidP="00045A19">
            <w:pPr>
              <w:jc w:val="center"/>
              <w:rPr>
                <w:color w:val="000000"/>
                <w:sz w:val="20"/>
                <w:szCs w:val="20"/>
              </w:rPr>
            </w:pPr>
            <w:r w:rsidRPr="00C278E2">
              <w:rPr>
                <w:color w:val="000000"/>
                <w:sz w:val="20"/>
                <w:szCs w:val="20"/>
              </w:rPr>
              <w:t>(5)</w:t>
            </w:r>
          </w:p>
        </w:tc>
      </w:tr>
      <w:tr w:rsidR="001252EC" w:rsidRPr="00C278E2" w14:paraId="3A9A16C6" w14:textId="77777777" w:rsidTr="00045A19">
        <w:trPr>
          <w:trHeight w:val="300"/>
          <w:jc w:val="center"/>
        </w:trPr>
        <w:tc>
          <w:tcPr>
            <w:tcW w:w="2020" w:type="dxa"/>
            <w:tcBorders>
              <w:top w:val="nil"/>
              <w:left w:val="nil"/>
              <w:bottom w:val="single" w:sz="4" w:space="0" w:color="auto"/>
              <w:right w:val="nil"/>
            </w:tcBorders>
            <w:shd w:val="clear" w:color="000000" w:fill="FFFFFF"/>
            <w:noWrap/>
            <w:vAlign w:val="center"/>
            <w:hideMark/>
          </w:tcPr>
          <w:p w14:paraId="51161C12"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single" w:sz="4" w:space="0" w:color="auto"/>
              <w:right w:val="nil"/>
            </w:tcBorders>
            <w:shd w:val="clear" w:color="000000" w:fill="FFFFFF"/>
            <w:noWrap/>
            <w:vAlign w:val="center"/>
            <w:hideMark/>
          </w:tcPr>
          <w:p w14:paraId="583FC39E" w14:textId="77777777" w:rsidR="001252EC" w:rsidRPr="00C278E2" w:rsidRDefault="001252EC" w:rsidP="00045A19">
            <w:pPr>
              <w:jc w:val="center"/>
              <w:rPr>
                <w:color w:val="000000"/>
                <w:sz w:val="20"/>
                <w:szCs w:val="20"/>
              </w:rPr>
            </w:pPr>
            <w:r w:rsidRPr="00C278E2">
              <w:rPr>
                <w:color w:val="000000"/>
                <w:sz w:val="20"/>
                <w:szCs w:val="20"/>
              </w:rPr>
              <w:t>1 Mo</w:t>
            </w:r>
          </w:p>
        </w:tc>
        <w:tc>
          <w:tcPr>
            <w:tcW w:w="1477" w:type="dxa"/>
            <w:tcBorders>
              <w:top w:val="nil"/>
              <w:left w:val="nil"/>
              <w:bottom w:val="single" w:sz="4" w:space="0" w:color="auto"/>
              <w:right w:val="nil"/>
            </w:tcBorders>
            <w:shd w:val="clear" w:color="000000" w:fill="FFFFFF"/>
            <w:noWrap/>
            <w:vAlign w:val="center"/>
            <w:hideMark/>
          </w:tcPr>
          <w:p w14:paraId="21405F83" w14:textId="77777777" w:rsidR="001252EC" w:rsidRPr="00C278E2" w:rsidRDefault="001252EC" w:rsidP="00045A19">
            <w:pPr>
              <w:jc w:val="center"/>
              <w:rPr>
                <w:color w:val="000000"/>
                <w:sz w:val="20"/>
                <w:szCs w:val="20"/>
              </w:rPr>
            </w:pPr>
            <w:r w:rsidRPr="00C278E2">
              <w:rPr>
                <w:color w:val="000000"/>
                <w:sz w:val="20"/>
                <w:szCs w:val="20"/>
              </w:rPr>
              <w:t>3 Mo</w:t>
            </w:r>
          </w:p>
        </w:tc>
        <w:tc>
          <w:tcPr>
            <w:tcW w:w="980" w:type="dxa"/>
            <w:tcBorders>
              <w:top w:val="nil"/>
              <w:left w:val="nil"/>
              <w:bottom w:val="single" w:sz="4" w:space="0" w:color="auto"/>
              <w:right w:val="nil"/>
            </w:tcBorders>
            <w:shd w:val="clear" w:color="000000" w:fill="FFFFFF"/>
            <w:noWrap/>
            <w:vAlign w:val="center"/>
            <w:hideMark/>
          </w:tcPr>
          <w:p w14:paraId="3D9CF9A2" w14:textId="77777777" w:rsidR="001252EC" w:rsidRPr="00C278E2" w:rsidRDefault="001252EC" w:rsidP="00045A19">
            <w:pPr>
              <w:jc w:val="center"/>
              <w:rPr>
                <w:color w:val="000000"/>
                <w:sz w:val="20"/>
                <w:szCs w:val="20"/>
              </w:rPr>
            </w:pPr>
            <w:r w:rsidRPr="00C278E2">
              <w:rPr>
                <w:color w:val="000000"/>
                <w:sz w:val="20"/>
                <w:szCs w:val="20"/>
              </w:rPr>
              <w:t xml:space="preserve">1 Yr </w:t>
            </w:r>
          </w:p>
        </w:tc>
        <w:tc>
          <w:tcPr>
            <w:tcW w:w="1249" w:type="dxa"/>
            <w:tcBorders>
              <w:top w:val="nil"/>
              <w:left w:val="nil"/>
              <w:bottom w:val="single" w:sz="4" w:space="0" w:color="auto"/>
              <w:right w:val="nil"/>
            </w:tcBorders>
            <w:shd w:val="clear" w:color="000000" w:fill="FFFFFF"/>
            <w:noWrap/>
            <w:vAlign w:val="center"/>
            <w:hideMark/>
          </w:tcPr>
          <w:p w14:paraId="4A219BE9" w14:textId="77777777" w:rsidR="001252EC" w:rsidRPr="00C278E2" w:rsidRDefault="001252EC" w:rsidP="00045A19">
            <w:pPr>
              <w:jc w:val="center"/>
              <w:rPr>
                <w:color w:val="000000"/>
                <w:sz w:val="20"/>
                <w:szCs w:val="20"/>
              </w:rPr>
            </w:pPr>
            <w:r w:rsidRPr="00C278E2">
              <w:rPr>
                <w:color w:val="000000"/>
                <w:sz w:val="20"/>
                <w:szCs w:val="20"/>
              </w:rPr>
              <w:t>3 Yrs</w:t>
            </w:r>
          </w:p>
        </w:tc>
        <w:tc>
          <w:tcPr>
            <w:tcW w:w="1066" w:type="dxa"/>
            <w:tcBorders>
              <w:top w:val="nil"/>
              <w:left w:val="nil"/>
              <w:bottom w:val="single" w:sz="4" w:space="0" w:color="auto"/>
              <w:right w:val="nil"/>
            </w:tcBorders>
            <w:shd w:val="clear" w:color="000000" w:fill="FFFFFF"/>
            <w:noWrap/>
            <w:vAlign w:val="center"/>
            <w:hideMark/>
          </w:tcPr>
          <w:p w14:paraId="06670E3E" w14:textId="77777777" w:rsidR="001252EC" w:rsidRPr="00C278E2" w:rsidRDefault="001252EC" w:rsidP="00045A19">
            <w:pPr>
              <w:jc w:val="center"/>
              <w:rPr>
                <w:color w:val="000000"/>
                <w:sz w:val="20"/>
                <w:szCs w:val="20"/>
              </w:rPr>
            </w:pPr>
            <w:r w:rsidRPr="00C278E2">
              <w:rPr>
                <w:color w:val="000000"/>
                <w:sz w:val="20"/>
                <w:szCs w:val="20"/>
              </w:rPr>
              <w:t>5 Yrs</w:t>
            </w:r>
          </w:p>
        </w:tc>
      </w:tr>
      <w:tr w:rsidR="001252EC" w:rsidRPr="00C278E2" w14:paraId="11501FC4" w14:textId="77777777" w:rsidTr="00045A19">
        <w:trPr>
          <w:trHeight w:val="360"/>
          <w:jc w:val="center"/>
        </w:trPr>
        <w:tc>
          <w:tcPr>
            <w:tcW w:w="2020" w:type="dxa"/>
            <w:tcBorders>
              <w:top w:val="single" w:sz="4" w:space="0" w:color="auto"/>
              <w:left w:val="nil"/>
              <w:bottom w:val="nil"/>
              <w:right w:val="nil"/>
            </w:tcBorders>
            <w:shd w:val="clear" w:color="000000" w:fill="FFFFFF"/>
            <w:noWrap/>
            <w:vAlign w:val="center"/>
            <w:hideMark/>
          </w:tcPr>
          <w:p w14:paraId="446870E3" w14:textId="77777777" w:rsidR="001252EC" w:rsidRPr="00C278E2" w:rsidRDefault="001252EC" w:rsidP="00045A19">
            <w:pPr>
              <w:rPr>
                <w:color w:val="000000"/>
                <w:sz w:val="20"/>
                <w:szCs w:val="20"/>
              </w:rPr>
            </w:pPr>
            <w:r w:rsidRPr="00C278E2">
              <w:rPr>
                <w:color w:val="000000"/>
                <w:sz w:val="20"/>
                <w:szCs w:val="20"/>
              </w:rPr>
              <w:t>ln(dp</w:t>
            </w:r>
            <w:r w:rsidRPr="00C278E2">
              <w:rPr>
                <w:color w:val="000000"/>
                <w:sz w:val="20"/>
                <w:szCs w:val="20"/>
                <w:vertAlign w:val="subscript"/>
              </w:rPr>
              <w:t>i,t</w:t>
            </w:r>
            <w:r w:rsidRPr="00C278E2">
              <w:rPr>
                <w:color w:val="000000"/>
                <w:sz w:val="20"/>
                <w:szCs w:val="20"/>
              </w:rPr>
              <w:t>)</w:t>
            </w:r>
          </w:p>
        </w:tc>
        <w:tc>
          <w:tcPr>
            <w:tcW w:w="1228" w:type="dxa"/>
            <w:tcBorders>
              <w:top w:val="single" w:sz="4" w:space="0" w:color="auto"/>
              <w:left w:val="nil"/>
              <w:bottom w:val="nil"/>
              <w:right w:val="nil"/>
            </w:tcBorders>
            <w:shd w:val="clear" w:color="000000" w:fill="FFFFFF"/>
            <w:noWrap/>
            <w:vAlign w:val="center"/>
            <w:hideMark/>
          </w:tcPr>
          <w:p w14:paraId="75BF8ED3" w14:textId="77777777" w:rsidR="001252EC" w:rsidRPr="00C278E2" w:rsidRDefault="001252EC" w:rsidP="00045A19">
            <w:pPr>
              <w:jc w:val="center"/>
              <w:rPr>
                <w:color w:val="000000"/>
                <w:sz w:val="20"/>
                <w:szCs w:val="20"/>
              </w:rPr>
            </w:pPr>
            <w:r w:rsidRPr="00C278E2">
              <w:rPr>
                <w:color w:val="000000"/>
                <w:sz w:val="20"/>
                <w:szCs w:val="20"/>
              </w:rPr>
              <w:t>-0.0043</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50D7371A" w14:textId="77777777" w:rsidR="001252EC" w:rsidRPr="00C278E2" w:rsidRDefault="001252EC" w:rsidP="00045A19">
            <w:pPr>
              <w:jc w:val="center"/>
              <w:rPr>
                <w:color w:val="000000"/>
                <w:sz w:val="20"/>
                <w:szCs w:val="20"/>
              </w:rPr>
            </w:pPr>
            <w:r w:rsidRPr="00C278E2">
              <w:rPr>
                <w:color w:val="000000"/>
                <w:sz w:val="20"/>
                <w:szCs w:val="20"/>
              </w:rPr>
              <w:t>-0.0132</w:t>
            </w:r>
            <w:r w:rsidRPr="00C278E2">
              <w:rPr>
                <w:color w:val="000000"/>
                <w:sz w:val="20"/>
                <w:szCs w:val="20"/>
                <w:vertAlign w:val="superscript"/>
              </w:rPr>
              <w:t>a</w:t>
            </w:r>
          </w:p>
        </w:tc>
        <w:tc>
          <w:tcPr>
            <w:tcW w:w="980" w:type="dxa"/>
            <w:tcBorders>
              <w:top w:val="nil"/>
              <w:left w:val="nil"/>
              <w:bottom w:val="nil"/>
              <w:right w:val="nil"/>
            </w:tcBorders>
            <w:shd w:val="clear" w:color="000000" w:fill="FFFFFF"/>
            <w:noWrap/>
            <w:vAlign w:val="center"/>
            <w:hideMark/>
          </w:tcPr>
          <w:p w14:paraId="6B69C36C" w14:textId="77777777" w:rsidR="001252EC" w:rsidRPr="00C278E2" w:rsidRDefault="001252EC" w:rsidP="00045A19">
            <w:pPr>
              <w:jc w:val="center"/>
              <w:rPr>
                <w:color w:val="000000"/>
                <w:sz w:val="20"/>
                <w:szCs w:val="20"/>
              </w:rPr>
            </w:pPr>
            <w:r w:rsidRPr="00C278E2">
              <w:rPr>
                <w:color w:val="000000"/>
                <w:sz w:val="20"/>
                <w:szCs w:val="20"/>
              </w:rPr>
              <w:t>-0.0206</w:t>
            </w:r>
            <w:r w:rsidRPr="00C278E2">
              <w:rPr>
                <w:color w:val="000000"/>
                <w:sz w:val="20"/>
                <w:szCs w:val="20"/>
                <w:vertAlign w:val="superscript"/>
              </w:rPr>
              <w:t>a</w:t>
            </w:r>
          </w:p>
        </w:tc>
        <w:tc>
          <w:tcPr>
            <w:tcW w:w="1249" w:type="dxa"/>
            <w:tcBorders>
              <w:top w:val="nil"/>
              <w:left w:val="nil"/>
              <w:bottom w:val="nil"/>
              <w:right w:val="nil"/>
            </w:tcBorders>
            <w:shd w:val="clear" w:color="000000" w:fill="FFFFFF"/>
            <w:noWrap/>
            <w:vAlign w:val="center"/>
            <w:hideMark/>
          </w:tcPr>
          <w:p w14:paraId="537B046A" w14:textId="77777777" w:rsidR="001252EC" w:rsidRPr="00C278E2" w:rsidRDefault="001252EC" w:rsidP="00045A19">
            <w:pPr>
              <w:jc w:val="center"/>
              <w:rPr>
                <w:color w:val="000000"/>
                <w:sz w:val="20"/>
                <w:szCs w:val="20"/>
              </w:rPr>
            </w:pPr>
            <w:r w:rsidRPr="00C278E2">
              <w:rPr>
                <w:color w:val="000000"/>
                <w:sz w:val="20"/>
                <w:szCs w:val="20"/>
              </w:rPr>
              <w:t>-0.0224</w:t>
            </w:r>
            <w:r w:rsidRPr="00C278E2">
              <w:rPr>
                <w:color w:val="000000"/>
                <w:sz w:val="20"/>
                <w:szCs w:val="20"/>
                <w:vertAlign w:val="superscript"/>
              </w:rPr>
              <w:t>a</w:t>
            </w:r>
          </w:p>
        </w:tc>
        <w:tc>
          <w:tcPr>
            <w:tcW w:w="1066" w:type="dxa"/>
            <w:tcBorders>
              <w:top w:val="nil"/>
              <w:left w:val="nil"/>
              <w:bottom w:val="nil"/>
              <w:right w:val="nil"/>
            </w:tcBorders>
            <w:shd w:val="clear" w:color="000000" w:fill="FFFFFF"/>
            <w:noWrap/>
            <w:vAlign w:val="center"/>
            <w:hideMark/>
          </w:tcPr>
          <w:p w14:paraId="31652BDA" w14:textId="77777777" w:rsidR="001252EC" w:rsidRPr="00C278E2" w:rsidRDefault="001252EC" w:rsidP="00045A19">
            <w:pPr>
              <w:jc w:val="center"/>
              <w:rPr>
                <w:color w:val="000000"/>
                <w:sz w:val="20"/>
                <w:szCs w:val="20"/>
              </w:rPr>
            </w:pPr>
            <w:r w:rsidRPr="00C278E2">
              <w:rPr>
                <w:color w:val="000000"/>
                <w:sz w:val="20"/>
                <w:szCs w:val="20"/>
              </w:rPr>
              <w:t>-0.0268</w:t>
            </w:r>
            <w:r w:rsidRPr="00C278E2">
              <w:rPr>
                <w:color w:val="000000"/>
                <w:sz w:val="20"/>
                <w:szCs w:val="20"/>
                <w:vertAlign w:val="superscript"/>
              </w:rPr>
              <w:t>c</w:t>
            </w:r>
          </w:p>
        </w:tc>
      </w:tr>
      <w:tr w:rsidR="001252EC" w:rsidRPr="00C278E2" w14:paraId="3FA46887"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49DF6650"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1A64E92D" w14:textId="77777777" w:rsidR="001252EC" w:rsidRPr="00C278E2" w:rsidRDefault="001252EC" w:rsidP="00045A19">
            <w:pPr>
              <w:jc w:val="center"/>
              <w:rPr>
                <w:color w:val="000000"/>
                <w:sz w:val="20"/>
                <w:szCs w:val="20"/>
              </w:rPr>
            </w:pPr>
            <w:r w:rsidRPr="00C278E2">
              <w:rPr>
                <w:color w:val="000000"/>
                <w:sz w:val="20"/>
                <w:szCs w:val="20"/>
              </w:rPr>
              <w:t>(0.0005)</w:t>
            </w:r>
          </w:p>
        </w:tc>
        <w:tc>
          <w:tcPr>
            <w:tcW w:w="1477" w:type="dxa"/>
            <w:tcBorders>
              <w:top w:val="nil"/>
              <w:left w:val="nil"/>
              <w:bottom w:val="nil"/>
              <w:right w:val="nil"/>
            </w:tcBorders>
            <w:shd w:val="clear" w:color="000000" w:fill="FFFFFF"/>
            <w:noWrap/>
            <w:vAlign w:val="center"/>
            <w:hideMark/>
          </w:tcPr>
          <w:p w14:paraId="2C521C38" w14:textId="77777777" w:rsidR="001252EC" w:rsidRPr="00C278E2" w:rsidRDefault="001252EC" w:rsidP="00045A19">
            <w:pPr>
              <w:jc w:val="center"/>
              <w:rPr>
                <w:color w:val="000000"/>
                <w:sz w:val="20"/>
                <w:szCs w:val="20"/>
              </w:rPr>
            </w:pPr>
            <w:r w:rsidRPr="00C278E2">
              <w:rPr>
                <w:color w:val="000000"/>
                <w:sz w:val="20"/>
                <w:szCs w:val="20"/>
              </w:rPr>
              <w:t>(0.0016)</w:t>
            </w:r>
          </w:p>
        </w:tc>
        <w:tc>
          <w:tcPr>
            <w:tcW w:w="980" w:type="dxa"/>
            <w:tcBorders>
              <w:top w:val="nil"/>
              <w:left w:val="nil"/>
              <w:bottom w:val="nil"/>
              <w:right w:val="nil"/>
            </w:tcBorders>
            <w:shd w:val="clear" w:color="000000" w:fill="FFFFFF"/>
            <w:noWrap/>
            <w:vAlign w:val="center"/>
            <w:hideMark/>
          </w:tcPr>
          <w:p w14:paraId="65116503" w14:textId="77777777" w:rsidR="001252EC" w:rsidRPr="00C278E2" w:rsidRDefault="001252EC" w:rsidP="00045A19">
            <w:pPr>
              <w:jc w:val="center"/>
              <w:rPr>
                <w:color w:val="000000"/>
                <w:sz w:val="20"/>
                <w:szCs w:val="20"/>
              </w:rPr>
            </w:pPr>
            <w:r w:rsidRPr="00C278E2">
              <w:rPr>
                <w:color w:val="000000"/>
                <w:sz w:val="20"/>
                <w:szCs w:val="20"/>
              </w:rPr>
              <w:t>(0.0054)</w:t>
            </w:r>
          </w:p>
        </w:tc>
        <w:tc>
          <w:tcPr>
            <w:tcW w:w="1249" w:type="dxa"/>
            <w:tcBorders>
              <w:top w:val="nil"/>
              <w:left w:val="nil"/>
              <w:bottom w:val="nil"/>
              <w:right w:val="nil"/>
            </w:tcBorders>
            <w:shd w:val="clear" w:color="000000" w:fill="FFFFFF"/>
            <w:noWrap/>
            <w:vAlign w:val="center"/>
            <w:hideMark/>
          </w:tcPr>
          <w:p w14:paraId="675D07AB" w14:textId="77777777" w:rsidR="001252EC" w:rsidRPr="00C278E2" w:rsidRDefault="001252EC" w:rsidP="00045A19">
            <w:pPr>
              <w:jc w:val="center"/>
              <w:rPr>
                <w:color w:val="000000"/>
                <w:sz w:val="20"/>
                <w:szCs w:val="20"/>
              </w:rPr>
            </w:pPr>
            <w:r w:rsidRPr="00C278E2">
              <w:rPr>
                <w:color w:val="000000"/>
                <w:sz w:val="20"/>
                <w:szCs w:val="20"/>
              </w:rPr>
              <w:t>(0.0081)</w:t>
            </w:r>
          </w:p>
        </w:tc>
        <w:tc>
          <w:tcPr>
            <w:tcW w:w="1066" w:type="dxa"/>
            <w:tcBorders>
              <w:top w:val="nil"/>
              <w:left w:val="nil"/>
              <w:bottom w:val="nil"/>
              <w:right w:val="nil"/>
            </w:tcBorders>
            <w:shd w:val="clear" w:color="000000" w:fill="FFFFFF"/>
            <w:noWrap/>
            <w:vAlign w:val="center"/>
            <w:hideMark/>
          </w:tcPr>
          <w:p w14:paraId="76FC1451" w14:textId="77777777" w:rsidR="001252EC" w:rsidRPr="00C278E2" w:rsidRDefault="001252EC" w:rsidP="00045A19">
            <w:pPr>
              <w:jc w:val="center"/>
              <w:rPr>
                <w:color w:val="000000"/>
                <w:sz w:val="20"/>
                <w:szCs w:val="20"/>
              </w:rPr>
            </w:pPr>
            <w:r w:rsidRPr="00C278E2">
              <w:rPr>
                <w:color w:val="000000"/>
                <w:sz w:val="20"/>
                <w:szCs w:val="20"/>
              </w:rPr>
              <w:t>(0.0143)</w:t>
            </w:r>
          </w:p>
        </w:tc>
      </w:tr>
      <w:tr w:rsidR="001252EC" w:rsidRPr="00C278E2" w14:paraId="67B837D8"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214ADBAF" w14:textId="77777777" w:rsidR="001252EC" w:rsidRPr="00C278E2" w:rsidRDefault="001252EC" w:rsidP="00045A19">
            <w:pPr>
              <w:rPr>
                <w:color w:val="000000"/>
                <w:sz w:val="20"/>
                <w:szCs w:val="20"/>
              </w:rPr>
            </w:pPr>
            <w:r w:rsidRPr="00C278E2">
              <w:rPr>
                <w:color w:val="000000"/>
                <w:sz w:val="20"/>
                <w:szCs w:val="20"/>
              </w:rPr>
              <w:t>Δ</w:t>
            </w:r>
            <w:r w:rsidRPr="00C278E2">
              <w:rPr>
                <w:color w:val="000000"/>
                <w:sz w:val="20"/>
                <w:szCs w:val="20"/>
                <w:vertAlign w:val="subscript"/>
              </w:rPr>
              <w:t>h</w:t>
            </w:r>
            <w:r w:rsidRPr="00C278E2">
              <w:rPr>
                <w:color w:val="000000"/>
                <w:sz w:val="20"/>
                <w:szCs w:val="20"/>
              </w:rPr>
              <w:t>LTG</w:t>
            </w:r>
            <w:r w:rsidRPr="00C278E2">
              <w:rPr>
                <w:color w:val="000000"/>
                <w:sz w:val="20"/>
                <w:szCs w:val="20"/>
                <w:vertAlign w:val="subscript"/>
              </w:rPr>
              <w:t>i,t</w:t>
            </w:r>
          </w:p>
        </w:tc>
        <w:tc>
          <w:tcPr>
            <w:tcW w:w="1228" w:type="dxa"/>
            <w:tcBorders>
              <w:top w:val="nil"/>
              <w:left w:val="nil"/>
              <w:bottom w:val="nil"/>
              <w:right w:val="nil"/>
            </w:tcBorders>
            <w:shd w:val="clear" w:color="000000" w:fill="FFFFFF"/>
            <w:noWrap/>
            <w:vAlign w:val="center"/>
            <w:hideMark/>
          </w:tcPr>
          <w:p w14:paraId="4FDA9DD8" w14:textId="77777777" w:rsidR="001252EC" w:rsidRPr="00C278E2" w:rsidRDefault="001252EC" w:rsidP="00045A19">
            <w:pPr>
              <w:jc w:val="center"/>
              <w:rPr>
                <w:color w:val="000000"/>
                <w:sz w:val="20"/>
                <w:szCs w:val="20"/>
              </w:rPr>
            </w:pPr>
            <w:r w:rsidRPr="00C278E2">
              <w:rPr>
                <w:color w:val="000000"/>
                <w:sz w:val="20"/>
                <w:szCs w:val="20"/>
              </w:rPr>
              <w:t>0.0019</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10E63612" w14:textId="77777777" w:rsidR="001252EC" w:rsidRPr="00C278E2" w:rsidRDefault="001252EC" w:rsidP="00045A19">
            <w:pPr>
              <w:jc w:val="center"/>
              <w:rPr>
                <w:color w:val="000000"/>
                <w:sz w:val="20"/>
                <w:szCs w:val="20"/>
              </w:rPr>
            </w:pPr>
            <w:r w:rsidRPr="00C278E2">
              <w:rPr>
                <w:color w:val="000000"/>
                <w:sz w:val="20"/>
                <w:szCs w:val="20"/>
              </w:rPr>
              <w:t>0.0010</w:t>
            </w:r>
          </w:p>
        </w:tc>
        <w:tc>
          <w:tcPr>
            <w:tcW w:w="980" w:type="dxa"/>
            <w:tcBorders>
              <w:top w:val="nil"/>
              <w:left w:val="nil"/>
              <w:bottom w:val="nil"/>
              <w:right w:val="nil"/>
            </w:tcBorders>
            <w:shd w:val="clear" w:color="000000" w:fill="FFFFFF"/>
            <w:noWrap/>
            <w:vAlign w:val="center"/>
            <w:hideMark/>
          </w:tcPr>
          <w:p w14:paraId="6AB518C5" w14:textId="77777777" w:rsidR="001252EC" w:rsidRPr="00C278E2" w:rsidRDefault="001252EC" w:rsidP="00045A19">
            <w:pPr>
              <w:jc w:val="center"/>
              <w:rPr>
                <w:color w:val="000000"/>
                <w:sz w:val="20"/>
                <w:szCs w:val="20"/>
              </w:rPr>
            </w:pPr>
            <w:r w:rsidRPr="00C278E2">
              <w:rPr>
                <w:color w:val="000000"/>
                <w:sz w:val="20"/>
                <w:szCs w:val="20"/>
              </w:rPr>
              <w:t>-0.0547</w:t>
            </w:r>
            <w:r w:rsidRPr="00C278E2">
              <w:rPr>
                <w:color w:val="000000"/>
                <w:sz w:val="20"/>
                <w:szCs w:val="20"/>
                <w:vertAlign w:val="superscript"/>
              </w:rPr>
              <w:t>a</w:t>
            </w:r>
          </w:p>
        </w:tc>
        <w:tc>
          <w:tcPr>
            <w:tcW w:w="1249" w:type="dxa"/>
            <w:tcBorders>
              <w:top w:val="nil"/>
              <w:left w:val="nil"/>
              <w:bottom w:val="nil"/>
              <w:right w:val="nil"/>
            </w:tcBorders>
            <w:shd w:val="clear" w:color="000000" w:fill="FFFFFF"/>
            <w:noWrap/>
            <w:vAlign w:val="center"/>
            <w:hideMark/>
          </w:tcPr>
          <w:p w14:paraId="40841B4D" w14:textId="77777777" w:rsidR="001252EC" w:rsidRPr="00C278E2" w:rsidRDefault="001252EC" w:rsidP="00045A19">
            <w:pPr>
              <w:jc w:val="center"/>
              <w:rPr>
                <w:color w:val="000000"/>
                <w:sz w:val="20"/>
                <w:szCs w:val="20"/>
              </w:rPr>
            </w:pPr>
            <w:r w:rsidRPr="00C278E2">
              <w:rPr>
                <w:color w:val="000000"/>
                <w:sz w:val="20"/>
                <w:szCs w:val="20"/>
              </w:rPr>
              <w:t>-0.1408</w:t>
            </w:r>
            <w:r w:rsidRPr="00C278E2">
              <w:rPr>
                <w:color w:val="000000"/>
                <w:sz w:val="20"/>
                <w:szCs w:val="20"/>
                <w:vertAlign w:val="superscript"/>
              </w:rPr>
              <w:t>a</w:t>
            </w:r>
          </w:p>
        </w:tc>
        <w:tc>
          <w:tcPr>
            <w:tcW w:w="1066" w:type="dxa"/>
            <w:tcBorders>
              <w:top w:val="nil"/>
              <w:left w:val="nil"/>
              <w:bottom w:val="nil"/>
              <w:right w:val="nil"/>
            </w:tcBorders>
            <w:shd w:val="clear" w:color="000000" w:fill="FFFFFF"/>
            <w:noWrap/>
            <w:vAlign w:val="center"/>
            <w:hideMark/>
          </w:tcPr>
          <w:p w14:paraId="27183BBB" w14:textId="77777777" w:rsidR="001252EC" w:rsidRPr="00C278E2" w:rsidRDefault="001252EC" w:rsidP="00045A19">
            <w:pPr>
              <w:jc w:val="center"/>
              <w:rPr>
                <w:color w:val="000000"/>
                <w:sz w:val="20"/>
                <w:szCs w:val="20"/>
              </w:rPr>
            </w:pPr>
            <w:r w:rsidRPr="00C278E2">
              <w:rPr>
                <w:color w:val="000000"/>
                <w:sz w:val="20"/>
                <w:szCs w:val="20"/>
              </w:rPr>
              <w:t>-0.1594</w:t>
            </w:r>
            <w:r w:rsidRPr="00C278E2">
              <w:rPr>
                <w:color w:val="000000"/>
                <w:sz w:val="20"/>
                <w:szCs w:val="20"/>
                <w:vertAlign w:val="superscript"/>
              </w:rPr>
              <w:t>a</w:t>
            </w:r>
          </w:p>
        </w:tc>
      </w:tr>
      <w:tr w:rsidR="001252EC" w:rsidRPr="00C278E2" w14:paraId="1CA10B2F"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21433B2D"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2B4201CB" w14:textId="77777777" w:rsidR="001252EC" w:rsidRPr="00C278E2" w:rsidRDefault="001252EC" w:rsidP="00045A19">
            <w:pPr>
              <w:jc w:val="center"/>
              <w:rPr>
                <w:color w:val="000000"/>
                <w:sz w:val="20"/>
                <w:szCs w:val="20"/>
              </w:rPr>
            </w:pPr>
            <w:r w:rsidRPr="00C278E2">
              <w:rPr>
                <w:color w:val="000000"/>
                <w:sz w:val="20"/>
                <w:szCs w:val="20"/>
              </w:rPr>
              <w:t>(0.0003)</w:t>
            </w:r>
          </w:p>
        </w:tc>
        <w:tc>
          <w:tcPr>
            <w:tcW w:w="1477" w:type="dxa"/>
            <w:tcBorders>
              <w:top w:val="nil"/>
              <w:left w:val="nil"/>
              <w:bottom w:val="nil"/>
              <w:right w:val="nil"/>
            </w:tcBorders>
            <w:shd w:val="clear" w:color="000000" w:fill="FFFFFF"/>
            <w:noWrap/>
            <w:vAlign w:val="center"/>
            <w:hideMark/>
          </w:tcPr>
          <w:p w14:paraId="1E4B976C" w14:textId="77777777" w:rsidR="001252EC" w:rsidRPr="00C278E2" w:rsidRDefault="001252EC" w:rsidP="00045A19">
            <w:pPr>
              <w:jc w:val="center"/>
              <w:rPr>
                <w:color w:val="000000"/>
                <w:sz w:val="20"/>
                <w:szCs w:val="20"/>
              </w:rPr>
            </w:pPr>
            <w:r w:rsidRPr="00C278E2">
              <w:rPr>
                <w:color w:val="000000"/>
                <w:sz w:val="20"/>
                <w:szCs w:val="20"/>
              </w:rPr>
              <w:t>(0.0012)</w:t>
            </w:r>
          </w:p>
        </w:tc>
        <w:tc>
          <w:tcPr>
            <w:tcW w:w="980" w:type="dxa"/>
            <w:tcBorders>
              <w:top w:val="nil"/>
              <w:left w:val="nil"/>
              <w:bottom w:val="nil"/>
              <w:right w:val="nil"/>
            </w:tcBorders>
            <w:shd w:val="clear" w:color="000000" w:fill="FFFFFF"/>
            <w:noWrap/>
            <w:vAlign w:val="center"/>
            <w:hideMark/>
          </w:tcPr>
          <w:p w14:paraId="54FCD96F" w14:textId="77777777" w:rsidR="001252EC" w:rsidRPr="00C278E2" w:rsidRDefault="001252EC" w:rsidP="00045A19">
            <w:pPr>
              <w:jc w:val="center"/>
              <w:rPr>
                <w:color w:val="000000"/>
                <w:sz w:val="20"/>
                <w:szCs w:val="20"/>
              </w:rPr>
            </w:pPr>
            <w:r w:rsidRPr="00C278E2">
              <w:rPr>
                <w:color w:val="000000"/>
                <w:sz w:val="20"/>
                <w:szCs w:val="20"/>
              </w:rPr>
              <w:t>(0.0058)</w:t>
            </w:r>
          </w:p>
        </w:tc>
        <w:tc>
          <w:tcPr>
            <w:tcW w:w="1249" w:type="dxa"/>
            <w:tcBorders>
              <w:top w:val="nil"/>
              <w:left w:val="nil"/>
              <w:bottom w:val="nil"/>
              <w:right w:val="nil"/>
            </w:tcBorders>
            <w:shd w:val="clear" w:color="000000" w:fill="FFFFFF"/>
            <w:noWrap/>
            <w:vAlign w:val="center"/>
            <w:hideMark/>
          </w:tcPr>
          <w:p w14:paraId="032E50F1" w14:textId="77777777" w:rsidR="001252EC" w:rsidRPr="00C278E2" w:rsidRDefault="001252EC" w:rsidP="00045A19">
            <w:pPr>
              <w:jc w:val="center"/>
              <w:rPr>
                <w:color w:val="000000"/>
                <w:sz w:val="20"/>
                <w:szCs w:val="20"/>
              </w:rPr>
            </w:pPr>
            <w:r w:rsidRPr="00C278E2">
              <w:rPr>
                <w:color w:val="000000"/>
                <w:sz w:val="20"/>
                <w:szCs w:val="20"/>
              </w:rPr>
              <w:t>(0.0115)</w:t>
            </w:r>
          </w:p>
        </w:tc>
        <w:tc>
          <w:tcPr>
            <w:tcW w:w="1066" w:type="dxa"/>
            <w:tcBorders>
              <w:top w:val="nil"/>
              <w:left w:val="nil"/>
              <w:bottom w:val="nil"/>
              <w:right w:val="nil"/>
            </w:tcBorders>
            <w:shd w:val="clear" w:color="000000" w:fill="FFFFFF"/>
            <w:noWrap/>
            <w:vAlign w:val="center"/>
            <w:hideMark/>
          </w:tcPr>
          <w:p w14:paraId="22E3EA52" w14:textId="77777777" w:rsidR="001252EC" w:rsidRPr="00C278E2" w:rsidRDefault="001252EC" w:rsidP="00045A19">
            <w:pPr>
              <w:jc w:val="center"/>
              <w:rPr>
                <w:color w:val="000000"/>
                <w:sz w:val="20"/>
                <w:szCs w:val="20"/>
              </w:rPr>
            </w:pPr>
            <w:r w:rsidRPr="00C278E2">
              <w:rPr>
                <w:color w:val="000000"/>
                <w:sz w:val="20"/>
                <w:szCs w:val="20"/>
              </w:rPr>
              <w:t>(0.0235)</w:t>
            </w:r>
          </w:p>
        </w:tc>
      </w:tr>
      <w:tr w:rsidR="001252EC" w:rsidRPr="00C278E2" w14:paraId="27229095"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6936C7D0" w14:textId="77777777" w:rsidR="001252EC" w:rsidRPr="00C278E2" w:rsidRDefault="001252EC" w:rsidP="00045A19">
            <w:pPr>
              <w:rPr>
                <w:color w:val="000000"/>
                <w:sz w:val="20"/>
                <w:szCs w:val="20"/>
              </w:rPr>
            </w:pPr>
            <w:r w:rsidRPr="00C278E2">
              <w:rPr>
                <w:color w:val="000000"/>
                <w:sz w:val="20"/>
                <w:szCs w:val="20"/>
              </w:rPr>
              <w:t>LTG</w:t>
            </w:r>
            <w:r w:rsidRPr="00C278E2">
              <w:rPr>
                <w:color w:val="000000"/>
                <w:sz w:val="20"/>
                <w:szCs w:val="20"/>
                <w:vertAlign w:val="subscript"/>
              </w:rPr>
              <w:t>i,t-h</w:t>
            </w:r>
          </w:p>
        </w:tc>
        <w:tc>
          <w:tcPr>
            <w:tcW w:w="1228" w:type="dxa"/>
            <w:tcBorders>
              <w:top w:val="nil"/>
              <w:left w:val="nil"/>
              <w:bottom w:val="nil"/>
              <w:right w:val="nil"/>
            </w:tcBorders>
            <w:shd w:val="clear" w:color="000000" w:fill="FFFFFF"/>
            <w:noWrap/>
            <w:vAlign w:val="center"/>
            <w:hideMark/>
          </w:tcPr>
          <w:p w14:paraId="759C6A2D" w14:textId="77777777" w:rsidR="001252EC" w:rsidRPr="00C278E2" w:rsidRDefault="001252EC" w:rsidP="00045A19">
            <w:pPr>
              <w:jc w:val="center"/>
              <w:rPr>
                <w:color w:val="000000"/>
                <w:sz w:val="20"/>
                <w:szCs w:val="20"/>
              </w:rPr>
            </w:pPr>
            <w:r w:rsidRPr="00C278E2">
              <w:rPr>
                <w:color w:val="000000"/>
                <w:sz w:val="20"/>
                <w:szCs w:val="20"/>
              </w:rPr>
              <w:t>-0.0050</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0CA2249B" w14:textId="77777777" w:rsidR="001252EC" w:rsidRPr="00C278E2" w:rsidRDefault="001252EC" w:rsidP="00045A19">
            <w:pPr>
              <w:jc w:val="center"/>
              <w:rPr>
                <w:color w:val="000000"/>
                <w:sz w:val="20"/>
                <w:szCs w:val="20"/>
              </w:rPr>
            </w:pPr>
            <w:r w:rsidRPr="00C278E2">
              <w:rPr>
                <w:color w:val="000000"/>
                <w:sz w:val="20"/>
                <w:szCs w:val="20"/>
              </w:rPr>
              <w:t>-0.0221</w:t>
            </w:r>
            <w:r w:rsidRPr="00C278E2">
              <w:rPr>
                <w:color w:val="000000"/>
                <w:sz w:val="20"/>
                <w:szCs w:val="20"/>
                <w:vertAlign w:val="superscript"/>
              </w:rPr>
              <w:t>a</w:t>
            </w:r>
          </w:p>
        </w:tc>
        <w:tc>
          <w:tcPr>
            <w:tcW w:w="980" w:type="dxa"/>
            <w:tcBorders>
              <w:top w:val="nil"/>
              <w:left w:val="nil"/>
              <w:bottom w:val="nil"/>
              <w:right w:val="nil"/>
            </w:tcBorders>
            <w:shd w:val="clear" w:color="000000" w:fill="FFFFFF"/>
            <w:noWrap/>
            <w:vAlign w:val="center"/>
            <w:hideMark/>
          </w:tcPr>
          <w:p w14:paraId="43630348" w14:textId="77777777" w:rsidR="001252EC" w:rsidRPr="00C278E2" w:rsidRDefault="001252EC" w:rsidP="00045A19">
            <w:pPr>
              <w:jc w:val="center"/>
              <w:rPr>
                <w:color w:val="000000"/>
                <w:sz w:val="20"/>
                <w:szCs w:val="20"/>
              </w:rPr>
            </w:pPr>
            <w:r w:rsidRPr="00C278E2">
              <w:rPr>
                <w:color w:val="000000"/>
                <w:sz w:val="20"/>
                <w:szCs w:val="20"/>
              </w:rPr>
              <w:t>-0.1084</w:t>
            </w:r>
            <w:r w:rsidRPr="00C278E2">
              <w:rPr>
                <w:color w:val="000000"/>
                <w:sz w:val="20"/>
                <w:szCs w:val="20"/>
                <w:vertAlign w:val="superscript"/>
              </w:rPr>
              <w:t>a</w:t>
            </w:r>
          </w:p>
        </w:tc>
        <w:tc>
          <w:tcPr>
            <w:tcW w:w="1249" w:type="dxa"/>
            <w:tcBorders>
              <w:top w:val="nil"/>
              <w:left w:val="nil"/>
              <w:bottom w:val="nil"/>
              <w:right w:val="nil"/>
            </w:tcBorders>
            <w:shd w:val="clear" w:color="000000" w:fill="FFFFFF"/>
            <w:noWrap/>
            <w:vAlign w:val="center"/>
            <w:hideMark/>
          </w:tcPr>
          <w:p w14:paraId="4881CB1B" w14:textId="77777777" w:rsidR="001252EC" w:rsidRPr="00C278E2" w:rsidRDefault="001252EC" w:rsidP="00045A19">
            <w:pPr>
              <w:jc w:val="center"/>
              <w:rPr>
                <w:color w:val="000000"/>
                <w:sz w:val="20"/>
                <w:szCs w:val="20"/>
              </w:rPr>
            </w:pPr>
            <w:r w:rsidRPr="00C278E2">
              <w:rPr>
                <w:color w:val="000000"/>
                <w:sz w:val="20"/>
                <w:szCs w:val="20"/>
              </w:rPr>
              <w:t>-0.1494</w:t>
            </w:r>
            <w:r w:rsidRPr="00C278E2">
              <w:rPr>
                <w:color w:val="000000"/>
                <w:sz w:val="20"/>
                <w:szCs w:val="20"/>
                <w:vertAlign w:val="superscript"/>
              </w:rPr>
              <w:t>a</w:t>
            </w:r>
          </w:p>
        </w:tc>
        <w:tc>
          <w:tcPr>
            <w:tcW w:w="1066" w:type="dxa"/>
            <w:tcBorders>
              <w:top w:val="nil"/>
              <w:left w:val="nil"/>
              <w:bottom w:val="nil"/>
              <w:right w:val="nil"/>
            </w:tcBorders>
            <w:shd w:val="clear" w:color="000000" w:fill="FFFFFF"/>
            <w:noWrap/>
            <w:vAlign w:val="center"/>
            <w:hideMark/>
          </w:tcPr>
          <w:p w14:paraId="36599E81" w14:textId="77777777" w:rsidR="001252EC" w:rsidRPr="00C278E2" w:rsidRDefault="001252EC" w:rsidP="00045A19">
            <w:pPr>
              <w:jc w:val="center"/>
              <w:rPr>
                <w:color w:val="000000"/>
                <w:sz w:val="20"/>
                <w:szCs w:val="20"/>
              </w:rPr>
            </w:pPr>
            <w:r w:rsidRPr="00C278E2">
              <w:rPr>
                <w:color w:val="000000"/>
                <w:sz w:val="20"/>
                <w:szCs w:val="20"/>
              </w:rPr>
              <w:t>-0.1605</w:t>
            </w:r>
            <w:r w:rsidRPr="00C278E2">
              <w:rPr>
                <w:color w:val="000000"/>
                <w:sz w:val="20"/>
                <w:szCs w:val="20"/>
                <w:vertAlign w:val="superscript"/>
              </w:rPr>
              <w:t>a</w:t>
            </w:r>
          </w:p>
        </w:tc>
      </w:tr>
      <w:tr w:rsidR="001252EC" w:rsidRPr="00C278E2" w14:paraId="568D7423"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7411762C"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5CEF7237" w14:textId="77777777" w:rsidR="001252EC" w:rsidRPr="00C278E2" w:rsidRDefault="001252EC" w:rsidP="00045A19">
            <w:pPr>
              <w:jc w:val="center"/>
              <w:rPr>
                <w:color w:val="000000"/>
                <w:sz w:val="20"/>
                <w:szCs w:val="20"/>
              </w:rPr>
            </w:pPr>
            <w:r w:rsidRPr="00C278E2">
              <w:rPr>
                <w:color w:val="000000"/>
                <w:sz w:val="20"/>
                <w:szCs w:val="20"/>
              </w:rPr>
              <w:t>(0.0007)</w:t>
            </w:r>
          </w:p>
        </w:tc>
        <w:tc>
          <w:tcPr>
            <w:tcW w:w="1477" w:type="dxa"/>
            <w:tcBorders>
              <w:top w:val="nil"/>
              <w:left w:val="nil"/>
              <w:bottom w:val="nil"/>
              <w:right w:val="nil"/>
            </w:tcBorders>
            <w:shd w:val="clear" w:color="000000" w:fill="FFFFFF"/>
            <w:noWrap/>
            <w:vAlign w:val="center"/>
            <w:hideMark/>
          </w:tcPr>
          <w:p w14:paraId="68FD881C" w14:textId="77777777" w:rsidR="001252EC" w:rsidRPr="00C278E2" w:rsidRDefault="001252EC" w:rsidP="00045A19">
            <w:pPr>
              <w:jc w:val="center"/>
              <w:rPr>
                <w:color w:val="000000"/>
                <w:sz w:val="20"/>
                <w:szCs w:val="20"/>
              </w:rPr>
            </w:pPr>
            <w:r w:rsidRPr="00C278E2">
              <w:rPr>
                <w:color w:val="000000"/>
                <w:sz w:val="20"/>
                <w:szCs w:val="20"/>
              </w:rPr>
              <w:t>(0.0027)</w:t>
            </w:r>
          </w:p>
        </w:tc>
        <w:tc>
          <w:tcPr>
            <w:tcW w:w="980" w:type="dxa"/>
            <w:tcBorders>
              <w:top w:val="nil"/>
              <w:left w:val="nil"/>
              <w:bottom w:val="nil"/>
              <w:right w:val="nil"/>
            </w:tcBorders>
            <w:shd w:val="clear" w:color="000000" w:fill="FFFFFF"/>
            <w:noWrap/>
            <w:vAlign w:val="center"/>
            <w:hideMark/>
          </w:tcPr>
          <w:p w14:paraId="615B9C19" w14:textId="77777777" w:rsidR="001252EC" w:rsidRPr="00C278E2" w:rsidRDefault="001252EC" w:rsidP="00045A19">
            <w:pPr>
              <w:jc w:val="center"/>
              <w:rPr>
                <w:color w:val="000000"/>
                <w:sz w:val="20"/>
                <w:szCs w:val="20"/>
              </w:rPr>
            </w:pPr>
            <w:r w:rsidRPr="00C278E2">
              <w:rPr>
                <w:color w:val="000000"/>
                <w:sz w:val="20"/>
                <w:szCs w:val="20"/>
              </w:rPr>
              <w:t>(0.0097)</w:t>
            </w:r>
          </w:p>
        </w:tc>
        <w:tc>
          <w:tcPr>
            <w:tcW w:w="1249" w:type="dxa"/>
            <w:tcBorders>
              <w:top w:val="nil"/>
              <w:left w:val="nil"/>
              <w:bottom w:val="nil"/>
              <w:right w:val="nil"/>
            </w:tcBorders>
            <w:shd w:val="clear" w:color="000000" w:fill="FFFFFF"/>
            <w:noWrap/>
            <w:vAlign w:val="center"/>
            <w:hideMark/>
          </w:tcPr>
          <w:p w14:paraId="12804393" w14:textId="77777777" w:rsidR="001252EC" w:rsidRPr="00C278E2" w:rsidRDefault="001252EC" w:rsidP="00045A19">
            <w:pPr>
              <w:jc w:val="center"/>
              <w:rPr>
                <w:color w:val="000000"/>
                <w:sz w:val="20"/>
                <w:szCs w:val="20"/>
              </w:rPr>
            </w:pPr>
            <w:r w:rsidRPr="00C278E2">
              <w:rPr>
                <w:color w:val="000000"/>
                <w:sz w:val="20"/>
                <w:szCs w:val="20"/>
              </w:rPr>
              <w:t>(0.0143)</w:t>
            </w:r>
          </w:p>
        </w:tc>
        <w:tc>
          <w:tcPr>
            <w:tcW w:w="1066" w:type="dxa"/>
            <w:tcBorders>
              <w:top w:val="nil"/>
              <w:left w:val="nil"/>
              <w:bottom w:val="nil"/>
              <w:right w:val="nil"/>
            </w:tcBorders>
            <w:shd w:val="clear" w:color="000000" w:fill="FFFFFF"/>
            <w:noWrap/>
            <w:vAlign w:val="center"/>
            <w:hideMark/>
          </w:tcPr>
          <w:p w14:paraId="5DAD25BC" w14:textId="77777777" w:rsidR="001252EC" w:rsidRPr="00C278E2" w:rsidRDefault="001252EC" w:rsidP="00045A19">
            <w:pPr>
              <w:jc w:val="center"/>
              <w:rPr>
                <w:color w:val="000000"/>
                <w:sz w:val="20"/>
                <w:szCs w:val="20"/>
              </w:rPr>
            </w:pPr>
            <w:r w:rsidRPr="00C278E2">
              <w:rPr>
                <w:color w:val="000000"/>
                <w:sz w:val="20"/>
                <w:szCs w:val="20"/>
              </w:rPr>
              <w:t>(0.0263)</w:t>
            </w:r>
          </w:p>
        </w:tc>
      </w:tr>
      <w:tr w:rsidR="001252EC" w:rsidRPr="00C278E2" w14:paraId="0D5BBB6E"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0BAD5090" w14:textId="77777777" w:rsidR="001252EC" w:rsidRPr="00C278E2" w:rsidRDefault="001252EC" w:rsidP="00045A19">
            <w:pPr>
              <w:rPr>
                <w:color w:val="000000"/>
                <w:sz w:val="20"/>
                <w:szCs w:val="20"/>
              </w:rPr>
            </w:pPr>
            <w:r w:rsidRPr="00C278E2">
              <w:rPr>
                <w:color w:val="000000"/>
                <w:sz w:val="20"/>
                <w:szCs w:val="20"/>
              </w:rPr>
              <w:t>Δ</w:t>
            </w:r>
            <w:r w:rsidRPr="00C278E2">
              <w:rPr>
                <w:color w:val="000000"/>
                <w:sz w:val="20"/>
                <w:szCs w:val="20"/>
                <w:vertAlign w:val="subscript"/>
              </w:rPr>
              <w:t>h</w:t>
            </w:r>
            <w:r w:rsidRPr="00C278E2">
              <w:rPr>
                <w:color w:val="000000"/>
                <w:sz w:val="20"/>
                <w:szCs w:val="20"/>
              </w:rPr>
              <w:t>STG</w:t>
            </w:r>
            <w:r w:rsidRPr="00C278E2">
              <w:rPr>
                <w:color w:val="000000"/>
                <w:sz w:val="20"/>
                <w:szCs w:val="20"/>
                <w:vertAlign w:val="subscript"/>
              </w:rPr>
              <w:t>i,t</w:t>
            </w:r>
          </w:p>
        </w:tc>
        <w:tc>
          <w:tcPr>
            <w:tcW w:w="1228" w:type="dxa"/>
            <w:tcBorders>
              <w:top w:val="nil"/>
              <w:left w:val="nil"/>
              <w:bottom w:val="nil"/>
              <w:right w:val="nil"/>
            </w:tcBorders>
            <w:shd w:val="clear" w:color="000000" w:fill="FFFFFF"/>
            <w:noWrap/>
            <w:vAlign w:val="center"/>
            <w:hideMark/>
          </w:tcPr>
          <w:p w14:paraId="12F862BB" w14:textId="77777777" w:rsidR="001252EC" w:rsidRPr="00C278E2" w:rsidRDefault="001252EC" w:rsidP="00045A19">
            <w:pPr>
              <w:jc w:val="center"/>
              <w:rPr>
                <w:color w:val="000000"/>
                <w:sz w:val="20"/>
                <w:szCs w:val="20"/>
              </w:rPr>
            </w:pPr>
            <w:r w:rsidRPr="00C278E2">
              <w:rPr>
                <w:color w:val="000000"/>
                <w:sz w:val="20"/>
                <w:szCs w:val="20"/>
              </w:rPr>
              <w:t>-0.0107</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5DF05F2C" w14:textId="77777777" w:rsidR="001252EC" w:rsidRPr="00C278E2" w:rsidRDefault="001252EC" w:rsidP="00045A19">
            <w:pPr>
              <w:jc w:val="center"/>
              <w:rPr>
                <w:color w:val="000000"/>
                <w:sz w:val="20"/>
                <w:szCs w:val="20"/>
              </w:rPr>
            </w:pPr>
            <w:r w:rsidRPr="00C278E2">
              <w:rPr>
                <w:color w:val="000000"/>
                <w:sz w:val="20"/>
                <w:szCs w:val="20"/>
              </w:rPr>
              <w:t>-0.0343</w:t>
            </w:r>
            <w:r w:rsidRPr="00C278E2">
              <w:rPr>
                <w:color w:val="000000"/>
                <w:sz w:val="20"/>
                <w:szCs w:val="20"/>
                <w:vertAlign w:val="superscript"/>
              </w:rPr>
              <w:t>a</w:t>
            </w:r>
          </w:p>
        </w:tc>
        <w:tc>
          <w:tcPr>
            <w:tcW w:w="980" w:type="dxa"/>
            <w:tcBorders>
              <w:top w:val="nil"/>
              <w:left w:val="nil"/>
              <w:bottom w:val="nil"/>
              <w:right w:val="nil"/>
            </w:tcBorders>
            <w:shd w:val="clear" w:color="000000" w:fill="FFFFFF"/>
            <w:noWrap/>
            <w:vAlign w:val="center"/>
            <w:hideMark/>
          </w:tcPr>
          <w:p w14:paraId="69800083" w14:textId="77777777" w:rsidR="001252EC" w:rsidRPr="00C278E2" w:rsidRDefault="001252EC" w:rsidP="00045A19">
            <w:pPr>
              <w:jc w:val="center"/>
              <w:rPr>
                <w:color w:val="000000"/>
                <w:sz w:val="20"/>
                <w:szCs w:val="20"/>
              </w:rPr>
            </w:pPr>
            <w:r w:rsidRPr="00C278E2">
              <w:rPr>
                <w:color w:val="000000"/>
                <w:sz w:val="20"/>
                <w:szCs w:val="20"/>
              </w:rPr>
              <w:t>0.0019</w:t>
            </w:r>
          </w:p>
        </w:tc>
        <w:tc>
          <w:tcPr>
            <w:tcW w:w="1249" w:type="dxa"/>
            <w:tcBorders>
              <w:top w:val="nil"/>
              <w:left w:val="nil"/>
              <w:bottom w:val="nil"/>
              <w:right w:val="nil"/>
            </w:tcBorders>
            <w:shd w:val="clear" w:color="000000" w:fill="FFFFFF"/>
            <w:noWrap/>
            <w:vAlign w:val="center"/>
            <w:hideMark/>
          </w:tcPr>
          <w:p w14:paraId="6EA08026" w14:textId="77777777" w:rsidR="001252EC" w:rsidRPr="00C278E2" w:rsidRDefault="001252EC" w:rsidP="00045A19">
            <w:pPr>
              <w:jc w:val="center"/>
              <w:rPr>
                <w:color w:val="000000"/>
                <w:sz w:val="20"/>
                <w:szCs w:val="20"/>
              </w:rPr>
            </w:pPr>
            <w:r w:rsidRPr="00C278E2">
              <w:rPr>
                <w:color w:val="000000"/>
                <w:sz w:val="20"/>
                <w:szCs w:val="20"/>
              </w:rPr>
              <w:t>0.0133</w:t>
            </w:r>
          </w:p>
        </w:tc>
        <w:tc>
          <w:tcPr>
            <w:tcW w:w="1066" w:type="dxa"/>
            <w:tcBorders>
              <w:top w:val="nil"/>
              <w:left w:val="nil"/>
              <w:bottom w:val="nil"/>
              <w:right w:val="nil"/>
            </w:tcBorders>
            <w:shd w:val="clear" w:color="000000" w:fill="FFFFFF"/>
            <w:noWrap/>
            <w:vAlign w:val="center"/>
            <w:hideMark/>
          </w:tcPr>
          <w:p w14:paraId="1E61147D" w14:textId="77777777" w:rsidR="001252EC" w:rsidRPr="00C278E2" w:rsidRDefault="001252EC" w:rsidP="00045A19">
            <w:pPr>
              <w:jc w:val="center"/>
              <w:rPr>
                <w:color w:val="000000"/>
                <w:sz w:val="20"/>
                <w:szCs w:val="20"/>
              </w:rPr>
            </w:pPr>
            <w:r w:rsidRPr="00C278E2">
              <w:rPr>
                <w:color w:val="000000"/>
                <w:sz w:val="20"/>
                <w:szCs w:val="20"/>
              </w:rPr>
              <w:t>0.0137</w:t>
            </w:r>
          </w:p>
        </w:tc>
      </w:tr>
      <w:tr w:rsidR="001252EC" w:rsidRPr="00C278E2" w14:paraId="7824E842"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13323166"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079DBFA5" w14:textId="77777777" w:rsidR="001252EC" w:rsidRPr="00C278E2" w:rsidRDefault="001252EC" w:rsidP="00045A19">
            <w:pPr>
              <w:jc w:val="center"/>
              <w:rPr>
                <w:color w:val="000000"/>
                <w:sz w:val="20"/>
                <w:szCs w:val="20"/>
              </w:rPr>
            </w:pPr>
            <w:r w:rsidRPr="00C278E2">
              <w:rPr>
                <w:color w:val="000000"/>
                <w:sz w:val="20"/>
                <w:szCs w:val="20"/>
              </w:rPr>
              <w:t>(0.0007)</w:t>
            </w:r>
          </w:p>
        </w:tc>
        <w:tc>
          <w:tcPr>
            <w:tcW w:w="1477" w:type="dxa"/>
            <w:tcBorders>
              <w:top w:val="nil"/>
              <w:left w:val="nil"/>
              <w:bottom w:val="nil"/>
              <w:right w:val="nil"/>
            </w:tcBorders>
            <w:shd w:val="clear" w:color="000000" w:fill="FFFFFF"/>
            <w:noWrap/>
            <w:vAlign w:val="center"/>
            <w:hideMark/>
          </w:tcPr>
          <w:p w14:paraId="49CDC926" w14:textId="77777777" w:rsidR="001252EC" w:rsidRPr="00C278E2" w:rsidRDefault="001252EC" w:rsidP="00045A19">
            <w:pPr>
              <w:jc w:val="center"/>
              <w:rPr>
                <w:color w:val="000000"/>
                <w:sz w:val="20"/>
                <w:szCs w:val="20"/>
              </w:rPr>
            </w:pPr>
            <w:r w:rsidRPr="00C278E2">
              <w:rPr>
                <w:color w:val="000000"/>
                <w:sz w:val="20"/>
                <w:szCs w:val="20"/>
              </w:rPr>
              <w:t>(0.0045)</w:t>
            </w:r>
          </w:p>
        </w:tc>
        <w:tc>
          <w:tcPr>
            <w:tcW w:w="980" w:type="dxa"/>
            <w:tcBorders>
              <w:top w:val="nil"/>
              <w:left w:val="nil"/>
              <w:bottom w:val="nil"/>
              <w:right w:val="nil"/>
            </w:tcBorders>
            <w:shd w:val="clear" w:color="000000" w:fill="FFFFFF"/>
            <w:noWrap/>
            <w:vAlign w:val="center"/>
            <w:hideMark/>
          </w:tcPr>
          <w:p w14:paraId="76AA9716" w14:textId="77777777" w:rsidR="001252EC" w:rsidRPr="00C278E2" w:rsidRDefault="001252EC" w:rsidP="00045A19">
            <w:pPr>
              <w:jc w:val="center"/>
              <w:rPr>
                <w:color w:val="000000"/>
                <w:sz w:val="20"/>
                <w:szCs w:val="20"/>
              </w:rPr>
            </w:pPr>
            <w:r w:rsidRPr="00C278E2">
              <w:rPr>
                <w:color w:val="000000"/>
                <w:sz w:val="20"/>
                <w:szCs w:val="20"/>
              </w:rPr>
              <w:t>(0.0137)</w:t>
            </w:r>
          </w:p>
        </w:tc>
        <w:tc>
          <w:tcPr>
            <w:tcW w:w="1249" w:type="dxa"/>
            <w:tcBorders>
              <w:top w:val="nil"/>
              <w:left w:val="nil"/>
              <w:bottom w:val="nil"/>
              <w:right w:val="nil"/>
            </w:tcBorders>
            <w:shd w:val="clear" w:color="000000" w:fill="FFFFFF"/>
            <w:noWrap/>
            <w:vAlign w:val="center"/>
            <w:hideMark/>
          </w:tcPr>
          <w:p w14:paraId="0973107F" w14:textId="77777777" w:rsidR="001252EC" w:rsidRPr="00C278E2" w:rsidRDefault="001252EC" w:rsidP="00045A19">
            <w:pPr>
              <w:jc w:val="center"/>
              <w:rPr>
                <w:color w:val="000000"/>
                <w:sz w:val="20"/>
                <w:szCs w:val="20"/>
              </w:rPr>
            </w:pPr>
            <w:r w:rsidRPr="00C278E2">
              <w:rPr>
                <w:color w:val="000000"/>
                <w:sz w:val="20"/>
                <w:szCs w:val="20"/>
              </w:rPr>
              <w:t>(0.0170)</w:t>
            </w:r>
          </w:p>
        </w:tc>
        <w:tc>
          <w:tcPr>
            <w:tcW w:w="1066" w:type="dxa"/>
            <w:tcBorders>
              <w:top w:val="nil"/>
              <w:left w:val="nil"/>
              <w:bottom w:val="nil"/>
              <w:right w:val="nil"/>
            </w:tcBorders>
            <w:shd w:val="clear" w:color="000000" w:fill="FFFFFF"/>
            <w:noWrap/>
            <w:vAlign w:val="center"/>
            <w:hideMark/>
          </w:tcPr>
          <w:p w14:paraId="1E4C8206" w14:textId="77777777" w:rsidR="001252EC" w:rsidRPr="00C278E2" w:rsidRDefault="001252EC" w:rsidP="00045A19">
            <w:pPr>
              <w:jc w:val="center"/>
              <w:rPr>
                <w:color w:val="000000"/>
                <w:sz w:val="20"/>
                <w:szCs w:val="20"/>
              </w:rPr>
            </w:pPr>
            <w:r w:rsidRPr="00C278E2">
              <w:rPr>
                <w:color w:val="000000"/>
                <w:sz w:val="20"/>
                <w:szCs w:val="20"/>
              </w:rPr>
              <w:t>(0.0222)</w:t>
            </w:r>
          </w:p>
        </w:tc>
      </w:tr>
      <w:tr w:rsidR="001252EC" w:rsidRPr="00C278E2" w14:paraId="76F46361"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3AEF2224" w14:textId="77777777" w:rsidR="001252EC" w:rsidRPr="00C278E2" w:rsidRDefault="001252EC" w:rsidP="00045A19">
            <w:pPr>
              <w:rPr>
                <w:color w:val="000000"/>
                <w:sz w:val="20"/>
                <w:szCs w:val="20"/>
              </w:rPr>
            </w:pPr>
            <w:r w:rsidRPr="00C278E2">
              <w:rPr>
                <w:color w:val="000000"/>
                <w:sz w:val="20"/>
                <w:szCs w:val="20"/>
              </w:rPr>
              <w:t>STG</w:t>
            </w:r>
            <w:r w:rsidRPr="00C278E2">
              <w:rPr>
                <w:color w:val="000000"/>
                <w:sz w:val="20"/>
                <w:szCs w:val="20"/>
                <w:vertAlign w:val="subscript"/>
              </w:rPr>
              <w:t>i,t-h</w:t>
            </w:r>
          </w:p>
        </w:tc>
        <w:tc>
          <w:tcPr>
            <w:tcW w:w="1228" w:type="dxa"/>
            <w:tcBorders>
              <w:top w:val="nil"/>
              <w:left w:val="nil"/>
              <w:bottom w:val="nil"/>
              <w:right w:val="nil"/>
            </w:tcBorders>
            <w:shd w:val="clear" w:color="000000" w:fill="FFFFFF"/>
            <w:noWrap/>
            <w:vAlign w:val="center"/>
            <w:hideMark/>
          </w:tcPr>
          <w:p w14:paraId="02FD83CB" w14:textId="77777777" w:rsidR="001252EC" w:rsidRPr="00C278E2" w:rsidRDefault="001252EC" w:rsidP="00045A19">
            <w:pPr>
              <w:jc w:val="center"/>
              <w:rPr>
                <w:color w:val="000000"/>
                <w:sz w:val="20"/>
                <w:szCs w:val="20"/>
              </w:rPr>
            </w:pPr>
            <w:r w:rsidRPr="00C278E2">
              <w:rPr>
                <w:color w:val="000000"/>
                <w:sz w:val="20"/>
                <w:szCs w:val="20"/>
              </w:rPr>
              <w:t>-0.0117</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52B5A583" w14:textId="77777777" w:rsidR="001252EC" w:rsidRPr="00C278E2" w:rsidRDefault="001252EC" w:rsidP="00045A19">
            <w:pPr>
              <w:jc w:val="center"/>
              <w:rPr>
                <w:color w:val="000000"/>
                <w:sz w:val="20"/>
                <w:szCs w:val="20"/>
              </w:rPr>
            </w:pPr>
            <w:r w:rsidRPr="00C278E2">
              <w:rPr>
                <w:color w:val="000000"/>
                <w:sz w:val="20"/>
                <w:szCs w:val="20"/>
              </w:rPr>
              <w:t>-0.0197</w:t>
            </w:r>
            <w:r w:rsidRPr="00C278E2">
              <w:rPr>
                <w:color w:val="000000"/>
                <w:sz w:val="20"/>
                <w:szCs w:val="20"/>
                <w:vertAlign w:val="superscript"/>
              </w:rPr>
              <w:t>a</w:t>
            </w:r>
          </w:p>
        </w:tc>
        <w:tc>
          <w:tcPr>
            <w:tcW w:w="980" w:type="dxa"/>
            <w:tcBorders>
              <w:top w:val="nil"/>
              <w:left w:val="nil"/>
              <w:bottom w:val="nil"/>
              <w:right w:val="nil"/>
            </w:tcBorders>
            <w:shd w:val="clear" w:color="000000" w:fill="FFFFFF"/>
            <w:noWrap/>
            <w:vAlign w:val="center"/>
            <w:hideMark/>
          </w:tcPr>
          <w:p w14:paraId="1D9B7739" w14:textId="77777777" w:rsidR="001252EC" w:rsidRPr="00C278E2" w:rsidRDefault="001252EC" w:rsidP="00045A19">
            <w:pPr>
              <w:jc w:val="center"/>
              <w:rPr>
                <w:color w:val="000000"/>
                <w:sz w:val="20"/>
                <w:szCs w:val="20"/>
              </w:rPr>
            </w:pPr>
            <w:r w:rsidRPr="00C278E2">
              <w:rPr>
                <w:color w:val="000000"/>
                <w:sz w:val="20"/>
                <w:szCs w:val="20"/>
              </w:rPr>
              <w:t>0.0278</w:t>
            </w:r>
            <w:r w:rsidRPr="00C278E2">
              <w:rPr>
                <w:color w:val="000000"/>
                <w:sz w:val="20"/>
                <w:szCs w:val="20"/>
                <w:vertAlign w:val="superscript"/>
              </w:rPr>
              <w:t>b</w:t>
            </w:r>
          </w:p>
        </w:tc>
        <w:tc>
          <w:tcPr>
            <w:tcW w:w="1249" w:type="dxa"/>
            <w:tcBorders>
              <w:top w:val="nil"/>
              <w:left w:val="nil"/>
              <w:bottom w:val="nil"/>
              <w:right w:val="nil"/>
            </w:tcBorders>
            <w:shd w:val="clear" w:color="000000" w:fill="FFFFFF"/>
            <w:noWrap/>
            <w:vAlign w:val="center"/>
            <w:hideMark/>
          </w:tcPr>
          <w:p w14:paraId="70398E03" w14:textId="77777777" w:rsidR="001252EC" w:rsidRPr="00C278E2" w:rsidRDefault="001252EC" w:rsidP="00045A19">
            <w:pPr>
              <w:jc w:val="center"/>
              <w:rPr>
                <w:color w:val="000000"/>
                <w:sz w:val="20"/>
                <w:szCs w:val="20"/>
              </w:rPr>
            </w:pPr>
            <w:r w:rsidRPr="00C278E2">
              <w:rPr>
                <w:color w:val="000000"/>
                <w:sz w:val="20"/>
                <w:szCs w:val="20"/>
              </w:rPr>
              <w:t>0.0312</w:t>
            </w:r>
            <w:r w:rsidRPr="00C278E2">
              <w:rPr>
                <w:color w:val="000000"/>
                <w:sz w:val="20"/>
                <w:szCs w:val="20"/>
                <w:vertAlign w:val="superscript"/>
              </w:rPr>
              <w:t>b</w:t>
            </w:r>
          </w:p>
        </w:tc>
        <w:tc>
          <w:tcPr>
            <w:tcW w:w="1066" w:type="dxa"/>
            <w:tcBorders>
              <w:top w:val="nil"/>
              <w:left w:val="nil"/>
              <w:bottom w:val="nil"/>
              <w:right w:val="nil"/>
            </w:tcBorders>
            <w:shd w:val="clear" w:color="000000" w:fill="FFFFFF"/>
            <w:noWrap/>
            <w:vAlign w:val="center"/>
            <w:hideMark/>
          </w:tcPr>
          <w:p w14:paraId="6B09EDCB" w14:textId="77777777" w:rsidR="001252EC" w:rsidRPr="00C278E2" w:rsidRDefault="001252EC" w:rsidP="00045A19">
            <w:pPr>
              <w:jc w:val="center"/>
              <w:rPr>
                <w:color w:val="000000"/>
                <w:sz w:val="20"/>
                <w:szCs w:val="20"/>
              </w:rPr>
            </w:pPr>
            <w:r w:rsidRPr="00C278E2">
              <w:rPr>
                <w:color w:val="000000"/>
                <w:sz w:val="20"/>
                <w:szCs w:val="20"/>
              </w:rPr>
              <w:t>0.0566</w:t>
            </w:r>
            <w:r w:rsidRPr="00C278E2">
              <w:rPr>
                <w:color w:val="000000"/>
                <w:sz w:val="20"/>
                <w:szCs w:val="20"/>
                <w:vertAlign w:val="superscript"/>
              </w:rPr>
              <w:t>b</w:t>
            </w:r>
          </w:p>
        </w:tc>
      </w:tr>
      <w:tr w:rsidR="001252EC" w:rsidRPr="00C278E2" w14:paraId="5D9277EC"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189569F7"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370EE799" w14:textId="77777777" w:rsidR="001252EC" w:rsidRPr="00C278E2" w:rsidRDefault="001252EC" w:rsidP="00045A19">
            <w:pPr>
              <w:jc w:val="center"/>
              <w:rPr>
                <w:color w:val="000000"/>
                <w:sz w:val="20"/>
                <w:szCs w:val="20"/>
              </w:rPr>
            </w:pPr>
            <w:r w:rsidRPr="00C278E2">
              <w:rPr>
                <w:color w:val="000000"/>
                <w:sz w:val="20"/>
                <w:szCs w:val="20"/>
              </w:rPr>
              <w:t>(0.0010)</w:t>
            </w:r>
          </w:p>
        </w:tc>
        <w:tc>
          <w:tcPr>
            <w:tcW w:w="1477" w:type="dxa"/>
            <w:tcBorders>
              <w:top w:val="nil"/>
              <w:left w:val="nil"/>
              <w:bottom w:val="nil"/>
              <w:right w:val="nil"/>
            </w:tcBorders>
            <w:shd w:val="clear" w:color="000000" w:fill="FFFFFF"/>
            <w:noWrap/>
            <w:vAlign w:val="center"/>
            <w:hideMark/>
          </w:tcPr>
          <w:p w14:paraId="51D79B44" w14:textId="77777777" w:rsidR="001252EC" w:rsidRPr="00C278E2" w:rsidRDefault="001252EC" w:rsidP="00045A19">
            <w:pPr>
              <w:jc w:val="center"/>
              <w:rPr>
                <w:color w:val="000000"/>
                <w:sz w:val="20"/>
                <w:szCs w:val="20"/>
              </w:rPr>
            </w:pPr>
            <w:r w:rsidRPr="00C278E2">
              <w:rPr>
                <w:color w:val="000000"/>
                <w:sz w:val="20"/>
                <w:szCs w:val="20"/>
              </w:rPr>
              <w:t>(0.0049)</w:t>
            </w:r>
          </w:p>
        </w:tc>
        <w:tc>
          <w:tcPr>
            <w:tcW w:w="980" w:type="dxa"/>
            <w:tcBorders>
              <w:top w:val="nil"/>
              <w:left w:val="nil"/>
              <w:bottom w:val="nil"/>
              <w:right w:val="nil"/>
            </w:tcBorders>
            <w:shd w:val="clear" w:color="000000" w:fill="FFFFFF"/>
            <w:noWrap/>
            <w:vAlign w:val="center"/>
            <w:hideMark/>
          </w:tcPr>
          <w:p w14:paraId="576C72DE" w14:textId="77777777" w:rsidR="001252EC" w:rsidRPr="00C278E2" w:rsidRDefault="001252EC" w:rsidP="00045A19">
            <w:pPr>
              <w:jc w:val="center"/>
              <w:rPr>
                <w:color w:val="000000"/>
                <w:sz w:val="20"/>
                <w:szCs w:val="20"/>
              </w:rPr>
            </w:pPr>
            <w:r w:rsidRPr="00C278E2">
              <w:rPr>
                <w:color w:val="000000"/>
                <w:sz w:val="20"/>
                <w:szCs w:val="20"/>
              </w:rPr>
              <w:t>(0.0136)</w:t>
            </w:r>
          </w:p>
        </w:tc>
        <w:tc>
          <w:tcPr>
            <w:tcW w:w="1249" w:type="dxa"/>
            <w:tcBorders>
              <w:top w:val="nil"/>
              <w:left w:val="nil"/>
              <w:bottom w:val="nil"/>
              <w:right w:val="nil"/>
            </w:tcBorders>
            <w:shd w:val="clear" w:color="000000" w:fill="FFFFFF"/>
            <w:noWrap/>
            <w:vAlign w:val="center"/>
            <w:hideMark/>
          </w:tcPr>
          <w:p w14:paraId="767F8F74" w14:textId="77777777" w:rsidR="001252EC" w:rsidRPr="00C278E2" w:rsidRDefault="001252EC" w:rsidP="00045A19">
            <w:pPr>
              <w:jc w:val="center"/>
              <w:rPr>
                <w:color w:val="000000"/>
                <w:sz w:val="20"/>
                <w:szCs w:val="20"/>
              </w:rPr>
            </w:pPr>
            <w:r w:rsidRPr="00C278E2">
              <w:rPr>
                <w:color w:val="000000"/>
                <w:sz w:val="20"/>
                <w:szCs w:val="20"/>
              </w:rPr>
              <w:t>(0.0158)</w:t>
            </w:r>
          </w:p>
        </w:tc>
        <w:tc>
          <w:tcPr>
            <w:tcW w:w="1066" w:type="dxa"/>
            <w:tcBorders>
              <w:top w:val="nil"/>
              <w:left w:val="nil"/>
              <w:bottom w:val="nil"/>
              <w:right w:val="nil"/>
            </w:tcBorders>
            <w:shd w:val="clear" w:color="000000" w:fill="FFFFFF"/>
            <w:noWrap/>
            <w:vAlign w:val="center"/>
            <w:hideMark/>
          </w:tcPr>
          <w:p w14:paraId="16AF490F" w14:textId="77777777" w:rsidR="001252EC" w:rsidRPr="00C278E2" w:rsidRDefault="001252EC" w:rsidP="00045A19">
            <w:pPr>
              <w:jc w:val="center"/>
              <w:rPr>
                <w:color w:val="000000"/>
                <w:sz w:val="20"/>
                <w:szCs w:val="20"/>
              </w:rPr>
            </w:pPr>
            <w:r w:rsidRPr="00C278E2">
              <w:rPr>
                <w:color w:val="000000"/>
                <w:sz w:val="20"/>
                <w:szCs w:val="20"/>
              </w:rPr>
              <w:t>(0.0246)</w:t>
            </w:r>
          </w:p>
        </w:tc>
      </w:tr>
      <w:tr w:rsidR="001252EC" w:rsidRPr="00C278E2" w14:paraId="257626D9"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570F90C5" w14:textId="77777777" w:rsidR="001252EC" w:rsidRPr="00C278E2" w:rsidRDefault="001252EC" w:rsidP="00045A19">
            <w:pPr>
              <w:rPr>
                <w:color w:val="000000"/>
                <w:sz w:val="20"/>
                <w:szCs w:val="20"/>
              </w:rPr>
            </w:pPr>
            <w:r w:rsidRPr="00C278E2">
              <w:rPr>
                <w:color w:val="000000"/>
                <w:sz w:val="20"/>
                <w:szCs w:val="20"/>
              </w:rPr>
              <w:t>FE</w:t>
            </w:r>
            <w:r w:rsidRPr="00C278E2">
              <w:rPr>
                <w:color w:val="000000"/>
                <w:sz w:val="20"/>
                <w:szCs w:val="20"/>
                <w:vertAlign w:val="subscript"/>
              </w:rPr>
              <w:t>i,t-h</w:t>
            </w:r>
            <w:r w:rsidRPr="00C278E2">
              <w:rPr>
                <w:color w:val="000000"/>
                <w:sz w:val="20"/>
                <w:szCs w:val="20"/>
              </w:rPr>
              <w:t xml:space="preserve"> rank</w:t>
            </w:r>
          </w:p>
        </w:tc>
        <w:tc>
          <w:tcPr>
            <w:tcW w:w="1228" w:type="dxa"/>
            <w:tcBorders>
              <w:top w:val="nil"/>
              <w:left w:val="nil"/>
              <w:bottom w:val="nil"/>
              <w:right w:val="nil"/>
            </w:tcBorders>
            <w:shd w:val="clear" w:color="000000" w:fill="FFFFFF"/>
            <w:noWrap/>
            <w:vAlign w:val="center"/>
            <w:hideMark/>
          </w:tcPr>
          <w:p w14:paraId="0B31AEF6" w14:textId="77777777" w:rsidR="001252EC" w:rsidRPr="00C278E2" w:rsidRDefault="001252EC" w:rsidP="00045A19">
            <w:pPr>
              <w:jc w:val="center"/>
              <w:rPr>
                <w:color w:val="000000"/>
                <w:sz w:val="20"/>
                <w:szCs w:val="20"/>
              </w:rPr>
            </w:pPr>
            <w:r w:rsidRPr="00C278E2">
              <w:rPr>
                <w:color w:val="000000"/>
                <w:sz w:val="20"/>
                <w:szCs w:val="20"/>
              </w:rPr>
              <w:t> </w:t>
            </w:r>
          </w:p>
        </w:tc>
        <w:tc>
          <w:tcPr>
            <w:tcW w:w="1477" w:type="dxa"/>
            <w:tcBorders>
              <w:top w:val="nil"/>
              <w:left w:val="nil"/>
              <w:bottom w:val="nil"/>
              <w:right w:val="nil"/>
            </w:tcBorders>
            <w:shd w:val="clear" w:color="000000" w:fill="FFFFFF"/>
            <w:noWrap/>
            <w:vAlign w:val="center"/>
            <w:hideMark/>
          </w:tcPr>
          <w:p w14:paraId="0C11BB3C" w14:textId="77777777" w:rsidR="001252EC" w:rsidRPr="00C278E2" w:rsidRDefault="001252EC" w:rsidP="00045A19">
            <w:pPr>
              <w:jc w:val="center"/>
              <w:rPr>
                <w:color w:val="000000"/>
                <w:sz w:val="20"/>
                <w:szCs w:val="20"/>
              </w:rPr>
            </w:pPr>
            <w:r w:rsidRPr="00C278E2">
              <w:rPr>
                <w:color w:val="000000"/>
                <w:sz w:val="20"/>
                <w:szCs w:val="20"/>
              </w:rPr>
              <w:t> </w:t>
            </w:r>
          </w:p>
        </w:tc>
        <w:tc>
          <w:tcPr>
            <w:tcW w:w="980" w:type="dxa"/>
            <w:tcBorders>
              <w:top w:val="nil"/>
              <w:left w:val="nil"/>
              <w:bottom w:val="nil"/>
              <w:right w:val="nil"/>
            </w:tcBorders>
            <w:shd w:val="clear" w:color="000000" w:fill="FFFFFF"/>
            <w:noWrap/>
            <w:vAlign w:val="center"/>
            <w:hideMark/>
          </w:tcPr>
          <w:p w14:paraId="1F489230" w14:textId="77777777" w:rsidR="001252EC" w:rsidRPr="00C278E2" w:rsidRDefault="001252EC" w:rsidP="00045A19">
            <w:pPr>
              <w:jc w:val="center"/>
              <w:rPr>
                <w:color w:val="000000"/>
                <w:sz w:val="20"/>
                <w:szCs w:val="20"/>
              </w:rPr>
            </w:pPr>
            <w:r w:rsidRPr="00C278E2">
              <w:rPr>
                <w:color w:val="000000"/>
                <w:sz w:val="20"/>
                <w:szCs w:val="20"/>
              </w:rPr>
              <w:t>0.0329</w:t>
            </w:r>
            <w:r w:rsidRPr="00C278E2">
              <w:rPr>
                <w:color w:val="000000"/>
                <w:sz w:val="20"/>
                <w:szCs w:val="20"/>
                <w:vertAlign w:val="superscript"/>
              </w:rPr>
              <w:t>a</w:t>
            </w:r>
          </w:p>
        </w:tc>
        <w:tc>
          <w:tcPr>
            <w:tcW w:w="1249" w:type="dxa"/>
            <w:tcBorders>
              <w:top w:val="nil"/>
              <w:left w:val="nil"/>
              <w:bottom w:val="nil"/>
              <w:right w:val="nil"/>
            </w:tcBorders>
            <w:shd w:val="clear" w:color="000000" w:fill="FFFFFF"/>
            <w:noWrap/>
            <w:vAlign w:val="center"/>
            <w:hideMark/>
          </w:tcPr>
          <w:p w14:paraId="3E1D076A" w14:textId="77777777" w:rsidR="001252EC" w:rsidRPr="00C278E2" w:rsidRDefault="001252EC" w:rsidP="00045A19">
            <w:pPr>
              <w:jc w:val="center"/>
              <w:rPr>
                <w:color w:val="000000"/>
                <w:sz w:val="20"/>
                <w:szCs w:val="20"/>
              </w:rPr>
            </w:pPr>
            <w:r w:rsidRPr="00C278E2">
              <w:rPr>
                <w:color w:val="000000"/>
                <w:sz w:val="20"/>
                <w:szCs w:val="20"/>
              </w:rPr>
              <w:t>-0.0473</w:t>
            </w:r>
            <w:r w:rsidRPr="00C278E2">
              <w:rPr>
                <w:color w:val="000000"/>
                <w:sz w:val="20"/>
                <w:szCs w:val="20"/>
                <w:vertAlign w:val="superscript"/>
              </w:rPr>
              <w:t>a</w:t>
            </w:r>
          </w:p>
        </w:tc>
        <w:tc>
          <w:tcPr>
            <w:tcW w:w="1066" w:type="dxa"/>
            <w:tcBorders>
              <w:top w:val="nil"/>
              <w:left w:val="nil"/>
              <w:bottom w:val="nil"/>
              <w:right w:val="nil"/>
            </w:tcBorders>
            <w:shd w:val="clear" w:color="000000" w:fill="FFFFFF"/>
            <w:noWrap/>
            <w:vAlign w:val="center"/>
            <w:hideMark/>
          </w:tcPr>
          <w:p w14:paraId="7AB24E63" w14:textId="77777777" w:rsidR="001252EC" w:rsidRPr="00C278E2" w:rsidRDefault="001252EC" w:rsidP="00045A19">
            <w:pPr>
              <w:jc w:val="center"/>
              <w:rPr>
                <w:color w:val="000000"/>
                <w:sz w:val="20"/>
                <w:szCs w:val="20"/>
              </w:rPr>
            </w:pPr>
            <w:r w:rsidRPr="00C278E2">
              <w:rPr>
                <w:color w:val="000000"/>
                <w:sz w:val="20"/>
                <w:szCs w:val="20"/>
              </w:rPr>
              <w:t>-0.0835</w:t>
            </w:r>
            <w:r w:rsidRPr="00C278E2">
              <w:rPr>
                <w:color w:val="000000"/>
                <w:sz w:val="20"/>
                <w:szCs w:val="20"/>
                <w:vertAlign w:val="superscript"/>
              </w:rPr>
              <w:t>a</w:t>
            </w:r>
          </w:p>
        </w:tc>
      </w:tr>
      <w:tr w:rsidR="001252EC" w:rsidRPr="00C278E2" w14:paraId="0B6A1C65"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40BD287A"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33C69B66" w14:textId="77777777" w:rsidR="001252EC" w:rsidRPr="00C278E2" w:rsidRDefault="001252EC" w:rsidP="00045A19">
            <w:pPr>
              <w:jc w:val="center"/>
              <w:rPr>
                <w:color w:val="000000"/>
                <w:sz w:val="20"/>
                <w:szCs w:val="20"/>
              </w:rPr>
            </w:pPr>
            <w:r w:rsidRPr="00C278E2">
              <w:rPr>
                <w:color w:val="000000"/>
                <w:sz w:val="20"/>
                <w:szCs w:val="20"/>
              </w:rPr>
              <w:t> </w:t>
            </w:r>
          </w:p>
        </w:tc>
        <w:tc>
          <w:tcPr>
            <w:tcW w:w="1477" w:type="dxa"/>
            <w:tcBorders>
              <w:top w:val="nil"/>
              <w:left w:val="nil"/>
              <w:bottom w:val="nil"/>
              <w:right w:val="nil"/>
            </w:tcBorders>
            <w:shd w:val="clear" w:color="000000" w:fill="FFFFFF"/>
            <w:noWrap/>
            <w:vAlign w:val="center"/>
            <w:hideMark/>
          </w:tcPr>
          <w:p w14:paraId="6544720B" w14:textId="77777777" w:rsidR="001252EC" w:rsidRPr="00C278E2" w:rsidRDefault="001252EC" w:rsidP="00045A19">
            <w:pPr>
              <w:jc w:val="center"/>
              <w:rPr>
                <w:color w:val="000000"/>
                <w:sz w:val="20"/>
                <w:szCs w:val="20"/>
              </w:rPr>
            </w:pPr>
            <w:r w:rsidRPr="00C278E2">
              <w:rPr>
                <w:color w:val="000000"/>
                <w:sz w:val="20"/>
                <w:szCs w:val="20"/>
              </w:rPr>
              <w:t> </w:t>
            </w:r>
          </w:p>
        </w:tc>
        <w:tc>
          <w:tcPr>
            <w:tcW w:w="980" w:type="dxa"/>
            <w:tcBorders>
              <w:top w:val="nil"/>
              <w:left w:val="nil"/>
              <w:bottom w:val="nil"/>
              <w:right w:val="nil"/>
            </w:tcBorders>
            <w:shd w:val="clear" w:color="000000" w:fill="FFFFFF"/>
            <w:noWrap/>
            <w:vAlign w:val="center"/>
            <w:hideMark/>
          </w:tcPr>
          <w:p w14:paraId="0DD7EF9C" w14:textId="77777777" w:rsidR="001252EC" w:rsidRPr="00C278E2" w:rsidRDefault="001252EC" w:rsidP="00045A19">
            <w:pPr>
              <w:jc w:val="center"/>
              <w:rPr>
                <w:color w:val="000000"/>
                <w:sz w:val="20"/>
                <w:szCs w:val="20"/>
              </w:rPr>
            </w:pPr>
            <w:r w:rsidRPr="00C278E2">
              <w:rPr>
                <w:color w:val="000000"/>
                <w:sz w:val="20"/>
                <w:szCs w:val="20"/>
              </w:rPr>
              <w:t>(0.0044)</w:t>
            </w:r>
          </w:p>
        </w:tc>
        <w:tc>
          <w:tcPr>
            <w:tcW w:w="1249" w:type="dxa"/>
            <w:tcBorders>
              <w:top w:val="nil"/>
              <w:left w:val="nil"/>
              <w:bottom w:val="nil"/>
              <w:right w:val="nil"/>
            </w:tcBorders>
            <w:shd w:val="clear" w:color="000000" w:fill="FFFFFF"/>
            <w:noWrap/>
            <w:vAlign w:val="center"/>
            <w:hideMark/>
          </w:tcPr>
          <w:p w14:paraId="300FDE75" w14:textId="77777777" w:rsidR="001252EC" w:rsidRPr="00C278E2" w:rsidRDefault="001252EC" w:rsidP="00045A19">
            <w:pPr>
              <w:jc w:val="center"/>
              <w:rPr>
                <w:color w:val="000000"/>
                <w:sz w:val="20"/>
                <w:szCs w:val="20"/>
              </w:rPr>
            </w:pPr>
            <w:r w:rsidRPr="00C278E2">
              <w:rPr>
                <w:color w:val="000000"/>
                <w:sz w:val="20"/>
                <w:szCs w:val="20"/>
              </w:rPr>
              <w:t>(0.0083)</w:t>
            </w:r>
          </w:p>
        </w:tc>
        <w:tc>
          <w:tcPr>
            <w:tcW w:w="1066" w:type="dxa"/>
            <w:tcBorders>
              <w:top w:val="nil"/>
              <w:left w:val="nil"/>
              <w:bottom w:val="nil"/>
              <w:right w:val="nil"/>
            </w:tcBorders>
            <w:shd w:val="clear" w:color="000000" w:fill="FFFFFF"/>
            <w:noWrap/>
            <w:vAlign w:val="center"/>
            <w:hideMark/>
          </w:tcPr>
          <w:p w14:paraId="6BD5FD7A" w14:textId="77777777" w:rsidR="001252EC" w:rsidRPr="00C278E2" w:rsidRDefault="001252EC" w:rsidP="00045A19">
            <w:pPr>
              <w:jc w:val="center"/>
              <w:rPr>
                <w:color w:val="000000"/>
                <w:sz w:val="20"/>
                <w:szCs w:val="20"/>
              </w:rPr>
            </w:pPr>
            <w:r w:rsidRPr="00C278E2">
              <w:rPr>
                <w:color w:val="000000"/>
                <w:sz w:val="20"/>
                <w:szCs w:val="20"/>
              </w:rPr>
              <w:t>(0.0092)</w:t>
            </w:r>
          </w:p>
        </w:tc>
      </w:tr>
      <w:tr w:rsidR="001252EC" w:rsidRPr="00C278E2" w14:paraId="7AA13426" w14:textId="77777777" w:rsidTr="00045A19">
        <w:trPr>
          <w:trHeight w:val="360"/>
          <w:jc w:val="center"/>
        </w:trPr>
        <w:tc>
          <w:tcPr>
            <w:tcW w:w="2020" w:type="dxa"/>
            <w:tcBorders>
              <w:top w:val="nil"/>
              <w:left w:val="nil"/>
              <w:bottom w:val="nil"/>
              <w:right w:val="nil"/>
            </w:tcBorders>
            <w:shd w:val="clear" w:color="000000" w:fill="FFFFFF"/>
            <w:noWrap/>
            <w:vAlign w:val="center"/>
            <w:hideMark/>
          </w:tcPr>
          <w:p w14:paraId="00D017E7" w14:textId="77777777" w:rsidR="001252EC" w:rsidRPr="00C278E2" w:rsidRDefault="001252EC" w:rsidP="00045A19">
            <w:pPr>
              <w:rPr>
                <w:color w:val="000000"/>
                <w:sz w:val="20"/>
                <w:szCs w:val="20"/>
              </w:rPr>
            </w:pPr>
            <w:r w:rsidRPr="00C278E2">
              <w:rPr>
                <w:color w:val="000000"/>
                <w:sz w:val="20"/>
                <w:szCs w:val="20"/>
              </w:rPr>
              <w:t>Δ</w:t>
            </w:r>
            <w:r w:rsidRPr="00C278E2">
              <w:rPr>
                <w:color w:val="000000"/>
                <w:sz w:val="20"/>
                <w:szCs w:val="20"/>
                <w:vertAlign w:val="subscript"/>
              </w:rPr>
              <w:t>h</w:t>
            </w:r>
            <w:r w:rsidRPr="00C278E2">
              <w:rPr>
                <w:color w:val="000000"/>
                <w:sz w:val="20"/>
                <w:szCs w:val="20"/>
              </w:rPr>
              <w:t>LTG</w:t>
            </w:r>
            <w:r w:rsidRPr="00C278E2">
              <w:rPr>
                <w:color w:val="000000"/>
                <w:sz w:val="20"/>
                <w:szCs w:val="20"/>
                <w:vertAlign w:val="subscript"/>
              </w:rPr>
              <w:t>Agg,t</w:t>
            </w:r>
          </w:p>
        </w:tc>
        <w:tc>
          <w:tcPr>
            <w:tcW w:w="1228" w:type="dxa"/>
            <w:tcBorders>
              <w:top w:val="nil"/>
              <w:left w:val="nil"/>
              <w:bottom w:val="nil"/>
              <w:right w:val="nil"/>
            </w:tcBorders>
            <w:shd w:val="clear" w:color="000000" w:fill="FFFFFF"/>
            <w:noWrap/>
            <w:vAlign w:val="center"/>
            <w:hideMark/>
          </w:tcPr>
          <w:p w14:paraId="4A3197CA" w14:textId="77777777" w:rsidR="001252EC" w:rsidRPr="00C278E2" w:rsidRDefault="001252EC" w:rsidP="00045A19">
            <w:pPr>
              <w:jc w:val="center"/>
              <w:rPr>
                <w:color w:val="000000"/>
                <w:sz w:val="20"/>
                <w:szCs w:val="20"/>
              </w:rPr>
            </w:pPr>
            <w:r w:rsidRPr="00C278E2">
              <w:rPr>
                <w:color w:val="000000"/>
                <w:sz w:val="20"/>
                <w:szCs w:val="20"/>
              </w:rPr>
              <w:t>0.0040</w:t>
            </w:r>
            <w:r w:rsidRPr="00C278E2">
              <w:rPr>
                <w:color w:val="000000"/>
                <w:sz w:val="20"/>
                <w:szCs w:val="20"/>
                <w:vertAlign w:val="superscript"/>
              </w:rPr>
              <w:t>a</w:t>
            </w:r>
          </w:p>
        </w:tc>
        <w:tc>
          <w:tcPr>
            <w:tcW w:w="1477" w:type="dxa"/>
            <w:tcBorders>
              <w:top w:val="nil"/>
              <w:left w:val="nil"/>
              <w:bottom w:val="nil"/>
              <w:right w:val="nil"/>
            </w:tcBorders>
            <w:shd w:val="clear" w:color="000000" w:fill="FFFFFF"/>
            <w:noWrap/>
            <w:vAlign w:val="center"/>
            <w:hideMark/>
          </w:tcPr>
          <w:p w14:paraId="6B98F3ED" w14:textId="77777777" w:rsidR="001252EC" w:rsidRPr="00C278E2" w:rsidRDefault="001252EC" w:rsidP="00045A19">
            <w:pPr>
              <w:jc w:val="center"/>
              <w:rPr>
                <w:color w:val="000000"/>
                <w:sz w:val="20"/>
                <w:szCs w:val="20"/>
              </w:rPr>
            </w:pPr>
            <w:r w:rsidRPr="00C278E2">
              <w:rPr>
                <w:color w:val="000000"/>
                <w:sz w:val="20"/>
                <w:szCs w:val="20"/>
              </w:rPr>
              <w:t>0.0136</w:t>
            </w:r>
            <w:r w:rsidRPr="00C278E2">
              <w:rPr>
                <w:color w:val="000000"/>
                <w:sz w:val="20"/>
                <w:szCs w:val="20"/>
                <w:vertAlign w:val="superscript"/>
              </w:rPr>
              <w:t>a</w:t>
            </w:r>
          </w:p>
        </w:tc>
        <w:tc>
          <w:tcPr>
            <w:tcW w:w="980" w:type="dxa"/>
            <w:tcBorders>
              <w:top w:val="nil"/>
              <w:left w:val="nil"/>
              <w:bottom w:val="nil"/>
              <w:right w:val="nil"/>
            </w:tcBorders>
            <w:shd w:val="clear" w:color="000000" w:fill="FFFFFF"/>
            <w:noWrap/>
            <w:vAlign w:val="center"/>
            <w:hideMark/>
          </w:tcPr>
          <w:p w14:paraId="65D2C4B4" w14:textId="77777777" w:rsidR="001252EC" w:rsidRPr="00C278E2" w:rsidRDefault="001252EC" w:rsidP="00045A19">
            <w:pPr>
              <w:jc w:val="center"/>
              <w:rPr>
                <w:color w:val="000000"/>
                <w:sz w:val="20"/>
                <w:szCs w:val="20"/>
              </w:rPr>
            </w:pPr>
            <w:r w:rsidRPr="00C278E2">
              <w:rPr>
                <w:color w:val="000000"/>
                <w:sz w:val="20"/>
                <w:szCs w:val="20"/>
              </w:rPr>
              <w:t>-0.0039</w:t>
            </w:r>
          </w:p>
        </w:tc>
        <w:tc>
          <w:tcPr>
            <w:tcW w:w="1249" w:type="dxa"/>
            <w:tcBorders>
              <w:top w:val="nil"/>
              <w:left w:val="nil"/>
              <w:bottom w:val="nil"/>
              <w:right w:val="nil"/>
            </w:tcBorders>
            <w:shd w:val="clear" w:color="000000" w:fill="FFFFFF"/>
            <w:noWrap/>
            <w:vAlign w:val="center"/>
            <w:hideMark/>
          </w:tcPr>
          <w:p w14:paraId="61D12619" w14:textId="77777777" w:rsidR="001252EC" w:rsidRPr="00C278E2" w:rsidRDefault="001252EC" w:rsidP="00045A19">
            <w:pPr>
              <w:jc w:val="center"/>
              <w:rPr>
                <w:color w:val="000000"/>
                <w:sz w:val="20"/>
                <w:szCs w:val="20"/>
              </w:rPr>
            </w:pPr>
            <w:r w:rsidRPr="00C278E2">
              <w:rPr>
                <w:color w:val="000000"/>
                <w:sz w:val="20"/>
                <w:szCs w:val="20"/>
              </w:rPr>
              <w:t>-0.0632</w:t>
            </w:r>
            <w:r w:rsidRPr="00C278E2">
              <w:rPr>
                <w:color w:val="000000"/>
                <w:sz w:val="20"/>
                <w:szCs w:val="20"/>
                <w:vertAlign w:val="superscript"/>
              </w:rPr>
              <w:t>a</w:t>
            </w:r>
          </w:p>
        </w:tc>
        <w:tc>
          <w:tcPr>
            <w:tcW w:w="1066" w:type="dxa"/>
            <w:tcBorders>
              <w:top w:val="nil"/>
              <w:left w:val="nil"/>
              <w:bottom w:val="nil"/>
              <w:right w:val="nil"/>
            </w:tcBorders>
            <w:shd w:val="clear" w:color="000000" w:fill="FFFFFF"/>
            <w:noWrap/>
            <w:vAlign w:val="center"/>
            <w:hideMark/>
          </w:tcPr>
          <w:p w14:paraId="2FAF7ED3" w14:textId="77777777" w:rsidR="001252EC" w:rsidRPr="00C278E2" w:rsidRDefault="001252EC" w:rsidP="00045A19">
            <w:pPr>
              <w:jc w:val="center"/>
              <w:rPr>
                <w:color w:val="000000"/>
                <w:sz w:val="20"/>
                <w:szCs w:val="20"/>
              </w:rPr>
            </w:pPr>
            <w:r w:rsidRPr="00C278E2">
              <w:rPr>
                <w:color w:val="000000"/>
                <w:sz w:val="20"/>
                <w:szCs w:val="20"/>
              </w:rPr>
              <w:t>-0.0288</w:t>
            </w:r>
          </w:p>
        </w:tc>
      </w:tr>
      <w:tr w:rsidR="001252EC" w:rsidRPr="00C278E2" w14:paraId="21FFF85B"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155A8B4C"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4D9E8EE4" w14:textId="77777777" w:rsidR="001252EC" w:rsidRPr="00C278E2" w:rsidRDefault="001252EC" w:rsidP="00045A19">
            <w:pPr>
              <w:jc w:val="center"/>
              <w:rPr>
                <w:color w:val="000000"/>
                <w:sz w:val="20"/>
                <w:szCs w:val="20"/>
              </w:rPr>
            </w:pPr>
            <w:r w:rsidRPr="00C278E2">
              <w:rPr>
                <w:color w:val="000000"/>
                <w:sz w:val="20"/>
                <w:szCs w:val="20"/>
              </w:rPr>
              <w:t>(0.0008)</w:t>
            </w:r>
          </w:p>
        </w:tc>
        <w:tc>
          <w:tcPr>
            <w:tcW w:w="1477" w:type="dxa"/>
            <w:tcBorders>
              <w:top w:val="nil"/>
              <w:left w:val="nil"/>
              <w:bottom w:val="nil"/>
              <w:right w:val="nil"/>
            </w:tcBorders>
            <w:shd w:val="clear" w:color="000000" w:fill="FFFFFF"/>
            <w:noWrap/>
            <w:vAlign w:val="center"/>
            <w:hideMark/>
          </w:tcPr>
          <w:p w14:paraId="56DCA814" w14:textId="77777777" w:rsidR="001252EC" w:rsidRPr="00C278E2" w:rsidRDefault="001252EC" w:rsidP="00045A19">
            <w:pPr>
              <w:jc w:val="center"/>
              <w:rPr>
                <w:color w:val="000000"/>
                <w:sz w:val="20"/>
                <w:szCs w:val="20"/>
              </w:rPr>
            </w:pPr>
            <w:r w:rsidRPr="00C278E2">
              <w:rPr>
                <w:color w:val="000000"/>
                <w:sz w:val="20"/>
                <w:szCs w:val="20"/>
              </w:rPr>
              <w:t>(0.0032)</w:t>
            </w:r>
          </w:p>
        </w:tc>
        <w:tc>
          <w:tcPr>
            <w:tcW w:w="980" w:type="dxa"/>
            <w:tcBorders>
              <w:top w:val="nil"/>
              <w:left w:val="nil"/>
              <w:bottom w:val="nil"/>
              <w:right w:val="nil"/>
            </w:tcBorders>
            <w:shd w:val="clear" w:color="000000" w:fill="FFFFFF"/>
            <w:noWrap/>
            <w:vAlign w:val="center"/>
            <w:hideMark/>
          </w:tcPr>
          <w:p w14:paraId="6A28ECA4" w14:textId="77777777" w:rsidR="001252EC" w:rsidRPr="00C278E2" w:rsidRDefault="001252EC" w:rsidP="00045A19">
            <w:pPr>
              <w:jc w:val="center"/>
              <w:rPr>
                <w:color w:val="000000"/>
                <w:sz w:val="20"/>
                <w:szCs w:val="20"/>
              </w:rPr>
            </w:pPr>
            <w:r w:rsidRPr="00C278E2">
              <w:rPr>
                <w:color w:val="000000"/>
                <w:sz w:val="20"/>
                <w:szCs w:val="20"/>
              </w:rPr>
              <w:t>(0.0077)</w:t>
            </w:r>
          </w:p>
        </w:tc>
        <w:tc>
          <w:tcPr>
            <w:tcW w:w="1249" w:type="dxa"/>
            <w:tcBorders>
              <w:top w:val="nil"/>
              <w:left w:val="nil"/>
              <w:bottom w:val="nil"/>
              <w:right w:val="nil"/>
            </w:tcBorders>
            <w:shd w:val="clear" w:color="000000" w:fill="FFFFFF"/>
            <w:noWrap/>
            <w:vAlign w:val="center"/>
            <w:hideMark/>
          </w:tcPr>
          <w:p w14:paraId="3F0B4691" w14:textId="77777777" w:rsidR="001252EC" w:rsidRPr="00C278E2" w:rsidRDefault="001252EC" w:rsidP="00045A19">
            <w:pPr>
              <w:jc w:val="center"/>
              <w:rPr>
                <w:color w:val="000000"/>
                <w:sz w:val="20"/>
                <w:szCs w:val="20"/>
              </w:rPr>
            </w:pPr>
            <w:r w:rsidRPr="00C278E2">
              <w:rPr>
                <w:color w:val="000000"/>
                <w:sz w:val="20"/>
                <w:szCs w:val="20"/>
              </w:rPr>
              <w:t>(0.0173)</w:t>
            </w:r>
          </w:p>
        </w:tc>
        <w:tc>
          <w:tcPr>
            <w:tcW w:w="1066" w:type="dxa"/>
            <w:tcBorders>
              <w:top w:val="nil"/>
              <w:left w:val="nil"/>
              <w:bottom w:val="nil"/>
              <w:right w:val="nil"/>
            </w:tcBorders>
            <w:shd w:val="clear" w:color="000000" w:fill="FFFFFF"/>
            <w:noWrap/>
            <w:vAlign w:val="center"/>
            <w:hideMark/>
          </w:tcPr>
          <w:p w14:paraId="2E9EED3D" w14:textId="77777777" w:rsidR="001252EC" w:rsidRPr="00C278E2" w:rsidRDefault="001252EC" w:rsidP="00045A19">
            <w:pPr>
              <w:jc w:val="center"/>
              <w:rPr>
                <w:color w:val="000000"/>
                <w:sz w:val="20"/>
                <w:szCs w:val="20"/>
              </w:rPr>
            </w:pPr>
            <w:r w:rsidRPr="00C278E2">
              <w:rPr>
                <w:color w:val="000000"/>
                <w:sz w:val="20"/>
                <w:szCs w:val="20"/>
              </w:rPr>
              <w:t>(0.0294)</w:t>
            </w:r>
          </w:p>
        </w:tc>
      </w:tr>
      <w:tr w:rsidR="001252EC" w:rsidRPr="00C278E2" w14:paraId="3EFFCADB" w14:textId="77777777" w:rsidTr="00045A19">
        <w:trPr>
          <w:trHeight w:val="340"/>
          <w:jc w:val="center"/>
        </w:trPr>
        <w:tc>
          <w:tcPr>
            <w:tcW w:w="2020" w:type="dxa"/>
            <w:tcBorders>
              <w:top w:val="nil"/>
              <w:left w:val="nil"/>
              <w:bottom w:val="nil"/>
              <w:right w:val="nil"/>
            </w:tcBorders>
            <w:shd w:val="clear" w:color="000000" w:fill="FFFFFF"/>
            <w:noWrap/>
            <w:vAlign w:val="center"/>
            <w:hideMark/>
          </w:tcPr>
          <w:p w14:paraId="73E78190" w14:textId="77777777" w:rsidR="001252EC" w:rsidRPr="00C278E2" w:rsidRDefault="001252EC" w:rsidP="00045A19">
            <w:pPr>
              <w:rPr>
                <w:color w:val="000000"/>
                <w:sz w:val="20"/>
                <w:szCs w:val="20"/>
              </w:rPr>
            </w:pPr>
            <w:r w:rsidRPr="00C278E2">
              <w:rPr>
                <w:color w:val="000000"/>
                <w:sz w:val="20"/>
                <w:szCs w:val="20"/>
              </w:rPr>
              <w:t>LTG</w:t>
            </w:r>
            <w:r w:rsidRPr="00C278E2">
              <w:rPr>
                <w:color w:val="000000"/>
                <w:sz w:val="20"/>
                <w:szCs w:val="20"/>
                <w:vertAlign w:val="subscript"/>
              </w:rPr>
              <w:t>Agg,t-h</w:t>
            </w:r>
          </w:p>
        </w:tc>
        <w:tc>
          <w:tcPr>
            <w:tcW w:w="1228" w:type="dxa"/>
            <w:tcBorders>
              <w:top w:val="nil"/>
              <w:left w:val="nil"/>
              <w:bottom w:val="nil"/>
              <w:right w:val="nil"/>
            </w:tcBorders>
            <w:shd w:val="clear" w:color="000000" w:fill="FFFFFF"/>
            <w:noWrap/>
            <w:vAlign w:val="center"/>
            <w:hideMark/>
          </w:tcPr>
          <w:p w14:paraId="13626E98" w14:textId="77777777" w:rsidR="001252EC" w:rsidRPr="00C278E2" w:rsidRDefault="001252EC" w:rsidP="00045A19">
            <w:pPr>
              <w:jc w:val="center"/>
              <w:rPr>
                <w:color w:val="000000"/>
                <w:sz w:val="20"/>
                <w:szCs w:val="20"/>
              </w:rPr>
            </w:pPr>
            <w:r w:rsidRPr="00C278E2">
              <w:rPr>
                <w:color w:val="000000"/>
                <w:sz w:val="20"/>
                <w:szCs w:val="20"/>
              </w:rPr>
              <w:t>0.0002</w:t>
            </w:r>
          </w:p>
        </w:tc>
        <w:tc>
          <w:tcPr>
            <w:tcW w:w="1477" w:type="dxa"/>
            <w:tcBorders>
              <w:top w:val="nil"/>
              <w:left w:val="nil"/>
              <w:bottom w:val="nil"/>
              <w:right w:val="nil"/>
            </w:tcBorders>
            <w:shd w:val="clear" w:color="000000" w:fill="FFFFFF"/>
            <w:noWrap/>
            <w:vAlign w:val="center"/>
            <w:hideMark/>
          </w:tcPr>
          <w:p w14:paraId="42398BAB" w14:textId="77777777" w:rsidR="001252EC" w:rsidRPr="00C278E2" w:rsidRDefault="001252EC" w:rsidP="00045A19">
            <w:pPr>
              <w:jc w:val="center"/>
              <w:rPr>
                <w:color w:val="000000"/>
                <w:sz w:val="20"/>
                <w:szCs w:val="20"/>
              </w:rPr>
            </w:pPr>
            <w:r w:rsidRPr="00C278E2">
              <w:rPr>
                <w:color w:val="000000"/>
                <w:sz w:val="20"/>
                <w:szCs w:val="20"/>
              </w:rPr>
              <w:t>-0.0025</w:t>
            </w:r>
          </w:p>
        </w:tc>
        <w:tc>
          <w:tcPr>
            <w:tcW w:w="980" w:type="dxa"/>
            <w:tcBorders>
              <w:top w:val="nil"/>
              <w:left w:val="nil"/>
              <w:bottom w:val="nil"/>
              <w:right w:val="nil"/>
            </w:tcBorders>
            <w:shd w:val="clear" w:color="000000" w:fill="FFFFFF"/>
            <w:noWrap/>
            <w:vAlign w:val="center"/>
            <w:hideMark/>
          </w:tcPr>
          <w:p w14:paraId="34AFFFC8" w14:textId="77777777" w:rsidR="001252EC" w:rsidRPr="00C278E2" w:rsidRDefault="001252EC" w:rsidP="00045A19">
            <w:pPr>
              <w:jc w:val="center"/>
              <w:rPr>
                <w:color w:val="000000"/>
                <w:sz w:val="20"/>
                <w:szCs w:val="20"/>
              </w:rPr>
            </w:pPr>
            <w:r w:rsidRPr="00C278E2">
              <w:rPr>
                <w:color w:val="000000"/>
                <w:sz w:val="20"/>
                <w:szCs w:val="20"/>
              </w:rPr>
              <w:t>-0.0296</w:t>
            </w:r>
            <w:r w:rsidRPr="00C278E2">
              <w:rPr>
                <w:color w:val="000000"/>
                <w:sz w:val="20"/>
                <w:szCs w:val="20"/>
                <w:vertAlign w:val="superscript"/>
              </w:rPr>
              <w:t>a</w:t>
            </w:r>
          </w:p>
        </w:tc>
        <w:tc>
          <w:tcPr>
            <w:tcW w:w="1249" w:type="dxa"/>
            <w:tcBorders>
              <w:top w:val="nil"/>
              <w:left w:val="nil"/>
              <w:bottom w:val="nil"/>
              <w:right w:val="nil"/>
            </w:tcBorders>
            <w:shd w:val="clear" w:color="000000" w:fill="FFFFFF"/>
            <w:noWrap/>
            <w:vAlign w:val="center"/>
            <w:hideMark/>
          </w:tcPr>
          <w:p w14:paraId="5EF45B45" w14:textId="77777777" w:rsidR="001252EC" w:rsidRPr="00C278E2" w:rsidRDefault="001252EC" w:rsidP="00045A19">
            <w:pPr>
              <w:jc w:val="center"/>
              <w:rPr>
                <w:color w:val="000000"/>
                <w:sz w:val="20"/>
                <w:szCs w:val="20"/>
              </w:rPr>
            </w:pPr>
            <w:r w:rsidRPr="00C278E2">
              <w:rPr>
                <w:color w:val="000000"/>
                <w:sz w:val="20"/>
                <w:szCs w:val="20"/>
              </w:rPr>
              <w:t>0.0013</w:t>
            </w:r>
          </w:p>
        </w:tc>
        <w:tc>
          <w:tcPr>
            <w:tcW w:w="1066" w:type="dxa"/>
            <w:tcBorders>
              <w:top w:val="nil"/>
              <w:left w:val="nil"/>
              <w:bottom w:val="nil"/>
              <w:right w:val="nil"/>
            </w:tcBorders>
            <w:shd w:val="clear" w:color="000000" w:fill="FFFFFF"/>
            <w:noWrap/>
            <w:vAlign w:val="center"/>
            <w:hideMark/>
          </w:tcPr>
          <w:p w14:paraId="5F5E4812" w14:textId="77777777" w:rsidR="001252EC" w:rsidRPr="00C278E2" w:rsidRDefault="001252EC" w:rsidP="00045A19">
            <w:pPr>
              <w:jc w:val="center"/>
              <w:rPr>
                <w:color w:val="000000"/>
                <w:sz w:val="20"/>
                <w:szCs w:val="20"/>
              </w:rPr>
            </w:pPr>
            <w:r w:rsidRPr="00C278E2">
              <w:rPr>
                <w:color w:val="000000"/>
                <w:sz w:val="20"/>
                <w:szCs w:val="20"/>
              </w:rPr>
              <w:t>-0.0691</w:t>
            </w:r>
            <w:r w:rsidRPr="00C278E2">
              <w:rPr>
                <w:color w:val="000000"/>
                <w:sz w:val="20"/>
                <w:szCs w:val="20"/>
                <w:vertAlign w:val="superscript"/>
              </w:rPr>
              <w:t>c</w:t>
            </w:r>
          </w:p>
        </w:tc>
      </w:tr>
      <w:tr w:rsidR="001252EC" w:rsidRPr="00C278E2" w14:paraId="241364D1"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7616181C" w14:textId="77777777" w:rsidR="001252EC" w:rsidRPr="00C278E2" w:rsidRDefault="001252EC" w:rsidP="00045A19">
            <w:pPr>
              <w:rPr>
                <w:color w:val="000000"/>
                <w:sz w:val="20"/>
                <w:szCs w:val="20"/>
              </w:rPr>
            </w:pPr>
            <w:r w:rsidRPr="00C278E2">
              <w:rPr>
                <w:color w:val="000000"/>
                <w:sz w:val="20"/>
                <w:szCs w:val="20"/>
              </w:rPr>
              <w:t> </w:t>
            </w:r>
          </w:p>
        </w:tc>
        <w:tc>
          <w:tcPr>
            <w:tcW w:w="1228" w:type="dxa"/>
            <w:tcBorders>
              <w:top w:val="nil"/>
              <w:left w:val="nil"/>
              <w:bottom w:val="nil"/>
              <w:right w:val="nil"/>
            </w:tcBorders>
            <w:shd w:val="clear" w:color="000000" w:fill="FFFFFF"/>
            <w:noWrap/>
            <w:vAlign w:val="center"/>
            <w:hideMark/>
          </w:tcPr>
          <w:p w14:paraId="48A7E13C" w14:textId="77777777" w:rsidR="001252EC" w:rsidRPr="00C278E2" w:rsidRDefault="001252EC" w:rsidP="00045A19">
            <w:pPr>
              <w:jc w:val="center"/>
              <w:rPr>
                <w:color w:val="000000"/>
                <w:sz w:val="20"/>
                <w:szCs w:val="20"/>
              </w:rPr>
            </w:pPr>
            <w:r w:rsidRPr="00C278E2">
              <w:rPr>
                <w:color w:val="000000"/>
                <w:sz w:val="20"/>
                <w:szCs w:val="20"/>
              </w:rPr>
              <w:t>(0.0006)</w:t>
            </w:r>
          </w:p>
        </w:tc>
        <w:tc>
          <w:tcPr>
            <w:tcW w:w="1477" w:type="dxa"/>
            <w:tcBorders>
              <w:top w:val="nil"/>
              <w:left w:val="nil"/>
              <w:bottom w:val="nil"/>
              <w:right w:val="nil"/>
            </w:tcBorders>
            <w:shd w:val="clear" w:color="000000" w:fill="FFFFFF"/>
            <w:noWrap/>
            <w:vAlign w:val="center"/>
            <w:hideMark/>
          </w:tcPr>
          <w:p w14:paraId="6B788666" w14:textId="77777777" w:rsidR="001252EC" w:rsidRPr="00C278E2" w:rsidRDefault="001252EC" w:rsidP="00045A19">
            <w:pPr>
              <w:jc w:val="center"/>
              <w:rPr>
                <w:color w:val="000000"/>
                <w:sz w:val="20"/>
                <w:szCs w:val="20"/>
              </w:rPr>
            </w:pPr>
            <w:r w:rsidRPr="00C278E2">
              <w:rPr>
                <w:color w:val="000000"/>
                <w:sz w:val="20"/>
                <w:szCs w:val="20"/>
              </w:rPr>
              <w:t>(0.0022)</w:t>
            </w:r>
          </w:p>
        </w:tc>
        <w:tc>
          <w:tcPr>
            <w:tcW w:w="980" w:type="dxa"/>
            <w:tcBorders>
              <w:top w:val="nil"/>
              <w:left w:val="nil"/>
              <w:bottom w:val="nil"/>
              <w:right w:val="nil"/>
            </w:tcBorders>
            <w:shd w:val="clear" w:color="000000" w:fill="FFFFFF"/>
            <w:noWrap/>
            <w:vAlign w:val="center"/>
            <w:hideMark/>
          </w:tcPr>
          <w:p w14:paraId="09C8DB76" w14:textId="77777777" w:rsidR="001252EC" w:rsidRPr="00C278E2" w:rsidRDefault="001252EC" w:rsidP="00045A19">
            <w:pPr>
              <w:jc w:val="center"/>
              <w:rPr>
                <w:color w:val="000000"/>
                <w:sz w:val="20"/>
                <w:szCs w:val="20"/>
              </w:rPr>
            </w:pPr>
            <w:r w:rsidRPr="00C278E2">
              <w:rPr>
                <w:color w:val="000000"/>
                <w:sz w:val="20"/>
                <w:szCs w:val="20"/>
              </w:rPr>
              <w:t>(0.0091)</w:t>
            </w:r>
          </w:p>
        </w:tc>
        <w:tc>
          <w:tcPr>
            <w:tcW w:w="1249" w:type="dxa"/>
            <w:tcBorders>
              <w:top w:val="nil"/>
              <w:left w:val="nil"/>
              <w:bottom w:val="nil"/>
              <w:right w:val="nil"/>
            </w:tcBorders>
            <w:shd w:val="clear" w:color="000000" w:fill="FFFFFF"/>
            <w:noWrap/>
            <w:vAlign w:val="center"/>
            <w:hideMark/>
          </w:tcPr>
          <w:p w14:paraId="799800A0" w14:textId="77777777" w:rsidR="001252EC" w:rsidRPr="00C278E2" w:rsidRDefault="001252EC" w:rsidP="00045A19">
            <w:pPr>
              <w:jc w:val="center"/>
              <w:rPr>
                <w:color w:val="000000"/>
                <w:sz w:val="20"/>
                <w:szCs w:val="20"/>
              </w:rPr>
            </w:pPr>
            <w:r w:rsidRPr="00C278E2">
              <w:rPr>
                <w:color w:val="000000"/>
                <w:sz w:val="20"/>
                <w:szCs w:val="20"/>
              </w:rPr>
              <w:t>(0.0245)</w:t>
            </w:r>
          </w:p>
        </w:tc>
        <w:tc>
          <w:tcPr>
            <w:tcW w:w="1066" w:type="dxa"/>
            <w:tcBorders>
              <w:top w:val="nil"/>
              <w:left w:val="nil"/>
              <w:bottom w:val="nil"/>
              <w:right w:val="nil"/>
            </w:tcBorders>
            <w:shd w:val="clear" w:color="000000" w:fill="FFFFFF"/>
            <w:noWrap/>
            <w:vAlign w:val="center"/>
            <w:hideMark/>
          </w:tcPr>
          <w:p w14:paraId="575CF442" w14:textId="77777777" w:rsidR="001252EC" w:rsidRPr="00C278E2" w:rsidRDefault="001252EC" w:rsidP="00045A19">
            <w:pPr>
              <w:jc w:val="center"/>
              <w:rPr>
                <w:color w:val="000000"/>
                <w:sz w:val="20"/>
                <w:szCs w:val="20"/>
              </w:rPr>
            </w:pPr>
            <w:r w:rsidRPr="00C278E2">
              <w:rPr>
                <w:color w:val="000000"/>
                <w:sz w:val="20"/>
                <w:szCs w:val="20"/>
              </w:rPr>
              <w:t>(0.0376)</w:t>
            </w:r>
          </w:p>
        </w:tc>
      </w:tr>
      <w:tr w:rsidR="001252EC" w:rsidRPr="00C278E2" w14:paraId="66A9B779" w14:textId="77777777" w:rsidTr="00045A19">
        <w:trPr>
          <w:trHeight w:val="300"/>
          <w:jc w:val="center"/>
        </w:trPr>
        <w:tc>
          <w:tcPr>
            <w:tcW w:w="2020" w:type="dxa"/>
            <w:tcBorders>
              <w:top w:val="single" w:sz="4" w:space="0" w:color="auto"/>
              <w:left w:val="nil"/>
              <w:bottom w:val="nil"/>
              <w:right w:val="nil"/>
            </w:tcBorders>
            <w:shd w:val="clear" w:color="000000" w:fill="FFFFFF"/>
            <w:noWrap/>
            <w:vAlign w:val="center"/>
            <w:hideMark/>
          </w:tcPr>
          <w:p w14:paraId="170F5B6D" w14:textId="77777777" w:rsidR="001252EC" w:rsidRPr="00C278E2" w:rsidRDefault="001252EC" w:rsidP="00045A19">
            <w:pPr>
              <w:rPr>
                <w:color w:val="000000"/>
                <w:sz w:val="20"/>
                <w:szCs w:val="20"/>
              </w:rPr>
            </w:pPr>
            <w:r w:rsidRPr="00C278E2">
              <w:rPr>
                <w:color w:val="000000"/>
                <w:sz w:val="20"/>
                <w:szCs w:val="20"/>
              </w:rPr>
              <w:t>Observations</w:t>
            </w:r>
          </w:p>
        </w:tc>
        <w:tc>
          <w:tcPr>
            <w:tcW w:w="1228" w:type="dxa"/>
            <w:tcBorders>
              <w:top w:val="single" w:sz="4" w:space="0" w:color="auto"/>
              <w:left w:val="nil"/>
              <w:bottom w:val="nil"/>
              <w:right w:val="nil"/>
            </w:tcBorders>
            <w:shd w:val="clear" w:color="000000" w:fill="FFFFFF"/>
            <w:noWrap/>
            <w:vAlign w:val="center"/>
            <w:hideMark/>
          </w:tcPr>
          <w:p w14:paraId="43333299" w14:textId="77777777" w:rsidR="001252EC" w:rsidRPr="00C278E2" w:rsidRDefault="001252EC" w:rsidP="00045A19">
            <w:pPr>
              <w:jc w:val="center"/>
              <w:rPr>
                <w:color w:val="000000"/>
                <w:sz w:val="20"/>
                <w:szCs w:val="20"/>
              </w:rPr>
            </w:pPr>
            <w:r w:rsidRPr="00C278E2">
              <w:rPr>
                <w:color w:val="000000"/>
                <w:sz w:val="20"/>
                <w:szCs w:val="20"/>
              </w:rPr>
              <w:t>501,342</w:t>
            </w:r>
          </w:p>
        </w:tc>
        <w:tc>
          <w:tcPr>
            <w:tcW w:w="1477" w:type="dxa"/>
            <w:tcBorders>
              <w:top w:val="single" w:sz="4" w:space="0" w:color="auto"/>
              <w:left w:val="nil"/>
              <w:bottom w:val="nil"/>
              <w:right w:val="nil"/>
            </w:tcBorders>
            <w:shd w:val="clear" w:color="000000" w:fill="FFFFFF"/>
            <w:noWrap/>
            <w:vAlign w:val="center"/>
            <w:hideMark/>
          </w:tcPr>
          <w:p w14:paraId="1E28F4CC" w14:textId="77777777" w:rsidR="001252EC" w:rsidRPr="00C278E2" w:rsidRDefault="001252EC" w:rsidP="00045A19">
            <w:pPr>
              <w:jc w:val="center"/>
              <w:rPr>
                <w:color w:val="000000"/>
                <w:sz w:val="20"/>
                <w:szCs w:val="20"/>
              </w:rPr>
            </w:pPr>
            <w:r w:rsidRPr="00C278E2">
              <w:rPr>
                <w:color w:val="000000"/>
                <w:sz w:val="20"/>
                <w:szCs w:val="20"/>
              </w:rPr>
              <w:t>467,941</w:t>
            </w:r>
          </w:p>
        </w:tc>
        <w:tc>
          <w:tcPr>
            <w:tcW w:w="980" w:type="dxa"/>
            <w:tcBorders>
              <w:top w:val="single" w:sz="4" w:space="0" w:color="auto"/>
              <w:left w:val="nil"/>
              <w:bottom w:val="nil"/>
              <w:right w:val="nil"/>
            </w:tcBorders>
            <w:shd w:val="clear" w:color="000000" w:fill="FFFFFF"/>
            <w:noWrap/>
            <w:vAlign w:val="center"/>
            <w:hideMark/>
          </w:tcPr>
          <w:p w14:paraId="2443E817" w14:textId="77777777" w:rsidR="001252EC" w:rsidRPr="00C278E2" w:rsidRDefault="001252EC" w:rsidP="00045A19">
            <w:pPr>
              <w:jc w:val="center"/>
              <w:rPr>
                <w:color w:val="000000"/>
                <w:sz w:val="20"/>
                <w:szCs w:val="20"/>
              </w:rPr>
            </w:pPr>
            <w:r w:rsidRPr="00C278E2">
              <w:rPr>
                <w:color w:val="000000"/>
                <w:sz w:val="20"/>
                <w:szCs w:val="20"/>
              </w:rPr>
              <w:t>443,350</w:t>
            </w:r>
          </w:p>
        </w:tc>
        <w:tc>
          <w:tcPr>
            <w:tcW w:w="1249" w:type="dxa"/>
            <w:tcBorders>
              <w:top w:val="single" w:sz="4" w:space="0" w:color="auto"/>
              <w:left w:val="nil"/>
              <w:bottom w:val="nil"/>
              <w:right w:val="nil"/>
            </w:tcBorders>
            <w:shd w:val="clear" w:color="000000" w:fill="FFFFFF"/>
            <w:noWrap/>
            <w:vAlign w:val="center"/>
            <w:hideMark/>
          </w:tcPr>
          <w:p w14:paraId="5C2B73C0" w14:textId="77777777" w:rsidR="001252EC" w:rsidRPr="00C278E2" w:rsidRDefault="001252EC" w:rsidP="00045A19">
            <w:pPr>
              <w:jc w:val="center"/>
              <w:rPr>
                <w:color w:val="000000"/>
                <w:sz w:val="20"/>
                <w:szCs w:val="20"/>
              </w:rPr>
            </w:pPr>
            <w:r w:rsidRPr="00C278E2">
              <w:rPr>
                <w:color w:val="000000"/>
                <w:sz w:val="20"/>
                <w:szCs w:val="20"/>
              </w:rPr>
              <w:t>355,688</w:t>
            </w:r>
          </w:p>
        </w:tc>
        <w:tc>
          <w:tcPr>
            <w:tcW w:w="1066" w:type="dxa"/>
            <w:tcBorders>
              <w:top w:val="single" w:sz="4" w:space="0" w:color="auto"/>
              <w:left w:val="nil"/>
              <w:bottom w:val="nil"/>
              <w:right w:val="nil"/>
            </w:tcBorders>
            <w:shd w:val="clear" w:color="000000" w:fill="FFFFFF"/>
            <w:noWrap/>
            <w:vAlign w:val="center"/>
            <w:hideMark/>
          </w:tcPr>
          <w:p w14:paraId="0A046BD6" w14:textId="77777777" w:rsidR="001252EC" w:rsidRPr="00C278E2" w:rsidRDefault="001252EC" w:rsidP="00045A19">
            <w:pPr>
              <w:jc w:val="center"/>
              <w:rPr>
                <w:color w:val="000000"/>
                <w:sz w:val="20"/>
                <w:szCs w:val="20"/>
              </w:rPr>
            </w:pPr>
            <w:r w:rsidRPr="00C278E2">
              <w:rPr>
                <w:color w:val="000000"/>
                <w:sz w:val="20"/>
                <w:szCs w:val="20"/>
              </w:rPr>
              <w:t>273,440</w:t>
            </w:r>
          </w:p>
        </w:tc>
      </w:tr>
      <w:tr w:rsidR="001252EC" w:rsidRPr="00C278E2" w14:paraId="4CB583AC" w14:textId="77777777" w:rsidTr="00045A19">
        <w:trPr>
          <w:trHeight w:val="300"/>
          <w:jc w:val="center"/>
        </w:trPr>
        <w:tc>
          <w:tcPr>
            <w:tcW w:w="2020" w:type="dxa"/>
            <w:tcBorders>
              <w:top w:val="nil"/>
              <w:left w:val="nil"/>
              <w:bottom w:val="nil"/>
              <w:right w:val="nil"/>
            </w:tcBorders>
            <w:shd w:val="clear" w:color="000000" w:fill="FFFFFF"/>
            <w:noWrap/>
            <w:vAlign w:val="center"/>
            <w:hideMark/>
          </w:tcPr>
          <w:p w14:paraId="17F088C8" w14:textId="77777777" w:rsidR="001252EC" w:rsidRPr="00C278E2" w:rsidRDefault="001252EC" w:rsidP="00045A19">
            <w:pPr>
              <w:rPr>
                <w:color w:val="000000"/>
                <w:sz w:val="20"/>
                <w:szCs w:val="20"/>
              </w:rPr>
            </w:pPr>
            <w:r w:rsidRPr="00C278E2">
              <w:rPr>
                <w:color w:val="000000"/>
                <w:sz w:val="20"/>
                <w:szCs w:val="20"/>
              </w:rPr>
              <w:t>Adj R</w:t>
            </w:r>
            <w:r w:rsidRPr="00C278E2">
              <w:rPr>
                <w:color w:val="000000"/>
                <w:sz w:val="20"/>
                <w:szCs w:val="20"/>
                <w:vertAlign w:val="superscript"/>
              </w:rPr>
              <w:t>2</w:t>
            </w:r>
          </w:p>
        </w:tc>
        <w:tc>
          <w:tcPr>
            <w:tcW w:w="1228" w:type="dxa"/>
            <w:tcBorders>
              <w:top w:val="nil"/>
              <w:left w:val="nil"/>
              <w:bottom w:val="nil"/>
              <w:right w:val="nil"/>
            </w:tcBorders>
            <w:shd w:val="clear" w:color="000000" w:fill="FFFFFF"/>
            <w:noWrap/>
            <w:vAlign w:val="center"/>
            <w:hideMark/>
          </w:tcPr>
          <w:p w14:paraId="01BC22BF" w14:textId="77777777" w:rsidR="001252EC" w:rsidRPr="00C278E2" w:rsidRDefault="001252EC" w:rsidP="00045A19">
            <w:pPr>
              <w:jc w:val="center"/>
              <w:rPr>
                <w:color w:val="000000"/>
                <w:sz w:val="20"/>
                <w:szCs w:val="20"/>
              </w:rPr>
            </w:pPr>
            <w:r w:rsidRPr="00C278E2">
              <w:rPr>
                <w:color w:val="000000"/>
                <w:sz w:val="20"/>
                <w:szCs w:val="20"/>
              </w:rPr>
              <w:t>0%</w:t>
            </w:r>
          </w:p>
        </w:tc>
        <w:tc>
          <w:tcPr>
            <w:tcW w:w="1477" w:type="dxa"/>
            <w:tcBorders>
              <w:top w:val="nil"/>
              <w:left w:val="nil"/>
              <w:bottom w:val="nil"/>
              <w:right w:val="nil"/>
            </w:tcBorders>
            <w:shd w:val="clear" w:color="000000" w:fill="FFFFFF"/>
            <w:noWrap/>
            <w:vAlign w:val="center"/>
            <w:hideMark/>
          </w:tcPr>
          <w:p w14:paraId="298DB4CE" w14:textId="77777777" w:rsidR="001252EC" w:rsidRPr="00C278E2" w:rsidRDefault="001252EC" w:rsidP="00045A19">
            <w:pPr>
              <w:jc w:val="center"/>
              <w:rPr>
                <w:color w:val="000000"/>
                <w:sz w:val="20"/>
                <w:szCs w:val="20"/>
              </w:rPr>
            </w:pPr>
            <w:r w:rsidRPr="00C278E2">
              <w:rPr>
                <w:color w:val="000000"/>
                <w:sz w:val="20"/>
                <w:szCs w:val="20"/>
              </w:rPr>
              <w:t>2%</w:t>
            </w:r>
          </w:p>
        </w:tc>
        <w:tc>
          <w:tcPr>
            <w:tcW w:w="980" w:type="dxa"/>
            <w:tcBorders>
              <w:top w:val="nil"/>
              <w:left w:val="nil"/>
              <w:bottom w:val="nil"/>
              <w:right w:val="nil"/>
            </w:tcBorders>
            <w:shd w:val="clear" w:color="000000" w:fill="FFFFFF"/>
            <w:noWrap/>
            <w:vAlign w:val="center"/>
            <w:hideMark/>
          </w:tcPr>
          <w:p w14:paraId="3C5E1E40" w14:textId="77777777" w:rsidR="001252EC" w:rsidRPr="00C278E2" w:rsidRDefault="001252EC" w:rsidP="00045A19">
            <w:pPr>
              <w:jc w:val="center"/>
              <w:rPr>
                <w:color w:val="000000"/>
                <w:sz w:val="20"/>
                <w:szCs w:val="20"/>
              </w:rPr>
            </w:pPr>
            <w:r w:rsidRPr="00C278E2">
              <w:rPr>
                <w:color w:val="000000"/>
                <w:sz w:val="20"/>
                <w:szCs w:val="20"/>
              </w:rPr>
              <w:t>3%</w:t>
            </w:r>
          </w:p>
        </w:tc>
        <w:tc>
          <w:tcPr>
            <w:tcW w:w="1249" w:type="dxa"/>
            <w:tcBorders>
              <w:top w:val="nil"/>
              <w:left w:val="nil"/>
              <w:bottom w:val="nil"/>
              <w:right w:val="nil"/>
            </w:tcBorders>
            <w:shd w:val="clear" w:color="000000" w:fill="FFFFFF"/>
            <w:noWrap/>
            <w:vAlign w:val="center"/>
            <w:hideMark/>
          </w:tcPr>
          <w:p w14:paraId="01BB5ED0" w14:textId="77777777" w:rsidR="001252EC" w:rsidRPr="00C278E2" w:rsidRDefault="001252EC" w:rsidP="00045A19">
            <w:pPr>
              <w:jc w:val="center"/>
              <w:rPr>
                <w:color w:val="000000"/>
                <w:sz w:val="20"/>
                <w:szCs w:val="20"/>
              </w:rPr>
            </w:pPr>
            <w:r w:rsidRPr="00C278E2">
              <w:rPr>
                <w:color w:val="000000"/>
                <w:sz w:val="20"/>
                <w:szCs w:val="20"/>
              </w:rPr>
              <w:t>4%</w:t>
            </w:r>
          </w:p>
        </w:tc>
        <w:tc>
          <w:tcPr>
            <w:tcW w:w="1066" w:type="dxa"/>
            <w:tcBorders>
              <w:top w:val="nil"/>
              <w:left w:val="nil"/>
              <w:bottom w:val="nil"/>
              <w:right w:val="nil"/>
            </w:tcBorders>
            <w:shd w:val="clear" w:color="000000" w:fill="FFFFFF"/>
            <w:noWrap/>
            <w:vAlign w:val="center"/>
            <w:hideMark/>
          </w:tcPr>
          <w:p w14:paraId="0C30F1B6" w14:textId="77777777" w:rsidR="001252EC" w:rsidRPr="00C278E2" w:rsidRDefault="001252EC" w:rsidP="00045A19">
            <w:pPr>
              <w:jc w:val="center"/>
              <w:rPr>
                <w:color w:val="000000"/>
                <w:sz w:val="20"/>
                <w:szCs w:val="20"/>
              </w:rPr>
            </w:pPr>
            <w:r w:rsidRPr="00C278E2">
              <w:rPr>
                <w:color w:val="000000"/>
                <w:sz w:val="20"/>
                <w:szCs w:val="20"/>
              </w:rPr>
              <w:t>5%</w:t>
            </w:r>
          </w:p>
        </w:tc>
      </w:tr>
      <w:tr w:rsidR="001252EC" w:rsidRPr="00C278E2" w14:paraId="2D53462F" w14:textId="77777777" w:rsidTr="00045A19">
        <w:trPr>
          <w:trHeight w:val="300"/>
          <w:jc w:val="center"/>
        </w:trPr>
        <w:tc>
          <w:tcPr>
            <w:tcW w:w="2020" w:type="dxa"/>
            <w:tcBorders>
              <w:top w:val="nil"/>
              <w:left w:val="nil"/>
              <w:right w:val="nil"/>
            </w:tcBorders>
            <w:shd w:val="clear" w:color="000000" w:fill="FFFFFF"/>
            <w:noWrap/>
            <w:vAlign w:val="center"/>
          </w:tcPr>
          <w:p w14:paraId="6A8942ED" w14:textId="77777777" w:rsidR="001252EC" w:rsidRPr="00C278E2" w:rsidRDefault="001252EC" w:rsidP="00045A19">
            <w:pPr>
              <w:rPr>
                <w:color w:val="000000"/>
                <w:sz w:val="20"/>
                <w:szCs w:val="20"/>
              </w:rPr>
            </w:pPr>
            <w:r w:rsidRPr="00C278E2">
              <w:rPr>
                <w:color w:val="000000"/>
                <w:sz w:val="20"/>
                <w:szCs w:val="20"/>
              </w:rPr>
              <w:t>F-Stat</w:t>
            </w:r>
          </w:p>
        </w:tc>
        <w:tc>
          <w:tcPr>
            <w:tcW w:w="1228" w:type="dxa"/>
            <w:tcBorders>
              <w:top w:val="nil"/>
              <w:left w:val="nil"/>
              <w:right w:val="nil"/>
            </w:tcBorders>
            <w:shd w:val="clear" w:color="000000" w:fill="FFFFFF"/>
            <w:noWrap/>
            <w:vAlign w:val="center"/>
          </w:tcPr>
          <w:p w14:paraId="2ED96CC5" w14:textId="77777777" w:rsidR="001252EC" w:rsidRPr="00C278E2" w:rsidRDefault="001252EC" w:rsidP="00045A19">
            <w:pPr>
              <w:jc w:val="center"/>
              <w:rPr>
                <w:color w:val="000000"/>
                <w:sz w:val="20"/>
                <w:szCs w:val="20"/>
              </w:rPr>
            </w:pPr>
            <w:r w:rsidRPr="00C278E2">
              <w:rPr>
                <w:color w:val="000000"/>
                <w:sz w:val="20"/>
                <w:szCs w:val="20"/>
              </w:rPr>
              <w:t>69</w:t>
            </w:r>
          </w:p>
        </w:tc>
        <w:tc>
          <w:tcPr>
            <w:tcW w:w="1477" w:type="dxa"/>
            <w:tcBorders>
              <w:top w:val="nil"/>
              <w:left w:val="nil"/>
              <w:right w:val="nil"/>
            </w:tcBorders>
            <w:shd w:val="clear" w:color="000000" w:fill="FFFFFF"/>
            <w:noWrap/>
            <w:vAlign w:val="center"/>
          </w:tcPr>
          <w:p w14:paraId="662E7FE8" w14:textId="77777777" w:rsidR="001252EC" w:rsidRPr="00C278E2" w:rsidRDefault="001252EC" w:rsidP="00045A19">
            <w:pPr>
              <w:jc w:val="center"/>
              <w:rPr>
                <w:color w:val="000000"/>
                <w:sz w:val="20"/>
                <w:szCs w:val="20"/>
              </w:rPr>
            </w:pPr>
            <w:r w:rsidRPr="00C278E2">
              <w:rPr>
                <w:color w:val="000000"/>
                <w:sz w:val="20"/>
                <w:szCs w:val="20"/>
              </w:rPr>
              <w:t>41</w:t>
            </w:r>
          </w:p>
        </w:tc>
        <w:tc>
          <w:tcPr>
            <w:tcW w:w="980" w:type="dxa"/>
            <w:tcBorders>
              <w:top w:val="nil"/>
              <w:left w:val="nil"/>
              <w:right w:val="nil"/>
            </w:tcBorders>
            <w:shd w:val="clear" w:color="000000" w:fill="FFFFFF"/>
            <w:noWrap/>
            <w:vAlign w:val="center"/>
          </w:tcPr>
          <w:p w14:paraId="20EDC5EB" w14:textId="77777777" w:rsidR="001252EC" w:rsidRPr="00C278E2" w:rsidRDefault="001252EC" w:rsidP="00045A19">
            <w:pPr>
              <w:jc w:val="center"/>
              <w:rPr>
                <w:color w:val="000000"/>
                <w:sz w:val="20"/>
                <w:szCs w:val="20"/>
              </w:rPr>
            </w:pPr>
            <w:r w:rsidRPr="00C278E2">
              <w:rPr>
                <w:color w:val="000000"/>
                <w:sz w:val="20"/>
                <w:szCs w:val="20"/>
              </w:rPr>
              <w:t>55</w:t>
            </w:r>
          </w:p>
        </w:tc>
        <w:tc>
          <w:tcPr>
            <w:tcW w:w="1249" w:type="dxa"/>
            <w:tcBorders>
              <w:top w:val="nil"/>
              <w:left w:val="nil"/>
              <w:right w:val="nil"/>
            </w:tcBorders>
            <w:shd w:val="clear" w:color="000000" w:fill="FFFFFF"/>
            <w:noWrap/>
            <w:vAlign w:val="center"/>
          </w:tcPr>
          <w:p w14:paraId="5CCE8BA8" w14:textId="77777777" w:rsidR="001252EC" w:rsidRPr="00C278E2" w:rsidRDefault="001252EC" w:rsidP="00045A19">
            <w:pPr>
              <w:jc w:val="center"/>
              <w:rPr>
                <w:color w:val="000000"/>
                <w:sz w:val="20"/>
                <w:szCs w:val="20"/>
              </w:rPr>
            </w:pPr>
            <w:r w:rsidRPr="00C278E2">
              <w:rPr>
                <w:color w:val="000000"/>
                <w:sz w:val="20"/>
                <w:szCs w:val="20"/>
              </w:rPr>
              <w:t>24</w:t>
            </w:r>
          </w:p>
        </w:tc>
        <w:tc>
          <w:tcPr>
            <w:tcW w:w="1066" w:type="dxa"/>
            <w:tcBorders>
              <w:top w:val="nil"/>
              <w:left w:val="nil"/>
              <w:right w:val="nil"/>
            </w:tcBorders>
            <w:shd w:val="clear" w:color="000000" w:fill="FFFFFF"/>
            <w:noWrap/>
            <w:vAlign w:val="center"/>
          </w:tcPr>
          <w:p w14:paraId="7AD08A36" w14:textId="77777777" w:rsidR="001252EC" w:rsidRPr="00C278E2" w:rsidRDefault="001252EC" w:rsidP="00045A19">
            <w:pPr>
              <w:jc w:val="center"/>
              <w:rPr>
                <w:color w:val="000000"/>
                <w:sz w:val="20"/>
                <w:szCs w:val="20"/>
              </w:rPr>
            </w:pPr>
            <w:r w:rsidRPr="00C278E2">
              <w:rPr>
                <w:color w:val="000000"/>
                <w:sz w:val="20"/>
                <w:szCs w:val="20"/>
              </w:rPr>
              <w:t>27</w:t>
            </w:r>
          </w:p>
        </w:tc>
      </w:tr>
    </w:tbl>
    <w:p w14:paraId="6EB8499F" w14:textId="77777777" w:rsidR="001252EC" w:rsidRDefault="001252EC" w:rsidP="001252EC">
      <w:pPr>
        <w:jc w:val="center"/>
        <w:rPr>
          <w:b/>
          <w:color w:val="000000" w:themeColor="text1"/>
        </w:rPr>
      </w:pPr>
    </w:p>
    <w:p w14:paraId="2EED3CB8" w14:textId="77777777" w:rsidR="001252EC" w:rsidRDefault="001252EC" w:rsidP="001252EC">
      <w:pPr>
        <w:jc w:val="center"/>
        <w:rPr>
          <w:color w:val="000000" w:themeColor="text1"/>
        </w:rPr>
      </w:pPr>
      <w:r w:rsidRPr="00D25636">
        <w:rPr>
          <w:b/>
          <w:color w:val="000000" w:themeColor="text1"/>
        </w:rPr>
        <w:t xml:space="preserve">Panel </w:t>
      </w:r>
      <w:r>
        <w:rPr>
          <w:b/>
          <w:color w:val="000000" w:themeColor="text1"/>
        </w:rPr>
        <w:t>B</w:t>
      </w:r>
      <w:r w:rsidRPr="00D25636">
        <w:rPr>
          <w:b/>
          <w:color w:val="000000" w:themeColor="text1"/>
        </w:rPr>
        <w:t>: Predict</w:t>
      </w:r>
      <w:r>
        <w:rPr>
          <w:b/>
          <w:color w:val="000000" w:themeColor="text1"/>
        </w:rPr>
        <w:t xml:space="preserve">ed </w:t>
      </w:r>
      <w:r w:rsidRPr="00D25636">
        <w:rPr>
          <w:b/>
          <w:color w:val="000000" w:themeColor="text1"/>
        </w:rPr>
        <w:t>expectation based returns</w:t>
      </w:r>
      <w:r>
        <w:rPr>
          <w:b/>
          <w:color w:val="000000" w:themeColor="text1"/>
        </w:rPr>
        <w:t xml:space="preserve"> and actual returns</w:t>
      </w:r>
    </w:p>
    <w:tbl>
      <w:tblPr>
        <w:tblW w:w="11197" w:type="dxa"/>
        <w:jc w:val="center"/>
        <w:tblLayout w:type="fixed"/>
        <w:tblLook w:val="04A0" w:firstRow="1" w:lastRow="0" w:firstColumn="1" w:lastColumn="0" w:noHBand="0" w:noVBand="1"/>
      </w:tblPr>
      <w:tblGrid>
        <w:gridCol w:w="1049"/>
        <w:gridCol w:w="1014"/>
        <w:gridCol w:w="1015"/>
        <w:gridCol w:w="1015"/>
        <w:gridCol w:w="1015"/>
        <w:gridCol w:w="1015"/>
        <w:gridCol w:w="1014"/>
        <w:gridCol w:w="1015"/>
        <w:gridCol w:w="1015"/>
        <w:gridCol w:w="1015"/>
        <w:gridCol w:w="1015"/>
      </w:tblGrid>
      <w:tr w:rsidR="001252EC" w:rsidRPr="001845C2" w14:paraId="1710A7C4" w14:textId="77777777" w:rsidTr="001845C2">
        <w:trPr>
          <w:trHeight w:val="340"/>
          <w:jc w:val="center"/>
        </w:trPr>
        <w:tc>
          <w:tcPr>
            <w:tcW w:w="1049" w:type="dxa"/>
            <w:tcBorders>
              <w:top w:val="nil"/>
              <w:left w:val="nil"/>
              <w:bottom w:val="nil"/>
              <w:right w:val="nil"/>
            </w:tcBorders>
            <w:shd w:val="clear" w:color="000000" w:fill="FFFFFF"/>
            <w:noWrap/>
            <w:vAlign w:val="center"/>
            <w:hideMark/>
          </w:tcPr>
          <w:p w14:paraId="5E3F1E4E" w14:textId="77777777" w:rsidR="001252EC" w:rsidRPr="001845C2" w:rsidRDefault="001252EC" w:rsidP="00045A19">
            <w:pPr>
              <w:rPr>
                <w:color w:val="000000"/>
                <w:sz w:val="20"/>
                <w:szCs w:val="20"/>
              </w:rPr>
            </w:pPr>
            <w:r w:rsidRPr="001845C2">
              <w:rPr>
                <w:color w:val="000000"/>
                <w:sz w:val="20"/>
                <w:szCs w:val="20"/>
              </w:rPr>
              <w:t> </w:t>
            </w:r>
          </w:p>
        </w:tc>
        <w:tc>
          <w:tcPr>
            <w:tcW w:w="10148" w:type="dxa"/>
            <w:gridSpan w:val="10"/>
            <w:tcBorders>
              <w:top w:val="nil"/>
              <w:left w:val="nil"/>
              <w:bottom w:val="nil"/>
              <w:right w:val="nil"/>
            </w:tcBorders>
            <w:shd w:val="clear" w:color="000000" w:fill="FFFFFF"/>
            <w:noWrap/>
            <w:vAlign w:val="center"/>
            <w:hideMark/>
          </w:tcPr>
          <w:p w14:paraId="367A90C5" w14:textId="77777777" w:rsidR="001252EC" w:rsidRPr="001845C2" w:rsidRDefault="001252EC" w:rsidP="00045A19">
            <w:pPr>
              <w:jc w:val="center"/>
              <w:rPr>
                <w:color w:val="000000"/>
                <w:sz w:val="20"/>
                <w:szCs w:val="20"/>
              </w:rPr>
            </w:pPr>
            <w:r w:rsidRPr="001845C2">
              <w:rPr>
                <w:color w:val="000000"/>
                <w:sz w:val="20"/>
                <w:szCs w:val="20"/>
              </w:rPr>
              <w:t xml:space="preserve">Dependent Variable:  </w:t>
            </w:r>
            <w:r w:rsidRPr="001845C2">
              <w:rPr>
                <w:i/>
                <w:iCs/>
                <w:color w:val="000000"/>
                <w:sz w:val="20"/>
                <w:szCs w:val="20"/>
              </w:rPr>
              <w:t>r</w:t>
            </w:r>
            <w:r w:rsidRPr="001845C2">
              <w:rPr>
                <w:i/>
                <w:iCs/>
                <w:color w:val="000000"/>
                <w:sz w:val="20"/>
                <w:szCs w:val="20"/>
                <w:vertAlign w:val="subscript"/>
              </w:rPr>
              <w:t>i,t+h</w:t>
            </w:r>
          </w:p>
        </w:tc>
      </w:tr>
      <w:tr w:rsidR="001252EC" w:rsidRPr="001845C2" w14:paraId="2183C463" w14:textId="77777777" w:rsidTr="001845C2">
        <w:trPr>
          <w:trHeight w:val="300"/>
          <w:jc w:val="center"/>
        </w:trPr>
        <w:tc>
          <w:tcPr>
            <w:tcW w:w="1049" w:type="dxa"/>
            <w:tcBorders>
              <w:top w:val="nil"/>
              <w:left w:val="nil"/>
              <w:right w:val="nil"/>
            </w:tcBorders>
            <w:shd w:val="clear" w:color="000000" w:fill="FFFFFF"/>
            <w:noWrap/>
            <w:vAlign w:val="center"/>
            <w:hideMark/>
          </w:tcPr>
          <w:p w14:paraId="7500C7A4" w14:textId="77777777" w:rsidR="001252EC" w:rsidRPr="001845C2" w:rsidRDefault="001252EC" w:rsidP="00045A19">
            <w:pPr>
              <w:rPr>
                <w:color w:val="000000"/>
                <w:sz w:val="20"/>
                <w:szCs w:val="20"/>
              </w:rPr>
            </w:pPr>
            <w:r w:rsidRPr="001845C2">
              <w:rPr>
                <w:color w:val="000000"/>
                <w:sz w:val="20"/>
                <w:szCs w:val="20"/>
              </w:rPr>
              <w:t> </w:t>
            </w:r>
          </w:p>
        </w:tc>
        <w:tc>
          <w:tcPr>
            <w:tcW w:w="1014" w:type="dxa"/>
            <w:tcBorders>
              <w:top w:val="nil"/>
              <w:left w:val="nil"/>
              <w:bottom w:val="nil"/>
              <w:right w:val="nil"/>
            </w:tcBorders>
            <w:shd w:val="clear" w:color="000000" w:fill="FFFFFF"/>
            <w:noWrap/>
            <w:vAlign w:val="center"/>
            <w:hideMark/>
          </w:tcPr>
          <w:p w14:paraId="39F7DCAF" w14:textId="77777777" w:rsidR="001252EC" w:rsidRPr="001845C2" w:rsidRDefault="001252EC" w:rsidP="00045A19">
            <w:pPr>
              <w:jc w:val="center"/>
              <w:rPr>
                <w:color w:val="000000"/>
                <w:sz w:val="20"/>
                <w:szCs w:val="20"/>
              </w:rPr>
            </w:pPr>
            <w:r w:rsidRPr="001845C2">
              <w:rPr>
                <w:color w:val="000000"/>
                <w:sz w:val="20"/>
                <w:szCs w:val="20"/>
              </w:rPr>
              <w:t>(1)</w:t>
            </w:r>
          </w:p>
        </w:tc>
        <w:tc>
          <w:tcPr>
            <w:tcW w:w="1015" w:type="dxa"/>
            <w:tcBorders>
              <w:top w:val="nil"/>
              <w:left w:val="nil"/>
              <w:bottom w:val="nil"/>
              <w:right w:val="nil"/>
            </w:tcBorders>
            <w:shd w:val="clear" w:color="000000" w:fill="FFFFFF"/>
            <w:noWrap/>
            <w:vAlign w:val="center"/>
            <w:hideMark/>
          </w:tcPr>
          <w:p w14:paraId="74D9F405" w14:textId="77777777" w:rsidR="001252EC" w:rsidRPr="001845C2" w:rsidRDefault="001252EC" w:rsidP="00045A19">
            <w:pPr>
              <w:jc w:val="center"/>
              <w:rPr>
                <w:color w:val="000000"/>
                <w:sz w:val="20"/>
                <w:szCs w:val="20"/>
              </w:rPr>
            </w:pPr>
            <w:r w:rsidRPr="001845C2">
              <w:rPr>
                <w:color w:val="000000"/>
                <w:sz w:val="20"/>
                <w:szCs w:val="20"/>
              </w:rPr>
              <w:t>(2)</w:t>
            </w:r>
          </w:p>
        </w:tc>
        <w:tc>
          <w:tcPr>
            <w:tcW w:w="1015" w:type="dxa"/>
            <w:tcBorders>
              <w:top w:val="nil"/>
              <w:left w:val="nil"/>
              <w:bottom w:val="nil"/>
              <w:right w:val="nil"/>
            </w:tcBorders>
            <w:shd w:val="clear" w:color="000000" w:fill="FFFFFF"/>
            <w:noWrap/>
            <w:vAlign w:val="center"/>
            <w:hideMark/>
          </w:tcPr>
          <w:p w14:paraId="68736AD6" w14:textId="77777777" w:rsidR="001252EC" w:rsidRPr="001845C2" w:rsidRDefault="001252EC" w:rsidP="00045A19">
            <w:pPr>
              <w:jc w:val="center"/>
              <w:rPr>
                <w:color w:val="000000"/>
                <w:sz w:val="20"/>
                <w:szCs w:val="20"/>
              </w:rPr>
            </w:pPr>
            <w:r w:rsidRPr="001845C2">
              <w:rPr>
                <w:color w:val="000000"/>
                <w:sz w:val="20"/>
                <w:szCs w:val="20"/>
              </w:rPr>
              <w:t>(3)</w:t>
            </w:r>
          </w:p>
        </w:tc>
        <w:tc>
          <w:tcPr>
            <w:tcW w:w="1015" w:type="dxa"/>
            <w:tcBorders>
              <w:top w:val="nil"/>
              <w:left w:val="nil"/>
              <w:bottom w:val="nil"/>
              <w:right w:val="nil"/>
            </w:tcBorders>
            <w:shd w:val="clear" w:color="000000" w:fill="FFFFFF"/>
            <w:noWrap/>
            <w:vAlign w:val="center"/>
            <w:hideMark/>
          </w:tcPr>
          <w:p w14:paraId="2ED679DF" w14:textId="77777777" w:rsidR="001252EC" w:rsidRPr="001845C2" w:rsidRDefault="001252EC" w:rsidP="00045A19">
            <w:pPr>
              <w:jc w:val="center"/>
              <w:rPr>
                <w:color w:val="000000"/>
                <w:sz w:val="20"/>
                <w:szCs w:val="20"/>
              </w:rPr>
            </w:pPr>
            <w:r w:rsidRPr="001845C2">
              <w:rPr>
                <w:color w:val="000000"/>
                <w:sz w:val="20"/>
                <w:szCs w:val="20"/>
              </w:rPr>
              <w:t>(4)</w:t>
            </w:r>
          </w:p>
        </w:tc>
        <w:tc>
          <w:tcPr>
            <w:tcW w:w="1015" w:type="dxa"/>
            <w:tcBorders>
              <w:top w:val="nil"/>
              <w:left w:val="nil"/>
              <w:bottom w:val="nil"/>
              <w:right w:val="nil"/>
            </w:tcBorders>
            <w:shd w:val="clear" w:color="000000" w:fill="FFFFFF"/>
            <w:noWrap/>
            <w:vAlign w:val="center"/>
            <w:hideMark/>
          </w:tcPr>
          <w:p w14:paraId="750E2997" w14:textId="77777777" w:rsidR="001252EC" w:rsidRPr="001845C2" w:rsidRDefault="001252EC" w:rsidP="00045A19">
            <w:pPr>
              <w:jc w:val="center"/>
              <w:rPr>
                <w:color w:val="000000"/>
                <w:sz w:val="20"/>
                <w:szCs w:val="20"/>
              </w:rPr>
            </w:pPr>
            <w:r w:rsidRPr="001845C2">
              <w:rPr>
                <w:color w:val="000000"/>
                <w:sz w:val="20"/>
                <w:szCs w:val="20"/>
              </w:rPr>
              <w:t>(5)</w:t>
            </w:r>
          </w:p>
        </w:tc>
        <w:tc>
          <w:tcPr>
            <w:tcW w:w="1014" w:type="dxa"/>
            <w:tcBorders>
              <w:top w:val="nil"/>
              <w:left w:val="nil"/>
              <w:bottom w:val="nil"/>
              <w:right w:val="nil"/>
            </w:tcBorders>
            <w:shd w:val="clear" w:color="000000" w:fill="FFFFFF"/>
            <w:noWrap/>
            <w:vAlign w:val="center"/>
            <w:hideMark/>
          </w:tcPr>
          <w:p w14:paraId="3B5E6DEE" w14:textId="77777777" w:rsidR="001252EC" w:rsidRPr="001845C2" w:rsidRDefault="001252EC" w:rsidP="00045A19">
            <w:pPr>
              <w:jc w:val="center"/>
              <w:rPr>
                <w:color w:val="000000"/>
                <w:sz w:val="20"/>
                <w:szCs w:val="20"/>
              </w:rPr>
            </w:pPr>
            <w:r w:rsidRPr="001845C2">
              <w:rPr>
                <w:color w:val="000000"/>
                <w:sz w:val="20"/>
                <w:szCs w:val="20"/>
              </w:rPr>
              <w:t>(6)</w:t>
            </w:r>
          </w:p>
        </w:tc>
        <w:tc>
          <w:tcPr>
            <w:tcW w:w="1015" w:type="dxa"/>
            <w:tcBorders>
              <w:top w:val="nil"/>
              <w:left w:val="nil"/>
              <w:bottom w:val="nil"/>
              <w:right w:val="nil"/>
            </w:tcBorders>
            <w:shd w:val="clear" w:color="000000" w:fill="FFFFFF"/>
            <w:noWrap/>
            <w:vAlign w:val="center"/>
            <w:hideMark/>
          </w:tcPr>
          <w:p w14:paraId="30AC28D7" w14:textId="77777777" w:rsidR="001252EC" w:rsidRPr="001845C2" w:rsidRDefault="001252EC" w:rsidP="00045A19">
            <w:pPr>
              <w:jc w:val="center"/>
              <w:rPr>
                <w:color w:val="000000"/>
                <w:sz w:val="20"/>
                <w:szCs w:val="20"/>
              </w:rPr>
            </w:pPr>
            <w:r w:rsidRPr="001845C2">
              <w:rPr>
                <w:color w:val="000000"/>
                <w:sz w:val="20"/>
                <w:szCs w:val="20"/>
              </w:rPr>
              <w:t>(7)</w:t>
            </w:r>
          </w:p>
        </w:tc>
        <w:tc>
          <w:tcPr>
            <w:tcW w:w="1015" w:type="dxa"/>
            <w:tcBorders>
              <w:top w:val="nil"/>
              <w:left w:val="nil"/>
              <w:bottom w:val="nil"/>
              <w:right w:val="nil"/>
            </w:tcBorders>
            <w:shd w:val="clear" w:color="000000" w:fill="FFFFFF"/>
            <w:noWrap/>
            <w:vAlign w:val="center"/>
            <w:hideMark/>
          </w:tcPr>
          <w:p w14:paraId="57A790BA" w14:textId="77777777" w:rsidR="001252EC" w:rsidRPr="001845C2" w:rsidRDefault="001252EC" w:rsidP="00045A19">
            <w:pPr>
              <w:jc w:val="center"/>
              <w:rPr>
                <w:color w:val="000000"/>
                <w:sz w:val="20"/>
                <w:szCs w:val="20"/>
              </w:rPr>
            </w:pPr>
            <w:r w:rsidRPr="001845C2">
              <w:rPr>
                <w:color w:val="000000"/>
                <w:sz w:val="20"/>
                <w:szCs w:val="20"/>
              </w:rPr>
              <w:t>(8)</w:t>
            </w:r>
          </w:p>
        </w:tc>
        <w:tc>
          <w:tcPr>
            <w:tcW w:w="1015" w:type="dxa"/>
            <w:tcBorders>
              <w:top w:val="nil"/>
              <w:left w:val="nil"/>
              <w:bottom w:val="nil"/>
              <w:right w:val="nil"/>
            </w:tcBorders>
            <w:shd w:val="clear" w:color="000000" w:fill="FFFFFF"/>
            <w:noWrap/>
            <w:vAlign w:val="center"/>
            <w:hideMark/>
          </w:tcPr>
          <w:p w14:paraId="52681A7E" w14:textId="77777777" w:rsidR="001252EC" w:rsidRPr="001845C2" w:rsidRDefault="001252EC" w:rsidP="00045A19">
            <w:pPr>
              <w:jc w:val="center"/>
              <w:rPr>
                <w:color w:val="000000"/>
                <w:sz w:val="20"/>
                <w:szCs w:val="20"/>
              </w:rPr>
            </w:pPr>
            <w:r w:rsidRPr="001845C2">
              <w:rPr>
                <w:color w:val="000000"/>
                <w:sz w:val="20"/>
                <w:szCs w:val="20"/>
              </w:rPr>
              <w:t>(9)</w:t>
            </w:r>
          </w:p>
        </w:tc>
        <w:tc>
          <w:tcPr>
            <w:tcW w:w="1015" w:type="dxa"/>
            <w:tcBorders>
              <w:top w:val="nil"/>
              <w:left w:val="nil"/>
              <w:bottom w:val="nil"/>
              <w:right w:val="nil"/>
            </w:tcBorders>
            <w:shd w:val="clear" w:color="000000" w:fill="FFFFFF"/>
            <w:noWrap/>
            <w:vAlign w:val="center"/>
            <w:hideMark/>
          </w:tcPr>
          <w:p w14:paraId="7ECD3554" w14:textId="77777777" w:rsidR="001252EC" w:rsidRPr="001845C2" w:rsidRDefault="001252EC" w:rsidP="00045A19">
            <w:pPr>
              <w:jc w:val="center"/>
              <w:rPr>
                <w:color w:val="000000"/>
                <w:sz w:val="20"/>
                <w:szCs w:val="20"/>
              </w:rPr>
            </w:pPr>
            <w:r w:rsidRPr="001845C2">
              <w:rPr>
                <w:color w:val="000000"/>
                <w:sz w:val="20"/>
                <w:szCs w:val="20"/>
              </w:rPr>
              <w:t>(10)</w:t>
            </w:r>
          </w:p>
        </w:tc>
      </w:tr>
      <w:tr w:rsidR="001252EC" w:rsidRPr="001845C2" w14:paraId="755DE7A6" w14:textId="77777777" w:rsidTr="001845C2">
        <w:trPr>
          <w:trHeight w:val="300"/>
          <w:jc w:val="center"/>
        </w:trPr>
        <w:tc>
          <w:tcPr>
            <w:tcW w:w="1049" w:type="dxa"/>
            <w:tcBorders>
              <w:top w:val="nil"/>
              <w:left w:val="nil"/>
              <w:bottom w:val="single" w:sz="4" w:space="0" w:color="auto"/>
              <w:right w:val="nil"/>
            </w:tcBorders>
            <w:shd w:val="clear" w:color="000000" w:fill="FFFFFF"/>
            <w:noWrap/>
            <w:vAlign w:val="center"/>
            <w:hideMark/>
          </w:tcPr>
          <w:p w14:paraId="5711E0F5" w14:textId="77777777" w:rsidR="001252EC" w:rsidRPr="001845C2" w:rsidRDefault="001252EC" w:rsidP="00045A19">
            <w:pPr>
              <w:rPr>
                <w:color w:val="000000"/>
                <w:sz w:val="20"/>
                <w:szCs w:val="20"/>
              </w:rPr>
            </w:pPr>
            <w:r w:rsidRPr="001845C2">
              <w:rPr>
                <w:color w:val="000000"/>
                <w:sz w:val="20"/>
                <w:szCs w:val="20"/>
              </w:rPr>
              <w:t> </w:t>
            </w:r>
          </w:p>
        </w:tc>
        <w:tc>
          <w:tcPr>
            <w:tcW w:w="1014" w:type="dxa"/>
            <w:tcBorders>
              <w:top w:val="nil"/>
              <w:left w:val="nil"/>
              <w:bottom w:val="single" w:sz="4" w:space="0" w:color="auto"/>
              <w:right w:val="nil"/>
            </w:tcBorders>
            <w:shd w:val="clear" w:color="000000" w:fill="FFFFFF"/>
            <w:noWrap/>
            <w:vAlign w:val="center"/>
            <w:hideMark/>
          </w:tcPr>
          <w:p w14:paraId="63EFEC6C" w14:textId="77777777" w:rsidR="001252EC" w:rsidRPr="001845C2" w:rsidRDefault="001252EC" w:rsidP="00045A19">
            <w:pPr>
              <w:jc w:val="center"/>
              <w:rPr>
                <w:color w:val="000000"/>
                <w:sz w:val="20"/>
                <w:szCs w:val="20"/>
              </w:rPr>
            </w:pPr>
            <w:r w:rsidRPr="001845C2">
              <w:rPr>
                <w:color w:val="000000"/>
                <w:sz w:val="20"/>
                <w:szCs w:val="20"/>
              </w:rPr>
              <w:t>1 Mo</w:t>
            </w:r>
          </w:p>
        </w:tc>
        <w:tc>
          <w:tcPr>
            <w:tcW w:w="1015" w:type="dxa"/>
            <w:tcBorders>
              <w:top w:val="nil"/>
              <w:left w:val="nil"/>
              <w:bottom w:val="single" w:sz="4" w:space="0" w:color="auto"/>
              <w:right w:val="nil"/>
            </w:tcBorders>
            <w:shd w:val="clear" w:color="000000" w:fill="FFFFFF"/>
            <w:noWrap/>
            <w:vAlign w:val="center"/>
            <w:hideMark/>
          </w:tcPr>
          <w:p w14:paraId="064DC7C6" w14:textId="77777777" w:rsidR="001252EC" w:rsidRPr="001845C2" w:rsidRDefault="001252EC" w:rsidP="00045A19">
            <w:pPr>
              <w:jc w:val="center"/>
              <w:rPr>
                <w:color w:val="000000"/>
                <w:sz w:val="20"/>
                <w:szCs w:val="20"/>
              </w:rPr>
            </w:pPr>
            <w:r w:rsidRPr="001845C2">
              <w:rPr>
                <w:color w:val="000000"/>
                <w:sz w:val="20"/>
                <w:szCs w:val="20"/>
              </w:rPr>
              <w:t>3 Mo</w:t>
            </w:r>
          </w:p>
        </w:tc>
        <w:tc>
          <w:tcPr>
            <w:tcW w:w="1015" w:type="dxa"/>
            <w:tcBorders>
              <w:top w:val="nil"/>
              <w:left w:val="nil"/>
              <w:bottom w:val="single" w:sz="4" w:space="0" w:color="auto"/>
              <w:right w:val="nil"/>
            </w:tcBorders>
            <w:shd w:val="clear" w:color="000000" w:fill="FFFFFF"/>
            <w:noWrap/>
            <w:vAlign w:val="center"/>
            <w:hideMark/>
          </w:tcPr>
          <w:p w14:paraId="70F5B6EA" w14:textId="77777777" w:rsidR="001252EC" w:rsidRPr="001845C2" w:rsidRDefault="001252EC" w:rsidP="00045A19">
            <w:pPr>
              <w:jc w:val="center"/>
              <w:rPr>
                <w:color w:val="000000"/>
                <w:sz w:val="20"/>
                <w:szCs w:val="20"/>
              </w:rPr>
            </w:pPr>
            <w:r w:rsidRPr="001845C2">
              <w:rPr>
                <w:color w:val="000000"/>
                <w:sz w:val="20"/>
                <w:szCs w:val="20"/>
              </w:rPr>
              <w:t>1 Yr</w:t>
            </w:r>
          </w:p>
        </w:tc>
        <w:tc>
          <w:tcPr>
            <w:tcW w:w="1015" w:type="dxa"/>
            <w:tcBorders>
              <w:top w:val="nil"/>
              <w:left w:val="nil"/>
              <w:bottom w:val="single" w:sz="4" w:space="0" w:color="auto"/>
              <w:right w:val="nil"/>
            </w:tcBorders>
            <w:shd w:val="clear" w:color="000000" w:fill="FFFFFF"/>
            <w:noWrap/>
            <w:vAlign w:val="center"/>
            <w:hideMark/>
          </w:tcPr>
          <w:p w14:paraId="1D7733DC" w14:textId="77777777" w:rsidR="001252EC" w:rsidRPr="001845C2" w:rsidRDefault="001252EC" w:rsidP="00045A19">
            <w:pPr>
              <w:jc w:val="center"/>
              <w:rPr>
                <w:color w:val="000000"/>
                <w:sz w:val="20"/>
                <w:szCs w:val="20"/>
              </w:rPr>
            </w:pPr>
            <w:r w:rsidRPr="001845C2">
              <w:rPr>
                <w:color w:val="000000"/>
                <w:sz w:val="20"/>
                <w:szCs w:val="20"/>
              </w:rPr>
              <w:t>3 Yr</w:t>
            </w:r>
          </w:p>
        </w:tc>
        <w:tc>
          <w:tcPr>
            <w:tcW w:w="1015" w:type="dxa"/>
            <w:tcBorders>
              <w:top w:val="nil"/>
              <w:left w:val="nil"/>
              <w:bottom w:val="single" w:sz="4" w:space="0" w:color="auto"/>
              <w:right w:val="nil"/>
            </w:tcBorders>
            <w:shd w:val="clear" w:color="000000" w:fill="FFFFFF"/>
            <w:noWrap/>
            <w:vAlign w:val="center"/>
            <w:hideMark/>
          </w:tcPr>
          <w:p w14:paraId="010D345A" w14:textId="77777777" w:rsidR="001252EC" w:rsidRPr="001845C2" w:rsidRDefault="001252EC" w:rsidP="00045A19">
            <w:pPr>
              <w:jc w:val="center"/>
              <w:rPr>
                <w:color w:val="000000"/>
                <w:sz w:val="20"/>
                <w:szCs w:val="20"/>
              </w:rPr>
            </w:pPr>
            <w:r w:rsidRPr="001845C2">
              <w:rPr>
                <w:color w:val="000000"/>
                <w:sz w:val="20"/>
                <w:szCs w:val="20"/>
              </w:rPr>
              <w:t>5 Yr</w:t>
            </w:r>
          </w:p>
        </w:tc>
        <w:tc>
          <w:tcPr>
            <w:tcW w:w="1014" w:type="dxa"/>
            <w:tcBorders>
              <w:top w:val="nil"/>
              <w:left w:val="nil"/>
              <w:bottom w:val="single" w:sz="4" w:space="0" w:color="auto"/>
              <w:right w:val="nil"/>
            </w:tcBorders>
            <w:shd w:val="clear" w:color="000000" w:fill="FFFFFF"/>
            <w:noWrap/>
            <w:vAlign w:val="center"/>
            <w:hideMark/>
          </w:tcPr>
          <w:p w14:paraId="729E015C" w14:textId="77777777" w:rsidR="001252EC" w:rsidRPr="001845C2" w:rsidRDefault="001252EC" w:rsidP="00045A19">
            <w:pPr>
              <w:jc w:val="center"/>
              <w:rPr>
                <w:color w:val="000000"/>
                <w:sz w:val="20"/>
                <w:szCs w:val="20"/>
              </w:rPr>
            </w:pPr>
            <w:r w:rsidRPr="001845C2">
              <w:rPr>
                <w:color w:val="000000"/>
                <w:sz w:val="20"/>
                <w:szCs w:val="20"/>
              </w:rPr>
              <w:t>1 Mo</w:t>
            </w:r>
          </w:p>
        </w:tc>
        <w:tc>
          <w:tcPr>
            <w:tcW w:w="1015" w:type="dxa"/>
            <w:tcBorders>
              <w:top w:val="nil"/>
              <w:left w:val="nil"/>
              <w:bottom w:val="single" w:sz="4" w:space="0" w:color="auto"/>
              <w:right w:val="nil"/>
            </w:tcBorders>
            <w:shd w:val="clear" w:color="000000" w:fill="FFFFFF"/>
            <w:noWrap/>
            <w:vAlign w:val="center"/>
            <w:hideMark/>
          </w:tcPr>
          <w:p w14:paraId="32A72E1F" w14:textId="77777777" w:rsidR="001252EC" w:rsidRPr="001845C2" w:rsidRDefault="001252EC" w:rsidP="00045A19">
            <w:pPr>
              <w:jc w:val="center"/>
              <w:rPr>
                <w:color w:val="000000"/>
                <w:sz w:val="20"/>
                <w:szCs w:val="20"/>
              </w:rPr>
            </w:pPr>
            <w:r w:rsidRPr="001845C2">
              <w:rPr>
                <w:color w:val="000000"/>
                <w:sz w:val="20"/>
                <w:szCs w:val="20"/>
              </w:rPr>
              <w:t>3 Mo</w:t>
            </w:r>
          </w:p>
        </w:tc>
        <w:tc>
          <w:tcPr>
            <w:tcW w:w="1015" w:type="dxa"/>
            <w:tcBorders>
              <w:top w:val="nil"/>
              <w:left w:val="nil"/>
              <w:bottom w:val="single" w:sz="4" w:space="0" w:color="auto"/>
              <w:right w:val="nil"/>
            </w:tcBorders>
            <w:shd w:val="clear" w:color="000000" w:fill="FFFFFF"/>
            <w:noWrap/>
            <w:vAlign w:val="center"/>
            <w:hideMark/>
          </w:tcPr>
          <w:p w14:paraId="52A1187A" w14:textId="77777777" w:rsidR="001252EC" w:rsidRPr="001845C2" w:rsidRDefault="001252EC" w:rsidP="00045A19">
            <w:pPr>
              <w:jc w:val="center"/>
              <w:rPr>
                <w:color w:val="000000"/>
                <w:sz w:val="20"/>
                <w:szCs w:val="20"/>
              </w:rPr>
            </w:pPr>
            <w:r w:rsidRPr="001845C2">
              <w:rPr>
                <w:color w:val="000000"/>
                <w:sz w:val="20"/>
                <w:szCs w:val="20"/>
              </w:rPr>
              <w:t>1 Yr</w:t>
            </w:r>
          </w:p>
        </w:tc>
        <w:tc>
          <w:tcPr>
            <w:tcW w:w="1015" w:type="dxa"/>
            <w:tcBorders>
              <w:top w:val="nil"/>
              <w:left w:val="nil"/>
              <w:bottom w:val="single" w:sz="4" w:space="0" w:color="auto"/>
              <w:right w:val="nil"/>
            </w:tcBorders>
            <w:shd w:val="clear" w:color="000000" w:fill="FFFFFF"/>
            <w:noWrap/>
            <w:vAlign w:val="center"/>
            <w:hideMark/>
          </w:tcPr>
          <w:p w14:paraId="0934E986" w14:textId="77777777" w:rsidR="001252EC" w:rsidRPr="001845C2" w:rsidRDefault="001252EC" w:rsidP="00045A19">
            <w:pPr>
              <w:jc w:val="center"/>
              <w:rPr>
                <w:color w:val="000000"/>
                <w:sz w:val="20"/>
                <w:szCs w:val="20"/>
              </w:rPr>
            </w:pPr>
            <w:r w:rsidRPr="001845C2">
              <w:rPr>
                <w:color w:val="000000"/>
                <w:sz w:val="20"/>
                <w:szCs w:val="20"/>
              </w:rPr>
              <w:t>3 Yr</w:t>
            </w:r>
          </w:p>
        </w:tc>
        <w:tc>
          <w:tcPr>
            <w:tcW w:w="1015" w:type="dxa"/>
            <w:tcBorders>
              <w:top w:val="nil"/>
              <w:left w:val="nil"/>
              <w:bottom w:val="single" w:sz="4" w:space="0" w:color="auto"/>
              <w:right w:val="nil"/>
            </w:tcBorders>
            <w:shd w:val="clear" w:color="000000" w:fill="FFFFFF"/>
            <w:noWrap/>
            <w:vAlign w:val="center"/>
            <w:hideMark/>
          </w:tcPr>
          <w:p w14:paraId="4DEF6E0E" w14:textId="77777777" w:rsidR="001252EC" w:rsidRPr="001845C2" w:rsidRDefault="001252EC" w:rsidP="00045A19">
            <w:pPr>
              <w:jc w:val="center"/>
              <w:rPr>
                <w:color w:val="000000"/>
                <w:sz w:val="20"/>
                <w:szCs w:val="20"/>
              </w:rPr>
            </w:pPr>
            <w:r w:rsidRPr="001845C2">
              <w:rPr>
                <w:color w:val="000000"/>
                <w:sz w:val="20"/>
                <w:szCs w:val="20"/>
              </w:rPr>
              <w:t>5 Yr</w:t>
            </w:r>
          </w:p>
        </w:tc>
      </w:tr>
      <w:tr w:rsidR="001252EC" w:rsidRPr="001845C2" w14:paraId="7684B149" w14:textId="77777777" w:rsidTr="001845C2">
        <w:trPr>
          <w:trHeight w:val="360"/>
          <w:jc w:val="center"/>
        </w:trPr>
        <w:tc>
          <w:tcPr>
            <w:tcW w:w="1049" w:type="dxa"/>
            <w:tcBorders>
              <w:top w:val="single" w:sz="4" w:space="0" w:color="auto"/>
              <w:left w:val="nil"/>
              <w:bottom w:val="nil"/>
              <w:right w:val="nil"/>
            </w:tcBorders>
            <w:shd w:val="clear" w:color="000000" w:fill="FFFFFF"/>
            <w:noWrap/>
            <w:vAlign w:val="center"/>
            <w:hideMark/>
          </w:tcPr>
          <w:p w14:paraId="2E8CBFF8" w14:textId="77777777" w:rsidR="001252EC" w:rsidRPr="001845C2" w:rsidRDefault="001252EC" w:rsidP="00045A19">
            <w:pPr>
              <w:rPr>
                <w:color w:val="000000"/>
                <w:sz w:val="20"/>
                <w:szCs w:val="20"/>
              </w:rPr>
            </w:pPr>
            <w:r w:rsidRPr="001845C2">
              <w:rPr>
                <w:color w:val="000000"/>
                <w:sz w:val="20"/>
                <w:szCs w:val="20"/>
              </w:rPr>
              <w:t>ln(dp</w:t>
            </w:r>
            <w:r w:rsidRPr="001845C2">
              <w:rPr>
                <w:color w:val="000000"/>
                <w:sz w:val="20"/>
                <w:szCs w:val="20"/>
                <w:vertAlign w:val="subscript"/>
              </w:rPr>
              <w:t>i,t</w:t>
            </w:r>
            <w:r w:rsidRPr="001845C2">
              <w:rPr>
                <w:color w:val="000000"/>
                <w:sz w:val="20"/>
                <w:szCs w:val="20"/>
              </w:rPr>
              <w:t>)</w:t>
            </w:r>
          </w:p>
        </w:tc>
        <w:tc>
          <w:tcPr>
            <w:tcW w:w="1014" w:type="dxa"/>
            <w:tcBorders>
              <w:top w:val="nil"/>
              <w:left w:val="nil"/>
              <w:bottom w:val="nil"/>
              <w:right w:val="nil"/>
            </w:tcBorders>
            <w:shd w:val="clear" w:color="000000" w:fill="FFFFFF"/>
            <w:noWrap/>
            <w:vAlign w:val="center"/>
            <w:hideMark/>
          </w:tcPr>
          <w:p w14:paraId="68AD5FE3" w14:textId="77777777" w:rsidR="001252EC" w:rsidRPr="001845C2" w:rsidRDefault="001252EC" w:rsidP="00045A19">
            <w:pPr>
              <w:jc w:val="center"/>
              <w:rPr>
                <w:color w:val="000000"/>
                <w:sz w:val="20"/>
                <w:szCs w:val="20"/>
              </w:rPr>
            </w:pPr>
            <w:r w:rsidRPr="001845C2">
              <w:rPr>
                <w:color w:val="000000"/>
                <w:sz w:val="20"/>
                <w:szCs w:val="20"/>
              </w:rPr>
              <w:t>0.0014</w:t>
            </w:r>
          </w:p>
        </w:tc>
        <w:tc>
          <w:tcPr>
            <w:tcW w:w="1015" w:type="dxa"/>
            <w:tcBorders>
              <w:top w:val="nil"/>
              <w:left w:val="nil"/>
              <w:bottom w:val="nil"/>
              <w:right w:val="nil"/>
            </w:tcBorders>
            <w:shd w:val="clear" w:color="000000" w:fill="FFFFFF"/>
            <w:noWrap/>
            <w:vAlign w:val="center"/>
            <w:hideMark/>
          </w:tcPr>
          <w:p w14:paraId="5E447CA7" w14:textId="77777777" w:rsidR="001252EC" w:rsidRPr="001845C2" w:rsidRDefault="001252EC" w:rsidP="00045A19">
            <w:pPr>
              <w:jc w:val="center"/>
              <w:rPr>
                <w:color w:val="000000"/>
                <w:sz w:val="20"/>
                <w:szCs w:val="20"/>
              </w:rPr>
            </w:pPr>
            <w:r w:rsidRPr="001845C2">
              <w:rPr>
                <w:color w:val="000000"/>
                <w:sz w:val="20"/>
                <w:szCs w:val="20"/>
              </w:rPr>
              <w:t>0.0057</w:t>
            </w:r>
          </w:p>
        </w:tc>
        <w:tc>
          <w:tcPr>
            <w:tcW w:w="1015" w:type="dxa"/>
            <w:tcBorders>
              <w:top w:val="nil"/>
              <w:left w:val="nil"/>
              <w:bottom w:val="nil"/>
              <w:right w:val="nil"/>
            </w:tcBorders>
            <w:shd w:val="clear" w:color="000000" w:fill="FFFFFF"/>
            <w:noWrap/>
            <w:vAlign w:val="center"/>
            <w:hideMark/>
          </w:tcPr>
          <w:p w14:paraId="046EEFCF" w14:textId="77777777" w:rsidR="001252EC" w:rsidRPr="001845C2" w:rsidRDefault="001252EC" w:rsidP="00045A19">
            <w:pPr>
              <w:jc w:val="center"/>
              <w:rPr>
                <w:color w:val="000000"/>
                <w:sz w:val="20"/>
                <w:szCs w:val="20"/>
              </w:rPr>
            </w:pPr>
            <w:r w:rsidRPr="001845C2">
              <w:rPr>
                <w:color w:val="000000"/>
                <w:sz w:val="20"/>
                <w:szCs w:val="20"/>
              </w:rPr>
              <w:t>0.0301</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2EF28336" w14:textId="77777777" w:rsidR="001252EC" w:rsidRPr="001845C2" w:rsidRDefault="001252EC" w:rsidP="00045A19">
            <w:pPr>
              <w:jc w:val="center"/>
              <w:rPr>
                <w:color w:val="000000"/>
                <w:sz w:val="20"/>
                <w:szCs w:val="20"/>
              </w:rPr>
            </w:pPr>
            <w:r w:rsidRPr="001845C2">
              <w:rPr>
                <w:color w:val="000000"/>
                <w:sz w:val="20"/>
                <w:szCs w:val="20"/>
              </w:rPr>
              <w:t>0.0625</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28A06C23" w14:textId="77777777" w:rsidR="001252EC" w:rsidRPr="001845C2" w:rsidRDefault="001252EC" w:rsidP="00045A19">
            <w:pPr>
              <w:jc w:val="center"/>
              <w:rPr>
                <w:color w:val="000000"/>
                <w:sz w:val="20"/>
                <w:szCs w:val="20"/>
              </w:rPr>
            </w:pPr>
            <w:r w:rsidRPr="001845C2">
              <w:rPr>
                <w:color w:val="000000"/>
                <w:sz w:val="20"/>
                <w:szCs w:val="20"/>
              </w:rPr>
              <w:t>0.1195</w:t>
            </w:r>
            <w:r w:rsidRPr="001845C2">
              <w:rPr>
                <w:color w:val="000000"/>
                <w:sz w:val="20"/>
                <w:szCs w:val="20"/>
                <w:vertAlign w:val="superscript"/>
              </w:rPr>
              <w:t>a</w:t>
            </w:r>
          </w:p>
        </w:tc>
        <w:tc>
          <w:tcPr>
            <w:tcW w:w="1014" w:type="dxa"/>
            <w:tcBorders>
              <w:top w:val="nil"/>
              <w:left w:val="nil"/>
              <w:bottom w:val="nil"/>
              <w:right w:val="nil"/>
            </w:tcBorders>
            <w:shd w:val="clear" w:color="000000" w:fill="FFFFFF"/>
            <w:noWrap/>
            <w:vAlign w:val="center"/>
            <w:hideMark/>
          </w:tcPr>
          <w:p w14:paraId="2D613310" w14:textId="77777777" w:rsidR="001252EC" w:rsidRPr="001845C2" w:rsidRDefault="001252EC" w:rsidP="00045A19">
            <w:pPr>
              <w:jc w:val="center"/>
              <w:rPr>
                <w:color w:val="000000"/>
                <w:sz w:val="20"/>
                <w:szCs w:val="20"/>
              </w:rPr>
            </w:pPr>
            <w:r w:rsidRPr="001845C2">
              <w:rPr>
                <w:color w:val="000000"/>
                <w:sz w:val="20"/>
                <w:szCs w:val="20"/>
              </w:rPr>
              <w:t>0.0015</w:t>
            </w:r>
          </w:p>
        </w:tc>
        <w:tc>
          <w:tcPr>
            <w:tcW w:w="1015" w:type="dxa"/>
            <w:tcBorders>
              <w:top w:val="nil"/>
              <w:left w:val="nil"/>
              <w:bottom w:val="nil"/>
              <w:right w:val="nil"/>
            </w:tcBorders>
            <w:shd w:val="clear" w:color="000000" w:fill="FFFFFF"/>
            <w:noWrap/>
            <w:vAlign w:val="center"/>
            <w:hideMark/>
          </w:tcPr>
          <w:p w14:paraId="04F0B712" w14:textId="77777777" w:rsidR="001252EC" w:rsidRPr="001845C2" w:rsidRDefault="001252EC" w:rsidP="00045A19">
            <w:pPr>
              <w:jc w:val="center"/>
              <w:rPr>
                <w:color w:val="000000"/>
                <w:sz w:val="20"/>
                <w:szCs w:val="20"/>
              </w:rPr>
            </w:pPr>
            <w:r w:rsidRPr="001845C2">
              <w:rPr>
                <w:color w:val="000000"/>
                <w:sz w:val="20"/>
                <w:szCs w:val="20"/>
              </w:rPr>
              <w:t>0.0070</w:t>
            </w:r>
            <w:r w:rsidRPr="001845C2">
              <w:rPr>
                <w:color w:val="000000"/>
                <w:sz w:val="20"/>
                <w:szCs w:val="20"/>
                <w:vertAlign w:val="superscript"/>
              </w:rPr>
              <w:t>c</w:t>
            </w:r>
          </w:p>
        </w:tc>
        <w:tc>
          <w:tcPr>
            <w:tcW w:w="1015" w:type="dxa"/>
            <w:tcBorders>
              <w:top w:val="nil"/>
              <w:left w:val="nil"/>
              <w:bottom w:val="nil"/>
              <w:right w:val="nil"/>
            </w:tcBorders>
            <w:shd w:val="clear" w:color="000000" w:fill="FFFFFF"/>
            <w:noWrap/>
            <w:vAlign w:val="center"/>
            <w:hideMark/>
          </w:tcPr>
          <w:p w14:paraId="21ABE13E" w14:textId="77777777" w:rsidR="001252EC" w:rsidRPr="001845C2" w:rsidRDefault="001252EC" w:rsidP="00045A19">
            <w:pPr>
              <w:jc w:val="center"/>
              <w:rPr>
                <w:color w:val="000000"/>
                <w:sz w:val="20"/>
                <w:szCs w:val="20"/>
              </w:rPr>
            </w:pPr>
            <w:r w:rsidRPr="001845C2">
              <w:rPr>
                <w:color w:val="000000"/>
                <w:sz w:val="20"/>
                <w:szCs w:val="20"/>
              </w:rPr>
              <w:t>0.0316</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59ECC7BC" w14:textId="77777777" w:rsidR="001252EC" w:rsidRPr="001845C2" w:rsidRDefault="001252EC" w:rsidP="00045A19">
            <w:pPr>
              <w:jc w:val="center"/>
              <w:rPr>
                <w:color w:val="000000"/>
                <w:sz w:val="20"/>
                <w:szCs w:val="20"/>
              </w:rPr>
            </w:pPr>
            <w:r w:rsidRPr="001845C2">
              <w:rPr>
                <w:color w:val="000000"/>
                <w:sz w:val="20"/>
                <w:szCs w:val="20"/>
              </w:rPr>
              <w:t>0.0544</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6BB76AAF" w14:textId="77777777" w:rsidR="001252EC" w:rsidRPr="001845C2" w:rsidRDefault="001252EC" w:rsidP="00045A19">
            <w:pPr>
              <w:jc w:val="center"/>
              <w:rPr>
                <w:color w:val="000000"/>
                <w:sz w:val="20"/>
                <w:szCs w:val="20"/>
              </w:rPr>
            </w:pPr>
            <w:r w:rsidRPr="001845C2">
              <w:rPr>
                <w:color w:val="000000"/>
                <w:sz w:val="20"/>
                <w:szCs w:val="20"/>
              </w:rPr>
              <w:t>0.0837</w:t>
            </w:r>
            <w:r w:rsidRPr="001845C2">
              <w:rPr>
                <w:color w:val="000000"/>
                <w:sz w:val="20"/>
                <w:szCs w:val="20"/>
                <w:vertAlign w:val="superscript"/>
              </w:rPr>
              <w:t>a</w:t>
            </w:r>
          </w:p>
        </w:tc>
      </w:tr>
      <w:tr w:rsidR="001252EC" w:rsidRPr="001845C2" w14:paraId="7CBB0F77" w14:textId="77777777" w:rsidTr="001845C2">
        <w:trPr>
          <w:trHeight w:val="300"/>
          <w:jc w:val="center"/>
        </w:trPr>
        <w:tc>
          <w:tcPr>
            <w:tcW w:w="1049" w:type="dxa"/>
            <w:tcBorders>
              <w:top w:val="nil"/>
              <w:left w:val="nil"/>
              <w:bottom w:val="nil"/>
              <w:right w:val="nil"/>
            </w:tcBorders>
            <w:shd w:val="clear" w:color="000000" w:fill="FFFFFF"/>
            <w:noWrap/>
            <w:vAlign w:val="center"/>
            <w:hideMark/>
          </w:tcPr>
          <w:p w14:paraId="5B922525" w14:textId="77777777" w:rsidR="001252EC" w:rsidRPr="001845C2" w:rsidRDefault="001252EC" w:rsidP="00045A19">
            <w:pPr>
              <w:rPr>
                <w:color w:val="000000"/>
                <w:sz w:val="20"/>
                <w:szCs w:val="20"/>
              </w:rPr>
            </w:pPr>
            <w:r w:rsidRPr="001845C2">
              <w:rPr>
                <w:color w:val="000000"/>
                <w:sz w:val="20"/>
                <w:szCs w:val="20"/>
              </w:rPr>
              <w:t> </w:t>
            </w:r>
          </w:p>
        </w:tc>
        <w:tc>
          <w:tcPr>
            <w:tcW w:w="1014" w:type="dxa"/>
            <w:tcBorders>
              <w:top w:val="nil"/>
              <w:left w:val="nil"/>
              <w:bottom w:val="nil"/>
              <w:right w:val="nil"/>
            </w:tcBorders>
            <w:shd w:val="clear" w:color="000000" w:fill="FFFFFF"/>
            <w:noWrap/>
            <w:vAlign w:val="center"/>
            <w:hideMark/>
          </w:tcPr>
          <w:p w14:paraId="10A7DE60" w14:textId="77777777" w:rsidR="001252EC" w:rsidRPr="001845C2" w:rsidRDefault="001252EC" w:rsidP="00045A19">
            <w:pPr>
              <w:jc w:val="center"/>
              <w:rPr>
                <w:color w:val="000000"/>
                <w:sz w:val="20"/>
                <w:szCs w:val="20"/>
              </w:rPr>
            </w:pPr>
            <w:r w:rsidRPr="001845C2">
              <w:rPr>
                <w:color w:val="000000"/>
                <w:sz w:val="20"/>
                <w:szCs w:val="20"/>
              </w:rPr>
              <w:t>(0.0014)</w:t>
            </w:r>
          </w:p>
        </w:tc>
        <w:tc>
          <w:tcPr>
            <w:tcW w:w="1015" w:type="dxa"/>
            <w:tcBorders>
              <w:top w:val="nil"/>
              <w:left w:val="nil"/>
              <w:bottom w:val="nil"/>
              <w:right w:val="nil"/>
            </w:tcBorders>
            <w:shd w:val="clear" w:color="000000" w:fill="FFFFFF"/>
            <w:noWrap/>
            <w:vAlign w:val="center"/>
            <w:hideMark/>
          </w:tcPr>
          <w:p w14:paraId="130ACBDD" w14:textId="77777777" w:rsidR="001252EC" w:rsidRPr="001845C2" w:rsidRDefault="001252EC" w:rsidP="00045A19">
            <w:pPr>
              <w:jc w:val="center"/>
              <w:rPr>
                <w:color w:val="000000"/>
                <w:sz w:val="20"/>
                <w:szCs w:val="20"/>
              </w:rPr>
            </w:pPr>
            <w:r w:rsidRPr="001845C2">
              <w:rPr>
                <w:color w:val="000000"/>
                <w:sz w:val="20"/>
                <w:szCs w:val="20"/>
              </w:rPr>
              <w:t>(0.0037)</w:t>
            </w:r>
          </w:p>
        </w:tc>
        <w:tc>
          <w:tcPr>
            <w:tcW w:w="1015" w:type="dxa"/>
            <w:tcBorders>
              <w:top w:val="nil"/>
              <w:left w:val="nil"/>
              <w:bottom w:val="nil"/>
              <w:right w:val="nil"/>
            </w:tcBorders>
            <w:shd w:val="clear" w:color="000000" w:fill="FFFFFF"/>
            <w:noWrap/>
            <w:vAlign w:val="center"/>
            <w:hideMark/>
          </w:tcPr>
          <w:p w14:paraId="203B9F99" w14:textId="77777777" w:rsidR="001252EC" w:rsidRPr="001845C2" w:rsidRDefault="001252EC" w:rsidP="00045A19">
            <w:pPr>
              <w:jc w:val="center"/>
              <w:rPr>
                <w:color w:val="000000"/>
                <w:sz w:val="20"/>
                <w:szCs w:val="20"/>
              </w:rPr>
            </w:pPr>
            <w:r w:rsidRPr="001845C2">
              <w:rPr>
                <w:color w:val="000000"/>
                <w:sz w:val="20"/>
                <w:szCs w:val="20"/>
              </w:rPr>
              <w:t>(0.0101)</w:t>
            </w:r>
          </w:p>
        </w:tc>
        <w:tc>
          <w:tcPr>
            <w:tcW w:w="1015" w:type="dxa"/>
            <w:tcBorders>
              <w:top w:val="nil"/>
              <w:left w:val="nil"/>
              <w:bottom w:val="nil"/>
              <w:right w:val="nil"/>
            </w:tcBorders>
            <w:shd w:val="clear" w:color="000000" w:fill="FFFFFF"/>
            <w:noWrap/>
            <w:vAlign w:val="center"/>
            <w:hideMark/>
          </w:tcPr>
          <w:p w14:paraId="2A6680E8" w14:textId="77777777" w:rsidR="001252EC" w:rsidRPr="001845C2" w:rsidRDefault="001252EC" w:rsidP="00045A19">
            <w:pPr>
              <w:jc w:val="center"/>
              <w:rPr>
                <w:color w:val="000000"/>
                <w:sz w:val="20"/>
                <w:szCs w:val="20"/>
              </w:rPr>
            </w:pPr>
            <w:r w:rsidRPr="001845C2">
              <w:rPr>
                <w:color w:val="000000"/>
                <w:sz w:val="20"/>
                <w:szCs w:val="20"/>
              </w:rPr>
              <w:t>(0.0211)</w:t>
            </w:r>
          </w:p>
        </w:tc>
        <w:tc>
          <w:tcPr>
            <w:tcW w:w="1015" w:type="dxa"/>
            <w:tcBorders>
              <w:top w:val="nil"/>
              <w:left w:val="nil"/>
              <w:bottom w:val="nil"/>
              <w:right w:val="nil"/>
            </w:tcBorders>
            <w:shd w:val="clear" w:color="000000" w:fill="FFFFFF"/>
            <w:noWrap/>
            <w:vAlign w:val="center"/>
            <w:hideMark/>
          </w:tcPr>
          <w:p w14:paraId="396C1355" w14:textId="77777777" w:rsidR="001252EC" w:rsidRPr="001845C2" w:rsidRDefault="001252EC" w:rsidP="00045A19">
            <w:pPr>
              <w:jc w:val="center"/>
              <w:rPr>
                <w:color w:val="000000"/>
                <w:sz w:val="20"/>
                <w:szCs w:val="20"/>
              </w:rPr>
            </w:pPr>
            <w:r w:rsidRPr="001845C2">
              <w:rPr>
                <w:color w:val="000000"/>
                <w:sz w:val="20"/>
                <w:szCs w:val="20"/>
              </w:rPr>
              <w:t>(0.0273)</w:t>
            </w:r>
          </w:p>
        </w:tc>
        <w:tc>
          <w:tcPr>
            <w:tcW w:w="1014" w:type="dxa"/>
            <w:tcBorders>
              <w:top w:val="nil"/>
              <w:left w:val="nil"/>
              <w:bottom w:val="nil"/>
              <w:right w:val="nil"/>
            </w:tcBorders>
            <w:shd w:val="clear" w:color="000000" w:fill="FFFFFF"/>
            <w:noWrap/>
            <w:vAlign w:val="center"/>
            <w:hideMark/>
          </w:tcPr>
          <w:p w14:paraId="022E6F90" w14:textId="77777777" w:rsidR="001252EC" w:rsidRPr="001845C2" w:rsidRDefault="001252EC" w:rsidP="00045A19">
            <w:pPr>
              <w:jc w:val="center"/>
              <w:rPr>
                <w:color w:val="000000"/>
                <w:sz w:val="20"/>
                <w:szCs w:val="20"/>
              </w:rPr>
            </w:pPr>
            <w:r w:rsidRPr="001845C2">
              <w:rPr>
                <w:color w:val="000000"/>
                <w:sz w:val="20"/>
                <w:szCs w:val="20"/>
              </w:rPr>
              <w:t>(0.0016)</w:t>
            </w:r>
          </w:p>
        </w:tc>
        <w:tc>
          <w:tcPr>
            <w:tcW w:w="1015" w:type="dxa"/>
            <w:tcBorders>
              <w:top w:val="nil"/>
              <w:left w:val="nil"/>
              <w:bottom w:val="nil"/>
              <w:right w:val="nil"/>
            </w:tcBorders>
            <w:shd w:val="clear" w:color="000000" w:fill="FFFFFF"/>
            <w:noWrap/>
            <w:vAlign w:val="center"/>
            <w:hideMark/>
          </w:tcPr>
          <w:p w14:paraId="4A7A85F5" w14:textId="77777777" w:rsidR="001252EC" w:rsidRPr="001845C2" w:rsidRDefault="001252EC" w:rsidP="00045A19">
            <w:pPr>
              <w:jc w:val="center"/>
              <w:rPr>
                <w:color w:val="000000"/>
                <w:sz w:val="20"/>
                <w:szCs w:val="20"/>
              </w:rPr>
            </w:pPr>
            <w:r w:rsidRPr="001845C2">
              <w:rPr>
                <w:color w:val="000000"/>
                <w:sz w:val="20"/>
                <w:szCs w:val="20"/>
              </w:rPr>
              <w:t>(0.0037)</w:t>
            </w:r>
          </w:p>
        </w:tc>
        <w:tc>
          <w:tcPr>
            <w:tcW w:w="1015" w:type="dxa"/>
            <w:tcBorders>
              <w:top w:val="nil"/>
              <w:left w:val="nil"/>
              <w:bottom w:val="nil"/>
              <w:right w:val="nil"/>
            </w:tcBorders>
            <w:shd w:val="clear" w:color="000000" w:fill="FFFFFF"/>
            <w:noWrap/>
            <w:vAlign w:val="center"/>
            <w:hideMark/>
          </w:tcPr>
          <w:p w14:paraId="5971ED02" w14:textId="77777777" w:rsidR="001252EC" w:rsidRPr="001845C2" w:rsidRDefault="001252EC" w:rsidP="00045A19">
            <w:pPr>
              <w:jc w:val="center"/>
              <w:rPr>
                <w:color w:val="000000"/>
                <w:sz w:val="20"/>
                <w:szCs w:val="20"/>
              </w:rPr>
            </w:pPr>
            <w:r w:rsidRPr="001845C2">
              <w:rPr>
                <w:color w:val="000000"/>
                <w:sz w:val="20"/>
                <w:szCs w:val="20"/>
              </w:rPr>
              <w:t>(0.0099)</w:t>
            </w:r>
          </w:p>
        </w:tc>
        <w:tc>
          <w:tcPr>
            <w:tcW w:w="1015" w:type="dxa"/>
            <w:tcBorders>
              <w:top w:val="nil"/>
              <w:left w:val="nil"/>
              <w:bottom w:val="nil"/>
              <w:right w:val="nil"/>
            </w:tcBorders>
            <w:shd w:val="clear" w:color="000000" w:fill="FFFFFF"/>
            <w:noWrap/>
            <w:vAlign w:val="center"/>
            <w:hideMark/>
          </w:tcPr>
          <w:p w14:paraId="029E50E1" w14:textId="77777777" w:rsidR="001252EC" w:rsidRPr="001845C2" w:rsidRDefault="001252EC" w:rsidP="00045A19">
            <w:pPr>
              <w:jc w:val="center"/>
              <w:rPr>
                <w:color w:val="000000"/>
                <w:sz w:val="20"/>
                <w:szCs w:val="20"/>
              </w:rPr>
            </w:pPr>
            <w:r w:rsidRPr="001845C2">
              <w:rPr>
                <w:color w:val="000000"/>
                <w:sz w:val="20"/>
                <w:szCs w:val="20"/>
              </w:rPr>
              <w:t>(0.0184)</w:t>
            </w:r>
          </w:p>
        </w:tc>
        <w:tc>
          <w:tcPr>
            <w:tcW w:w="1015" w:type="dxa"/>
            <w:tcBorders>
              <w:top w:val="nil"/>
              <w:left w:val="nil"/>
              <w:bottom w:val="nil"/>
              <w:right w:val="nil"/>
            </w:tcBorders>
            <w:shd w:val="clear" w:color="000000" w:fill="FFFFFF"/>
            <w:noWrap/>
            <w:vAlign w:val="center"/>
            <w:hideMark/>
          </w:tcPr>
          <w:p w14:paraId="0E91717A" w14:textId="77777777" w:rsidR="001252EC" w:rsidRPr="001845C2" w:rsidRDefault="001252EC" w:rsidP="00045A19">
            <w:pPr>
              <w:jc w:val="center"/>
              <w:rPr>
                <w:color w:val="000000"/>
                <w:sz w:val="20"/>
                <w:szCs w:val="20"/>
              </w:rPr>
            </w:pPr>
            <w:r w:rsidRPr="001845C2">
              <w:rPr>
                <w:color w:val="000000"/>
                <w:sz w:val="20"/>
                <w:szCs w:val="20"/>
              </w:rPr>
              <w:t>(0.0183)</w:t>
            </w:r>
          </w:p>
        </w:tc>
      </w:tr>
      <w:tr w:rsidR="001252EC" w:rsidRPr="001845C2" w14:paraId="10E14CE8" w14:textId="77777777" w:rsidTr="001845C2">
        <w:trPr>
          <w:trHeight w:val="360"/>
          <w:jc w:val="center"/>
        </w:trPr>
        <w:tc>
          <w:tcPr>
            <w:tcW w:w="1049" w:type="dxa"/>
            <w:tcBorders>
              <w:top w:val="nil"/>
              <w:left w:val="nil"/>
              <w:bottom w:val="nil"/>
              <w:right w:val="nil"/>
            </w:tcBorders>
            <w:shd w:val="clear" w:color="000000" w:fill="FFFFFF"/>
            <w:noWrap/>
            <w:vAlign w:val="center"/>
            <w:hideMark/>
          </w:tcPr>
          <w:p w14:paraId="2F4D3747" w14:textId="77777777" w:rsidR="001252EC" w:rsidRPr="001845C2" w:rsidRDefault="001252EC" w:rsidP="00045A19">
            <w:pPr>
              <w:rPr>
                <w:color w:val="000000"/>
                <w:sz w:val="20"/>
                <w:szCs w:val="20"/>
              </w:rPr>
            </w:pPr>
            <w:r w:rsidRPr="001845C2">
              <w:rPr>
                <w:color w:val="000000"/>
                <w:sz w:val="20"/>
                <w:szCs w:val="20"/>
              </w:rPr>
              <w:t>Hat EBR</w:t>
            </w:r>
            <w:r w:rsidRPr="001845C2">
              <w:rPr>
                <w:color w:val="000000"/>
                <w:sz w:val="20"/>
                <w:szCs w:val="20"/>
                <w:vertAlign w:val="subscript"/>
              </w:rPr>
              <w:t>i,t</w:t>
            </w:r>
          </w:p>
        </w:tc>
        <w:tc>
          <w:tcPr>
            <w:tcW w:w="1014" w:type="dxa"/>
            <w:tcBorders>
              <w:top w:val="nil"/>
              <w:left w:val="nil"/>
              <w:bottom w:val="nil"/>
              <w:right w:val="nil"/>
            </w:tcBorders>
            <w:shd w:val="clear" w:color="000000" w:fill="FFFFFF"/>
            <w:noWrap/>
            <w:vAlign w:val="center"/>
            <w:hideMark/>
          </w:tcPr>
          <w:p w14:paraId="404E59C3"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18D665CF"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740C731D"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1CA9133A"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1D535CEF" w14:textId="77777777" w:rsidR="001252EC" w:rsidRPr="001845C2" w:rsidRDefault="001252EC" w:rsidP="00045A19">
            <w:pPr>
              <w:rPr>
                <w:color w:val="000000"/>
                <w:sz w:val="20"/>
                <w:szCs w:val="20"/>
              </w:rPr>
            </w:pPr>
            <w:r w:rsidRPr="001845C2">
              <w:rPr>
                <w:color w:val="000000"/>
                <w:sz w:val="20"/>
                <w:szCs w:val="20"/>
              </w:rPr>
              <w:t> </w:t>
            </w:r>
          </w:p>
        </w:tc>
        <w:tc>
          <w:tcPr>
            <w:tcW w:w="1014" w:type="dxa"/>
            <w:tcBorders>
              <w:top w:val="nil"/>
              <w:left w:val="nil"/>
              <w:bottom w:val="nil"/>
              <w:right w:val="nil"/>
            </w:tcBorders>
            <w:shd w:val="clear" w:color="000000" w:fill="FFFFFF"/>
            <w:noWrap/>
            <w:vAlign w:val="center"/>
            <w:hideMark/>
          </w:tcPr>
          <w:p w14:paraId="2220ED88" w14:textId="77777777" w:rsidR="001252EC" w:rsidRPr="001845C2" w:rsidRDefault="001252EC" w:rsidP="00045A19">
            <w:pPr>
              <w:jc w:val="center"/>
              <w:rPr>
                <w:color w:val="000000"/>
                <w:sz w:val="20"/>
                <w:szCs w:val="20"/>
              </w:rPr>
            </w:pPr>
            <w:r w:rsidRPr="001845C2">
              <w:rPr>
                <w:color w:val="000000"/>
                <w:sz w:val="20"/>
                <w:szCs w:val="20"/>
              </w:rPr>
              <w:t>0.0363</w:t>
            </w:r>
          </w:p>
        </w:tc>
        <w:tc>
          <w:tcPr>
            <w:tcW w:w="1015" w:type="dxa"/>
            <w:tcBorders>
              <w:top w:val="nil"/>
              <w:left w:val="nil"/>
              <w:bottom w:val="nil"/>
              <w:right w:val="nil"/>
            </w:tcBorders>
            <w:shd w:val="clear" w:color="000000" w:fill="FFFFFF"/>
            <w:noWrap/>
            <w:vAlign w:val="center"/>
            <w:hideMark/>
          </w:tcPr>
          <w:p w14:paraId="6445306D" w14:textId="77777777" w:rsidR="001252EC" w:rsidRPr="001845C2" w:rsidRDefault="001252EC" w:rsidP="00045A19">
            <w:pPr>
              <w:jc w:val="center"/>
              <w:rPr>
                <w:color w:val="000000"/>
                <w:sz w:val="20"/>
                <w:szCs w:val="20"/>
              </w:rPr>
            </w:pPr>
            <w:r w:rsidRPr="001845C2">
              <w:rPr>
                <w:color w:val="000000"/>
                <w:sz w:val="20"/>
                <w:szCs w:val="20"/>
              </w:rPr>
              <w:t>0.1370</w:t>
            </w:r>
          </w:p>
        </w:tc>
        <w:tc>
          <w:tcPr>
            <w:tcW w:w="1015" w:type="dxa"/>
            <w:tcBorders>
              <w:top w:val="nil"/>
              <w:left w:val="nil"/>
              <w:bottom w:val="nil"/>
              <w:right w:val="nil"/>
            </w:tcBorders>
            <w:shd w:val="clear" w:color="000000" w:fill="FFFFFF"/>
            <w:noWrap/>
            <w:vAlign w:val="center"/>
            <w:hideMark/>
          </w:tcPr>
          <w:p w14:paraId="4D5FC460" w14:textId="77777777" w:rsidR="001252EC" w:rsidRPr="001845C2" w:rsidRDefault="001252EC" w:rsidP="00045A19">
            <w:pPr>
              <w:jc w:val="center"/>
              <w:rPr>
                <w:color w:val="000000"/>
                <w:sz w:val="20"/>
                <w:szCs w:val="20"/>
              </w:rPr>
            </w:pPr>
            <w:r w:rsidRPr="001845C2">
              <w:rPr>
                <w:color w:val="000000"/>
                <w:sz w:val="20"/>
                <w:szCs w:val="20"/>
              </w:rPr>
              <w:t>0.4184</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6DFD7D99" w14:textId="77777777" w:rsidR="001252EC" w:rsidRPr="001845C2" w:rsidRDefault="001252EC" w:rsidP="00045A19">
            <w:pPr>
              <w:jc w:val="center"/>
              <w:rPr>
                <w:color w:val="000000"/>
                <w:sz w:val="20"/>
                <w:szCs w:val="20"/>
              </w:rPr>
            </w:pPr>
            <w:r w:rsidRPr="001845C2">
              <w:rPr>
                <w:color w:val="000000"/>
                <w:sz w:val="20"/>
                <w:szCs w:val="20"/>
              </w:rPr>
              <w:t>0.5527</w:t>
            </w:r>
            <w:r w:rsidRPr="001845C2">
              <w:rPr>
                <w:color w:val="000000"/>
                <w:sz w:val="20"/>
                <w:szCs w:val="20"/>
                <w:vertAlign w:val="superscript"/>
              </w:rPr>
              <w:t>a</w:t>
            </w:r>
          </w:p>
        </w:tc>
        <w:tc>
          <w:tcPr>
            <w:tcW w:w="1015" w:type="dxa"/>
            <w:tcBorders>
              <w:top w:val="nil"/>
              <w:left w:val="nil"/>
              <w:bottom w:val="nil"/>
              <w:right w:val="nil"/>
            </w:tcBorders>
            <w:shd w:val="clear" w:color="000000" w:fill="FFFFFF"/>
            <w:noWrap/>
            <w:vAlign w:val="center"/>
            <w:hideMark/>
          </w:tcPr>
          <w:p w14:paraId="30C857E9" w14:textId="77777777" w:rsidR="001252EC" w:rsidRPr="001845C2" w:rsidRDefault="001252EC" w:rsidP="00045A19">
            <w:pPr>
              <w:jc w:val="center"/>
              <w:rPr>
                <w:color w:val="000000"/>
                <w:sz w:val="20"/>
                <w:szCs w:val="20"/>
              </w:rPr>
            </w:pPr>
            <w:r w:rsidRPr="001845C2">
              <w:rPr>
                <w:color w:val="000000"/>
                <w:sz w:val="20"/>
                <w:szCs w:val="20"/>
              </w:rPr>
              <w:t>0.8322</w:t>
            </w:r>
            <w:r w:rsidRPr="001845C2">
              <w:rPr>
                <w:color w:val="000000"/>
                <w:sz w:val="20"/>
                <w:szCs w:val="20"/>
                <w:vertAlign w:val="superscript"/>
              </w:rPr>
              <w:t>a</w:t>
            </w:r>
          </w:p>
        </w:tc>
      </w:tr>
      <w:tr w:rsidR="001252EC" w:rsidRPr="001845C2" w14:paraId="6139F580" w14:textId="77777777" w:rsidTr="001845C2">
        <w:trPr>
          <w:trHeight w:val="300"/>
          <w:jc w:val="center"/>
        </w:trPr>
        <w:tc>
          <w:tcPr>
            <w:tcW w:w="1049" w:type="dxa"/>
            <w:tcBorders>
              <w:top w:val="nil"/>
              <w:left w:val="nil"/>
              <w:bottom w:val="nil"/>
              <w:right w:val="nil"/>
            </w:tcBorders>
            <w:shd w:val="clear" w:color="000000" w:fill="FFFFFF"/>
            <w:noWrap/>
            <w:vAlign w:val="center"/>
            <w:hideMark/>
          </w:tcPr>
          <w:p w14:paraId="2E5009CB" w14:textId="77777777" w:rsidR="001252EC" w:rsidRPr="001845C2" w:rsidRDefault="001252EC" w:rsidP="00045A19">
            <w:pPr>
              <w:rPr>
                <w:color w:val="000000"/>
                <w:sz w:val="20"/>
                <w:szCs w:val="20"/>
              </w:rPr>
            </w:pPr>
            <w:r w:rsidRPr="001845C2">
              <w:rPr>
                <w:color w:val="000000"/>
                <w:sz w:val="20"/>
                <w:szCs w:val="20"/>
              </w:rPr>
              <w:t> </w:t>
            </w:r>
          </w:p>
        </w:tc>
        <w:tc>
          <w:tcPr>
            <w:tcW w:w="1014" w:type="dxa"/>
            <w:tcBorders>
              <w:top w:val="nil"/>
              <w:left w:val="nil"/>
              <w:bottom w:val="nil"/>
              <w:right w:val="nil"/>
            </w:tcBorders>
            <w:shd w:val="clear" w:color="000000" w:fill="FFFFFF"/>
            <w:noWrap/>
            <w:vAlign w:val="center"/>
            <w:hideMark/>
          </w:tcPr>
          <w:p w14:paraId="4F947C59"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0E7346BD"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776D836B"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3F579A01" w14:textId="77777777" w:rsidR="001252EC" w:rsidRPr="001845C2" w:rsidRDefault="001252EC" w:rsidP="00045A19">
            <w:pPr>
              <w:jc w:val="center"/>
              <w:rPr>
                <w:color w:val="000000"/>
                <w:sz w:val="20"/>
                <w:szCs w:val="20"/>
              </w:rPr>
            </w:pPr>
            <w:r w:rsidRPr="001845C2">
              <w:rPr>
                <w:color w:val="000000"/>
                <w:sz w:val="20"/>
                <w:szCs w:val="20"/>
              </w:rPr>
              <w:t> </w:t>
            </w:r>
          </w:p>
        </w:tc>
        <w:tc>
          <w:tcPr>
            <w:tcW w:w="1015" w:type="dxa"/>
            <w:tcBorders>
              <w:top w:val="nil"/>
              <w:left w:val="nil"/>
              <w:bottom w:val="nil"/>
              <w:right w:val="nil"/>
            </w:tcBorders>
            <w:shd w:val="clear" w:color="000000" w:fill="FFFFFF"/>
            <w:noWrap/>
            <w:vAlign w:val="center"/>
            <w:hideMark/>
          </w:tcPr>
          <w:p w14:paraId="1EBBF534" w14:textId="77777777" w:rsidR="001252EC" w:rsidRPr="001845C2" w:rsidRDefault="001252EC" w:rsidP="00045A19">
            <w:pPr>
              <w:jc w:val="center"/>
              <w:rPr>
                <w:color w:val="000000"/>
                <w:sz w:val="20"/>
                <w:szCs w:val="20"/>
              </w:rPr>
            </w:pPr>
            <w:r w:rsidRPr="001845C2">
              <w:rPr>
                <w:color w:val="000000"/>
                <w:sz w:val="20"/>
                <w:szCs w:val="20"/>
              </w:rPr>
              <w:t> </w:t>
            </w:r>
          </w:p>
        </w:tc>
        <w:tc>
          <w:tcPr>
            <w:tcW w:w="1014" w:type="dxa"/>
            <w:tcBorders>
              <w:top w:val="nil"/>
              <w:left w:val="nil"/>
              <w:bottom w:val="nil"/>
              <w:right w:val="nil"/>
            </w:tcBorders>
            <w:shd w:val="clear" w:color="000000" w:fill="FFFFFF"/>
            <w:noWrap/>
            <w:vAlign w:val="center"/>
            <w:hideMark/>
          </w:tcPr>
          <w:p w14:paraId="2BBA8164" w14:textId="77777777" w:rsidR="001252EC" w:rsidRPr="001845C2" w:rsidRDefault="001252EC" w:rsidP="00045A19">
            <w:pPr>
              <w:jc w:val="center"/>
              <w:rPr>
                <w:color w:val="000000"/>
                <w:sz w:val="20"/>
                <w:szCs w:val="20"/>
              </w:rPr>
            </w:pPr>
            <w:r w:rsidRPr="001845C2">
              <w:rPr>
                <w:color w:val="000000"/>
                <w:sz w:val="20"/>
                <w:szCs w:val="20"/>
              </w:rPr>
              <w:t>(0.1650)</w:t>
            </w:r>
          </w:p>
        </w:tc>
        <w:tc>
          <w:tcPr>
            <w:tcW w:w="1015" w:type="dxa"/>
            <w:tcBorders>
              <w:top w:val="nil"/>
              <w:left w:val="nil"/>
              <w:bottom w:val="nil"/>
              <w:right w:val="nil"/>
            </w:tcBorders>
            <w:shd w:val="clear" w:color="000000" w:fill="FFFFFF"/>
            <w:noWrap/>
            <w:vAlign w:val="center"/>
            <w:hideMark/>
          </w:tcPr>
          <w:p w14:paraId="2D02A754" w14:textId="77777777" w:rsidR="001252EC" w:rsidRPr="001845C2" w:rsidRDefault="001252EC" w:rsidP="00045A19">
            <w:pPr>
              <w:jc w:val="center"/>
              <w:rPr>
                <w:color w:val="000000"/>
                <w:sz w:val="20"/>
                <w:szCs w:val="20"/>
              </w:rPr>
            </w:pPr>
            <w:r w:rsidRPr="001845C2">
              <w:rPr>
                <w:color w:val="000000"/>
                <w:sz w:val="20"/>
                <w:szCs w:val="20"/>
              </w:rPr>
              <w:t>(0.1171)</w:t>
            </w:r>
          </w:p>
        </w:tc>
        <w:tc>
          <w:tcPr>
            <w:tcW w:w="1015" w:type="dxa"/>
            <w:tcBorders>
              <w:top w:val="nil"/>
              <w:left w:val="nil"/>
              <w:bottom w:val="nil"/>
              <w:right w:val="nil"/>
            </w:tcBorders>
            <w:shd w:val="clear" w:color="000000" w:fill="FFFFFF"/>
            <w:noWrap/>
            <w:vAlign w:val="center"/>
            <w:hideMark/>
          </w:tcPr>
          <w:p w14:paraId="59DA1EBA" w14:textId="77777777" w:rsidR="001252EC" w:rsidRPr="001845C2" w:rsidRDefault="001252EC" w:rsidP="00045A19">
            <w:pPr>
              <w:jc w:val="center"/>
              <w:rPr>
                <w:color w:val="000000"/>
                <w:sz w:val="20"/>
                <w:szCs w:val="20"/>
              </w:rPr>
            </w:pPr>
            <w:r w:rsidRPr="001845C2">
              <w:rPr>
                <w:color w:val="000000"/>
                <w:sz w:val="20"/>
                <w:szCs w:val="20"/>
              </w:rPr>
              <w:t>(0.0911)</w:t>
            </w:r>
          </w:p>
        </w:tc>
        <w:tc>
          <w:tcPr>
            <w:tcW w:w="1015" w:type="dxa"/>
            <w:tcBorders>
              <w:top w:val="nil"/>
              <w:left w:val="nil"/>
              <w:bottom w:val="nil"/>
              <w:right w:val="nil"/>
            </w:tcBorders>
            <w:shd w:val="clear" w:color="000000" w:fill="FFFFFF"/>
            <w:noWrap/>
            <w:vAlign w:val="center"/>
            <w:hideMark/>
          </w:tcPr>
          <w:p w14:paraId="1FD99DEA" w14:textId="77777777" w:rsidR="001252EC" w:rsidRPr="001845C2" w:rsidRDefault="001252EC" w:rsidP="00045A19">
            <w:pPr>
              <w:jc w:val="center"/>
              <w:rPr>
                <w:color w:val="000000"/>
                <w:sz w:val="20"/>
                <w:szCs w:val="20"/>
              </w:rPr>
            </w:pPr>
            <w:r w:rsidRPr="001845C2">
              <w:rPr>
                <w:color w:val="000000"/>
                <w:sz w:val="20"/>
                <w:szCs w:val="20"/>
              </w:rPr>
              <w:t>(0.1364)</w:t>
            </w:r>
          </w:p>
        </w:tc>
        <w:tc>
          <w:tcPr>
            <w:tcW w:w="1015" w:type="dxa"/>
            <w:tcBorders>
              <w:top w:val="nil"/>
              <w:left w:val="nil"/>
              <w:bottom w:val="nil"/>
              <w:right w:val="nil"/>
            </w:tcBorders>
            <w:shd w:val="clear" w:color="000000" w:fill="FFFFFF"/>
            <w:noWrap/>
            <w:vAlign w:val="center"/>
            <w:hideMark/>
          </w:tcPr>
          <w:p w14:paraId="7A8BD366" w14:textId="77777777" w:rsidR="001252EC" w:rsidRPr="001845C2" w:rsidRDefault="001252EC" w:rsidP="00045A19">
            <w:pPr>
              <w:jc w:val="center"/>
              <w:rPr>
                <w:color w:val="000000"/>
                <w:sz w:val="20"/>
                <w:szCs w:val="20"/>
              </w:rPr>
            </w:pPr>
            <w:r w:rsidRPr="001845C2">
              <w:rPr>
                <w:color w:val="000000"/>
                <w:sz w:val="20"/>
                <w:szCs w:val="20"/>
              </w:rPr>
              <w:t>(0.2091)</w:t>
            </w:r>
          </w:p>
        </w:tc>
      </w:tr>
      <w:tr w:rsidR="00614F3D" w:rsidRPr="001845C2" w14:paraId="62555B59" w14:textId="77777777" w:rsidTr="001845C2">
        <w:trPr>
          <w:trHeight w:val="340"/>
          <w:jc w:val="center"/>
        </w:trPr>
        <w:tc>
          <w:tcPr>
            <w:tcW w:w="1049" w:type="dxa"/>
            <w:tcBorders>
              <w:top w:val="single" w:sz="4" w:space="0" w:color="auto"/>
              <w:left w:val="nil"/>
              <w:bottom w:val="nil"/>
              <w:right w:val="nil"/>
            </w:tcBorders>
            <w:shd w:val="clear" w:color="000000" w:fill="FFFFFF"/>
            <w:noWrap/>
            <w:vAlign w:val="center"/>
            <w:hideMark/>
          </w:tcPr>
          <w:p w14:paraId="792606EB" w14:textId="77777777" w:rsidR="00614F3D" w:rsidRPr="001845C2" w:rsidRDefault="00614F3D" w:rsidP="00614F3D">
            <w:pPr>
              <w:rPr>
                <w:color w:val="000000"/>
                <w:sz w:val="20"/>
                <w:szCs w:val="20"/>
              </w:rPr>
            </w:pPr>
            <w:r w:rsidRPr="001845C2">
              <w:rPr>
                <w:color w:val="000000"/>
                <w:sz w:val="20"/>
                <w:szCs w:val="20"/>
              </w:rPr>
              <w:t>Obs</w:t>
            </w:r>
          </w:p>
        </w:tc>
        <w:tc>
          <w:tcPr>
            <w:tcW w:w="1014" w:type="dxa"/>
            <w:tcBorders>
              <w:top w:val="single" w:sz="4" w:space="0" w:color="auto"/>
              <w:left w:val="nil"/>
              <w:bottom w:val="nil"/>
              <w:right w:val="nil"/>
            </w:tcBorders>
            <w:shd w:val="clear" w:color="000000" w:fill="FFFFFF"/>
            <w:noWrap/>
            <w:vAlign w:val="center"/>
            <w:hideMark/>
          </w:tcPr>
          <w:p w14:paraId="42E463C6" w14:textId="4944D618" w:rsidR="00614F3D" w:rsidRPr="001845C2" w:rsidRDefault="00614F3D" w:rsidP="00614F3D">
            <w:pPr>
              <w:jc w:val="center"/>
              <w:rPr>
                <w:color w:val="000000"/>
                <w:sz w:val="20"/>
                <w:szCs w:val="20"/>
              </w:rPr>
            </w:pPr>
            <w:r w:rsidRPr="001845C2">
              <w:rPr>
                <w:color w:val="000000"/>
                <w:sz w:val="20"/>
                <w:szCs w:val="20"/>
              </w:rPr>
              <w:t>501,342</w:t>
            </w:r>
          </w:p>
        </w:tc>
        <w:tc>
          <w:tcPr>
            <w:tcW w:w="1015" w:type="dxa"/>
            <w:tcBorders>
              <w:top w:val="single" w:sz="4" w:space="0" w:color="auto"/>
              <w:left w:val="nil"/>
              <w:bottom w:val="nil"/>
              <w:right w:val="nil"/>
            </w:tcBorders>
            <w:shd w:val="clear" w:color="000000" w:fill="FFFFFF"/>
            <w:noWrap/>
            <w:vAlign w:val="center"/>
            <w:hideMark/>
          </w:tcPr>
          <w:p w14:paraId="4ED48D41" w14:textId="64E945EB" w:rsidR="00614F3D" w:rsidRPr="001845C2" w:rsidRDefault="00614F3D" w:rsidP="00614F3D">
            <w:pPr>
              <w:jc w:val="center"/>
              <w:rPr>
                <w:color w:val="000000"/>
                <w:sz w:val="20"/>
                <w:szCs w:val="20"/>
              </w:rPr>
            </w:pPr>
            <w:r w:rsidRPr="001845C2">
              <w:rPr>
                <w:color w:val="000000"/>
                <w:sz w:val="20"/>
                <w:szCs w:val="20"/>
              </w:rPr>
              <w:t>467,941</w:t>
            </w:r>
          </w:p>
        </w:tc>
        <w:tc>
          <w:tcPr>
            <w:tcW w:w="1015" w:type="dxa"/>
            <w:tcBorders>
              <w:top w:val="single" w:sz="4" w:space="0" w:color="auto"/>
              <w:left w:val="nil"/>
              <w:bottom w:val="nil"/>
              <w:right w:val="nil"/>
            </w:tcBorders>
            <w:shd w:val="clear" w:color="000000" w:fill="FFFFFF"/>
            <w:noWrap/>
            <w:vAlign w:val="center"/>
            <w:hideMark/>
          </w:tcPr>
          <w:p w14:paraId="4B3BC6C9" w14:textId="11874579" w:rsidR="00614F3D" w:rsidRPr="001845C2" w:rsidRDefault="00614F3D" w:rsidP="00614F3D">
            <w:pPr>
              <w:jc w:val="center"/>
              <w:rPr>
                <w:color w:val="000000"/>
                <w:sz w:val="20"/>
                <w:szCs w:val="20"/>
              </w:rPr>
            </w:pPr>
            <w:r w:rsidRPr="001845C2">
              <w:rPr>
                <w:color w:val="000000"/>
                <w:sz w:val="20"/>
                <w:szCs w:val="20"/>
              </w:rPr>
              <w:t>443,334</w:t>
            </w:r>
          </w:p>
        </w:tc>
        <w:tc>
          <w:tcPr>
            <w:tcW w:w="1015" w:type="dxa"/>
            <w:tcBorders>
              <w:top w:val="single" w:sz="4" w:space="0" w:color="auto"/>
              <w:left w:val="nil"/>
              <w:bottom w:val="nil"/>
              <w:right w:val="nil"/>
            </w:tcBorders>
            <w:shd w:val="clear" w:color="000000" w:fill="FFFFFF"/>
            <w:noWrap/>
            <w:vAlign w:val="center"/>
            <w:hideMark/>
          </w:tcPr>
          <w:p w14:paraId="4F45F47F" w14:textId="28C3D794" w:rsidR="00614F3D" w:rsidRPr="001845C2" w:rsidRDefault="00614F3D" w:rsidP="00614F3D">
            <w:pPr>
              <w:jc w:val="center"/>
              <w:rPr>
                <w:color w:val="000000"/>
                <w:sz w:val="20"/>
                <w:szCs w:val="20"/>
              </w:rPr>
            </w:pPr>
            <w:r w:rsidRPr="001845C2">
              <w:rPr>
                <w:color w:val="000000"/>
                <w:sz w:val="20"/>
                <w:szCs w:val="20"/>
              </w:rPr>
              <w:t>355,657</w:t>
            </w:r>
          </w:p>
        </w:tc>
        <w:tc>
          <w:tcPr>
            <w:tcW w:w="1015" w:type="dxa"/>
            <w:tcBorders>
              <w:top w:val="single" w:sz="4" w:space="0" w:color="auto"/>
              <w:left w:val="nil"/>
              <w:bottom w:val="nil"/>
              <w:right w:val="nil"/>
            </w:tcBorders>
            <w:shd w:val="clear" w:color="000000" w:fill="FFFFFF"/>
            <w:noWrap/>
            <w:vAlign w:val="center"/>
            <w:hideMark/>
          </w:tcPr>
          <w:p w14:paraId="49C1800E" w14:textId="28FC3647" w:rsidR="00614F3D" w:rsidRPr="001845C2" w:rsidRDefault="00614F3D" w:rsidP="00614F3D">
            <w:pPr>
              <w:jc w:val="center"/>
              <w:rPr>
                <w:color w:val="000000"/>
                <w:sz w:val="20"/>
                <w:szCs w:val="20"/>
              </w:rPr>
            </w:pPr>
            <w:r w:rsidRPr="001845C2">
              <w:rPr>
                <w:color w:val="000000"/>
                <w:sz w:val="20"/>
                <w:szCs w:val="20"/>
              </w:rPr>
              <w:t>273,400</w:t>
            </w:r>
          </w:p>
        </w:tc>
        <w:tc>
          <w:tcPr>
            <w:tcW w:w="1014" w:type="dxa"/>
            <w:tcBorders>
              <w:top w:val="single" w:sz="4" w:space="0" w:color="auto"/>
              <w:left w:val="nil"/>
              <w:bottom w:val="nil"/>
              <w:right w:val="nil"/>
            </w:tcBorders>
            <w:shd w:val="clear" w:color="000000" w:fill="FFFFFF"/>
            <w:noWrap/>
            <w:vAlign w:val="center"/>
            <w:hideMark/>
          </w:tcPr>
          <w:p w14:paraId="1F5A83B6" w14:textId="18628715" w:rsidR="00614F3D" w:rsidRPr="001845C2" w:rsidRDefault="00614F3D" w:rsidP="00614F3D">
            <w:pPr>
              <w:jc w:val="center"/>
              <w:rPr>
                <w:color w:val="000000"/>
                <w:sz w:val="20"/>
                <w:szCs w:val="20"/>
              </w:rPr>
            </w:pPr>
            <w:r w:rsidRPr="001845C2">
              <w:rPr>
                <w:color w:val="000000"/>
                <w:sz w:val="20"/>
                <w:szCs w:val="20"/>
              </w:rPr>
              <w:t>501,342</w:t>
            </w:r>
          </w:p>
        </w:tc>
        <w:tc>
          <w:tcPr>
            <w:tcW w:w="1015" w:type="dxa"/>
            <w:tcBorders>
              <w:top w:val="single" w:sz="4" w:space="0" w:color="auto"/>
              <w:left w:val="nil"/>
              <w:bottom w:val="nil"/>
              <w:right w:val="nil"/>
            </w:tcBorders>
            <w:shd w:val="clear" w:color="000000" w:fill="FFFFFF"/>
            <w:noWrap/>
            <w:vAlign w:val="center"/>
            <w:hideMark/>
          </w:tcPr>
          <w:p w14:paraId="6E7BA2CC" w14:textId="673AA407" w:rsidR="00614F3D" w:rsidRPr="001845C2" w:rsidRDefault="00614F3D" w:rsidP="00614F3D">
            <w:pPr>
              <w:jc w:val="center"/>
              <w:rPr>
                <w:color w:val="000000"/>
                <w:sz w:val="20"/>
                <w:szCs w:val="20"/>
              </w:rPr>
            </w:pPr>
            <w:r w:rsidRPr="001845C2">
              <w:rPr>
                <w:color w:val="000000"/>
                <w:sz w:val="20"/>
                <w:szCs w:val="20"/>
              </w:rPr>
              <w:t>467,941</w:t>
            </w:r>
          </w:p>
        </w:tc>
        <w:tc>
          <w:tcPr>
            <w:tcW w:w="1015" w:type="dxa"/>
            <w:tcBorders>
              <w:top w:val="single" w:sz="4" w:space="0" w:color="auto"/>
              <w:left w:val="nil"/>
              <w:bottom w:val="nil"/>
              <w:right w:val="nil"/>
            </w:tcBorders>
            <w:shd w:val="clear" w:color="000000" w:fill="FFFFFF"/>
            <w:noWrap/>
            <w:vAlign w:val="center"/>
            <w:hideMark/>
          </w:tcPr>
          <w:p w14:paraId="18216978" w14:textId="381C5D37" w:rsidR="00614F3D" w:rsidRPr="001845C2" w:rsidRDefault="00614F3D" w:rsidP="00614F3D">
            <w:pPr>
              <w:jc w:val="center"/>
              <w:rPr>
                <w:color w:val="000000"/>
                <w:sz w:val="20"/>
                <w:szCs w:val="20"/>
              </w:rPr>
            </w:pPr>
            <w:r w:rsidRPr="001845C2">
              <w:rPr>
                <w:color w:val="000000"/>
                <w:sz w:val="20"/>
                <w:szCs w:val="20"/>
              </w:rPr>
              <w:t>443,334</w:t>
            </w:r>
          </w:p>
        </w:tc>
        <w:tc>
          <w:tcPr>
            <w:tcW w:w="1015" w:type="dxa"/>
            <w:tcBorders>
              <w:top w:val="single" w:sz="4" w:space="0" w:color="auto"/>
              <w:left w:val="nil"/>
              <w:bottom w:val="nil"/>
              <w:right w:val="nil"/>
            </w:tcBorders>
            <w:shd w:val="clear" w:color="000000" w:fill="FFFFFF"/>
            <w:noWrap/>
            <w:vAlign w:val="center"/>
            <w:hideMark/>
          </w:tcPr>
          <w:p w14:paraId="54D7CFB9" w14:textId="75AC2445" w:rsidR="00614F3D" w:rsidRPr="001845C2" w:rsidRDefault="00614F3D" w:rsidP="00614F3D">
            <w:pPr>
              <w:jc w:val="center"/>
              <w:rPr>
                <w:color w:val="000000"/>
                <w:sz w:val="20"/>
                <w:szCs w:val="20"/>
              </w:rPr>
            </w:pPr>
            <w:r w:rsidRPr="001845C2">
              <w:rPr>
                <w:color w:val="000000"/>
                <w:sz w:val="20"/>
                <w:szCs w:val="20"/>
              </w:rPr>
              <w:t>355,657</w:t>
            </w:r>
          </w:p>
        </w:tc>
        <w:tc>
          <w:tcPr>
            <w:tcW w:w="1015" w:type="dxa"/>
            <w:tcBorders>
              <w:top w:val="single" w:sz="4" w:space="0" w:color="auto"/>
              <w:left w:val="nil"/>
              <w:bottom w:val="nil"/>
              <w:right w:val="nil"/>
            </w:tcBorders>
            <w:shd w:val="clear" w:color="000000" w:fill="FFFFFF"/>
            <w:noWrap/>
            <w:vAlign w:val="center"/>
            <w:hideMark/>
          </w:tcPr>
          <w:p w14:paraId="7648CFB5" w14:textId="3BF978B3" w:rsidR="00614F3D" w:rsidRPr="001845C2" w:rsidRDefault="00614F3D" w:rsidP="00614F3D">
            <w:pPr>
              <w:jc w:val="center"/>
              <w:rPr>
                <w:color w:val="000000"/>
                <w:sz w:val="20"/>
                <w:szCs w:val="20"/>
              </w:rPr>
            </w:pPr>
            <w:r w:rsidRPr="001845C2">
              <w:rPr>
                <w:color w:val="000000"/>
                <w:sz w:val="20"/>
                <w:szCs w:val="20"/>
              </w:rPr>
              <w:t>273,400</w:t>
            </w:r>
          </w:p>
        </w:tc>
      </w:tr>
      <w:tr w:rsidR="00614F3D" w:rsidRPr="001845C2" w14:paraId="41C8117E" w14:textId="77777777" w:rsidTr="001845C2">
        <w:trPr>
          <w:trHeight w:val="340"/>
          <w:jc w:val="center"/>
        </w:trPr>
        <w:tc>
          <w:tcPr>
            <w:tcW w:w="1049" w:type="dxa"/>
            <w:tcBorders>
              <w:top w:val="nil"/>
              <w:left w:val="nil"/>
              <w:right w:val="nil"/>
            </w:tcBorders>
            <w:shd w:val="clear" w:color="000000" w:fill="FFFFFF"/>
            <w:noWrap/>
            <w:vAlign w:val="center"/>
            <w:hideMark/>
          </w:tcPr>
          <w:p w14:paraId="7F9E4443" w14:textId="77777777" w:rsidR="00614F3D" w:rsidRPr="001845C2" w:rsidRDefault="00614F3D" w:rsidP="00614F3D">
            <w:pPr>
              <w:rPr>
                <w:color w:val="000000"/>
                <w:sz w:val="20"/>
                <w:szCs w:val="20"/>
              </w:rPr>
            </w:pPr>
            <w:r w:rsidRPr="001845C2">
              <w:rPr>
                <w:color w:val="000000"/>
                <w:sz w:val="20"/>
                <w:szCs w:val="20"/>
              </w:rPr>
              <w:t>Adj R</w:t>
            </w:r>
            <w:r w:rsidRPr="001845C2">
              <w:rPr>
                <w:color w:val="000000"/>
                <w:sz w:val="20"/>
                <w:szCs w:val="20"/>
                <w:vertAlign w:val="superscript"/>
              </w:rPr>
              <w:t>2</w:t>
            </w:r>
          </w:p>
        </w:tc>
        <w:tc>
          <w:tcPr>
            <w:tcW w:w="1014" w:type="dxa"/>
            <w:tcBorders>
              <w:top w:val="nil"/>
              <w:left w:val="nil"/>
              <w:right w:val="nil"/>
            </w:tcBorders>
            <w:shd w:val="clear" w:color="000000" w:fill="FFFFFF"/>
            <w:noWrap/>
            <w:vAlign w:val="center"/>
            <w:hideMark/>
          </w:tcPr>
          <w:p w14:paraId="75ADC3DC" w14:textId="3F526CE8" w:rsidR="00614F3D" w:rsidRPr="001845C2" w:rsidRDefault="00614F3D" w:rsidP="00614F3D">
            <w:pPr>
              <w:jc w:val="center"/>
              <w:rPr>
                <w:color w:val="000000"/>
                <w:sz w:val="20"/>
                <w:szCs w:val="20"/>
              </w:rPr>
            </w:pPr>
            <w:r w:rsidRPr="001845C2">
              <w:rPr>
                <w:color w:val="000000"/>
                <w:sz w:val="20"/>
                <w:szCs w:val="20"/>
              </w:rPr>
              <w:t>-1.0%</w:t>
            </w:r>
          </w:p>
        </w:tc>
        <w:tc>
          <w:tcPr>
            <w:tcW w:w="1015" w:type="dxa"/>
            <w:tcBorders>
              <w:top w:val="nil"/>
              <w:left w:val="nil"/>
              <w:right w:val="nil"/>
            </w:tcBorders>
            <w:shd w:val="clear" w:color="000000" w:fill="FFFFFF"/>
            <w:noWrap/>
            <w:vAlign w:val="center"/>
            <w:hideMark/>
          </w:tcPr>
          <w:p w14:paraId="263FC323" w14:textId="33DFB671" w:rsidR="00614F3D" w:rsidRPr="001845C2" w:rsidRDefault="00614F3D" w:rsidP="00614F3D">
            <w:pPr>
              <w:jc w:val="center"/>
              <w:rPr>
                <w:color w:val="000000"/>
                <w:sz w:val="20"/>
                <w:szCs w:val="20"/>
              </w:rPr>
            </w:pPr>
            <w:r w:rsidRPr="001845C2">
              <w:rPr>
                <w:color w:val="000000"/>
                <w:sz w:val="20"/>
                <w:szCs w:val="20"/>
              </w:rPr>
              <w:t>-1.0%</w:t>
            </w:r>
          </w:p>
        </w:tc>
        <w:tc>
          <w:tcPr>
            <w:tcW w:w="1015" w:type="dxa"/>
            <w:tcBorders>
              <w:top w:val="nil"/>
              <w:left w:val="nil"/>
              <w:right w:val="nil"/>
            </w:tcBorders>
            <w:shd w:val="clear" w:color="000000" w:fill="FFFFFF"/>
            <w:noWrap/>
            <w:vAlign w:val="center"/>
            <w:hideMark/>
          </w:tcPr>
          <w:p w14:paraId="772DE510" w14:textId="0C8F8334" w:rsidR="00614F3D" w:rsidRPr="001845C2" w:rsidRDefault="00614F3D" w:rsidP="00614F3D">
            <w:pPr>
              <w:jc w:val="center"/>
              <w:rPr>
                <w:color w:val="000000"/>
                <w:sz w:val="20"/>
                <w:szCs w:val="20"/>
              </w:rPr>
            </w:pPr>
            <w:r w:rsidRPr="001845C2">
              <w:rPr>
                <w:color w:val="000000"/>
                <w:sz w:val="20"/>
                <w:szCs w:val="20"/>
              </w:rPr>
              <w:t>-0.8%</w:t>
            </w:r>
          </w:p>
        </w:tc>
        <w:tc>
          <w:tcPr>
            <w:tcW w:w="1015" w:type="dxa"/>
            <w:tcBorders>
              <w:top w:val="nil"/>
              <w:left w:val="nil"/>
              <w:right w:val="nil"/>
            </w:tcBorders>
            <w:shd w:val="clear" w:color="000000" w:fill="FFFFFF"/>
            <w:noWrap/>
            <w:vAlign w:val="center"/>
            <w:hideMark/>
          </w:tcPr>
          <w:p w14:paraId="36B97E5D" w14:textId="0C8E0754" w:rsidR="00614F3D" w:rsidRPr="001845C2" w:rsidRDefault="00614F3D" w:rsidP="00614F3D">
            <w:pPr>
              <w:jc w:val="center"/>
              <w:rPr>
                <w:color w:val="000000"/>
                <w:sz w:val="20"/>
                <w:szCs w:val="20"/>
              </w:rPr>
            </w:pPr>
            <w:r w:rsidRPr="001845C2">
              <w:rPr>
                <w:color w:val="000000"/>
                <w:sz w:val="20"/>
                <w:szCs w:val="20"/>
              </w:rPr>
              <w:t>-0.6%</w:t>
            </w:r>
          </w:p>
        </w:tc>
        <w:tc>
          <w:tcPr>
            <w:tcW w:w="1015" w:type="dxa"/>
            <w:tcBorders>
              <w:top w:val="nil"/>
              <w:left w:val="nil"/>
              <w:right w:val="nil"/>
            </w:tcBorders>
            <w:shd w:val="clear" w:color="000000" w:fill="FFFFFF"/>
            <w:noWrap/>
            <w:vAlign w:val="center"/>
            <w:hideMark/>
          </w:tcPr>
          <w:p w14:paraId="053190D4" w14:textId="24DE1AD3" w:rsidR="00614F3D" w:rsidRPr="001845C2" w:rsidRDefault="00614F3D" w:rsidP="00614F3D">
            <w:pPr>
              <w:jc w:val="center"/>
              <w:rPr>
                <w:color w:val="000000"/>
                <w:sz w:val="20"/>
                <w:szCs w:val="20"/>
              </w:rPr>
            </w:pPr>
            <w:r w:rsidRPr="001845C2">
              <w:rPr>
                <w:color w:val="000000"/>
                <w:sz w:val="20"/>
                <w:szCs w:val="20"/>
              </w:rPr>
              <w:t>0.2%</w:t>
            </w:r>
          </w:p>
        </w:tc>
        <w:tc>
          <w:tcPr>
            <w:tcW w:w="1014" w:type="dxa"/>
            <w:tcBorders>
              <w:top w:val="nil"/>
              <w:left w:val="nil"/>
              <w:right w:val="nil"/>
            </w:tcBorders>
            <w:shd w:val="clear" w:color="000000" w:fill="FFFFFF"/>
            <w:noWrap/>
            <w:vAlign w:val="center"/>
            <w:hideMark/>
          </w:tcPr>
          <w:p w14:paraId="598DBCBA" w14:textId="643BC5FF" w:rsidR="00614F3D" w:rsidRPr="001845C2" w:rsidRDefault="00614F3D" w:rsidP="00614F3D">
            <w:pPr>
              <w:jc w:val="center"/>
              <w:rPr>
                <w:color w:val="000000"/>
                <w:sz w:val="20"/>
                <w:szCs w:val="20"/>
              </w:rPr>
            </w:pPr>
            <w:r w:rsidRPr="001845C2">
              <w:rPr>
                <w:color w:val="000000"/>
                <w:sz w:val="20"/>
                <w:szCs w:val="20"/>
              </w:rPr>
              <w:t>-1.0%</w:t>
            </w:r>
          </w:p>
        </w:tc>
        <w:tc>
          <w:tcPr>
            <w:tcW w:w="1015" w:type="dxa"/>
            <w:tcBorders>
              <w:top w:val="nil"/>
              <w:left w:val="nil"/>
              <w:right w:val="nil"/>
            </w:tcBorders>
            <w:shd w:val="clear" w:color="000000" w:fill="FFFFFF"/>
            <w:noWrap/>
            <w:vAlign w:val="center"/>
            <w:hideMark/>
          </w:tcPr>
          <w:p w14:paraId="2D8E0FC0" w14:textId="63AEE5D9" w:rsidR="00614F3D" w:rsidRPr="001845C2" w:rsidRDefault="00614F3D" w:rsidP="00614F3D">
            <w:pPr>
              <w:jc w:val="center"/>
              <w:rPr>
                <w:color w:val="000000"/>
                <w:sz w:val="20"/>
                <w:szCs w:val="20"/>
              </w:rPr>
            </w:pPr>
            <w:r w:rsidRPr="001845C2">
              <w:rPr>
                <w:color w:val="000000"/>
                <w:sz w:val="20"/>
                <w:szCs w:val="20"/>
              </w:rPr>
              <w:t>-1.0%</w:t>
            </w:r>
          </w:p>
        </w:tc>
        <w:tc>
          <w:tcPr>
            <w:tcW w:w="1015" w:type="dxa"/>
            <w:tcBorders>
              <w:top w:val="nil"/>
              <w:left w:val="nil"/>
              <w:right w:val="nil"/>
            </w:tcBorders>
            <w:shd w:val="clear" w:color="000000" w:fill="FFFFFF"/>
            <w:noWrap/>
            <w:vAlign w:val="center"/>
            <w:hideMark/>
          </w:tcPr>
          <w:p w14:paraId="3DFF0CF8" w14:textId="75EFC008" w:rsidR="00614F3D" w:rsidRPr="001845C2" w:rsidRDefault="00614F3D" w:rsidP="00614F3D">
            <w:pPr>
              <w:jc w:val="center"/>
              <w:rPr>
                <w:color w:val="000000"/>
                <w:sz w:val="20"/>
                <w:szCs w:val="20"/>
              </w:rPr>
            </w:pPr>
            <w:r w:rsidRPr="001845C2">
              <w:rPr>
                <w:color w:val="000000"/>
                <w:sz w:val="20"/>
                <w:szCs w:val="20"/>
              </w:rPr>
              <w:t>-0.1%</w:t>
            </w:r>
          </w:p>
        </w:tc>
        <w:tc>
          <w:tcPr>
            <w:tcW w:w="1015" w:type="dxa"/>
            <w:tcBorders>
              <w:top w:val="nil"/>
              <w:left w:val="nil"/>
              <w:right w:val="nil"/>
            </w:tcBorders>
            <w:shd w:val="clear" w:color="000000" w:fill="FFFFFF"/>
            <w:noWrap/>
            <w:vAlign w:val="center"/>
            <w:hideMark/>
          </w:tcPr>
          <w:p w14:paraId="7CA16639" w14:textId="63595B78" w:rsidR="00614F3D" w:rsidRPr="001845C2" w:rsidRDefault="00614F3D" w:rsidP="00614F3D">
            <w:pPr>
              <w:jc w:val="center"/>
              <w:rPr>
                <w:color w:val="000000"/>
                <w:sz w:val="20"/>
                <w:szCs w:val="20"/>
              </w:rPr>
            </w:pPr>
            <w:r w:rsidRPr="001845C2">
              <w:rPr>
                <w:color w:val="000000"/>
                <w:sz w:val="20"/>
                <w:szCs w:val="20"/>
              </w:rPr>
              <w:t>1.2%</w:t>
            </w:r>
          </w:p>
        </w:tc>
        <w:tc>
          <w:tcPr>
            <w:tcW w:w="1015" w:type="dxa"/>
            <w:tcBorders>
              <w:top w:val="nil"/>
              <w:left w:val="nil"/>
              <w:right w:val="nil"/>
            </w:tcBorders>
            <w:shd w:val="clear" w:color="000000" w:fill="FFFFFF"/>
            <w:noWrap/>
            <w:vAlign w:val="center"/>
            <w:hideMark/>
          </w:tcPr>
          <w:p w14:paraId="56DB9AA2" w14:textId="6C902B15" w:rsidR="00614F3D" w:rsidRPr="001845C2" w:rsidRDefault="00614F3D" w:rsidP="00614F3D">
            <w:pPr>
              <w:jc w:val="center"/>
              <w:rPr>
                <w:color w:val="000000"/>
                <w:sz w:val="20"/>
                <w:szCs w:val="20"/>
              </w:rPr>
            </w:pPr>
            <w:r w:rsidRPr="001845C2">
              <w:rPr>
                <w:color w:val="000000"/>
                <w:sz w:val="20"/>
                <w:szCs w:val="20"/>
              </w:rPr>
              <w:t>3.7%</w:t>
            </w:r>
          </w:p>
        </w:tc>
      </w:tr>
      <w:tr w:rsidR="001252EC" w:rsidRPr="001845C2" w14:paraId="5BC3559C" w14:textId="77777777" w:rsidTr="001845C2">
        <w:trPr>
          <w:trHeight w:val="340"/>
          <w:jc w:val="center"/>
        </w:trPr>
        <w:tc>
          <w:tcPr>
            <w:tcW w:w="1049" w:type="dxa"/>
            <w:tcBorders>
              <w:top w:val="nil"/>
              <w:left w:val="nil"/>
              <w:right w:val="nil"/>
            </w:tcBorders>
            <w:shd w:val="clear" w:color="000000" w:fill="FFFFFF"/>
            <w:noWrap/>
            <w:vAlign w:val="center"/>
            <w:hideMark/>
          </w:tcPr>
          <w:p w14:paraId="3353E40B" w14:textId="77777777" w:rsidR="001252EC" w:rsidRPr="001845C2" w:rsidRDefault="001252EC" w:rsidP="00045A19">
            <w:pPr>
              <w:rPr>
                <w:color w:val="000000"/>
                <w:sz w:val="20"/>
                <w:szCs w:val="20"/>
              </w:rPr>
            </w:pPr>
            <w:r w:rsidRPr="001845C2">
              <w:rPr>
                <w:color w:val="000000"/>
                <w:sz w:val="20"/>
                <w:szCs w:val="20"/>
              </w:rPr>
              <w:t>F-stat</w:t>
            </w:r>
          </w:p>
        </w:tc>
        <w:tc>
          <w:tcPr>
            <w:tcW w:w="1014" w:type="dxa"/>
            <w:tcBorders>
              <w:top w:val="nil"/>
              <w:left w:val="nil"/>
              <w:right w:val="nil"/>
            </w:tcBorders>
            <w:shd w:val="clear" w:color="000000" w:fill="FFFFFF"/>
            <w:noWrap/>
            <w:vAlign w:val="center"/>
            <w:hideMark/>
          </w:tcPr>
          <w:p w14:paraId="34604899" w14:textId="77777777" w:rsidR="001252EC" w:rsidRPr="001845C2" w:rsidRDefault="001252EC" w:rsidP="00045A19">
            <w:pPr>
              <w:jc w:val="center"/>
              <w:rPr>
                <w:color w:val="000000"/>
                <w:sz w:val="20"/>
                <w:szCs w:val="20"/>
              </w:rPr>
            </w:pPr>
            <w:r w:rsidRPr="001845C2">
              <w:rPr>
                <w:color w:val="000000"/>
                <w:sz w:val="20"/>
                <w:szCs w:val="20"/>
              </w:rPr>
              <w:t>1.0</w:t>
            </w:r>
          </w:p>
        </w:tc>
        <w:tc>
          <w:tcPr>
            <w:tcW w:w="1015" w:type="dxa"/>
            <w:tcBorders>
              <w:top w:val="nil"/>
              <w:left w:val="nil"/>
              <w:right w:val="nil"/>
            </w:tcBorders>
            <w:shd w:val="clear" w:color="000000" w:fill="FFFFFF"/>
            <w:noWrap/>
            <w:vAlign w:val="center"/>
            <w:hideMark/>
          </w:tcPr>
          <w:p w14:paraId="6CCDDDCF" w14:textId="77777777" w:rsidR="001252EC" w:rsidRPr="001845C2" w:rsidRDefault="001252EC" w:rsidP="00045A19">
            <w:pPr>
              <w:jc w:val="center"/>
              <w:rPr>
                <w:color w:val="000000"/>
                <w:sz w:val="20"/>
                <w:szCs w:val="20"/>
              </w:rPr>
            </w:pPr>
            <w:r w:rsidRPr="001845C2">
              <w:rPr>
                <w:color w:val="000000"/>
                <w:sz w:val="20"/>
                <w:szCs w:val="20"/>
              </w:rPr>
              <w:t>2.3</w:t>
            </w:r>
          </w:p>
        </w:tc>
        <w:tc>
          <w:tcPr>
            <w:tcW w:w="1015" w:type="dxa"/>
            <w:tcBorders>
              <w:top w:val="nil"/>
              <w:left w:val="nil"/>
              <w:right w:val="nil"/>
            </w:tcBorders>
            <w:shd w:val="clear" w:color="000000" w:fill="FFFFFF"/>
            <w:noWrap/>
            <w:vAlign w:val="center"/>
            <w:hideMark/>
          </w:tcPr>
          <w:p w14:paraId="30C3524D" w14:textId="77777777" w:rsidR="001252EC" w:rsidRPr="001845C2" w:rsidRDefault="001252EC" w:rsidP="00045A19">
            <w:pPr>
              <w:jc w:val="center"/>
              <w:rPr>
                <w:color w:val="000000"/>
                <w:sz w:val="20"/>
                <w:szCs w:val="20"/>
              </w:rPr>
            </w:pPr>
            <w:r w:rsidRPr="001845C2">
              <w:rPr>
                <w:color w:val="000000"/>
                <w:sz w:val="20"/>
                <w:szCs w:val="20"/>
              </w:rPr>
              <w:t>8.8</w:t>
            </w:r>
          </w:p>
        </w:tc>
        <w:tc>
          <w:tcPr>
            <w:tcW w:w="1015" w:type="dxa"/>
            <w:tcBorders>
              <w:top w:val="nil"/>
              <w:left w:val="nil"/>
              <w:right w:val="nil"/>
            </w:tcBorders>
            <w:shd w:val="clear" w:color="000000" w:fill="FFFFFF"/>
            <w:noWrap/>
            <w:vAlign w:val="center"/>
            <w:hideMark/>
          </w:tcPr>
          <w:p w14:paraId="50391070" w14:textId="77777777" w:rsidR="001252EC" w:rsidRPr="001845C2" w:rsidRDefault="001252EC" w:rsidP="00045A19">
            <w:pPr>
              <w:jc w:val="center"/>
              <w:rPr>
                <w:color w:val="000000"/>
                <w:sz w:val="20"/>
                <w:szCs w:val="20"/>
              </w:rPr>
            </w:pPr>
            <w:r w:rsidRPr="001845C2">
              <w:rPr>
                <w:color w:val="000000"/>
                <w:sz w:val="20"/>
                <w:szCs w:val="20"/>
              </w:rPr>
              <w:t>8.8</w:t>
            </w:r>
          </w:p>
        </w:tc>
        <w:tc>
          <w:tcPr>
            <w:tcW w:w="1015" w:type="dxa"/>
            <w:tcBorders>
              <w:top w:val="nil"/>
              <w:left w:val="nil"/>
              <w:right w:val="nil"/>
            </w:tcBorders>
            <w:shd w:val="clear" w:color="000000" w:fill="FFFFFF"/>
            <w:noWrap/>
            <w:vAlign w:val="center"/>
            <w:hideMark/>
          </w:tcPr>
          <w:p w14:paraId="383888EE" w14:textId="77777777" w:rsidR="001252EC" w:rsidRPr="001845C2" w:rsidRDefault="001252EC" w:rsidP="00045A19">
            <w:pPr>
              <w:jc w:val="center"/>
              <w:rPr>
                <w:color w:val="000000"/>
                <w:sz w:val="20"/>
                <w:szCs w:val="20"/>
              </w:rPr>
            </w:pPr>
            <w:r w:rsidRPr="001845C2">
              <w:rPr>
                <w:color w:val="000000"/>
                <w:sz w:val="20"/>
                <w:szCs w:val="20"/>
              </w:rPr>
              <w:t>19.1</w:t>
            </w:r>
          </w:p>
        </w:tc>
        <w:tc>
          <w:tcPr>
            <w:tcW w:w="1014" w:type="dxa"/>
            <w:tcBorders>
              <w:top w:val="nil"/>
              <w:left w:val="nil"/>
              <w:right w:val="nil"/>
            </w:tcBorders>
            <w:shd w:val="clear" w:color="000000" w:fill="FFFFFF"/>
            <w:noWrap/>
            <w:vAlign w:val="center"/>
            <w:hideMark/>
          </w:tcPr>
          <w:p w14:paraId="6BE9F00B" w14:textId="77777777" w:rsidR="001252EC" w:rsidRPr="001845C2" w:rsidRDefault="001252EC" w:rsidP="00045A19">
            <w:pPr>
              <w:jc w:val="center"/>
              <w:rPr>
                <w:color w:val="000000"/>
                <w:sz w:val="20"/>
                <w:szCs w:val="20"/>
              </w:rPr>
            </w:pPr>
            <w:r w:rsidRPr="001845C2">
              <w:rPr>
                <w:color w:val="000000"/>
                <w:sz w:val="20"/>
                <w:szCs w:val="20"/>
              </w:rPr>
              <w:t>0.5</w:t>
            </w:r>
          </w:p>
        </w:tc>
        <w:tc>
          <w:tcPr>
            <w:tcW w:w="1015" w:type="dxa"/>
            <w:tcBorders>
              <w:top w:val="nil"/>
              <w:left w:val="nil"/>
              <w:right w:val="nil"/>
            </w:tcBorders>
            <w:shd w:val="clear" w:color="000000" w:fill="FFFFFF"/>
            <w:noWrap/>
            <w:vAlign w:val="center"/>
            <w:hideMark/>
          </w:tcPr>
          <w:p w14:paraId="08AAD12F" w14:textId="77777777" w:rsidR="001252EC" w:rsidRPr="001845C2" w:rsidRDefault="001252EC" w:rsidP="00045A19">
            <w:pPr>
              <w:jc w:val="center"/>
              <w:rPr>
                <w:color w:val="000000"/>
                <w:sz w:val="20"/>
                <w:szCs w:val="20"/>
              </w:rPr>
            </w:pPr>
            <w:r w:rsidRPr="001845C2">
              <w:rPr>
                <w:color w:val="000000"/>
                <w:sz w:val="20"/>
                <w:szCs w:val="20"/>
              </w:rPr>
              <w:t>2.3</w:t>
            </w:r>
          </w:p>
        </w:tc>
        <w:tc>
          <w:tcPr>
            <w:tcW w:w="1015" w:type="dxa"/>
            <w:tcBorders>
              <w:top w:val="nil"/>
              <w:left w:val="nil"/>
              <w:right w:val="nil"/>
            </w:tcBorders>
            <w:shd w:val="clear" w:color="000000" w:fill="FFFFFF"/>
            <w:noWrap/>
            <w:vAlign w:val="center"/>
            <w:hideMark/>
          </w:tcPr>
          <w:p w14:paraId="1C279CDE" w14:textId="77777777" w:rsidR="001252EC" w:rsidRPr="001845C2" w:rsidRDefault="001252EC" w:rsidP="00045A19">
            <w:pPr>
              <w:jc w:val="center"/>
              <w:rPr>
                <w:color w:val="000000"/>
                <w:sz w:val="20"/>
                <w:szCs w:val="20"/>
              </w:rPr>
            </w:pPr>
            <w:r w:rsidRPr="001845C2">
              <w:rPr>
                <w:color w:val="000000"/>
                <w:sz w:val="20"/>
                <w:szCs w:val="20"/>
              </w:rPr>
              <w:t>11.5</w:t>
            </w:r>
          </w:p>
        </w:tc>
        <w:tc>
          <w:tcPr>
            <w:tcW w:w="1015" w:type="dxa"/>
            <w:tcBorders>
              <w:top w:val="nil"/>
              <w:left w:val="nil"/>
              <w:right w:val="nil"/>
            </w:tcBorders>
            <w:shd w:val="clear" w:color="000000" w:fill="FFFFFF"/>
            <w:noWrap/>
            <w:vAlign w:val="center"/>
            <w:hideMark/>
          </w:tcPr>
          <w:p w14:paraId="36B9AB3E" w14:textId="77777777" w:rsidR="001252EC" w:rsidRPr="001845C2" w:rsidRDefault="001252EC" w:rsidP="00045A19">
            <w:pPr>
              <w:jc w:val="center"/>
              <w:rPr>
                <w:color w:val="000000"/>
                <w:sz w:val="20"/>
                <w:szCs w:val="20"/>
              </w:rPr>
            </w:pPr>
            <w:r w:rsidRPr="001845C2">
              <w:rPr>
                <w:color w:val="000000"/>
                <w:sz w:val="20"/>
                <w:szCs w:val="20"/>
              </w:rPr>
              <w:t>12.4</w:t>
            </w:r>
          </w:p>
        </w:tc>
        <w:tc>
          <w:tcPr>
            <w:tcW w:w="1015" w:type="dxa"/>
            <w:tcBorders>
              <w:top w:val="nil"/>
              <w:left w:val="nil"/>
              <w:right w:val="nil"/>
            </w:tcBorders>
            <w:shd w:val="clear" w:color="000000" w:fill="FFFFFF"/>
            <w:noWrap/>
            <w:vAlign w:val="center"/>
            <w:hideMark/>
          </w:tcPr>
          <w:p w14:paraId="0BEB4504" w14:textId="77777777" w:rsidR="001252EC" w:rsidRPr="001845C2" w:rsidRDefault="001252EC" w:rsidP="00045A19">
            <w:pPr>
              <w:jc w:val="center"/>
              <w:rPr>
                <w:color w:val="000000"/>
                <w:sz w:val="20"/>
                <w:szCs w:val="20"/>
              </w:rPr>
            </w:pPr>
            <w:r w:rsidRPr="001845C2">
              <w:rPr>
                <w:color w:val="000000"/>
                <w:sz w:val="20"/>
                <w:szCs w:val="20"/>
              </w:rPr>
              <w:t>13.4</w:t>
            </w:r>
          </w:p>
        </w:tc>
      </w:tr>
    </w:tbl>
    <w:p w14:paraId="6FB8337C" w14:textId="77777777" w:rsidR="001252EC" w:rsidRDefault="001252EC" w:rsidP="001252EC">
      <w:pPr>
        <w:jc w:val="center"/>
        <w:rPr>
          <w:color w:val="000000" w:themeColor="text1"/>
        </w:rPr>
      </w:pPr>
    </w:p>
    <w:p w14:paraId="089C18E2" w14:textId="77777777" w:rsidR="001252EC" w:rsidRDefault="001252EC" w:rsidP="001252EC">
      <w:pPr>
        <w:rPr>
          <w:b/>
          <w:color w:val="000000" w:themeColor="text1"/>
        </w:rPr>
      </w:pPr>
      <w:r>
        <w:rPr>
          <w:b/>
          <w:color w:val="000000" w:themeColor="text1"/>
        </w:rPr>
        <w:br w:type="page"/>
      </w:r>
    </w:p>
    <w:p w14:paraId="67733AE4" w14:textId="77777777" w:rsidR="001252EC" w:rsidRPr="000E0ED0" w:rsidRDefault="001252EC" w:rsidP="001252EC">
      <w:pPr>
        <w:spacing w:line="480" w:lineRule="auto"/>
        <w:jc w:val="center"/>
        <w:rPr>
          <w:b/>
          <w:color w:val="000000" w:themeColor="text1"/>
        </w:rPr>
      </w:pPr>
      <w:r w:rsidRPr="000E0ED0">
        <w:rPr>
          <w:b/>
          <w:color w:val="000000" w:themeColor="text1"/>
        </w:rPr>
        <w:lastRenderedPageBreak/>
        <w:t>APPENDIX D</w:t>
      </w:r>
      <w:r>
        <w:rPr>
          <w:b/>
          <w:color w:val="000000" w:themeColor="text1"/>
        </w:rPr>
        <w:t>: Characteristics, expectations and market efficiency</w:t>
      </w:r>
    </w:p>
    <w:p w14:paraId="4AA71DC9" w14:textId="77777777" w:rsidR="001252EC" w:rsidRDefault="001252EC" w:rsidP="001252EC">
      <w:pPr>
        <w:spacing w:line="480" w:lineRule="auto"/>
        <w:ind w:firstLine="720"/>
        <w:jc w:val="both"/>
        <w:rPr>
          <w:lang w:val="en-US"/>
        </w:rPr>
      </w:pPr>
      <w:r w:rsidRPr="00A3575F">
        <w:rPr>
          <w:color w:val="000000" w:themeColor="text1"/>
          <w:lang w:val="en-US"/>
        </w:rPr>
        <w:t xml:space="preserve">The </w:t>
      </w:r>
      <w:r>
        <w:rPr>
          <w:color w:val="000000" w:themeColor="text1"/>
          <w:lang w:val="en-US"/>
        </w:rPr>
        <w:t>next</w:t>
      </w:r>
      <w:r w:rsidRPr="00A3575F">
        <w:rPr>
          <w:color w:val="000000" w:themeColor="text1"/>
          <w:lang w:val="en-US"/>
        </w:rPr>
        <w:t xml:space="preserve"> step of our analysis is a mediation exercise (M</w:t>
      </w:r>
      <w:r>
        <w:rPr>
          <w:color w:val="000000" w:themeColor="text1"/>
          <w:lang w:val="en-US"/>
        </w:rPr>
        <w:t>a</w:t>
      </w:r>
      <w:r w:rsidRPr="00A3575F">
        <w:rPr>
          <w:color w:val="000000" w:themeColor="text1"/>
          <w:lang w:val="en-US"/>
        </w:rPr>
        <w:t xml:space="preserve">cKinnon 2012). </w:t>
      </w:r>
      <w:r>
        <w:rPr>
          <w:color w:val="000000" w:themeColor="text1"/>
          <w:lang w:val="en-US"/>
        </w:rPr>
        <w:t xml:space="preserve">To obtain an estimate of the share of </w:t>
      </w:r>
      <w:r>
        <w:rPr>
          <w:lang w:val="en-US"/>
        </w:rPr>
        <w:t xml:space="preserve">return predictability from characteristics that works through their ability to predict analyst expectations (versus the share that works through their direct predictive ability after controlling for EBRs), </w:t>
      </w:r>
      <w:r>
        <w:rPr>
          <w:color w:val="000000" w:themeColor="text1"/>
          <w:lang w:val="en-US"/>
        </w:rPr>
        <w:t>w</w:t>
      </w:r>
      <w:r w:rsidRPr="00A3575F">
        <w:rPr>
          <w:color w:val="000000" w:themeColor="text1"/>
          <w:lang w:val="en-US"/>
        </w:rPr>
        <w:t xml:space="preserve">e </w:t>
      </w:r>
      <w:r>
        <w:rPr>
          <w:lang w:val="en-US"/>
        </w:rPr>
        <w:t xml:space="preserve">regress firm level realized returns on contemporaneous EBRs and lagged firm characteristics.  The exercise shows that, to a large extent, characteristics predict returns precisely because they capture </w:t>
      </w:r>
      <w:r w:rsidRPr="005F7F94">
        <w:rPr>
          <w:lang w:val="en-US"/>
        </w:rPr>
        <w:t xml:space="preserve">distorted expectations. </w:t>
      </w:r>
    </w:p>
    <w:p w14:paraId="082E8383" w14:textId="77777777" w:rsidR="001252EC" w:rsidRPr="005F7F94" w:rsidRDefault="001252EC" w:rsidP="001252EC">
      <w:pPr>
        <w:spacing w:line="480" w:lineRule="auto"/>
        <w:ind w:firstLine="720"/>
        <w:jc w:val="both"/>
        <w:rPr>
          <w:lang w:val="en-US"/>
        </w:rPr>
      </w:pPr>
      <w:r w:rsidRPr="005F7F94">
        <w:rPr>
          <w:lang w:val="en-US"/>
        </w:rPr>
        <w:t>Specifically, we run the regression:</w:t>
      </w:r>
    </w:p>
    <w:p w14:paraId="7B77E3BF" w14:textId="77777777" w:rsidR="001252EC" w:rsidRPr="0047382D" w:rsidRDefault="00F35C31" w:rsidP="001252EC">
      <w:pPr>
        <w:spacing w:line="480" w:lineRule="auto"/>
        <w:jc w:val="both"/>
        <w:rPr>
          <w:lang w:val="en-US"/>
        </w:rPr>
      </w:pPr>
      <m:oMathPara>
        <m:oMathParaPr>
          <m:jc m:val="right"/>
        </m:oMathParaP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i,t+h</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r</m:t>
              </m:r>
            </m:sub>
          </m:sSub>
          <m:r>
            <w:rPr>
              <w:rFonts w:ascii="Cambria Math" w:hAnsi="Cambria Math"/>
              <w:lang w:val="en-US"/>
            </w:rPr>
            <m:t>+b∙</m:t>
          </m:r>
          <m:sSub>
            <m:sSubPr>
              <m:ctrlPr>
                <w:rPr>
                  <w:rFonts w:ascii="Cambria Math" w:hAnsi="Cambria Math"/>
                  <w:i/>
                  <w:lang w:val="en-US"/>
                </w:rPr>
              </m:ctrlPr>
            </m:sSubPr>
            <m:e>
              <m:r>
                <m:rPr>
                  <m:sty m:val="p"/>
                </m:rPr>
                <w:rPr>
                  <w:rFonts w:ascii="Cambria Math" w:hAnsi="Cambria Math"/>
                  <w:lang w:val="en-US"/>
                </w:rPr>
                <m:t>EBR</m:t>
              </m:r>
            </m:e>
            <m:sub>
              <m:r>
                <w:rPr>
                  <w:rFonts w:ascii="Cambria Math" w:hAnsi="Cambria Math"/>
                  <w:lang w:val="en-US"/>
                </w:rPr>
                <m:t>i,t,t+h</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bm</m:t>
              </m:r>
            </m:sub>
          </m:sSub>
          <m:r>
            <w:rPr>
              <w:rFonts w:ascii="Cambria Math" w:hAnsi="Cambria Math"/>
              <w:lang w:val="en-US"/>
            </w:rPr>
            <m:t>⋅b</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inv</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inv</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size</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size</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prof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op</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mom</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i,t-12→t-1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ϵ</m:t>
              </m:r>
            </m:e>
            <m:sub>
              <m:r>
                <w:rPr>
                  <w:rFonts w:ascii="Cambria Math" w:hAnsi="Cambria Math"/>
                  <w:lang w:val="en-US"/>
                </w:rPr>
                <m:t>t+h</m:t>
              </m:r>
            </m:sub>
          </m:sSub>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D1</m:t>
              </m:r>
            </m:e>
          </m:d>
        </m:oMath>
      </m:oMathPara>
    </w:p>
    <w:p w14:paraId="41690834" w14:textId="77777777" w:rsidR="001252EC" w:rsidRPr="00847A45" w:rsidRDefault="001252EC" w:rsidP="001252EC">
      <w:pPr>
        <w:spacing w:line="480" w:lineRule="auto"/>
        <w:jc w:val="both"/>
        <w:rPr>
          <w:color w:val="FF0000"/>
          <w:lang w:val="en-US"/>
        </w:rPr>
      </w:pPr>
      <w:r w:rsidRPr="00795132">
        <w:rPr>
          <w:color w:val="000000" w:themeColor="text1"/>
          <w:lang w:val="en-US"/>
        </w:rPr>
        <w:t xml:space="preserve">where coefficients </w:t>
      </w:r>
      <m:oMath>
        <m:sSub>
          <m:sSubPr>
            <m:ctrlPr>
              <w:rPr>
                <w:rFonts w:ascii="Cambria Math" w:hAnsi="Cambria Math"/>
                <w:i/>
                <w:color w:val="000000" w:themeColor="text1"/>
                <w:lang w:val="en-US"/>
              </w:rPr>
            </m:ctrlPr>
          </m:sSubPr>
          <m:e>
            <m:r>
              <w:rPr>
                <w:rFonts w:ascii="Cambria Math" w:hAnsi="Cambria Math"/>
                <w:color w:val="000000" w:themeColor="text1"/>
                <w:lang w:val="en-US"/>
              </w:rPr>
              <m:t>c</m:t>
            </m:r>
          </m:e>
          <m:sub>
            <m:r>
              <w:rPr>
                <w:rFonts w:ascii="Cambria Math" w:hAnsi="Cambria Math"/>
                <w:color w:val="000000" w:themeColor="text1"/>
                <w:lang w:val="en-US"/>
              </w:rPr>
              <m:t>χ</m:t>
            </m:r>
          </m:sub>
        </m:sSub>
      </m:oMath>
      <w:r w:rsidRPr="00795132">
        <w:rPr>
          <w:color w:val="000000" w:themeColor="text1"/>
          <w:lang w:val="en-US"/>
        </w:rPr>
        <w:t xml:space="preserve"> capture the predictive power of characteristic </w:t>
      </w:r>
      <m:oMath>
        <m:r>
          <w:rPr>
            <w:rFonts w:ascii="Cambria Math" w:hAnsi="Cambria Math"/>
            <w:color w:val="000000" w:themeColor="text1"/>
            <w:lang w:val="en-US"/>
          </w:rPr>
          <m:t>χ</m:t>
        </m:r>
      </m:oMath>
      <w:r w:rsidRPr="00795132">
        <w:rPr>
          <w:color w:val="000000" w:themeColor="text1"/>
          <w:lang w:val="en-US"/>
        </w:rPr>
        <w:t xml:space="preserve"> for returns that is independent </w:t>
      </w:r>
      <w:r>
        <w:rPr>
          <w:color w:val="000000" w:themeColor="text1"/>
          <w:lang w:val="en-US"/>
        </w:rPr>
        <w:t xml:space="preserve">of </w:t>
      </w:r>
      <w:r w:rsidRPr="00795132">
        <w:rPr>
          <w:color w:val="000000" w:themeColor="text1"/>
          <w:lang w:val="en-US"/>
        </w:rPr>
        <w:t xml:space="preserve">the firm level EBR.   The predictive power of </w:t>
      </w:r>
      <w:r>
        <w:rPr>
          <w:color w:val="000000" w:themeColor="text1"/>
          <w:lang w:val="en-US"/>
        </w:rPr>
        <w:t>a</w:t>
      </w:r>
      <w:r w:rsidRPr="00795132">
        <w:rPr>
          <w:color w:val="000000" w:themeColor="text1"/>
          <w:lang w:val="en-US"/>
        </w:rPr>
        <w:t xml:space="preserve"> characteristic</w:t>
      </w:r>
      <w:r>
        <w:rPr>
          <w:color w:val="000000" w:themeColor="text1"/>
          <w:lang w:val="en-US"/>
        </w:rPr>
        <w:t xml:space="preserve"> such as</w:t>
      </w:r>
      <w:r w:rsidRPr="00795132">
        <w:rPr>
          <w:color w:val="000000" w:themeColor="text1"/>
          <w:lang w:val="en-US"/>
        </w:rPr>
        <w:t xml:space="preserve"> book to marke</w:t>
      </w:r>
      <w:r>
        <w:rPr>
          <w:color w:val="000000" w:themeColor="text1"/>
          <w:lang w:val="en-US"/>
        </w:rPr>
        <w:t>t</w:t>
      </w:r>
      <w:r w:rsidRPr="00795132">
        <w:rPr>
          <w:color w:val="000000" w:themeColor="text1"/>
          <w:lang w:val="en-US"/>
        </w:rPr>
        <w:t xml:space="preserve"> working through EBRs can then be quantified as </w:t>
      </w:r>
      <m:oMath>
        <m:r>
          <w:rPr>
            <w:rFonts w:ascii="Cambria Math" w:hAnsi="Cambria Math"/>
            <w:color w:val="000000" w:themeColor="text1"/>
            <w:lang w:val="en-US"/>
          </w:rPr>
          <m:t>b∙</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bm</m:t>
            </m:r>
          </m:sub>
        </m:sSub>
      </m:oMath>
      <w:r w:rsidRPr="00795132">
        <w:rPr>
          <w:color w:val="000000" w:themeColor="text1"/>
          <w:lang w:val="en-US"/>
        </w:rPr>
        <w:t xml:space="preserve">, where </w:t>
      </w:r>
      <m:oMath>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bm</m:t>
            </m:r>
          </m:sub>
        </m:sSub>
      </m:oMath>
      <w:r w:rsidRPr="00795132">
        <w:rPr>
          <w:color w:val="000000" w:themeColor="text1"/>
          <w:lang w:val="en-US"/>
        </w:rPr>
        <w:t xml:space="preserve"> is the coefficient on the regression that predicts EBRs from characteristics (Table </w:t>
      </w:r>
      <w:r>
        <w:rPr>
          <w:color w:val="000000" w:themeColor="text1"/>
          <w:lang w:val="en-US"/>
        </w:rPr>
        <w:t>11 in the text</w:t>
      </w:r>
      <w:r w:rsidRPr="00795132">
        <w:rPr>
          <w:color w:val="000000" w:themeColor="text1"/>
          <w:lang w:val="en-US"/>
        </w:rPr>
        <w:t>):</w:t>
      </w:r>
      <w:r>
        <w:rPr>
          <w:color w:val="FF0000"/>
          <w:lang w:val="en-US"/>
        </w:rPr>
        <w:t xml:space="preserve"> </w:t>
      </w:r>
    </w:p>
    <w:p w14:paraId="756C896E" w14:textId="77777777" w:rsidR="001252EC" w:rsidRPr="00F325DA" w:rsidRDefault="00F35C31" w:rsidP="001252EC">
      <w:pPr>
        <w:spacing w:line="480" w:lineRule="auto"/>
        <w:jc w:val="both"/>
        <w:rPr>
          <w:color w:val="000000" w:themeColor="text1"/>
          <w:lang w:val="en-US"/>
        </w:rPr>
      </w:pPr>
      <m:oMathPara>
        <m:oMathParaPr>
          <m:jc m:val="right"/>
        </m:oMathParaPr>
        <m:oMath>
          <m:sSub>
            <m:sSubPr>
              <m:ctrlPr>
                <w:rPr>
                  <w:rFonts w:ascii="Cambria Math" w:hAnsi="Cambria Math"/>
                  <w:i/>
                  <w:color w:val="000000" w:themeColor="text1"/>
                  <w:lang w:val="en-US"/>
                </w:rPr>
              </m:ctrlPr>
            </m:sSubPr>
            <m:e>
              <m:r>
                <m:rPr>
                  <m:sty m:val="p"/>
                </m:rPr>
                <w:rPr>
                  <w:rFonts w:ascii="Cambria Math" w:hAnsi="Cambria Math"/>
                  <w:color w:val="000000" w:themeColor="text1"/>
                  <w:lang w:val="en-US"/>
                </w:rPr>
                <m:t>EBR</m:t>
              </m:r>
            </m:e>
            <m:sub>
              <m:r>
                <w:rPr>
                  <w:rFonts w:ascii="Cambria Math" w:hAnsi="Cambria Math"/>
                  <w:color w:val="000000" w:themeColor="text1"/>
                  <w:lang w:val="en-US"/>
                </w:rPr>
                <m:t>i,t,t+h</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a</m:t>
              </m:r>
            </m:e>
            <m:sub>
              <m:r>
                <w:rPr>
                  <w:rFonts w:ascii="Cambria Math" w:hAnsi="Cambria Math"/>
                  <w:color w:val="000000" w:themeColor="text1"/>
                  <w:lang w:val="en-US"/>
                </w:rPr>
                <m:t>ebr</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bm</m:t>
              </m:r>
            </m:sub>
          </m:sSub>
          <m:r>
            <w:rPr>
              <w:rFonts w:ascii="Cambria Math" w:hAnsi="Cambria Math"/>
              <w:color w:val="000000" w:themeColor="text1"/>
              <w:lang w:val="en-US"/>
            </w:rPr>
            <m:t>⋅b</m:t>
          </m:r>
          <m:sSub>
            <m:sSubPr>
              <m:ctrlPr>
                <w:rPr>
                  <w:rFonts w:ascii="Cambria Math" w:hAnsi="Cambria Math"/>
                  <w:i/>
                  <w:color w:val="000000" w:themeColor="text1"/>
                  <w:lang w:val="en-US"/>
                </w:rPr>
              </m:ctrlPr>
            </m:sSubPr>
            <m:e>
              <m:r>
                <w:rPr>
                  <w:rFonts w:ascii="Cambria Math" w:hAnsi="Cambria Math"/>
                  <w:color w:val="000000" w:themeColor="text1"/>
                  <w:lang w:val="en-US"/>
                </w:rPr>
                <m:t>m</m:t>
              </m:r>
            </m:e>
            <m:sub>
              <m:r>
                <w:rPr>
                  <w:rFonts w:ascii="Cambria Math" w:hAnsi="Cambria Math"/>
                  <w:color w:val="000000" w:themeColor="text1"/>
                  <w:lang w:val="en-US"/>
                </w:rPr>
                <m:t>i,t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inv</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inv</m:t>
              </m:r>
            </m:e>
            <m:sub>
              <m:r>
                <w:rPr>
                  <w:rFonts w:ascii="Cambria Math" w:hAnsi="Cambria Math"/>
                  <w:color w:val="000000" w:themeColor="text1"/>
                  <w:lang w:val="en-US"/>
                </w:rPr>
                <m:t>i,t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size</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size</m:t>
              </m:r>
            </m:e>
            <m:sub>
              <m:r>
                <w:rPr>
                  <w:rFonts w:ascii="Cambria Math" w:hAnsi="Cambria Math"/>
                  <w:color w:val="000000" w:themeColor="text1"/>
                  <w:lang w:val="en-US"/>
                </w:rPr>
                <m:t>i,t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prof</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op</m:t>
              </m:r>
            </m:e>
            <m:sub>
              <m:r>
                <w:rPr>
                  <w:rFonts w:ascii="Cambria Math" w:hAnsi="Cambria Math"/>
                  <w:color w:val="000000" w:themeColor="text1"/>
                  <w:lang w:val="en-US"/>
                </w:rPr>
                <m:t>i,t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mom</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r</m:t>
              </m:r>
            </m:e>
            <m:sub>
              <m:r>
                <w:rPr>
                  <w:rFonts w:ascii="Cambria Math" w:hAnsi="Cambria Math"/>
                  <w:color w:val="000000" w:themeColor="text1"/>
                  <w:lang w:val="en-US"/>
                </w:rPr>
                <m:t>i,t-12→t-1</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ε</m:t>
              </m:r>
            </m:e>
            <m:sub>
              <m:r>
                <w:rPr>
                  <w:rFonts w:ascii="Cambria Math" w:hAnsi="Cambria Math"/>
                  <w:color w:val="000000" w:themeColor="text1"/>
                  <w:lang w:val="en-US"/>
                </w:rPr>
                <m:t>t+h</m:t>
              </m:r>
            </m:sub>
          </m:sSub>
          <m:r>
            <w:rPr>
              <w:rFonts w:ascii="Cambria Math" w:hAnsi="Cambria Math"/>
              <w:color w:val="000000" w:themeColor="text1"/>
              <w:lang w:val="en-US"/>
            </w:rPr>
            <m:t xml:space="preserve">.                      </m:t>
          </m:r>
          <m:d>
            <m:dPr>
              <m:ctrlPr>
                <w:rPr>
                  <w:rFonts w:ascii="Cambria Math" w:hAnsi="Cambria Math"/>
                  <w:i/>
                  <w:color w:val="000000" w:themeColor="text1"/>
                  <w:lang w:val="en-US"/>
                </w:rPr>
              </m:ctrlPr>
            </m:dPr>
            <m:e>
              <m:r>
                <w:rPr>
                  <w:rFonts w:ascii="Cambria Math" w:hAnsi="Cambria Math"/>
                  <w:color w:val="000000" w:themeColor="text1"/>
                  <w:lang w:val="en-US"/>
                </w:rPr>
                <m:t>D2</m:t>
              </m:r>
            </m:e>
          </m:d>
        </m:oMath>
      </m:oMathPara>
    </w:p>
    <w:p w14:paraId="5FE1394B" w14:textId="77777777" w:rsidR="001252EC" w:rsidRPr="0047382D" w:rsidRDefault="001252EC" w:rsidP="001252EC">
      <w:pPr>
        <w:spacing w:line="480" w:lineRule="auto"/>
        <w:jc w:val="both"/>
        <w:rPr>
          <w:lang w:val="en-US"/>
        </w:rPr>
      </w:pPr>
      <w:r w:rsidRPr="00F325DA">
        <w:rPr>
          <w:color w:val="000000" w:themeColor="text1"/>
          <w:lang w:val="en-US"/>
        </w:rPr>
        <w:t xml:space="preserve">Finally, the predictive power of book to market working through EBRs, </w:t>
      </w:r>
      <m:oMath>
        <m:r>
          <w:rPr>
            <w:rFonts w:ascii="Cambria Math" w:hAnsi="Cambria Math"/>
            <w:color w:val="000000" w:themeColor="text1"/>
            <w:lang w:val="en-US"/>
          </w:rPr>
          <m:t>b∙</m:t>
        </m:r>
        <m:sSub>
          <m:sSubPr>
            <m:ctrlPr>
              <w:rPr>
                <w:rFonts w:ascii="Cambria Math" w:hAnsi="Cambria Math"/>
                <w:i/>
                <w:color w:val="000000" w:themeColor="text1"/>
                <w:lang w:val="en-US"/>
              </w:rPr>
            </m:ctrlPr>
          </m:sSubPr>
          <m:e>
            <m:r>
              <w:rPr>
                <w:rFonts w:ascii="Cambria Math" w:hAnsi="Cambria Math"/>
                <w:color w:val="000000" w:themeColor="text1"/>
                <w:lang w:val="en-US"/>
              </w:rPr>
              <m:t>d</m:t>
            </m:r>
          </m:e>
          <m:sub>
            <m:r>
              <w:rPr>
                <w:rFonts w:ascii="Cambria Math" w:hAnsi="Cambria Math"/>
                <w:color w:val="000000" w:themeColor="text1"/>
                <w:lang w:val="en-US"/>
              </w:rPr>
              <m:t>bm</m:t>
            </m:r>
          </m:sub>
        </m:sSub>
      </m:oMath>
      <w:r w:rsidRPr="00F325DA">
        <w:rPr>
          <w:color w:val="000000" w:themeColor="text1"/>
          <w:lang w:val="en-US"/>
        </w:rPr>
        <w:t xml:space="preserve">, can be compared to the independent predictive power </w:t>
      </w:r>
      <m:oMath>
        <m:sSub>
          <m:sSubPr>
            <m:ctrlPr>
              <w:rPr>
                <w:rFonts w:ascii="Cambria Math" w:hAnsi="Cambria Math"/>
                <w:i/>
                <w:color w:val="000000" w:themeColor="text1"/>
                <w:lang w:val="en-US"/>
              </w:rPr>
            </m:ctrlPr>
          </m:sSubPr>
          <m:e>
            <m:r>
              <w:rPr>
                <w:rFonts w:ascii="Cambria Math" w:hAnsi="Cambria Math"/>
                <w:color w:val="000000" w:themeColor="text1"/>
                <w:lang w:val="en-US"/>
              </w:rPr>
              <m:t>c</m:t>
            </m:r>
          </m:e>
          <m:sub>
            <m:r>
              <w:rPr>
                <w:rFonts w:ascii="Cambria Math" w:hAnsi="Cambria Math"/>
                <w:color w:val="000000" w:themeColor="text1"/>
                <w:lang w:val="en-US"/>
              </w:rPr>
              <m:t>bm</m:t>
            </m:r>
          </m:sub>
        </m:sSub>
      </m:oMath>
      <w:r w:rsidRPr="00F325DA">
        <w:rPr>
          <w:color w:val="000000" w:themeColor="text1"/>
          <w:lang w:val="en-US"/>
        </w:rPr>
        <w:t xml:space="preserve"> of book to market alone</w:t>
      </w:r>
      <w:r>
        <w:rPr>
          <w:color w:val="000000" w:themeColor="text1"/>
          <w:lang w:val="en-US"/>
        </w:rPr>
        <w:t>, and similarly for other characteristics</w:t>
      </w:r>
      <w:r w:rsidRPr="00F325DA">
        <w:rPr>
          <w:color w:val="000000" w:themeColor="text1"/>
          <w:lang w:val="en-US"/>
        </w:rPr>
        <w:t xml:space="preserve">. </w:t>
      </w:r>
      <w:r>
        <w:rPr>
          <w:color w:val="000000" w:themeColor="text1"/>
          <w:lang w:val="en-US"/>
        </w:rPr>
        <w:t>This</w:t>
      </w:r>
      <w:r w:rsidRPr="00F325DA">
        <w:rPr>
          <w:color w:val="000000" w:themeColor="text1"/>
          <w:lang w:val="en-US"/>
        </w:rPr>
        <w:t xml:space="preserve"> exercise offers a lower bound </w:t>
      </w:r>
      <w:r>
        <w:rPr>
          <w:color w:val="000000" w:themeColor="text1"/>
          <w:lang w:val="en-US"/>
        </w:rPr>
        <w:t>for</w:t>
      </w:r>
      <w:r w:rsidRPr="00F325DA">
        <w:rPr>
          <w:color w:val="000000" w:themeColor="text1"/>
          <w:lang w:val="en-US"/>
        </w:rPr>
        <w:t xml:space="preserve"> the role of </w:t>
      </w:r>
      <w:r>
        <w:rPr>
          <w:color w:val="000000" w:themeColor="text1"/>
          <w:lang w:val="en-US"/>
        </w:rPr>
        <w:t xml:space="preserve">growth </w:t>
      </w:r>
      <w:r w:rsidRPr="00F325DA">
        <w:rPr>
          <w:color w:val="000000" w:themeColor="text1"/>
          <w:lang w:val="en-US"/>
        </w:rPr>
        <w:t>expectations</w:t>
      </w:r>
      <w:r>
        <w:rPr>
          <w:color w:val="000000" w:themeColor="text1"/>
          <w:lang w:val="en-US"/>
        </w:rPr>
        <w:t xml:space="preserve"> (and their predictable errors and reversals) on the documented return predictability from characteristics</w:t>
      </w:r>
      <w:r w:rsidRPr="00F325DA">
        <w:rPr>
          <w:color w:val="000000" w:themeColor="text1"/>
          <w:lang w:val="en-US"/>
        </w:rPr>
        <w:t xml:space="preserve">: our measured analyst beliefs in fact </w:t>
      </w:r>
      <w:r w:rsidRPr="0047382D">
        <w:rPr>
          <w:lang w:val="en-US"/>
        </w:rPr>
        <w:t>contain only partial information about market beliefs, not only due to measurement noise, but also because we observe expectations only for specific forecast horizons.</w:t>
      </w:r>
    </w:p>
    <w:p w14:paraId="5E5FE7A8" w14:textId="77777777" w:rsidR="001252EC" w:rsidRPr="009E0FF4" w:rsidRDefault="001252EC" w:rsidP="001252EC">
      <w:pPr>
        <w:spacing w:line="480" w:lineRule="auto"/>
        <w:ind w:firstLine="720"/>
        <w:jc w:val="both"/>
        <w:rPr>
          <w:lang w:val="en-US"/>
        </w:rPr>
      </w:pPr>
      <w:r w:rsidRPr="00D12FA7">
        <w:rPr>
          <w:lang w:val="en-US"/>
        </w:rPr>
        <w:t xml:space="preserve">Table </w:t>
      </w:r>
      <w:r>
        <w:rPr>
          <w:lang w:val="en-US"/>
        </w:rPr>
        <w:t>D1</w:t>
      </w:r>
      <w:r w:rsidRPr="00D12FA7">
        <w:rPr>
          <w:lang w:val="en-US"/>
        </w:rPr>
        <w:t xml:space="preserve"> shows </w:t>
      </w:r>
      <w:r>
        <w:rPr>
          <w:lang w:val="en-US"/>
        </w:rPr>
        <w:t>the empirical results, reporting Equation (D2) in Panel A.</w:t>
      </w:r>
    </w:p>
    <w:p w14:paraId="20470A13" w14:textId="77777777" w:rsidR="001252EC" w:rsidRPr="000B565B" w:rsidRDefault="001252EC" w:rsidP="001252EC">
      <w:pPr>
        <w:ind w:firstLine="720"/>
        <w:jc w:val="center"/>
        <w:rPr>
          <w:b/>
          <w:iCs/>
        </w:rPr>
      </w:pPr>
      <w:r w:rsidRPr="000B565B">
        <w:rPr>
          <w:b/>
          <w:iCs/>
        </w:rPr>
        <w:t xml:space="preserve">Table </w:t>
      </w:r>
      <w:r>
        <w:rPr>
          <w:b/>
          <w:iCs/>
        </w:rPr>
        <w:t>D1</w:t>
      </w:r>
    </w:p>
    <w:p w14:paraId="605A3FE9" w14:textId="77777777" w:rsidR="001252EC" w:rsidRPr="000B565B" w:rsidRDefault="001252EC" w:rsidP="001252EC">
      <w:pPr>
        <w:ind w:firstLine="720"/>
        <w:jc w:val="center"/>
        <w:rPr>
          <w:b/>
          <w:iCs/>
        </w:rPr>
      </w:pPr>
      <w:r>
        <w:rPr>
          <w:b/>
        </w:rPr>
        <w:lastRenderedPageBreak/>
        <w:t>Return predictability from characteristics is mediated by expectations</w:t>
      </w:r>
    </w:p>
    <w:p w14:paraId="0152B2A7" w14:textId="4BF4DB8A" w:rsidR="001252EC" w:rsidRPr="00977343" w:rsidRDefault="001252EC" w:rsidP="001252EC">
      <w:pPr>
        <w:jc w:val="both"/>
        <w:rPr>
          <w:iCs/>
          <w:sz w:val="20"/>
          <w:szCs w:val="20"/>
          <w:lang w:val="en-US"/>
        </w:rPr>
      </w:pPr>
      <w:r w:rsidRPr="00977343">
        <w:rPr>
          <w:iCs/>
          <w:sz w:val="20"/>
          <w:szCs w:val="20"/>
        </w:rPr>
        <w:t xml:space="preserve">Note: </w:t>
      </w:r>
      <w:r w:rsidRPr="00977343">
        <w:rPr>
          <w:iCs/>
          <w:sz w:val="20"/>
          <w:szCs w:val="20"/>
          <w:lang w:val="en-US"/>
        </w:rPr>
        <w:t>Panel A presents regressions of log firm-level returns at horizons (</w:t>
      </w:r>
      <w:r w:rsidRPr="00977343">
        <w:rPr>
          <w:i/>
          <w:iCs/>
          <w:sz w:val="20"/>
          <w:szCs w:val="20"/>
          <w:lang w:val="en-US"/>
        </w:rPr>
        <w:t>h</w:t>
      </w:r>
      <w:r w:rsidRPr="00977343">
        <w:rPr>
          <w:iCs/>
          <w:sz w:val="20"/>
          <w:szCs w:val="20"/>
          <w:lang w:val="en-US"/>
        </w:rPr>
        <w:t>) of one month, three months, one year, three years, and five years. The independent firm-level variables include: (a) log book-to-market (</w:t>
      </w:r>
      <m:oMath>
        <m:func>
          <m:funcPr>
            <m:ctrlPr>
              <w:rPr>
                <w:rFonts w:ascii="Cambria Math" w:hAnsi="Cambria Math"/>
                <w:iCs/>
                <w:sz w:val="20"/>
                <w:szCs w:val="20"/>
                <w:lang w:val="en-US"/>
              </w:rPr>
            </m:ctrlPr>
          </m:funcPr>
          <m:fName>
            <m:r>
              <m:rPr>
                <m:sty m:val="p"/>
              </m:rPr>
              <w:rPr>
                <w:rFonts w:ascii="Cambria Math" w:hAnsi="Cambria Math"/>
                <w:sz w:val="20"/>
                <w:szCs w:val="20"/>
                <w:lang w:val="en-US"/>
              </w:rPr>
              <m:t>ln</m:t>
            </m:r>
          </m:fName>
          <m:e>
            <m:r>
              <w:rPr>
                <w:rFonts w:ascii="Cambria Math" w:hAnsi="Cambria Math"/>
                <w:sz w:val="20"/>
                <w:szCs w:val="20"/>
                <w:lang w:val="en-US"/>
              </w:rPr>
              <m:t>b</m:t>
            </m:r>
            <m:sSub>
              <m:sSubPr>
                <m:ctrlPr>
                  <w:rPr>
                    <w:rFonts w:ascii="Cambria Math" w:hAnsi="Cambria Math"/>
                    <w:iCs/>
                    <w:sz w:val="20"/>
                    <w:szCs w:val="20"/>
                    <w:lang w:val="en-US"/>
                  </w:rPr>
                </m:ctrlPr>
              </m:sSubPr>
              <m:e>
                <m:r>
                  <w:rPr>
                    <w:rFonts w:ascii="Cambria Math" w:hAnsi="Cambria Math"/>
                    <w:sz w:val="20"/>
                    <w:szCs w:val="20"/>
                    <w:lang w:val="en-US"/>
                  </w:rPr>
                  <m:t>m</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sub>
            </m:sSub>
          </m:e>
        </m:func>
      </m:oMath>
      <w:r w:rsidRPr="00977343">
        <w:rPr>
          <w:iCs/>
          <w:sz w:val="20"/>
          <w:szCs w:val="20"/>
          <w:lang w:val="en-US"/>
        </w:rPr>
        <w:t xml:space="preserve">) at time </w:t>
      </w:r>
      <m:oMath>
        <m:r>
          <w:rPr>
            <w:rFonts w:ascii="Cambria Math" w:hAnsi="Cambria Math"/>
            <w:sz w:val="20"/>
            <w:szCs w:val="20"/>
            <w:lang w:val="en-US"/>
          </w:rPr>
          <m:t>t</m:t>
        </m:r>
      </m:oMath>
      <w:r w:rsidRPr="00977343">
        <w:rPr>
          <w:sz w:val="20"/>
          <w:szCs w:val="20"/>
        </w:rPr>
        <w:t xml:space="preserve">, (b) log market value of equity at time </w:t>
      </w:r>
      <w:r w:rsidRPr="00977343">
        <w:rPr>
          <w:i/>
          <w:iCs/>
          <w:sz w:val="20"/>
          <w:szCs w:val="20"/>
        </w:rPr>
        <w:t>t</w:t>
      </w:r>
      <w:r w:rsidRPr="00977343">
        <w:rPr>
          <w:sz w:val="20"/>
          <w:szCs w:val="20"/>
        </w:rPr>
        <w:t xml:space="preserve">, </w:t>
      </w:r>
      <w:r w:rsidRPr="00977343">
        <w:rPr>
          <w:iCs/>
          <w:sz w:val="20"/>
          <w:szCs w:val="20"/>
          <w:lang w:val="en-US"/>
        </w:rPr>
        <w:t xml:space="preserve">(c) one-year growth in assets </w:t>
      </w:r>
      <w:bookmarkStart w:id="1" w:name="_Hlk161855227"/>
      <w:r w:rsidRPr="00977343">
        <w:rPr>
          <w:iCs/>
          <w:sz w:val="20"/>
          <w:szCs w:val="20"/>
          <w:lang w:val="en-US"/>
        </w:rPr>
        <w:t xml:space="preserve">between </w:t>
      </w:r>
      <m:oMath>
        <m:r>
          <w:rPr>
            <w:rFonts w:ascii="Cambria Math" w:hAnsi="Cambria Math"/>
            <w:sz w:val="20"/>
            <w:szCs w:val="20"/>
            <w:lang w:val="en-US"/>
          </w:rPr>
          <m:t>t-1</m:t>
        </m:r>
      </m:oMath>
      <w:r w:rsidRPr="00977343">
        <w:rPr>
          <w:iCs/>
          <w:sz w:val="20"/>
          <w:szCs w:val="20"/>
          <w:lang w:val="en-US"/>
        </w:rPr>
        <w:t xml:space="preserve"> and </w:t>
      </w:r>
      <m:oMath>
        <m:r>
          <w:rPr>
            <w:rFonts w:ascii="Cambria Math" w:hAnsi="Cambria Math"/>
            <w:sz w:val="20"/>
            <w:szCs w:val="20"/>
            <w:lang w:val="en-US"/>
          </w:rPr>
          <m:t>t</m:t>
        </m:r>
      </m:oMath>
      <w:r w:rsidRPr="00977343">
        <w:rPr>
          <w:iCs/>
          <w:sz w:val="20"/>
          <w:szCs w:val="20"/>
          <w:lang w:val="en-US"/>
        </w:rPr>
        <w:t xml:space="preserve"> </w:t>
      </w:r>
      <m:oMath>
        <m:r>
          <m:rPr>
            <m:sty m:val="p"/>
          </m:rPr>
          <w:rPr>
            <w:rFonts w:ascii="Cambria Math" w:hAnsi="Cambria Math"/>
            <w:sz w:val="20"/>
            <w:szCs w:val="20"/>
            <w:lang w:val="en-US"/>
          </w:rPr>
          <m:t>(</m:t>
        </m:r>
        <m:r>
          <w:rPr>
            <w:rFonts w:ascii="Cambria Math" w:hAnsi="Cambria Math"/>
            <w:sz w:val="20"/>
            <w:szCs w:val="20"/>
            <w:lang w:val="en-US"/>
          </w:rPr>
          <m:t>In</m:t>
        </m:r>
        <m:sSub>
          <m:sSubPr>
            <m:ctrlPr>
              <w:rPr>
                <w:rFonts w:ascii="Cambria Math" w:hAnsi="Cambria Math"/>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m:t>
            </m:r>
            <m:r>
              <m:rPr>
                <m:sty m:val="p"/>
              </m:rPr>
              <w:rPr>
                <w:rFonts w:ascii="Cambria Math" w:hAnsi="Cambria Math"/>
                <w:sz w:val="20"/>
                <w:szCs w:val="20"/>
                <w:lang w:val="en-US"/>
              </w:rPr>
              <m:t>,</m:t>
            </m:r>
            <m:r>
              <w:rPr>
                <w:rFonts w:ascii="Cambria Math" w:hAnsi="Cambria Math"/>
                <w:sz w:val="20"/>
                <w:szCs w:val="20"/>
                <w:lang w:val="en-US"/>
              </w:rPr>
              <m:t>t</m:t>
            </m:r>
          </m:sub>
        </m:sSub>
      </m:oMath>
      <w:r w:rsidRPr="00977343">
        <w:rPr>
          <w:iCs/>
          <w:sz w:val="20"/>
          <w:szCs w:val="20"/>
          <w:lang w:val="en-US"/>
        </w:rPr>
        <w:t>),</w:t>
      </w:r>
      <w:bookmarkEnd w:id="1"/>
      <w:r w:rsidRPr="00977343">
        <w:rPr>
          <w:iCs/>
          <w:sz w:val="20"/>
          <w:szCs w:val="20"/>
          <w:lang w:val="en-US"/>
        </w:rPr>
        <w:t xml:space="preserve"> </w:t>
      </w:r>
      <w:r w:rsidRPr="00977343">
        <w:rPr>
          <w:sz w:val="20"/>
          <w:szCs w:val="20"/>
        </w:rPr>
        <w:t xml:space="preserve">(d) </w:t>
      </w:r>
      <w:r w:rsidRPr="00F0401C">
        <w:rPr>
          <w:sz w:val="20"/>
          <w:szCs w:val="20"/>
        </w:rPr>
        <w:t xml:space="preserve">operating profitability at time </w:t>
      </w:r>
      <m:oMath>
        <m:r>
          <w:rPr>
            <w:rFonts w:ascii="Cambria Math" w:hAnsi="Cambria Math"/>
            <w:sz w:val="20"/>
            <w:szCs w:val="20"/>
          </w:rPr>
          <m:t>t</m:t>
        </m:r>
      </m:oMath>
      <w:r w:rsidRPr="00F0401C">
        <w:rPr>
          <w:i/>
          <w:iCs/>
          <w:sz w:val="20"/>
          <w:szCs w:val="20"/>
        </w:rPr>
        <w:t xml:space="preserve"> </w:t>
      </w:r>
      <w:r w:rsidRPr="00F0401C">
        <w:rPr>
          <w:iCs/>
          <w:sz w:val="20"/>
          <w:szCs w:val="20"/>
        </w:rPr>
        <w:t>(</w:t>
      </w:r>
      <m:oMath>
        <m:r>
          <w:rPr>
            <w:rFonts w:ascii="Cambria Math" w:hAnsi="Cambria Math"/>
            <w:sz w:val="20"/>
            <w:szCs w:val="20"/>
          </w:rPr>
          <m:t>o</m:t>
        </m:r>
        <m:sSub>
          <m:sSubPr>
            <m:ctrlPr>
              <w:rPr>
                <w:rFonts w:ascii="Cambria Math" w:hAnsi="Cambria Math"/>
                <w:i/>
                <w:iCs/>
                <w:sz w:val="20"/>
                <w:szCs w:val="20"/>
              </w:rPr>
            </m:ctrlPr>
          </m:sSubPr>
          <m:e>
            <m:r>
              <w:rPr>
                <w:rFonts w:ascii="Cambria Math" w:hAnsi="Cambria Math"/>
                <w:sz w:val="20"/>
                <w:szCs w:val="20"/>
              </w:rPr>
              <m:t>p</m:t>
            </m:r>
          </m:e>
          <m:sub>
            <m:r>
              <w:rPr>
                <w:rFonts w:ascii="Cambria Math" w:hAnsi="Cambria Math"/>
                <w:sz w:val="20"/>
                <w:szCs w:val="20"/>
              </w:rPr>
              <m:t>i,t</m:t>
            </m:r>
          </m:sub>
        </m:sSub>
      </m:oMath>
      <w:r w:rsidRPr="00F0401C">
        <w:rPr>
          <w:iCs/>
          <w:sz w:val="20"/>
          <w:szCs w:val="20"/>
        </w:rPr>
        <w:t>)</w:t>
      </w:r>
      <w:r w:rsidRPr="00F0401C">
        <w:rPr>
          <w:sz w:val="20"/>
          <w:szCs w:val="20"/>
        </w:rPr>
        <w:t>,</w:t>
      </w:r>
      <w:r w:rsidRPr="00977343">
        <w:rPr>
          <w:sz w:val="20"/>
          <w:szCs w:val="20"/>
        </w:rPr>
        <w:t xml:space="preserve"> </w:t>
      </w:r>
      <w:r w:rsidRPr="00977343">
        <w:rPr>
          <w:iCs/>
          <w:sz w:val="20"/>
          <w:szCs w:val="20"/>
          <w:lang w:val="en-US"/>
        </w:rPr>
        <w:t xml:space="preserve">and (e)  returns </w:t>
      </w:r>
      <w:r w:rsidRPr="001845C2">
        <w:rPr>
          <w:iCs/>
          <w:sz w:val="20"/>
          <w:szCs w:val="20"/>
          <w:lang w:val="en-US"/>
        </w:rPr>
        <w:t xml:space="preserve">between periods </w:t>
      </w:r>
      <m:oMath>
        <m:r>
          <w:rPr>
            <w:rFonts w:ascii="Cambria Math" w:hAnsi="Cambria Math"/>
            <w:sz w:val="20"/>
            <w:szCs w:val="20"/>
          </w:rPr>
          <m:t>t-11</m:t>
        </m:r>
      </m:oMath>
      <w:r w:rsidRPr="001845C2">
        <w:rPr>
          <w:sz w:val="20"/>
          <w:szCs w:val="20"/>
        </w:rPr>
        <w:t xml:space="preserve"> and </w:t>
      </w:r>
      <m:oMath>
        <m:r>
          <w:rPr>
            <w:rFonts w:ascii="Cambria Math" w:hAnsi="Cambria Math"/>
            <w:sz w:val="20"/>
            <w:szCs w:val="20"/>
          </w:rPr>
          <m:t>t-1</m:t>
        </m:r>
      </m:oMath>
      <w:r w:rsidRPr="001845C2">
        <w:rPr>
          <w:sz w:val="20"/>
          <w:szCs w:val="20"/>
        </w:rPr>
        <w:t xml:space="preserve"> (</w:t>
      </w:r>
      <m:oMath>
        <m:sSub>
          <m:sSubPr>
            <m:ctrlPr>
              <w:rPr>
                <w:rFonts w:ascii="Cambria Math" w:hAnsi="Cambria Math"/>
                <w:i/>
                <w:sz w:val="20"/>
                <w:szCs w:val="20"/>
                <w:lang w:val="en-US"/>
              </w:rPr>
            </m:ctrlPr>
          </m:sSubPr>
          <m:e>
            <m:r>
              <w:rPr>
                <w:rFonts w:ascii="Cambria Math" w:hAnsi="Cambria Math"/>
                <w:sz w:val="20"/>
                <w:szCs w:val="20"/>
                <w:lang w:val="en-US"/>
              </w:rPr>
              <m:t>r</m:t>
            </m:r>
          </m:e>
          <m:sub>
            <m:r>
              <w:rPr>
                <w:rFonts w:ascii="Cambria Math" w:hAnsi="Cambria Math"/>
                <w:sz w:val="20"/>
                <w:szCs w:val="20"/>
                <w:lang w:val="en-US"/>
              </w:rPr>
              <m:t>i,t-11→t-1</m:t>
            </m:r>
          </m:sub>
        </m:sSub>
      </m:oMath>
      <w:r w:rsidRPr="001845C2">
        <w:rPr>
          <w:sz w:val="20"/>
          <w:szCs w:val="20"/>
        </w:rPr>
        <w:t xml:space="preserve">). </w:t>
      </w:r>
      <w:r w:rsidR="00B42F6C" w:rsidRPr="001845C2">
        <w:rPr>
          <w:sz w:val="20"/>
          <w:szCs w:val="20"/>
        </w:rPr>
        <w:t xml:space="preserve"> All specifications have </w:t>
      </w:r>
      <w:r w:rsidR="008956CC" w:rsidRPr="001845C2">
        <w:rPr>
          <w:sz w:val="20"/>
          <w:szCs w:val="20"/>
        </w:rPr>
        <w:t xml:space="preserve">firm fixed effects. </w:t>
      </w:r>
      <w:r w:rsidRPr="001845C2">
        <w:rPr>
          <w:iCs/>
          <w:sz w:val="20"/>
          <w:szCs w:val="20"/>
          <w:lang w:val="en-US"/>
        </w:rPr>
        <w:t>Standard errors are c</w:t>
      </w:r>
      <w:r w:rsidRPr="00977343">
        <w:rPr>
          <w:iCs/>
          <w:sz w:val="20"/>
          <w:szCs w:val="20"/>
          <w:lang w:val="en-US"/>
        </w:rPr>
        <w:t xml:space="preserve">orrected for </w:t>
      </w:r>
      <w:r w:rsidRPr="00977343">
        <w:rPr>
          <w:iCs/>
          <w:color w:val="000000" w:themeColor="text1"/>
          <w:sz w:val="20"/>
          <w:szCs w:val="20"/>
          <w:lang w:val="en-US"/>
        </w:rPr>
        <w:t xml:space="preserve">overlapping observations and cross-correlations using the Driscoll and Kraay (1998) procedure. The sample period spans from December 1981 to December 2023.  Panel B shows the share of predictability of log firm-level returns at each horizon </w:t>
      </w:r>
      <w:r w:rsidRPr="00977343">
        <w:rPr>
          <w:i/>
          <w:iCs/>
          <w:color w:val="000000" w:themeColor="text1"/>
          <w:sz w:val="20"/>
          <w:szCs w:val="20"/>
          <w:lang w:val="en-US"/>
        </w:rPr>
        <w:t>h</w:t>
      </w:r>
      <w:r w:rsidRPr="00977343">
        <w:rPr>
          <w:iCs/>
          <w:color w:val="000000" w:themeColor="text1"/>
          <w:sz w:val="20"/>
          <w:szCs w:val="20"/>
          <w:lang w:val="en-US"/>
        </w:rPr>
        <w:t xml:space="preserve"> accounted for by </w:t>
      </w:r>
      <m:oMath>
        <m:r>
          <w:rPr>
            <w:rFonts w:ascii="Cambria Math" w:hAnsi="Cambria Math"/>
            <w:color w:val="000000" w:themeColor="text1"/>
            <w:sz w:val="20"/>
            <w:szCs w:val="20"/>
            <w:lang w:val="en-US"/>
          </w:rPr>
          <m:t>In</m:t>
        </m:r>
        <m:sSub>
          <m:sSubPr>
            <m:ctrlPr>
              <w:rPr>
                <w:rFonts w:ascii="Cambria Math" w:hAnsi="Cambria Math"/>
                <w:i/>
                <w:iCs/>
                <w:color w:val="000000" w:themeColor="text1"/>
                <w:sz w:val="20"/>
                <w:szCs w:val="20"/>
                <w:lang w:val="en-US"/>
              </w:rPr>
            </m:ctrlPr>
          </m:sSubPr>
          <m:e>
            <m:r>
              <w:rPr>
                <w:rFonts w:ascii="Cambria Math" w:hAnsi="Cambria Math"/>
                <w:color w:val="000000" w:themeColor="text1"/>
                <w:sz w:val="20"/>
                <w:szCs w:val="20"/>
                <w:lang w:val="en-US"/>
              </w:rPr>
              <m:t>v</m:t>
            </m:r>
          </m:e>
          <m:sub>
            <m:r>
              <w:rPr>
                <w:rFonts w:ascii="Cambria Math" w:hAnsi="Cambria Math"/>
                <w:color w:val="000000" w:themeColor="text1"/>
                <w:sz w:val="20"/>
                <w:szCs w:val="20"/>
                <w:lang w:val="en-US"/>
              </w:rPr>
              <m:t>i,t</m:t>
            </m:r>
          </m:sub>
        </m:sSub>
      </m:oMath>
      <w:r w:rsidRPr="00977343">
        <w:rPr>
          <w:iCs/>
          <w:color w:val="000000" w:themeColor="text1"/>
          <w:sz w:val="20"/>
          <w:szCs w:val="20"/>
          <w:lang w:val="en-US"/>
        </w:rPr>
        <w:t xml:space="preserve"> and </w:t>
      </w:r>
      <m:oMath>
        <m:func>
          <m:funcPr>
            <m:ctrlPr>
              <w:rPr>
                <w:rFonts w:ascii="Cambria Math" w:hAnsi="Cambria Math"/>
                <w:i/>
                <w:iCs/>
                <w:color w:val="000000" w:themeColor="text1"/>
                <w:sz w:val="20"/>
                <w:szCs w:val="20"/>
                <w:lang w:val="en-US"/>
              </w:rPr>
            </m:ctrlPr>
          </m:funcPr>
          <m:fName>
            <m:r>
              <m:rPr>
                <m:sty m:val="p"/>
              </m:rPr>
              <w:rPr>
                <w:rFonts w:ascii="Cambria Math" w:hAnsi="Cambria Math"/>
                <w:color w:val="000000" w:themeColor="text1"/>
                <w:sz w:val="20"/>
                <w:szCs w:val="20"/>
                <w:lang w:val="en-US"/>
              </w:rPr>
              <m:t>ln</m:t>
            </m:r>
          </m:fName>
          <m:e>
            <m:r>
              <w:rPr>
                <w:rFonts w:ascii="Cambria Math" w:hAnsi="Cambria Math"/>
                <w:color w:val="000000" w:themeColor="text1"/>
                <w:sz w:val="20"/>
                <w:szCs w:val="20"/>
                <w:lang w:val="en-US"/>
              </w:rPr>
              <m:t>b</m:t>
            </m:r>
            <m:sSub>
              <m:sSubPr>
                <m:ctrlPr>
                  <w:rPr>
                    <w:rFonts w:ascii="Cambria Math" w:hAnsi="Cambria Math"/>
                    <w:i/>
                    <w:iCs/>
                    <w:color w:val="000000" w:themeColor="text1"/>
                    <w:sz w:val="20"/>
                    <w:szCs w:val="20"/>
                    <w:lang w:val="en-US"/>
                  </w:rPr>
                </m:ctrlPr>
              </m:sSubPr>
              <m:e>
                <m:r>
                  <w:rPr>
                    <w:rFonts w:ascii="Cambria Math" w:hAnsi="Cambria Math"/>
                    <w:color w:val="000000" w:themeColor="text1"/>
                    <w:sz w:val="20"/>
                    <w:szCs w:val="20"/>
                    <w:lang w:val="en-US"/>
                  </w:rPr>
                  <m:t>m</m:t>
                </m:r>
              </m:e>
              <m:sub>
                <m:r>
                  <w:rPr>
                    <w:rFonts w:ascii="Cambria Math" w:hAnsi="Cambria Math"/>
                    <w:color w:val="000000" w:themeColor="text1"/>
                    <w:sz w:val="20"/>
                    <w:szCs w:val="20"/>
                    <w:lang w:val="en-US"/>
                  </w:rPr>
                  <m:t>i,t</m:t>
                </m:r>
              </m:sub>
            </m:sSub>
          </m:e>
        </m:func>
      </m:oMath>
      <w:r w:rsidRPr="00977343">
        <w:rPr>
          <w:iCs/>
          <w:color w:val="000000" w:themeColor="text1"/>
          <w:sz w:val="20"/>
          <w:szCs w:val="20"/>
          <w:lang w:val="en-US"/>
        </w:rPr>
        <w:t xml:space="preserve"> as detailed in Equations (1</w:t>
      </w:r>
      <w:r>
        <w:rPr>
          <w:iCs/>
          <w:color w:val="000000" w:themeColor="text1"/>
          <w:sz w:val="20"/>
          <w:szCs w:val="20"/>
          <w:lang w:val="en-US"/>
        </w:rPr>
        <w:t>2</w:t>
      </w:r>
      <w:r w:rsidRPr="00977343">
        <w:rPr>
          <w:iCs/>
          <w:color w:val="000000" w:themeColor="text1"/>
          <w:sz w:val="20"/>
          <w:szCs w:val="20"/>
          <w:lang w:val="en-US"/>
        </w:rPr>
        <w:t>,1</w:t>
      </w:r>
      <w:r>
        <w:rPr>
          <w:iCs/>
          <w:color w:val="000000" w:themeColor="text1"/>
          <w:sz w:val="20"/>
          <w:szCs w:val="20"/>
          <w:lang w:val="en-US"/>
        </w:rPr>
        <w:t>3</w:t>
      </w:r>
      <w:r w:rsidRPr="00977343">
        <w:rPr>
          <w:iCs/>
          <w:color w:val="000000" w:themeColor="text1"/>
          <w:sz w:val="20"/>
          <w:szCs w:val="20"/>
          <w:lang w:val="en-US"/>
        </w:rPr>
        <w:t xml:space="preserve">) and in the text. </w:t>
      </w:r>
      <w:r w:rsidRPr="00977343">
        <w:rPr>
          <w:iCs/>
          <w:color w:val="000000" w:themeColor="text1"/>
          <w:sz w:val="20"/>
          <w:szCs w:val="20"/>
        </w:rPr>
        <w:t>Superscripts: </w:t>
      </w:r>
      <w:r w:rsidRPr="00977343">
        <w:rPr>
          <w:iCs/>
          <w:color w:val="000000" w:themeColor="text1"/>
          <w:sz w:val="20"/>
          <w:szCs w:val="20"/>
          <w:vertAlign w:val="superscript"/>
        </w:rPr>
        <w:t>a</w:t>
      </w:r>
      <w:r w:rsidRPr="00977343">
        <w:rPr>
          <w:iCs/>
          <w:color w:val="000000" w:themeColor="text1"/>
          <w:sz w:val="20"/>
          <w:szCs w:val="20"/>
        </w:rPr>
        <w:t xml:space="preserve"> significant </w:t>
      </w:r>
      <w:r w:rsidRPr="00977343">
        <w:rPr>
          <w:iCs/>
          <w:sz w:val="20"/>
          <w:szCs w:val="20"/>
        </w:rPr>
        <w:t>at the 1% level, </w:t>
      </w:r>
      <w:r w:rsidRPr="00977343">
        <w:rPr>
          <w:iCs/>
          <w:sz w:val="20"/>
          <w:szCs w:val="20"/>
          <w:vertAlign w:val="superscript"/>
        </w:rPr>
        <w:t>b</w:t>
      </w:r>
      <w:r w:rsidRPr="00977343">
        <w:rPr>
          <w:iCs/>
          <w:sz w:val="20"/>
          <w:szCs w:val="20"/>
        </w:rPr>
        <w:t> significant at the 5% level, </w:t>
      </w:r>
      <w:r w:rsidRPr="00977343">
        <w:rPr>
          <w:iCs/>
          <w:sz w:val="20"/>
          <w:szCs w:val="20"/>
          <w:vertAlign w:val="superscript"/>
        </w:rPr>
        <w:t>c </w:t>
      </w:r>
      <w:r w:rsidRPr="00977343">
        <w:rPr>
          <w:iCs/>
          <w:sz w:val="20"/>
          <w:szCs w:val="20"/>
        </w:rPr>
        <w:t>significant at the 10% level.</w:t>
      </w:r>
    </w:p>
    <w:p w14:paraId="5C9C5E73" w14:textId="77777777" w:rsidR="001252EC" w:rsidRDefault="001252EC" w:rsidP="001252EC">
      <w:pPr>
        <w:ind w:firstLine="720"/>
        <w:jc w:val="center"/>
        <w:rPr>
          <w:b/>
          <w:iCs/>
        </w:rPr>
      </w:pPr>
      <w:r w:rsidRPr="00135CC1">
        <w:rPr>
          <w:b/>
          <w:iCs/>
        </w:rPr>
        <w:t xml:space="preserve">Panel A: </w:t>
      </w:r>
      <w:r>
        <w:rPr>
          <w:b/>
          <w:iCs/>
        </w:rPr>
        <w:t>Explaining R</w:t>
      </w:r>
      <w:r w:rsidRPr="00135CC1">
        <w:rPr>
          <w:b/>
          <w:iCs/>
        </w:rPr>
        <w:t>eturns</w:t>
      </w:r>
    </w:p>
    <w:tbl>
      <w:tblPr>
        <w:tblW w:w="7800" w:type="dxa"/>
        <w:jc w:val="center"/>
        <w:tblCellMar>
          <w:left w:w="0" w:type="dxa"/>
          <w:right w:w="0" w:type="dxa"/>
        </w:tblCellMar>
        <w:tblLook w:val="0600" w:firstRow="0" w:lastRow="0" w:firstColumn="0" w:lastColumn="0" w:noHBand="1" w:noVBand="1"/>
      </w:tblPr>
      <w:tblGrid>
        <w:gridCol w:w="1300"/>
        <w:gridCol w:w="1300"/>
        <w:gridCol w:w="1300"/>
        <w:gridCol w:w="1300"/>
        <w:gridCol w:w="1300"/>
        <w:gridCol w:w="1300"/>
      </w:tblGrid>
      <w:tr w:rsidR="001845C2" w:rsidRPr="001845C2" w14:paraId="3EE424B5"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75E03AF1" w14:textId="77777777" w:rsidR="001252EC" w:rsidRPr="001845C2" w:rsidRDefault="001252EC" w:rsidP="00045A19">
            <w:pPr>
              <w:rPr>
                <w:color w:val="000000" w:themeColor="text1"/>
                <w:sz w:val="20"/>
                <w:szCs w:val="20"/>
              </w:rPr>
            </w:pPr>
            <w:r w:rsidRPr="001845C2">
              <w:rPr>
                <w:color w:val="000000" w:themeColor="text1"/>
                <w:sz w:val="20"/>
                <w:szCs w:val="20"/>
                <w:lang w:val="en-US"/>
              </w:rPr>
              <w:t> </w:t>
            </w:r>
          </w:p>
        </w:tc>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36421AB3" w14:textId="77777777" w:rsidR="001252EC" w:rsidRPr="001845C2"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i,t+1</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21071547" w14:textId="77777777" w:rsidR="001252EC" w:rsidRPr="001845C2"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i,t+</m:t>
                    </m:r>
                    <m:r>
                      <w:rPr>
                        <w:rFonts w:ascii="Cambria Math" w:hAnsi="Cambria Math"/>
                        <w:color w:val="000000" w:themeColor="text1"/>
                        <w:sz w:val="20"/>
                        <w:szCs w:val="20"/>
                      </w:rPr>
                      <m:t>3</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27C80CE0" w14:textId="77777777" w:rsidR="001252EC" w:rsidRPr="001845C2"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i,t+</m:t>
                    </m:r>
                    <m:r>
                      <w:rPr>
                        <w:rFonts w:ascii="Cambria Math" w:hAnsi="Cambria Math"/>
                        <w:color w:val="000000" w:themeColor="text1"/>
                        <w:sz w:val="20"/>
                        <w:szCs w:val="20"/>
                      </w:rPr>
                      <m:t>12</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40A2BD2D" w14:textId="77777777" w:rsidR="001252EC" w:rsidRPr="001845C2"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i,t+</m:t>
                    </m:r>
                    <m:r>
                      <w:rPr>
                        <w:rFonts w:ascii="Cambria Math" w:hAnsi="Cambria Math"/>
                        <w:color w:val="000000" w:themeColor="text1"/>
                        <w:sz w:val="20"/>
                        <w:szCs w:val="20"/>
                      </w:rPr>
                      <m:t>36</m:t>
                    </m:r>
                  </m:sub>
                </m:sSub>
              </m:oMath>
            </m:oMathPara>
          </w:p>
        </w:tc>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3E402BFB" w14:textId="77777777" w:rsidR="001252EC" w:rsidRPr="001845C2" w:rsidRDefault="00F35C31" w:rsidP="00045A19">
            <w:pPr>
              <w:jc w:val="center"/>
              <w:rPr>
                <w:color w:val="000000" w:themeColor="text1"/>
                <w:sz w:val="20"/>
                <w:szCs w:val="20"/>
              </w:rPr>
            </w:pPr>
            <m:oMathPara>
              <m:oMath>
                <m:sSub>
                  <m:sSubPr>
                    <m:ctrlPr>
                      <w:rPr>
                        <w:rFonts w:ascii="Cambria Math" w:eastAsiaTheme="minorHAnsi" w:hAnsi="Cambria Math"/>
                        <w:i/>
                        <w:color w:val="000000" w:themeColor="text1"/>
                        <w:sz w:val="20"/>
                        <w:szCs w:val="20"/>
                      </w:rPr>
                    </m:ctrlPr>
                  </m:sSubPr>
                  <m:e>
                    <m:r>
                      <w:rPr>
                        <w:rFonts w:ascii="Cambria Math" w:eastAsiaTheme="minorHAnsi" w:hAnsi="Cambria Math"/>
                        <w:color w:val="000000" w:themeColor="text1"/>
                        <w:sz w:val="20"/>
                        <w:szCs w:val="20"/>
                      </w:rPr>
                      <m:t>r</m:t>
                    </m:r>
                  </m:e>
                  <m:sub>
                    <m:r>
                      <w:rPr>
                        <w:rFonts w:ascii="Cambria Math" w:eastAsiaTheme="minorHAnsi" w:hAnsi="Cambria Math"/>
                        <w:color w:val="000000" w:themeColor="text1"/>
                        <w:sz w:val="20"/>
                        <w:szCs w:val="20"/>
                      </w:rPr>
                      <m:t>i,t+</m:t>
                    </m:r>
                    <m:r>
                      <w:rPr>
                        <w:rFonts w:ascii="Cambria Math" w:hAnsi="Cambria Math"/>
                        <w:color w:val="000000" w:themeColor="text1"/>
                        <w:sz w:val="20"/>
                        <w:szCs w:val="20"/>
                      </w:rPr>
                      <m:t>60</m:t>
                    </m:r>
                  </m:sub>
                </m:sSub>
              </m:oMath>
            </m:oMathPara>
          </w:p>
        </w:tc>
      </w:tr>
      <w:tr w:rsidR="001845C2" w:rsidRPr="001845C2" w14:paraId="56723AD4" w14:textId="77777777" w:rsidTr="001845C2">
        <w:trPr>
          <w:trHeight w:val="284"/>
          <w:jc w:val="center"/>
        </w:trPr>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1611C81" w14:textId="77777777" w:rsidR="001252EC" w:rsidRPr="001845C2" w:rsidRDefault="001252EC" w:rsidP="00045A19">
            <w:pPr>
              <w:rPr>
                <w:color w:val="000000" w:themeColor="text1"/>
                <w:sz w:val="20"/>
                <w:szCs w:val="20"/>
              </w:rPr>
            </w:pPr>
            <w:r w:rsidRPr="001845C2">
              <w:rPr>
                <w:color w:val="000000" w:themeColor="text1"/>
                <w:sz w:val="20"/>
                <w:szCs w:val="20"/>
                <w:lang w:val="en-US"/>
              </w:rPr>
              <w:t> </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158F5828" w14:textId="77777777" w:rsidR="001252EC" w:rsidRPr="001845C2" w:rsidRDefault="001252EC" w:rsidP="00045A19">
            <w:pPr>
              <w:jc w:val="center"/>
              <w:rPr>
                <w:color w:val="000000" w:themeColor="text1"/>
                <w:sz w:val="20"/>
                <w:szCs w:val="20"/>
              </w:rPr>
            </w:pPr>
            <w:r w:rsidRPr="001845C2">
              <w:rPr>
                <w:color w:val="000000" w:themeColor="text1"/>
                <w:sz w:val="20"/>
                <w:szCs w:val="20"/>
                <w:lang w:val="en-US"/>
              </w:rPr>
              <w:t>(1)</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3735C176" w14:textId="77777777" w:rsidR="001252EC" w:rsidRPr="001845C2" w:rsidRDefault="001252EC" w:rsidP="00045A19">
            <w:pPr>
              <w:jc w:val="center"/>
              <w:rPr>
                <w:color w:val="000000" w:themeColor="text1"/>
                <w:sz w:val="20"/>
                <w:szCs w:val="20"/>
              </w:rPr>
            </w:pPr>
            <w:r w:rsidRPr="001845C2">
              <w:rPr>
                <w:color w:val="000000" w:themeColor="text1"/>
                <w:sz w:val="20"/>
                <w:szCs w:val="20"/>
                <w:lang w:val="en-US"/>
              </w:rPr>
              <w:t>(2)</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244B97EC" w14:textId="77777777" w:rsidR="001252EC" w:rsidRPr="001845C2" w:rsidRDefault="001252EC" w:rsidP="00045A19">
            <w:pPr>
              <w:jc w:val="center"/>
              <w:rPr>
                <w:color w:val="000000" w:themeColor="text1"/>
                <w:sz w:val="20"/>
                <w:szCs w:val="20"/>
              </w:rPr>
            </w:pPr>
            <w:r w:rsidRPr="001845C2">
              <w:rPr>
                <w:color w:val="000000" w:themeColor="text1"/>
                <w:sz w:val="20"/>
                <w:szCs w:val="20"/>
                <w:lang w:val="en-US"/>
              </w:rPr>
              <w:t>(3)</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030FFA3A" w14:textId="77777777" w:rsidR="001252EC" w:rsidRPr="001845C2" w:rsidRDefault="001252EC" w:rsidP="00045A19">
            <w:pPr>
              <w:jc w:val="center"/>
              <w:rPr>
                <w:color w:val="000000" w:themeColor="text1"/>
                <w:sz w:val="20"/>
                <w:szCs w:val="20"/>
              </w:rPr>
            </w:pPr>
            <w:r w:rsidRPr="001845C2">
              <w:rPr>
                <w:color w:val="000000" w:themeColor="text1"/>
                <w:sz w:val="20"/>
                <w:szCs w:val="20"/>
                <w:lang w:val="en-US"/>
              </w:rPr>
              <w:t>(4)</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tcPr>
          <w:p w14:paraId="16FF2D1C" w14:textId="77777777" w:rsidR="001252EC" w:rsidRPr="001845C2" w:rsidRDefault="001252EC" w:rsidP="00045A19">
            <w:pPr>
              <w:jc w:val="center"/>
              <w:rPr>
                <w:color w:val="000000" w:themeColor="text1"/>
                <w:sz w:val="20"/>
                <w:szCs w:val="20"/>
              </w:rPr>
            </w:pPr>
            <w:r w:rsidRPr="001845C2">
              <w:rPr>
                <w:color w:val="000000" w:themeColor="text1"/>
                <w:sz w:val="20"/>
                <w:szCs w:val="20"/>
                <w:lang w:val="en-US"/>
              </w:rPr>
              <w:t>(5)</w:t>
            </w:r>
          </w:p>
        </w:tc>
      </w:tr>
      <w:tr w:rsidR="001845C2" w:rsidRPr="001845C2" w14:paraId="48085EE2" w14:textId="77777777" w:rsidTr="001845C2">
        <w:trPr>
          <w:trHeight w:val="284"/>
          <w:jc w:val="center"/>
        </w:trPr>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747B592" w14:textId="77777777" w:rsidR="00470EFE" w:rsidRPr="001845C2" w:rsidRDefault="00470EFE" w:rsidP="00470EFE">
            <w:pPr>
              <w:rPr>
                <w:color w:val="000000" w:themeColor="text1"/>
                <w:sz w:val="20"/>
                <w:szCs w:val="20"/>
              </w:rPr>
            </w:pPr>
            <m:oMathPara>
              <m:oMathParaPr>
                <m:jc m:val="left"/>
              </m:oMathParaPr>
              <m:oMath>
                <m:r>
                  <m:rPr>
                    <m:sty m:val="p"/>
                  </m:rPr>
                  <w:rPr>
                    <w:rFonts w:ascii="Cambria Math" w:hAnsi="Cambria Math"/>
                    <w:color w:val="000000" w:themeColor="text1"/>
                    <w:sz w:val="20"/>
                    <w:szCs w:val="20"/>
                    <w:lang w:val="en-US"/>
                  </w:rPr>
                  <m:t>EB</m:t>
                </m:r>
                <m:sSub>
                  <m:sSubPr>
                    <m:ctrlPr>
                      <w:rPr>
                        <w:rFonts w:ascii="Cambria Math" w:hAnsi="Cambria Math"/>
                        <w:i/>
                        <w:iCs/>
                        <w:color w:val="000000" w:themeColor="text1"/>
                        <w:sz w:val="20"/>
                        <w:szCs w:val="20"/>
                        <w:lang w:val="en-US"/>
                      </w:rPr>
                    </m:ctrlPr>
                  </m:sSubPr>
                  <m:e>
                    <m:r>
                      <m:rPr>
                        <m:sty m:val="p"/>
                      </m:rPr>
                      <w:rPr>
                        <w:rFonts w:ascii="Cambria Math" w:hAnsi="Cambria Math"/>
                        <w:color w:val="000000" w:themeColor="text1"/>
                        <w:sz w:val="20"/>
                        <w:szCs w:val="20"/>
                        <w:lang w:val="en-US"/>
                      </w:rPr>
                      <m:t>R</m:t>
                    </m:r>
                  </m:e>
                  <m:sub>
                    <m:r>
                      <w:rPr>
                        <w:rFonts w:ascii="Cambria Math" w:hAnsi="Cambria Math"/>
                        <w:color w:val="000000" w:themeColor="text1"/>
                        <w:sz w:val="20"/>
                        <w:szCs w:val="20"/>
                        <w:lang w:val="en-US"/>
                      </w:rPr>
                      <m:t>i,t,t+h</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150DAB16" w14:textId="4B6C45FB" w:rsidR="00470EFE" w:rsidRPr="001845C2" w:rsidRDefault="00470EFE" w:rsidP="00470EFE">
            <w:pPr>
              <w:jc w:val="center"/>
              <w:rPr>
                <w:color w:val="000000" w:themeColor="text1"/>
                <w:sz w:val="20"/>
                <w:szCs w:val="20"/>
              </w:rPr>
            </w:pPr>
            <w:r w:rsidRPr="001845C2">
              <w:rPr>
                <w:color w:val="000000" w:themeColor="text1"/>
                <w:sz w:val="20"/>
                <w:szCs w:val="20"/>
              </w:rPr>
              <w:t>0.1701</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48692702" w14:textId="1BD501CB" w:rsidR="00470EFE" w:rsidRPr="001845C2" w:rsidRDefault="00470EFE" w:rsidP="00470EFE">
            <w:pPr>
              <w:jc w:val="center"/>
              <w:rPr>
                <w:color w:val="000000" w:themeColor="text1"/>
                <w:sz w:val="20"/>
                <w:szCs w:val="20"/>
              </w:rPr>
            </w:pPr>
            <w:r w:rsidRPr="001845C2">
              <w:rPr>
                <w:color w:val="000000" w:themeColor="text1"/>
                <w:sz w:val="20"/>
                <w:szCs w:val="20"/>
              </w:rPr>
              <w:t>0.2440</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050A6487" w14:textId="3EC6E0AD" w:rsidR="00470EFE" w:rsidRPr="001845C2" w:rsidRDefault="00470EFE" w:rsidP="00470EFE">
            <w:pPr>
              <w:jc w:val="center"/>
              <w:rPr>
                <w:color w:val="000000" w:themeColor="text1"/>
                <w:sz w:val="20"/>
                <w:szCs w:val="20"/>
              </w:rPr>
            </w:pPr>
            <w:r w:rsidRPr="001845C2">
              <w:rPr>
                <w:color w:val="000000" w:themeColor="text1"/>
                <w:sz w:val="20"/>
                <w:szCs w:val="20"/>
              </w:rPr>
              <w:t>0.4456</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7ABF38A0" w14:textId="77355EF6" w:rsidR="00470EFE" w:rsidRPr="001845C2" w:rsidRDefault="00470EFE" w:rsidP="00470EFE">
            <w:pPr>
              <w:jc w:val="center"/>
              <w:rPr>
                <w:color w:val="000000" w:themeColor="text1"/>
                <w:sz w:val="20"/>
                <w:szCs w:val="20"/>
              </w:rPr>
            </w:pPr>
            <w:r w:rsidRPr="001845C2">
              <w:rPr>
                <w:color w:val="000000" w:themeColor="text1"/>
                <w:sz w:val="20"/>
                <w:szCs w:val="20"/>
              </w:rPr>
              <w:t>0.5609</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14EC4B10" w14:textId="0135EE00" w:rsidR="00470EFE" w:rsidRPr="001845C2" w:rsidRDefault="00470EFE" w:rsidP="00470EFE">
            <w:pPr>
              <w:jc w:val="center"/>
              <w:rPr>
                <w:color w:val="000000" w:themeColor="text1"/>
                <w:sz w:val="20"/>
                <w:szCs w:val="20"/>
              </w:rPr>
            </w:pPr>
            <w:r w:rsidRPr="001845C2">
              <w:rPr>
                <w:color w:val="000000" w:themeColor="text1"/>
                <w:sz w:val="20"/>
                <w:szCs w:val="20"/>
              </w:rPr>
              <w:t>0.6016</w:t>
            </w:r>
            <w:r w:rsidRPr="001845C2">
              <w:rPr>
                <w:color w:val="000000" w:themeColor="text1"/>
                <w:sz w:val="20"/>
                <w:szCs w:val="20"/>
                <w:vertAlign w:val="superscript"/>
              </w:rPr>
              <w:t>a</w:t>
            </w:r>
          </w:p>
        </w:tc>
      </w:tr>
      <w:tr w:rsidR="001845C2" w:rsidRPr="001845C2" w14:paraId="2241B2B6"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042CD52E" w14:textId="77777777" w:rsidR="00470EFE" w:rsidRPr="001845C2" w:rsidRDefault="00470EFE" w:rsidP="00470EFE">
            <w:pPr>
              <w:rPr>
                <w:color w:val="000000" w:themeColor="text1"/>
                <w:sz w:val="20"/>
                <w:szCs w:val="20"/>
              </w:rPr>
            </w:pPr>
            <w:r w:rsidRPr="001845C2">
              <w:rPr>
                <w:color w:val="000000" w:themeColor="text1"/>
                <w:sz w:val="20"/>
                <w:szCs w:val="20"/>
                <w:lang w:val="en-US"/>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46FAE75B" w14:textId="28C90E92" w:rsidR="00470EFE" w:rsidRPr="001845C2" w:rsidRDefault="00470EFE" w:rsidP="00470EFE">
            <w:pPr>
              <w:jc w:val="center"/>
              <w:rPr>
                <w:color w:val="000000" w:themeColor="text1"/>
                <w:sz w:val="20"/>
                <w:szCs w:val="20"/>
              </w:rPr>
            </w:pPr>
            <w:r w:rsidRPr="001845C2">
              <w:rPr>
                <w:color w:val="000000" w:themeColor="text1"/>
                <w:sz w:val="20"/>
                <w:szCs w:val="20"/>
              </w:rPr>
              <w:t>(0.0012)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228A56E4" w14:textId="039060E3" w:rsidR="00470EFE" w:rsidRPr="001845C2" w:rsidRDefault="00470EFE" w:rsidP="00470EFE">
            <w:pPr>
              <w:jc w:val="center"/>
              <w:rPr>
                <w:color w:val="000000" w:themeColor="text1"/>
                <w:sz w:val="20"/>
                <w:szCs w:val="20"/>
              </w:rPr>
            </w:pPr>
            <w:r w:rsidRPr="001845C2">
              <w:rPr>
                <w:color w:val="000000" w:themeColor="text1"/>
                <w:sz w:val="20"/>
                <w:szCs w:val="20"/>
              </w:rPr>
              <w:t>(0.0138)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30343196" w14:textId="6D7AAB20" w:rsidR="00470EFE" w:rsidRPr="001845C2" w:rsidRDefault="00470EFE" w:rsidP="00470EFE">
            <w:pPr>
              <w:jc w:val="center"/>
              <w:rPr>
                <w:color w:val="000000" w:themeColor="text1"/>
                <w:sz w:val="20"/>
                <w:szCs w:val="20"/>
              </w:rPr>
            </w:pPr>
            <w:r w:rsidRPr="001845C2">
              <w:rPr>
                <w:color w:val="000000" w:themeColor="text1"/>
                <w:sz w:val="20"/>
                <w:szCs w:val="20"/>
              </w:rPr>
              <w:t>(0.0221)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5D5F0947" w14:textId="2DD64A0A" w:rsidR="00470EFE" w:rsidRPr="001845C2" w:rsidRDefault="00470EFE" w:rsidP="00470EFE">
            <w:pPr>
              <w:jc w:val="center"/>
              <w:rPr>
                <w:color w:val="000000" w:themeColor="text1"/>
                <w:sz w:val="20"/>
                <w:szCs w:val="20"/>
              </w:rPr>
            </w:pPr>
            <w:r w:rsidRPr="001845C2">
              <w:rPr>
                <w:color w:val="000000" w:themeColor="text1"/>
                <w:sz w:val="20"/>
                <w:szCs w:val="20"/>
              </w:rPr>
              <w:t>(0.0227)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21F3D511" w14:textId="76599A8D" w:rsidR="00470EFE" w:rsidRPr="001845C2" w:rsidRDefault="00470EFE" w:rsidP="00470EFE">
            <w:pPr>
              <w:jc w:val="center"/>
              <w:rPr>
                <w:color w:val="000000" w:themeColor="text1"/>
                <w:sz w:val="20"/>
                <w:szCs w:val="20"/>
              </w:rPr>
            </w:pPr>
            <w:r w:rsidRPr="001845C2">
              <w:rPr>
                <w:color w:val="000000" w:themeColor="text1"/>
                <w:sz w:val="20"/>
                <w:szCs w:val="20"/>
              </w:rPr>
              <w:t>(0.0223)</w:t>
            </w:r>
          </w:p>
        </w:tc>
      </w:tr>
      <w:tr w:rsidR="001845C2" w:rsidRPr="001845C2" w14:paraId="2627AE93"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4D71B92C" w14:textId="77777777" w:rsidR="00470EFE" w:rsidRPr="001845C2" w:rsidRDefault="00F35C31" w:rsidP="00470EFE">
            <w:pPr>
              <w:rPr>
                <w:color w:val="000000" w:themeColor="text1"/>
                <w:sz w:val="20"/>
                <w:szCs w:val="20"/>
              </w:rPr>
            </w:pPr>
            <m:oMathPara>
              <m:oMathParaPr>
                <m:jc m:val="left"/>
              </m:oMathParaPr>
              <m:oMath>
                <m:func>
                  <m:funcPr>
                    <m:ctrlPr>
                      <w:rPr>
                        <w:rFonts w:ascii="Cambria Math" w:hAnsi="Cambria Math"/>
                        <w:i/>
                        <w:color w:val="000000" w:themeColor="text1"/>
                        <w:sz w:val="20"/>
                        <w:szCs w:val="20"/>
                      </w:rPr>
                    </m:ctrlPr>
                  </m:funcPr>
                  <m:fName>
                    <m:r>
                      <m:rPr>
                        <m:sty m:val="p"/>
                      </m:rPr>
                      <w:rPr>
                        <w:rFonts w:ascii="Cambria Math" w:hAnsi="Cambria Math"/>
                        <w:color w:val="000000" w:themeColor="text1"/>
                        <w:sz w:val="20"/>
                        <w:szCs w:val="20"/>
                      </w:rPr>
                      <m:t>ln</m:t>
                    </m:r>
                  </m:fName>
                  <m:e>
                    <m:r>
                      <w:rPr>
                        <w:rFonts w:ascii="Cambria Math" w:hAnsi="Cambria Math"/>
                        <w:color w:val="000000" w:themeColor="text1"/>
                        <w:sz w:val="20"/>
                        <w:szCs w:val="20"/>
                      </w:rPr>
                      <m:t>b</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m</m:t>
                        </m:r>
                      </m:e>
                      <m:sub>
                        <m:r>
                          <w:rPr>
                            <w:rFonts w:ascii="Cambria Math" w:hAnsi="Cambria Math"/>
                            <w:color w:val="000000" w:themeColor="text1"/>
                            <w:sz w:val="20"/>
                            <w:szCs w:val="20"/>
                          </w:rPr>
                          <m:t>i,t</m:t>
                        </m:r>
                      </m:sub>
                    </m:sSub>
                  </m:e>
                </m:func>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ED9AAA6" w14:textId="7FA8F773" w:rsidR="00470EFE" w:rsidRPr="001845C2" w:rsidRDefault="00470EFE" w:rsidP="00470EFE">
            <w:pPr>
              <w:jc w:val="center"/>
              <w:rPr>
                <w:color w:val="000000" w:themeColor="text1"/>
                <w:sz w:val="20"/>
                <w:szCs w:val="20"/>
              </w:rPr>
            </w:pPr>
            <w:r w:rsidRPr="001845C2">
              <w:rPr>
                <w:color w:val="000000" w:themeColor="text1"/>
                <w:sz w:val="20"/>
                <w:szCs w:val="20"/>
              </w:rPr>
              <w:t>0.0126</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F7457BB" w14:textId="32BE867C" w:rsidR="00470EFE" w:rsidRPr="001845C2" w:rsidRDefault="00470EFE" w:rsidP="00470EFE">
            <w:pPr>
              <w:jc w:val="center"/>
              <w:rPr>
                <w:color w:val="000000" w:themeColor="text1"/>
                <w:sz w:val="20"/>
                <w:szCs w:val="20"/>
              </w:rPr>
            </w:pPr>
            <w:r w:rsidRPr="001845C2">
              <w:rPr>
                <w:color w:val="000000" w:themeColor="text1"/>
                <w:sz w:val="20"/>
                <w:szCs w:val="20"/>
              </w:rPr>
              <w:t>0.0213</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D5667F7" w14:textId="17A74257" w:rsidR="00470EFE" w:rsidRPr="001845C2" w:rsidRDefault="00470EFE" w:rsidP="00470EFE">
            <w:pPr>
              <w:jc w:val="center"/>
              <w:rPr>
                <w:color w:val="000000" w:themeColor="text1"/>
                <w:sz w:val="20"/>
                <w:szCs w:val="20"/>
              </w:rPr>
            </w:pPr>
            <w:r w:rsidRPr="001845C2">
              <w:rPr>
                <w:color w:val="000000" w:themeColor="text1"/>
                <w:sz w:val="20"/>
                <w:szCs w:val="20"/>
              </w:rPr>
              <w:t>0.0460</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6DF5011" w14:textId="15C0218C" w:rsidR="00470EFE" w:rsidRPr="001845C2" w:rsidRDefault="00470EFE" w:rsidP="00470EFE">
            <w:pPr>
              <w:jc w:val="center"/>
              <w:rPr>
                <w:color w:val="000000" w:themeColor="text1"/>
                <w:sz w:val="20"/>
                <w:szCs w:val="20"/>
              </w:rPr>
            </w:pPr>
            <w:r w:rsidRPr="001845C2">
              <w:rPr>
                <w:color w:val="000000" w:themeColor="text1"/>
                <w:sz w:val="20"/>
                <w:szCs w:val="20"/>
              </w:rPr>
              <w:t>0.0758</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00F4DC7" w14:textId="04325375" w:rsidR="00470EFE" w:rsidRPr="001845C2" w:rsidRDefault="00470EFE" w:rsidP="00470EFE">
            <w:pPr>
              <w:jc w:val="center"/>
              <w:rPr>
                <w:color w:val="000000" w:themeColor="text1"/>
                <w:sz w:val="20"/>
                <w:szCs w:val="20"/>
              </w:rPr>
            </w:pPr>
            <w:r w:rsidRPr="001845C2">
              <w:rPr>
                <w:color w:val="000000" w:themeColor="text1"/>
                <w:sz w:val="20"/>
                <w:szCs w:val="20"/>
              </w:rPr>
              <w:t>0.1107</w:t>
            </w:r>
            <w:r w:rsidRPr="001845C2">
              <w:rPr>
                <w:color w:val="000000" w:themeColor="text1"/>
                <w:sz w:val="20"/>
                <w:szCs w:val="20"/>
                <w:vertAlign w:val="superscript"/>
              </w:rPr>
              <w:t>a</w:t>
            </w:r>
          </w:p>
        </w:tc>
      </w:tr>
      <w:tr w:rsidR="001845C2" w:rsidRPr="001845C2" w14:paraId="2BDD5382"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5B610ABA" w14:textId="77777777" w:rsidR="00470EFE" w:rsidRPr="001845C2" w:rsidRDefault="00470EFE" w:rsidP="00470EFE">
            <w:pPr>
              <w:rPr>
                <w:color w:val="000000" w:themeColor="text1"/>
                <w:sz w:val="20"/>
                <w:szCs w:val="20"/>
              </w:rPr>
            </w:pP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4E56CCB" w14:textId="51DF672C" w:rsidR="00470EFE" w:rsidRPr="001845C2" w:rsidRDefault="00470EFE" w:rsidP="00470EFE">
            <w:pPr>
              <w:jc w:val="center"/>
              <w:rPr>
                <w:color w:val="000000" w:themeColor="text1"/>
                <w:sz w:val="20"/>
                <w:szCs w:val="20"/>
              </w:rPr>
            </w:pPr>
            <w:r w:rsidRPr="001845C2">
              <w:rPr>
                <w:color w:val="000000" w:themeColor="text1"/>
                <w:sz w:val="20"/>
                <w:szCs w:val="20"/>
              </w:rPr>
              <w:t>(0.0003)</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08B7ED0" w14:textId="67DC5523" w:rsidR="00470EFE" w:rsidRPr="001845C2" w:rsidRDefault="00470EFE" w:rsidP="00470EFE">
            <w:pPr>
              <w:jc w:val="center"/>
              <w:rPr>
                <w:color w:val="000000" w:themeColor="text1"/>
                <w:sz w:val="20"/>
                <w:szCs w:val="20"/>
              </w:rPr>
            </w:pPr>
            <w:r w:rsidRPr="001845C2">
              <w:rPr>
                <w:color w:val="000000" w:themeColor="text1"/>
                <w:sz w:val="20"/>
                <w:szCs w:val="20"/>
              </w:rPr>
              <w:t>(0.0054)</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28CCDF3" w14:textId="448B682A" w:rsidR="00470EFE" w:rsidRPr="001845C2" w:rsidRDefault="00470EFE" w:rsidP="00470EFE">
            <w:pPr>
              <w:jc w:val="center"/>
              <w:rPr>
                <w:color w:val="000000" w:themeColor="text1"/>
                <w:sz w:val="20"/>
                <w:szCs w:val="20"/>
              </w:rPr>
            </w:pPr>
            <w:r w:rsidRPr="001845C2">
              <w:rPr>
                <w:color w:val="000000" w:themeColor="text1"/>
                <w:sz w:val="20"/>
                <w:szCs w:val="20"/>
              </w:rPr>
              <w:t>(0.0097)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EC5BBB1" w14:textId="1B58856F" w:rsidR="00470EFE" w:rsidRPr="001845C2" w:rsidRDefault="00470EFE" w:rsidP="00470EFE">
            <w:pPr>
              <w:jc w:val="center"/>
              <w:rPr>
                <w:color w:val="000000" w:themeColor="text1"/>
                <w:sz w:val="20"/>
                <w:szCs w:val="20"/>
              </w:rPr>
            </w:pPr>
            <w:r w:rsidRPr="001845C2">
              <w:rPr>
                <w:color w:val="000000" w:themeColor="text1"/>
                <w:sz w:val="20"/>
                <w:szCs w:val="20"/>
              </w:rPr>
              <w:t>(0.0149)</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12BE5C08" w14:textId="5D0059B2" w:rsidR="00470EFE" w:rsidRPr="001845C2" w:rsidRDefault="00470EFE" w:rsidP="00470EFE">
            <w:pPr>
              <w:jc w:val="center"/>
              <w:rPr>
                <w:color w:val="000000" w:themeColor="text1"/>
                <w:sz w:val="20"/>
                <w:szCs w:val="20"/>
              </w:rPr>
            </w:pPr>
            <w:r w:rsidRPr="001845C2">
              <w:rPr>
                <w:color w:val="000000" w:themeColor="text1"/>
                <w:sz w:val="20"/>
                <w:szCs w:val="20"/>
              </w:rPr>
              <w:t>(0.0217)</w:t>
            </w:r>
          </w:p>
        </w:tc>
      </w:tr>
      <w:tr w:rsidR="001845C2" w:rsidRPr="001845C2" w14:paraId="086F4F4C"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64D96955" w14:textId="77777777" w:rsidR="00470EFE" w:rsidRPr="001845C2" w:rsidRDefault="00F35C31" w:rsidP="00470EFE">
            <w:pPr>
              <w:rPr>
                <w:color w:val="000000" w:themeColor="text1"/>
                <w:sz w:val="20"/>
                <w:szCs w:val="20"/>
              </w:rPr>
            </w:pPr>
            <m:oMathPara>
              <m:oMathParaPr>
                <m:jc m:val="left"/>
              </m:oMathParaPr>
              <m:oMath>
                <m:func>
                  <m:funcPr>
                    <m:ctrlPr>
                      <w:rPr>
                        <w:rFonts w:ascii="Cambria Math" w:hAnsi="Cambria Math"/>
                        <w:i/>
                        <w:color w:val="000000" w:themeColor="text1"/>
                        <w:sz w:val="20"/>
                        <w:szCs w:val="20"/>
                        <w:lang w:val="en-US"/>
                      </w:rPr>
                    </m:ctrlPr>
                  </m:funcPr>
                  <m:fName>
                    <m:r>
                      <m:rPr>
                        <m:sty m:val="p"/>
                      </m:rPr>
                      <w:rPr>
                        <w:rFonts w:ascii="Cambria Math" w:hAnsi="Cambria Math"/>
                        <w:color w:val="000000" w:themeColor="text1"/>
                        <w:sz w:val="20"/>
                        <w:szCs w:val="20"/>
                        <w:lang w:val="en-US"/>
                      </w:rPr>
                      <m:t>ln</m:t>
                    </m:r>
                  </m:fName>
                  <m:e>
                    <m:r>
                      <w:rPr>
                        <w:rFonts w:ascii="Cambria Math" w:hAnsi="Cambria Math"/>
                        <w:color w:val="000000" w:themeColor="text1"/>
                        <w:sz w:val="20"/>
                        <w:szCs w:val="20"/>
                        <w:lang w:val="en-US"/>
                      </w:rPr>
                      <m:t>siz</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e</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 xml:space="preserve"> </m:t>
                    </m:r>
                  </m:e>
                </m:func>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3AACA2F" w14:textId="05F2E32D" w:rsidR="00470EFE" w:rsidRPr="001845C2" w:rsidRDefault="00470EFE" w:rsidP="00470EFE">
            <w:pPr>
              <w:jc w:val="center"/>
              <w:rPr>
                <w:color w:val="000000" w:themeColor="text1"/>
                <w:sz w:val="20"/>
                <w:szCs w:val="20"/>
              </w:rPr>
            </w:pPr>
            <w:r w:rsidRPr="001845C2">
              <w:rPr>
                <w:color w:val="000000" w:themeColor="text1"/>
                <w:sz w:val="20"/>
                <w:szCs w:val="20"/>
              </w:rPr>
              <w:t>-0.0029</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A1B1A8E" w14:textId="2CC6C9EA" w:rsidR="00470EFE" w:rsidRPr="001845C2" w:rsidRDefault="00470EFE" w:rsidP="00470EFE">
            <w:pPr>
              <w:jc w:val="center"/>
              <w:rPr>
                <w:color w:val="000000" w:themeColor="text1"/>
                <w:sz w:val="20"/>
                <w:szCs w:val="20"/>
              </w:rPr>
            </w:pPr>
            <w:r w:rsidRPr="001845C2">
              <w:rPr>
                <w:color w:val="000000" w:themeColor="text1"/>
                <w:sz w:val="20"/>
                <w:szCs w:val="20"/>
              </w:rPr>
              <w:t>-0.0081</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CD69D3E" w14:textId="777A0424" w:rsidR="00470EFE" w:rsidRPr="001845C2" w:rsidRDefault="00470EFE" w:rsidP="00470EFE">
            <w:pPr>
              <w:jc w:val="center"/>
              <w:rPr>
                <w:color w:val="000000" w:themeColor="text1"/>
                <w:sz w:val="20"/>
                <w:szCs w:val="20"/>
              </w:rPr>
            </w:pPr>
            <w:r w:rsidRPr="001845C2">
              <w:rPr>
                <w:color w:val="000000" w:themeColor="text1"/>
                <w:sz w:val="20"/>
                <w:szCs w:val="20"/>
              </w:rPr>
              <w:t>-0.0189</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05B1D54" w14:textId="0C31E926" w:rsidR="00470EFE" w:rsidRPr="001845C2" w:rsidRDefault="00470EFE" w:rsidP="00470EFE">
            <w:pPr>
              <w:jc w:val="center"/>
              <w:rPr>
                <w:color w:val="000000" w:themeColor="text1"/>
                <w:sz w:val="20"/>
                <w:szCs w:val="20"/>
              </w:rPr>
            </w:pPr>
            <w:r w:rsidRPr="001845C2">
              <w:rPr>
                <w:color w:val="000000" w:themeColor="text1"/>
                <w:sz w:val="20"/>
                <w:szCs w:val="20"/>
              </w:rPr>
              <w:t>-0.0191</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280F622" w14:textId="6D63F010" w:rsidR="00470EFE" w:rsidRPr="001845C2" w:rsidRDefault="00470EFE" w:rsidP="00470EFE">
            <w:pPr>
              <w:jc w:val="center"/>
              <w:rPr>
                <w:color w:val="000000" w:themeColor="text1"/>
                <w:sz w:val="20"/>
                <w:szCs w:val="20"/>
              </w:rPr>
            </w:pPr>
            <w:r w:rsidRPr="001845C2">
              <w:rPr>
                <w:color w:val="000000" w:themeColor="text1"/>
                <w:sz w:val="20"/>
                <w:szCs w:val="20"/>
              </w:rPr>
              <w:t>-0.0124</w:t>
            </w:r>
            <w:r w:rsidRPr="001845C2">
              <w:rPr>
                <w:color w:val="000000" w:themeColor="text1"/>
                <w:sz w:val="20"/>
                <w:szCs w:val="20"/>
                <w:vertAlign w:val="superscript"/>
              </w:rPr>
              <w:t>b</w:t>
            </w:r>
          </w:p>
        </w:tc>
      </w:tr>
      <w:tr w:rsidR="001845C2" w:rsidRPr="001845C2" w14:paraId="5194C56C"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3141BB07" w14:textId="77777777" w:rsidR="00470EFE" w:rsidRPr="001845C2" w:rsidRDefault="00470EFE" w:rsidP="00470EFE">
            <w:pPr>
              <w:rPr>
                <w:color w:val="000000" w:themeColor="text1"/>
                <w:sz w:val="20"/>
                <w:szCs w:val="20"/>
              </w:rPr>
            </w:pPr>
            <w:r w:rsidRPr="001845C2">
              <w:rPr>
                <w:color w:val="000000" w:themeColor="text1"/>
                <w:sz w:val="20"/>
                <w:szCs w:val="20"/>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1B0B9A9" w14:textId="6F7A625C" w:rsidR="00470EFE" w:rsidRPr="001845C2" w:rsidRDefault="00470EFE" w:rsidP="00470EFE">
            <w:pPr>
              <w:jc w:val="center"/>
              <w:rPr>
                <w:color w:val="000000" w:themeColor="text1"/>
                <w:sz w:val="20"/>
                <w:szCs w:val="20"/>
                <w:lang w:val="en-US"/>
              </w:rPr>
            </w:pPr>
            <w:r w:rsidRPr="001845C2">
              <w:rPr>
                <w:color w:val="000000" w:themeColor="text1"/>
                <w:sz w:val="20"/>
                <w:szCs w:val="20"/>
              </w:rPr>
              <w:t>(0.0002)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3CF5220" w14:textId="6B2439F2" w:rsidR="00470EFE" w:rsidRPr="001845C2" w:rsidRDefault="00470EFE" w:rsidP="00470EFE">
            <w:pPr>
              <w:jc w:val="center"/>
              <w:rPr>
                <w:color w:val="000000" w:themeColor="text1"/>
                <w:sz w:val="20"/>
                <w:szCs w:val="20"/>
                <w:lang w:val="en-US"/>
              </w:rPr>
            </w:pPr>
            <w:r w:rsidRPr="001845C2">
              <w:rPr>
                <w:color w:val="000000" w:themeColor="text1"/>
                <w:sz w:val="20"/>
                <w:szCs w:val="20"/>
              </w:rPr>
              <w:t>(0.0018)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38E6546" w14:textId="2C141995" w:rsidR="00470EFE" w:rsidRPr="001845C2" w:rsidRDefault="00470EFE" w:rsidP="00470EFE">
            <w:pPr>
              <w:jc w:val="center"/>
              <w:rPr>
                <w:color w:val="000000" w:themeColor="text1"/>
                <w:sz w:val="20"/>
                <w:szCs w:val="20"/>
                <w:lang w:val="en-US"/>
              </w:rPr>
            </w:pPr>
            <w:r w:rsidRPr="001845C2">
              <w:rPr>
                <w:color w:val="000000" w:themeColor="text1"/>
                <w:sz w:val="20"/>
                <w:szCs w:val="20"/>
              </w:rPr>
              <w:t>(0.0049)</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8D00B7D" w14:textId="4599BBA8" w:rsidR="00470EFE" w:rsidRPr="001845C2" w:rsidRDefault="00470EFE" w:rsidP="00470EFE">
            <w:pPr>
              <w:jc w:val="center"/>
              <w:rPr>
                <w:color w:val="000000" w:themeColor="text1"/>
                <w:sz w:val="20"/>
                <w:szCs w:val="20"/>
                <w:lang w:val="en-US"/>
              </w:rPr>
            </w:pPr>
            <w:r w:rsidRPr="001845C2">
              <w:rPr>
                <w:color w:val="000000" w:themeColor="text1"/>
                <w:sz w:val="20"/>
                <w:szCs w:val="20"/>
              </w:rPr>
              <w:t>(0.0043)</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055AB2D" w14:textId="494E7F08" w:rsidR="00470EFE" w:rsidRPr="001845C2" w:rsidRDefault="00470EFE" w:rsidP="00470EFE">
            <w:pPr>
              <w:jc w:val="center"/>
              <w:rPr>
                <w:color w:val="000000" w:themeColor="text1"/>
                <w:sz w:val="20"/>
                <w:szCs w:val="20"/>
                <w:lang w:val="en-US"/>
              </w:rPr>
            </w:pPr>
            <w:r w:rsidRPr="001845C2">
              <w:rPr>
                <w:color w:val="000000" w:themeColor="text1"/>
                <w:sz w:val="20"/>
                <w:szCs w:val="20"/>
              </w:rPr>
              <w:t>(0.0050)</w:t>
            </w:r>
          </w:p>
        </w:tc>
      </w:tr>
      <w:tr w:rsidR="001845C2" w:rsidRPr="001845C2" w14:paraId="6D4D5BBB"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5366A589" w14:textId="77777777" w:rsidR="00470EFE" w:rsidRPr="001845C2" w:rsidRDefault="00470EFE" w:rsidP="00470EFE">
            <w:pPr>
              <w:rPr>
                <w:color w:val="000000" w:themeColor="text1"/>
                <w:sz w:val="20"/>
                <w:szCs w:val="20"/>
              </w:rPr>
            </w:pPr>
            <m:oMathPara>
              <m:oMathParaPr>
                <m:jc m:val="left"/>
              </m:oMathParaPr>
              <m:oMath>
                <m:r>
                  <w:rPr>
                    <w:rFonts w:ascii="Cambria Math" w:hAnsi="Cambria Math"/>
                    <w:color w:val="000000" w:themeColor="text1"/>
                    <w:sz w:val="20"/>
                    <w:szCs w:val="20"/>
                    <w:lang w:val="en-US"/>
                  </w:rPr>
                  <m:t>In</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v</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 xml:space="preserve"> </m:t>
                </m:r>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3E968CA" w14:textId="4B7B8103" w:rsidR="00470EFE" w:rsidRPr="001845C2" w:rsidRDefault="00470EFE" w:rsidP="00470EFE">
            <w:pPr>
              <w:jc w:val="center"/>
              <w:rPr>
                <w:color w:val="000000" w:themeColor="text1"/>
                <w:sz w:val="20"/>
                <w:szCs w:val="20"/>
                <w:lang w:val="en-US"/>
              </w:rPr>
            </w:pPr>
            <w:r w:rsidRPr="001845C2">
              <w:rPr>
                <w:color w:val="000000" w:themeColor="text1"/>
                <w:sz w:val="20"/>
                <w:szCs w:val="20"/>
              </w:rPr>
              <w:t>0.0034</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C65D610" w14:textId="18CD4948" w:rsidR="00470EFE" w:rsidRPr="001845C2" w:rsidRDefault="00470EFE" w:rsidP="00470EFE">
            <w:pPr>
              <w:jc w:val="center"/>
              <w:rPr>
                <w:color w:val="000000" w:themeColor="text1"/>
                <w:sz w:val="20"/>
                <w:szCs w:val="20"/>
                <w:lang w:val="en-US"/>
              </w:rPr>
            </w:pPr>
            <w:r w:rsidRPr="001845C2">
              <w:rPr>
                <w:color w:val="000000" w:themeColor="text1"/>
                <w:sz w:val="20"/>
                <w:szCs w:val="20"/>
              </w:rPr>
              <w:t>0.0088</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9D204FE" w14:textId="72A74079" w:rsidR="00470EFE" w:rsidRPr="001845C2" w:rsidRDefault="00470EFE" w:rsidP="00470EFE">
            <w:pPr>
              <w:jc w:val="center"/>
              <w:rPr>
                <w:color w:val="000000" w:themeColor="text1"/>
                <w:sz w:val="20"/>
                <w:szCs w:val="20"/>
                <w:lang w:val="en-US"/>
              </w:rPr>
            </w:pPr>
            <w:r w:rsidRPr="001845C2">
              <w:rPr>
                <w:color w:val="000000" w:themeColor="text1"/>
                <w:sz w:val="20"/>
                <w:szCs w:val="20"/>
              </w:rPr>
              <w:t>0.0284</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91674AB" w14:textId="50A4173C" w:rsidR="00470EFE" w:rsidRPr="001845C2" w:rsidRDefault="00470EFE" w:rsidP="00470EFE">
            <w:pPr>
              <w:jc w:val="center"/>
              <w:rPr>
                <w:color w:val="000000" w:themeColor="text1"/>
                <w:sz w:val="20"/>
                <w:szCs w:val="20"/>
                <w:lang w:val="en-US"/>
              </w:rPr>
            </w:pPr>
            <w:r w:rsidRPr="001845C2">
              <w:rPr>
                <w:color w:val="000000" w:themeColor="text1"/>
                <w:sz w:val="20"/>
                <w:szCs w:val="20"/>
              </w:rPr>
              <w:t>0.0378</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D868948" w14:textId="4F6D81C6" w:rsidR="00470EFE" w:rsidRPr="001845C2" w:rsidRDefault="00470EFE" w:rsidP="00470EFE">
            <w:pPr>
              <w:jc w:val="center"/>
              <w:rPr>
                <w:color w:val="000000" w:themeColor="text1"/>
                <w:sz w:val="20"/>
                <w:szCs w:val="20"/>
                <w:lang w:val="en-US"/>
              </w:rPr>
            </w:pPr>
            <w:r w:rsidRPr="001845C2">
              <w:rPr>
                <w:color w:val="000000" w:themeColor="text1"/>
                <w:sz w:val="20"/>
                <w:szCs w:val="20"/>
              </w:rPr>
              <w:t>0.0513</w:t>
            </w:r>
            <w:r w:rsidRPr="001845C2">
              <w:rPr>
                <w:color w:val="000000" w:themeColor="text1"/>
                <w:sz w:val="20"/>
                <w:szCs w:val="20"/>
                <w:vertAlign w:val="superscript"/>
              </w:rPr>
              <w:t>a</w:t>
            </w:r>
          </w:p>
        </w:tc>
      </w:tr>
      <w:tr w:rsidR="001845C2" w:rsidRPr="001845C2" w14:paraId="6DC02EEA"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4BC50733" w14:textId="77777777" w:rsidR="00470EFE" w:rsidRPr="001845C2" w:rsidRDefault="00470EFE" w:rsidP="00470EFE">
            <w:pPr>
              <w:rPr>
                <w:color w:val="000000" w:themeColor="text1"/>
                <w:sz w:val="20"/>
                <w:szCs w:val="20"/>
              </w:rPr>
            </w:pPr>
            <w:r w:rsidRPr="001845C2">
              <w:rPr>
                <w:color w:val="000000" w:themeColor="text1"/>
                <w:sz w:val="20"/>
                <w:szCs w:val="20"/>
                <w:lang w:val="en-US"/>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0B20984" w14:textId="3E07CBF0" w:rsidR="00470EFE" w:rsidRPr="001845C2" w:rsidRDefault="00470EFE" w:rsidP="00470EFE">
            <w:pPr>
              <w:jc w:val="center"/>
              <w:rPr>
                <w:color w:val="000000" w:themeColor="text1"/>
                <w:sz w:val="20"/>
                <w:szCs w:val="20"/>
                <w:lang w:val="en-US"/>
              </w:rPr>
            </w:pPr>
            <w:r w:rsidRPr="001845C2">
              <w:rPr>
                <w:color w:val="000000" w:themeColor="text1"/>
                <w:sz w:val="20"/>
                <w:szCs w:val="20"/>
              </w:rPr>
              <w:t>(0.0002)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923EC90" w14:textId="2268E9C3" w:rsidR="00470EFE" w:rsidRPr="001845C2" w:rsidRDefault="00470EFE" w:rsidP="00470EFE">
            <w:pPr>
              <w:jc w:val="center"/>
              <w:rPr>
                <w:color w:val="000000" w:themeColor="text1"/>
                <w:sz w:val="20"/>
                <w:szCs w:val="20"/>
                <w:lang w:val="en-US"/>
              </w:rPr>
            </w:pPr>
            <w:r w:rsidRPr="001845C2">
              <w:rPr>
                <w:color w:val="000000" w:themeColor="text1"/>
                <w:sz w:val="20"/>
                <w:szCs w:val="20"/>
              </w:rPr>
              <w:t>(0.0017)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2372175" w14:textId="06BEC88D" w:rsidR="00470EFE" w:rsidRPr="001845C2" w:rsidRDefault="00470EFE" w:rsidP="00470EFE">
            <w:pPr>
              <w:jc w:val="center"/>
              <w:rPr>
                <w:color w:val="000000" w:themeColor="text1"/>
                <w:sz w:val="20"/>
                <w:szCs w:val="20"/>
                <w:lang w:val="en-US"/>
              </w:rPr>
            </w:pPr>
            <w:r w:rsidRPr="001845C2">
              <w:rPr>
                <w:color w:val="000000" w:themeColor="text1"/>
                <w:sz w:val="20"/>
                <w:szCs w:val="20"/>
              </w:rPr>
              <w:t>(0.0051)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80B7AD7" w14:textId="5A6DC469" w:rsidR="00470EFE" w:rsidRPr="001845C2" w:rsidRDefault="00470EFE" w:rsidP="00470EFE">
            <w:pPr>
              <w:jc w:val="center"/>
              <w:rPr>
                <w:color w:val="000000" w:themeColor="text1"/>
                <w:sz w:val="20"/>
                <w:szCs w:val="20"/>
                <w:lang w:val="en-US"/>
              </w:rPr>
            </w:pPr>
            <w:r w:rsidRPr="001845C2">
              <w:rPr>
                <w:color w:val="000000" w:themeColor="text1"/>
                <w:sz w:val="20"/>
                <w:szCs w:val="20"/>
              </w:rPr>
              <w:t>(0.0084)</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B74752D" w14:textId="7D16465B" w:rsidR="00470EFE" w:rsidRPr="001845C2" w:rsidRDefault="00470EFE" w:rsidP="00470EFE">
            <w:pPr>
              <w:jc w:val="center"/>
              <w:rPr>
                <w:color w:val="000000" w:themeColor="text1"/>
                <w:sz w:val="20"/>
                <w:szCs w:val="20"/>
                <w:lang w:val="en-US"/>
              </w:rPr>
            </w:pPr>
            <w:r w:rsidRPr="001845C2">
              <w:rPr>
                <w:color w:val="000000" w:themeColor="text1"/>
                <w:sz w:val="20"/>
                <w:szCs w:val="20"/>
              </w:rPr>
              <w:t>(0.0079)</w:t>
            </w:r>
          </w:p>
        </w:tc>
      </w:tr>
      <w:tr w:rsidR="001845C2" w:rsidRPr="001845C2" w14:paraId="319D3455"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00D4B2AF" w14:textId="77777777" w:rsidR="00470EFE" w:rsidRPr="001845C2" w:rsidRDefault="00F35C31" w:rsidP="00470EFE">
            <w:pPr>
              <w:rPr>
                <w:color w:val="000000" w:themeColor="text1"/>
                <w:sz w:val="20"/>
                <w:szCs w:val="20"/>
              </w:rPr>
            </w:pPr>
            <m:oMathPara>
              <m:oMathParaPr>
                <m:jc m:val="left"/>
              </m:oMathPara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op</m:t>
                    </m:r>
                  </m:e>
                  <m:sub>
                    <m:r>
                      <w:rPr>
                        <w:rFonts w:ascii="Cambria Math" w:hAnsi="Cambria Math"/>
                        <w:color w:val="000000" w:themeColor="text1"/>
                        <w:sz w:val="20"/>
                        <w:szCs w:val="20"/>
                        <w:lang w:val="en-US"/>
                      </w:rPr>
                      <m:t>i,t</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7AD797CC" w14:textId="499FAEFB" w:rsidR="00470EFE" w:rsidRPr="001845C2" w:rsidRDefault="00470EFE" w:rsidP="00470EFE">
            <w:pPr>
              <w:jc w:val="center"/>
              <w:rPr>
                <w:color w:val="000000" w:themeColor="text1"/>
                <w:sz w:val="20"/>
                <w:szCs w:val="20"/>
                <w:lang w:val="en-US"/>
              </w:rPr>
            </w:pPr>
            <w:r w:rsidRPr="001845C2">
              <w:rPr>
                <w:color w:val="000000" w:themeColor="text1"/>
                <w:sz w:val="20"/>
                <w:szCs w:val="20"/>
              </w:rPr>
              <w:t>0.0038</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BE75E1A" w14:textId="7EF3A490" w:rsidR="00470EFE" w:rsidRPr="001845C2" w:rsidRDefault="00470EFE" w:rsidP="00470EFE">
            <w:pPr>
              <w:jc w:val="center"/>
              <w:rPr>
                <w:color w:val="000000" w:themeColor="text1"/>
                <w:sz w:val="20"/>
                <w:szCs w:val="20"/>
                <w:lang w:val="en-US"/>
              </w:rPr>
            </w:pPr>
            <w:r w:rsidRPr="001845C2">
              <w:rPr>
                <w:color w:val="000000" w:themeColor="text1"/>
                <w:sz w:val="20"/>
                <w:szCs w:val="20"/>
              </w:rPr>
              <w:t>-0.0364</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611ED87" w14:textId="00C90FFC" w:rsidR="00470EFE" w:rsidRPr="001845C2" w:rsidRDefault="00470EFE" w:rsidP="00470EFE">
            <w:pPr>
              <w:jc w:val="center"/>
              <w:rPr>
                <w:color w:val="000000" w:themeColor="text1"/>
                <w:sz w:val="20"/>
                <w:szCs w:val="20"/>
                <w:lang w:val="en-US"/>
              </w:rPr>
            </w:pPr>
            <w:r w:rsidRPr="001845C2">
              <w:rPr>
                <w:color w:val="000000" w:themeColor="text1"/>
                <w:sz w:val="20"/>
                <w:szCs w:val="20"/>
              </w:rPr>
              <w:t>-0.1610</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8D224F7" w14:textId="387B5FAC" w:rsidR="00470EFE" w:rsidRPr="001845C2" w:rsidRDefault="00470EFE" w:rsidP="00470EFE">
            <w:pPr>
              <w:jc w:val="center"/>
              <w:rPr>
                <w:color w:val="000000" w:themeColor="text1"/>
                <w:sz w:val="20"/>
                <w:szCs w:val="20"/>
                <w:lang w:val="en-US"/>
              </w:rPr>
            </w:pPr>
            <w:r w:rsidRPr="001845C2">
              <w:rPr>
                <w:color w:val="000000" w:themeColor="text1"/>
                <w:sz w:val="20"/>
                <w:szCs w:val="20"/>
              </w:rPr>
              <w:t>-0.2681</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0E0F829" w14:textId="039430CF" w:rsidR="00470EFE" w:rsidRPr="001845C2" w:rsidRDefault="00470EFE" w:rsidP="00470EFE">
            <w:pPr>
              <w:jc w:val="center"/>
              <w:rPr>
                <w:color w:val="000000" w:themeColor="text1"/>
                <w:sz w:val="20"/>
                <w:szCs w:val="20"/>
                <w:lang w:val="en-US"/>
              </w:rPr>
            </w:pPr>
            <w:r w:rsidRPr="001845C2">
              <w:rPr>
                <w:color w:val="000000" w:themeColor="text1"/>
                <w:sz w:val="20"/>
                <w:szCs w:val="20"/>
              </w:rPr>
              <w:t>-0.3424</w:t>
            </w:r>
            <w:r w:rsidRPr="001845C2">
              <w:rPr>
                <w:color w:val="000000" w:themeColor="text1"/>
                <w:sz w:val="20"/>
                <w:szCs w:val="20"/>
                <w:vertAlign w:val="superscript"/>
              </w:rPr>
              <w:t>a</w:t>
            </w:r>
          </w:p>
        </w:tc>
      </w:tr>
      <w:tr w:rsidR="001845C2" w:rsidRPr="001845C2" w14:paraId="3106DF74"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76ED68E2" w14:textId="77777777" w:rsidR="00470EFE" w:rsidRPr="001845C2" w:rsidRDefault="00470EFE" w:rsidP="00470EFE">
            <w:pPr>
              <w:rPr>
                <w:color w:val="000000" w:themeColor="text1"/>
                <w:sz w:val="20"/>
                <w:szCs w:val="20"/>
              </w:rPr>
            </w:pPr>
            <w:r w:rsidRPr="001845C2">
              <w:rPr>
                <w:color w:val="000000" w:themeColor="text1"/>
                <w:sz w:val="20"/>
                <w:szCs w:val="20"/>
              </w:rPr>
              <w:t> </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CDD954C" w14:textId="000530CC" w:rsidR="00470EFE" w:rsidRPr="001845C2" w:rsidRDefault="00470EFE" w:rsidP="00470EFE">
            <w:pPr>
              <w:jc w:val="center"/>
              <w:rPr>
                <w:color w:val="000000" w:themeColor="text1"/>
                <w:sz w:val="20"/>
                <w:szCs w:val="20"/>
                <w:lang w:val="en-US"/>
              </w:rPr>
            </w:pPr>
            <w:r w:rsidRPr="001845C2">
              <w:rPr>
                <w:color w:val="000000" w:themeColor="text1"/>
                <w:sz w:val="20"/>
                <w:szCs w:val="20"/>
              </w:rPr>
              <w:t>(0.0003)</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BB54D5E" w14:textId="0E45D10C" w:rsidR="00470EFE" w:rsidRPr="001845C2" w:rsidRDefault="00470EFE" w:rsidP="00470EFE">
            <w:pPr>
              <w:jc w:val="center"/>
              <w:rPr>
                <w:color w:val="000000" w:themeColor="text1"/>
                <w:sz w:val="20"/>
                <w:szCs w:val="20"/>
                <w:lang w:val="en-US"/>
              </w:rPr>
            </w:pPr>
            <w:r w:rsidRPr="001845C2">
              <w:rPr>
                <w:color w:val="000000" w:themeColor="text1"/>
                <w:sz w:val="20"/>
                <w:szCs w:val="20"/>
              </w:rPr>
              <w:t>(0.0068)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565D0EF" w14:textId="48B35985" w:rsidR="00470EFE" w:rsidRPr="001845C2" w:rsidRDefault="00470EFE" w:rsidP="00470EFE">
            <w:pPr>
              <w:jc w:val="center"/>
              <w:rPr>
                <w:color w:val="000000" w:themeColor="text1"/>
                <w:sz w:val="20"/>
                <w:szCs w:val="20"/>
                <w:lang w:val="en-US"/>
              </w:rPr>
            </w:pPr>
            <w:r w:rsidRPr="001845C2">
              <w:rPr>
                <w:color w:val="000000" w:themeColor="text1"/>
                <w:sz w:val="20"/>
                <w:szCs w:val="20"/>
              </w:rPr>
              <w:t>(0.0215)</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E0D4D19" w14:textId="3B255731" w:rsidR="00470EFE" w:rsidRPr="001845C2" w:rsidRDefault="00470EFE" w:rsidP="00470EFE">
            <w:pPr>
              <w:jc w:val="center"/>
              <w:rPr>
                <w:color w:val="000000" w:themeColor="text1"/>
                <w:sz w:val="20"/>
                <w:szCs w:val="20"/>
                <w:lang w:val="en-US"/>
              </w:rPr>
            </w:pPr>
            <w:r w:rsidRPr="001845C2">
              <w:rPr>
                <w:color w:val="000000" w:themeColor="text1"/>
                <w:sz w:val="20"/>
                <w:szCs w:val="20"/>
              </w:rPr>
              <w:t>(0.0414)</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F537D9E" w14:textId="59C972B5" w:rsidR="00470EFE" w:rsidRPr="001845C2" w:rsidRDefault="00470EFE" w:rsidP="00470EFE">
            <w:pPr>
              <w:jc w:val="center"/>
              <w:rPr>
                <w:color w:val="000000" w:themeColor="text1"/>
                <w:sz w:val="20"/>
                <w:szCs w:val="20"/>
                <w:lang w:val="en-US"/>
              </w:rPr>
            </w:pPr>
            <w:r w:rsidRPr="001845C2">
              <w:rPr>
                <w:color w:val="000000" w:themeColor="text1"/>
                <w:sz w:val="20"/>
                <w:szCs w:val="20"/>
              </w:rPr>
              <w:t>(0.0610)</w:t>
            </w:r>
          </w:p>
        </w:tc>
      </w:tr>
      <w:tr w:rsidR="001845C2" w:rsidRPr="001845C2" w14:paraId="400E5502" w14:textId="77777777" w:rsidTr="001845C2">
        <w:trPr>
          <w:trHeight w:val="284"/>
          <w:jc w:val="center"/>
        </w:trPr>
        <w:tc>
          <w:tcPr>
            <w:tcW w:w="1300" w:type="dxa"/>
            <w:tcBorders>
              <w:top w:val="nil"/>
              <w:left w:val="nil"/>
              <w:bottom w:val="nil"/>
              <w:right w:val="nil"/>
            </w:tcBorders>
            <w:shd w:val="clear" w:color="auto" w:fill="auto"/>
            <w:tcMar>
              <w:top w:w="15" w:type="dxa"/>
              <w:left w:w="15" w:type="dxa"/>
              <w:bottom w:w="0" w:type="dxa"/>
              <w:right w:w="15" w:type="dxa"/>
            </w:tcMar>
            <w:vAlign w:val="center"/>
          </w:tcPr>
          <w:p w14:paraId="6FB742CC" w14:textId="77777777" w:rsidR="00470EFE" w:rsidRPr="001845C2" w:rsidRDefault="00F35C31" w:rsidP="00470EFE">
            <w:pPr>
              <w:rPr>
                <w:color w:val="000000" w:themeColor="text1"/>
                <w:sz w:val="20"/>
                <w:szCs w:val="20"/>
              </w:rPr>
            </w:pPr>
            <m:oMathPara>
              <m:oMathParaPr>
                <m:jc m:val="left"/>
              </m:oMathPara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r</m:t>
                    </m:r>
                  </m:e>
                  <m:sub>
                    <m:r>
                      <w:rPr>
                        <w:rFonts w:ascii="Cambria Math" w:hAnsi="Cambria Math"/>
                        <w:color w:val="000000" w:themeColor="text1"/>
                        <w:sz w:val="20"/>
                        <w:szCs w:val="20"/>
                        <w:lang w:val="en-US"/>
                      </w:rPr>
                      <m:t>i,t-12→t-1</m:t>
                    </m:r>
                  </m:sub>
                </m:sSub>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48A8E42" w14:textId="30C50F6E" w:rsidR="00470EFE" w:rsidRPr="001845C2" w:rsidRDefault="00470EFE" w:rsidP="00470EFE">
            <w:pPr>
              <w:jc w:val="center"/>
              <w:rPr>
                <w:color w:val="000000" w:themeColor="text1"/>
                <w:sz w:val="20"/>
                <w:szCs w:val="20"/>
                <w:lang w:val="en-US"/>
              </w:rPr>
            </w:pPr>
            <w:r w:rsidRPr="001845C2">
              <w:rPr>
                <w:color w:val="000000" w:themeColor="text1"/>
                <w:sz w:val="20"/>
                <w:szCs w:val="20"/>
              </w:rPr>
              <w:t>-0.0022</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2806773" w14:textId="47629077" w:rsidR="00470EFE" w:rsidRPr="001845C2" w:rsidRDefault="00470EFE" w:rsidP="00470EFE">
            <w:pPr>
              <w:jc w:val="center"/>
              <w:rPr>
                <w:color w:val="000000" w:themeColor="text1"/>
                <w:sz w:val="20"/>
                <w:szCs w:val="20"/>
                <w:lang w:val="en-US"/>
              </w:rPr>
            </w:pPr>
            <w:r w:rsidRPr="001845C2">
              <w:rPr>
                <w:color w:val="000000" w:themeColor="text1"/>
                <w:sz w:val="20"/>
                <w:szCs w:val="20"/>
              </w:rPr>
              <w:t>-0.0115</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30D68B8" w14:textId="4189623E" w:rsidR="00470EFE" w:rsidRPr="001845C2" w:rsidRDefault="00470EFE" w:rsidP="00470EFE">
            <w:pPr>
              <w:jc w:val="center"/>
              <w:rPr>
                <w:color w:val="000000" w:themeColor="text1"/>
                <w:sz w:val="20"/>
                <w:szCs w:val="20"/>
                <w:lang w:val="en-US"/>
              </w:rPr>
            </w:pPr>
            <w:r w:rsidRPr="001845C2">
              <w:rPr>
                <w:color w:val="000000" w:themeColor="text1"/>
                <w:sz w:val="20"/>
                <w:szCs w:val="20"/>
              </w:rPr>
              <w:t>-0.0560</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34770854" w14:textId="387CCC93" w:rsidR="00470EFE" w:rsidRPr="001845C2" w:rsidRDefault="00470EFE" w:rsidP="00470EFE">
            <w:pPr>
              <w:jc w:val="center"/>
              <w:rPr>
                <w:color w:val="000000" w:themeColor="text1"/>
                <w:sz w:val="20"/>
                <w:szCs w:val="20"/>
                <w:lang w:val="en-US"/>
              </w:rPr>
            </w:pPr>
            <w:r w:rsidRPr="001845C2">
              <w:rPr>
                <w:color w:val="000000" w:themeColor="text1"/>
                <w:sz w:val="20"/>
                <w:szCs w:val="20"/>
              </w:rPr>
              <w:t>-0.0646</w:t>
            </w:r>
            <w:r w:rsidRPr="001845C2">
              <w:rPr>
                <w:color w:val="000000" w:themeColor="text1"/>
                <w:sz w:val="20"/>
                <w:szCs w:val="20"/>
                <w:vertAlign w:val="superscript"/>
              </w:rPr>
              <w:t>a</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55873BCF" w14:textId="53B4B139" w:rsidR="00470EFE" w:rsidRPr="001845C2" w:rsidRDefault="00470EFE" w:rsidP="00470EFE">
            <w:pPr>
              <w:jc w:val="center"/>
              <w:rPr>
                <w:color w:val="000000" w:themeColor="text1"/>
                <w:sz w:val="20"/>
                <w:szCs w:val="20"/>
                <w:lang w:val="en-US"/>
              </w:rPr>
            </w:pPr>
            <w:r w:rsidRPr="001845C2">
              <w:rPr>
                <w:color w:val="000000" w:themeColor="text1"/>
                <w:sz w:val="20"/>
                <w:szCs w:val="20"/>
              </w:rPr>
              <w:t>-0.0821</w:t>
            </w:r>
            <w:r w:rsidRPr="001845C2">
              <w:rPr>
                <w:color w:val="000000" w:themeColor="text1"/>
                <w:sz w:val="20"/>
                <w:szCs w:val="20"/>
                <w:vertAlign w:val="superscript"/>
              </w:rPr>
              <w:t>a</w:t>
            </w:r>
          </w:p>
        </w:tc>
      </w:tr>
      <w:tr w:rsidR="001845C2" w:rsidRPr="001845C2" w14:paraId="6C025E40" w14:textId="77777777" w:rsidTr="001845C2">
        <w:trPr>
          <w:trHeight w:val="284"/>
          <w:jc w:val="center"/>
        </w:trPr>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0DFFB48" w14:textId="77777777" w:rsidR="00470EFE" w:rsidRPr="001845C2" w:rsidRDefault="00470EFE" w:rsidP="00470EFE">
            <w:pPr>
              <w:rPr>
                <w:color w:val="000000" w:themeColor="text1"/>
                <w:sz w:val="20"/>
                <w:szCs w:val="20"/>
              </w:rPr>
            </w:pP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2BB7AC8F" w14:textId="4D2B7AF4" w:rsidR="00470EFE" w:rsidRPr="001845C2" w:rsidRDefault="00470EFE" w:rsidP="00470EFE">
            <w:pPr>
              <w:jc w:val="center"/>
              <w:rPr>
                <w:color w:val="000000" w:themeColor="text1"/>
                <w:sz w:val="20"/>
                <w:szCs w:val="20"/>
              </w:rPr>
            </w:pPr>
            <w:r w:rsidRPr="001845C2">
              <w:rPr>
                <w:color w:val="000000" w:themeColor="text1"/>
                <w:sz w:val="20"/>
                <w:szCs w:val="20"/>
              </w:rPr>
              <w:t>(0.0001)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063B4A7" w14:textId="08FDA11C" w:rsidR="00470EFE" w:rsidRPr="001845C2" w:rsidRDefault="00470EFE" w:rsidP="00470EFE">
            <w:pPr>
              <w:jc w:val="center"/>
              <w:rPr>
                <w:color w:val="000000" w:themeColor="text1"/>
                <w:sz w:val="20"/>
                <w:szCs w:val="20"/>
              </w:rPr>
            </w:pPr>
            <w:r w:rsidRPr="001845C2">
              <w:rPr>
                <w:color w:val="000000" w:themeColor="text1"/>
                <w:sz w:val="20"/>
                <w:szCs w:val="20"/>
              </w:rPr>
              <w:t>(0.0033)</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4C1653AE" w14:textId="5E3943A4" w:rsidR="00470EFE" w:rsidRPr="001845C2" w:rsidRDefault="00470EFE" w:rsidP="00470EFE">
            <w:pPr>
              <w:jc w:val="center"/>
              <w:rPr>
                <w:color w:val="000000" w:themeColor="text1"/>
                <w:sz w:val="20"/>
                <w:szCs w:val="20"/>
              </w:rPr>
            </w:pPr>
            <w:r w:rsidRPr="001845C2">
              <w:rPr>
                <w:color w:val="000000" w:themeColor="text1"/>
                <w:sz w:val="20"/>
                <w:szCs w:val="20"/>
              </w:rPr>
              <w:t>(0.0108)</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0F9516AD" w14:textId="480783BC" w:rsidR="00470EFE" w:rsidRPr="001845C2" w:rsidRDefault="00470EFE" w:rsidP="00470EFE">
            <w:pPr>
              <w:jc w:val="center"/>
              <w:rPr>
                <w:color w:val="000000" w:themeColor="text1"/>
                <w:sz w:val="20"/>
                <w:szCs w:val="20"/>
              </w:rPr>
            </w:pPr>
            <w:r w:rsidRPr="001845C2">
              <w:rPr>
                <w:color w:val="000000" w:themeColor="text1"/>
                <w:sz w:val="20"/>
                <w:szCs w:val="20"/>
              </w:rPr>
              <w:t>(0.0120)</w:t>
            </w:r>
          </w:p>
        </w:tc>
        <w:tc>
          <w:tcPr>
            <w:tcW w:w="1300" w:type="dxa"/>
            <w:tcBorders>
              <w:top w:val="nil"/>
              <w:left w:val="nil"/>
              <w:bottom w:val="nil"/>
              <w:right w:val="nil"/>
            </w:tcBorders>
            <w:shd w:val="clear" w:color="000000" w:fill="FFFFFF"/>
            <w:tcMar>
              <w:top w:w="15" w:type="dxa"/>
              <w:left w:w="15" w:type="dxa"/>
              <w:bottom w:w="0" w:type="dxa"/>
              <w:right w:w="15" w:type="dxa"/>
            </w:tcMar>
            <w:vAlign w:val="center"/>
          </w:tcPr>
          <w:p w14:paraId="6593A3DE" w14:textId="68F55CCE" w:rsidR="00470EFE" w:rsidRPr="001845C2" w:rsidRDefault="00470EFE" w:rsidP="00470EFE">
            <w:pPr>
              <w:jc w:val="center"/>
              <w:rPr>
                <w:color w:val="000000" w:themeColor="text1"/>
                <w:sz w:val="20"/>
                <w:szCs w:val="20"/>
              </w:rPr>
            </w:pPr>
            <w:r w:rsidRPr="001845C2">
              <w:rPr>
                <w:color w:val="000000" w:themeColor="text1"/>
                <w:sz w:val="20"/>
                <w:szCs w:val="20"/>
              </w:rPr>
              <w:t>(0.0094)</w:t>
            </w:r>
          </w:p>
        </w:tc>
      </w:tr>
      <w:tr w:rsidR="001845C2" w:rsidRPr="001845C2" w14:paraId="4F2BAEF9" w14:textId="77777777" w:rsidTr="001845C2">
        <w:trPr>
          <w:trHeight w:val="284"/>
          <w:jc w:val="center"/>
        </w:trPr>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1E6BEF4" w14:textId="77777777" w:rsidR="00470EFE" w:rsidRPr="001845C2" w:rsidRDefault="00470EFE" w:rsidP="00470EFE">
            <w:pPr>
              <w:rPr>
                <w:color w:val="000000" w:themeColor="text1"/>
                <w:sz w:val="20"/>
                <w:szCs w:val="20"/>
              </w:rPr>
            </w:pPr>
            <w:r w:rsidRPr="001845C2">
              <w:rPr>
                <w:color w:val="000000" w:themeColor="text1"/>
                <w:sz w:val="20"/>
                <w:szCs w:val="20"/>
                <w:lang w:val="en-US"/>
              </w:rPr>
              <w:t>Obs</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7C385A4C" w14:textId="2A56E219" w:rsidR="00470EFE" w:rsidRPr="001845C2" w:rsidRDefault="00470EFE" w:rsidP="00470EFE">
            <w:pPr>
              <w:jc w:val="center"/>
              <w:rPr>
                <w:color w:val="000000" w:themeColor="text1"/>
                <w:sz w:val="20"/>
                <w:szCs w:val="20"/>
              </w:rPr>
            </w:pPr>
            <w:r w:rsidRPr="001845C2">
              <w:rPr>
                <w:color w:val="000000" w:themeColor="text1"/>
                <w:sz w:val="20"/>
                <w:szCs w:val="20"/>
              </w:rPr>
              <w:t>875,404</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18ED16A3" w14:textId="6415E4BA" w:rsidR="00470EFE" w:rsidRPr="001845C2" w:rsidRDefault="00470EFE" w:rsidP="00470EFE">
            <w:pPr>
              <w:jc w:val="center"/>
              <w:rPr>
                <w:color w:val="000000" w:themeColor="text1"/>
                <w:sz w:val="20"/>
                <w:szCs w:val="20"/>
              </w:rPr>
            </w:pPr>
            <w:r w:rsidRPr="001845C2">
              <w:rPr>
                <w:color w:val="000000" w:themeColor="text1"/>
                <w:sz w:val="20"/>
                <w:szCs w:val="20"/>
              </w:rPr>
              <w:t>815,293</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5A8A3CF6" w14:textId="647C2648" w:rsidR="00470EFE" w:rsidRPr="001845C2" w:rsidRDefault="00470EFE" w:rsidP="00470EFE">
            <w:pPr>
              <w:jc w:val="center"/>
              <w:rPr>
                <w:color w:val="000000" w:themeColor="text1"/>
                <w:sz w:val="20"/>
                <w:szCs w:val="20"/>
              </w:rPr>
            </w:pPr>
            <w:r w:rsidRPr="001845C2">
              <w:rPr>
                <w:color w:val="000000" w:themeColor="text1"/>
                <w:sz w:val="20"/>
                <w:szCs w:val="20"/>
              </w:rPr>
              <w:t>772,217</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045189BB" w14:textId="5EB95BD4" w:rsidR="00470EFE" w:rsidRPr="001845C2" w:rsidRDefault="00470EFE" w:rsidP="00470EFE">
            <w:pPr>
              <w:jc w:val="center"/>
              <w:rPr>
                <w:color w:val="000000" w:themeColor="text1"/>
                <w:sz w:val="20"/>
                <w:szCs w:val="20"/>
              </w:rPr>
            </w:pPr>
            <w:r w:rsidRPr="001845C2">
              <w:rPr>
                <w:color w:val="000000" w:themeColor="text1"/>
                <w:sz w:val="20"/>
                <w:szCs w:val="20"/>
              </w:rPr>
              <w:t>594,792</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center"/>
            <w:hideMark/>
          </w:tcPr>
          <w:p w14:paraId="471D6EAD" w14:textId="3B4E6587" w:rsidR="00470EFE" w:rsidRPr="001845C2" w:rsidRDefault="00470EFE" w:rsidP="00470EFE">
            <w:pPr>
              <w:jc w:val="center"/>
              <w:rPr>
                <w:color w:val="000000" w:themeColor="text1"/>
                <w:sz w:val="20"/>
                <w:szCs w:val="20"/>
              </w:rPr>
            </w:pPr>
            <w:r w:rsidRPr="001845C2">
              <w:rPr>
                <w:color w:val="000000" w:themeColor="text1"/>
                <w:sz w:val="20"/>
                <w:szCs w:val="20"/>
              </w:rPr>
              <w:t>474,032</w:t>
            </w:r>
          </w:p>
        </w:tc>
      </w:tr>
      <w:tr w:rsidR="001845C2" w:rsidRPr="001845C2" w14:paraId="378C5B11" w14:textId="77777777" w:rsidTr="001845C2">
        <w:trPr>
          <w:trHeight w:val="284"/>
          <w:jc w:val="center"/>
        </w:trPr>
        <w:tc>
          <w:tcPr>
            <w:tcW w:w="1300" w:type="dxa"/>
            <w:tcBorders>
              <w:top w:val="nil"/>
              <w:left w:val="nil"/>
              <w:right w:val="nil"/>
            </w:tcBorders>
            <w:shd w:val="clear" w:color="auto" w:fill="auto"/>
            <w:tcMar>
              <w:top w:w="15" w:type="dxa"/>
              <w:left w:w="15" w:type="dxa"/>
              <w:bottom w:w="0" w:type="dxa"/>
              <w:right w:w="15" w:type="dxa"/>
            </w:tcMar>
            <w:vAlign w:val="center"/>
            <w:hideMark/>
          </w:tcPr>
          <w:p w14:paraId="59E47546" w14:textId="77777777" w:rsidR="00470EFE" w:rsidRPr="001845C2" w:rsidRDefault="00470EFE" w:rsidP="00470EFE">
            <w:pPr>
              <w:rPr>
                <w:color w:val="000000" w:themeColor="text1"/>
                <w:sz w:val="20"/>
                <w:szCs w:val="20"/>
              </w:rPr>
            </w:pPr>
            <w:r w:rsidRPr="001845C2">
              <w:rPr>
                <w:color w:val="000000" w:themeColor="text1"/>
                <w:sz w:val="20"/>
                <w:szCs w:val="20"/>
                <w:lang w:val="en-US"/>
              </w:rPr>
              <w:t>Adj R</w:t>
            </w:r>
            <w:r w:rsidRPr="001845C2">
              <w:rPr>
                <w:color w:val="000000" w:themeColor="text1"/>
                <w:sz w:val="20"/>
                <w:szCs w:val="20"/>
                <w:vertAlign w:val="superscript"/>
                <w:lang w:val="en-US"/>
              </w:rPr>
              <w:t>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2C73F112" w14:textId="685B8227" w:rsidR="00470EFE" w:rsidRPr="001845C2" w:rsidRDefault="00470EFE" w:rsidP="00470EFE">
            <w:pPr>
              <w:jc w:val="center"/>
              <w:rPr>
                <w:color w:val="000000" w:themeColor="text1"/>
                <w:sz w:val="20"/>
                <w:szCs w:val="20"/>
              </w:rPr>
            </w:pPr>
            <w:r w:rsidRPr="001845C2">
              <w:rPr>
                <w:color w:val="000000" w:themeColor="text1"/>
                <w:sz w:val="20"/>
                <w:szCs w:val="20"/>
              </w:rPr>
              <w:t>2%</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76F415EE" w14:textId="362202DD" w:rsidR="00470EFE" w:rsidRPr="001845C2" w:rsidRDefault="00470EFE" w:rsidP="00470EFE">
            <w:pPr>
              <w:jc w:val="center"/>
              <w:rPr>
                <w:color w:val="000000" w:themeColor="text1"/>
                <w:sz w:val="20"/>
                <w:szCs w:val="20"/>
              </w:rPr>
            </w:pPr>
            <w:r w:rsidRPr="001845C2">
              <w:rPr>
                <w:color w:val="000000" w:themeColor="text1"/>
                <w:sz w:val="20"/>
                <w:szCs w:val="20"/>
              </w:rPr>
              <w:t>7%</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0CFA35DD" w14:textId="64866C8A" w:rsidR="00470EFE" w:rsidRPr="001845C2" w:rsidRDefault="00470EFE" w:rsidP="00470EFE">
            <w:pPr>
              <w:jc w:val="center"/>
              <w:rPr>
                <w:color w:val="000000" w:themeColor="text1"/>
                <w:sz w:val="20"/>
                <w:szCs w:val="20"/>
              </w:rPr>
            </w:pPr>
            <w:r w:rsidRPr="001845C2">
              <w:rPr>
                <w:color w:val="000000" w:themeColor="text1"/>
                <w:sz w:val="20"/>
                <w:szCs w:val="20"/>
              </w:rPr>
              <w:t>31%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75F1100F" w14:textId="35037BD4" w:rsidR="00470EFE" w:rsidRPr="001845C2" w:rsidRDefault="00470EFE" w:rsidP="00470EFE">
            <w:pPr>
              <w:jc w:val="center"/>
              <w:rPr>
                <w:color w:val="000000" w:themeColor="text1"/>
                <w:sz w:val="20"/>
                <w:szCs w:val="20"/>
              </w:rPr>
            </w:pPr>
            <w:r w:rsidRPr="001845C2">
              <w:rPr>
                <w:color w:val="000000" w:themeColor="text1"/>
                <w:sz w:val="20"/>
                <w:szCs w:val="20"/>
              </w:rPr>
              <w:t>51%</w:t>
            </w:r>
          </w:p>
        </w:tc>
        <w:tc>
          <w:tcPr>
            <w:tcW w:w="1300" w:type="dxa"/>
            <w:tcBorders>
              <w:top w:val="nil"/>
              <w:left w:val="nil"/>
              <w:bottom w:val="nil"/>
              <w:right w:val="nil"/>
            </w:tcBorders>
            <w:shd w:val="clear" w:color="000000" w:fill="FFFFFF"/>
            <w:tcMar>
              <w:top w:w="15" w:type="dxa"/>
              <w:left w:w="15" w:type="dxa"/>
              <w:bottom w:w="0" w:type="dxa"/>
              <w:right w:w="15" w:type="dxa"/>
            </w:tcMar>
            <w:vAlign w:val="center"/>
            <w:hideMark/>
          </w:tcPr>
          <w:p w14:paraId="3C02192B" w14:textId="10C91794" w:rsidR="00470EFE" w:rsidRPr="001845C2" w:rsidRDefault="00470EFE" w:rsidP="00470EFE">
            <w:pPr>
              <w:jc w:val="center"/>
              <w:rPr>
                <w:color w:val="000000" w:themeColor="text1"/>
                <w:sz w:val="20"/>
                <w:szCs w:val="20"/>
              </w:rPr>
            </w:pPr>
            <w:r w:rsidRPr="001845C2">
              <w:rPr>
                <w:color w:val="000000" w:themeColor="text1"/>
                <w:sz w:val="20"/>
                <w:szCs w:val="20"/>
              </w:rPr>
              <w:t>59%</w:t>
            </w:r>
          </w:p>
        </w:tc>
      </w:tr>
    </w:tbl>
    <w:p w14:paraId="1E8E69DA" w14:textId="77777777" w:rsidR="001252EC" w:rsidRDefault="001252EC" w:rsidP="001252EC">
      <w:pPr>
        <w:rPr>
          <w:color w:val="FF0000"/>
          <w:lang w:val="en-US"/>
        </w:rPr>
      </w:pPr>
    </w:p>
    <w:p w14:paraId="587F9F65" w14:textId="77777777" w:rsidR="001252EC" w:rsidRDefault="001252EC" w:rsidP="001252EC">
      <w:pPr>
        <w:jc w:val="center"/>
        <w:rPr>
          <w:b/>
          <w:iCs/>
        </w:rPr>
      </w:pPr>
      <w:r w:rsidRPr="00135CC1">
        <w:rPr>
          <w:b/>
          <w:iCs/>
        </w:rPr>
        <w:t xml:space="preserve">Panel </w:t>
      </w:r>
      <w:r>
        <w:rPr>
          <w:b/>
          <w:iCs/>
        </w:rPr>
        <w:t>B</w:t>
      </w:r>
      <w:r w:rsidRPr="00135CC1">
        <w:rPr>
          <w:b/>
          <w:iCs/>
        </w:rPr>
        <w:t xml:space="preserve">: </w:t>
      </w:r>
      <w:r>
        <w:rPr>
          <w:b/>
          <w:iCs/>
        </w:rPr>
        <w:t>Share of predictability from characteristics via expectations</w:t>
      </w:r>
    </w:p>
    <w:tbl>
      <w:tblPr>
        <w:tblW w:w="7800" w:type="dxa"/>
        <w:jc w:val="center"/>
        <w:tblCellMar>
          <w:left w:w="0" w:type="dxa"/>
          <w:right w:w="0" w:type="dxa"/>
        </w:tblCellMar>
        <w:tblLook w:val="0600" w:firstRow="0" w:lastRow="0" w:firstColumn="0" w:lastColumn="0" w:noHBand="1" w:noVBand="1"/>
      </w:tblPr>
      <w:tblGrid>
        <w:gridCol w:w="1300"/>
        <w:gridCol w:w="1300"/>
        <w:gridCol w:w="1300"/>
        <w:gridCol w:w="1300"/>
        <w:gridCol w:w="1300"/>
        <w:gridCol w:w="1300"/>
      </w:tblGrid>
      <w:tr w:rsidR="00470EFE" w:rsidRPr="00B66923" w14:paraId="5B489C78" w14:textId="77777777" w:rsidTr="001845C2">
        <w:trPr>
          <w:trHeight w:val="320"/>
          <w:jc w:val="center"/>
        </w:trPr>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312BF4F" w14:textId="77777777" w:rsidR="00470EFE" w:rsidRPr="00B66923" w:rsidRDefault="00470EFE" w:rsidP="00470EFE">
            <w:pPr>
              <w:rPr>
                <w:sz w:val="22"/>
                <w:szCs w:val="22"/>
              </w:rPr>
            </w:pPr>
            <m:oMathPara>
              <m:oMathParaPr>
                <m:jc m:val="left"/>
              </m:oMathParaPr>
              <m:oMath>
                <m:r>
                  <w:rPr>
                    <w:rFonts w:ascii="Cambria Math" w:hAnsi="Cambria Math"/>
                    <w:sz w:val="22"/>
                    <w:szCs w:val="22"/>
                    <w:lang w:val="en-US"/>
                  </w:rPr>
                  <m:t>bm</m:t>
                </m:r>
              </m:oMath>
            </m:oMathPara>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bottom"/>
            <w:hideMark/>
          </w:tcPr>
          <w:p w14:paraId="7141F677" w14:textId="448156E3" w:rsidR="00470EFE" w:rsidRPr="00470EFE" w:rsidRDefault="00470EFE" w:rsidP="00470EFE">
            <w:pPr>
              <w:jc w:val="center"/>
              <w:rPr>
                <w:sz w:val="22"/>
                <w:szCs w:val="22"/>
              </w:rPr>
            </w:pPr>
            <w:r w:rsidRPr="00470EFE">
              <w:rPr>
                <w:color w:val="000000"/>
                <w:sz w:val="22"/>
              </w:rPr>
              <w:t>113%</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bottom"/>
            <w:hideMark/>
          </w:tcPr>
          <w:p w14:paraId="0A9918FD" w14:textId="5D57ADF3" w:rsidR="00470EFE" w:rsidRPr="00470EFE" w:rsidRDefault="00470EFE" w:rsidP="00470EFE">
            <w:pPr>
              <w:jc w:val="center"/>
              <w:rPr>
                <w:sz w:val="22"/>
                <w:szCs w:val="22"/>
              </w:rPr>
            </w:pPr>
            <w:r w:rsidRPr="00470EFE">
              <w:rPr>
                <w:color w:val="000000"/>
                <w:sz w:val="22"/>
              </w:rPr>
              <w:t>70%</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bottom"/>
            <w:hideMark/>
          </w:tcPr>
          <w:p w14:paraId="2E6048CD" w14:textId="669E570A" w:rsidR="00470EFE" w:rsidRPr="00470EFE" w:rsidRDefault="00470EFE" w:rsidP="00470EFE">
            <w:pPr>
              <w:jc w:val="center"/>
              <w:rPr>
                <w:sz w:val="22"/>
                <w:szCs w:val="22"/>
              </w:rPr>
            </w:pPr>
            <w:r w:rsidRPr="00470EFE">
              <w:rPr>
                <w:color w:val="000000"/>
                <w:sz w:val="22"/>
              </w:rPr>
              <w:t>46%</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bottom"/>
            <w:hideMark/>
          </w:tcPr>
          <w:p w14:paraId="3ED59E5D" w14:textId="73DBE352" w:rsidR="00470EFE" w:rsidRPr="00470EFE" w:rsidRDefault="00470EFE" w:rsidP="00470EFE">
            <w:pPr>
              <w:jc w:val="center"/>
              <w:rPr>
                <w:sz w:val="22"/>
                <w:szCs w:val="22"/>
              </w:rPr>
            </w:pPr>
            <w:r w:rsidRPr="00470EFE">
              <w:rPr>
                <w:color w:val="000000"/>
                <w:sz w:val="22"/>
              </w:rPr>
              <w:t>38%</w:t>
            </w:r>
          </w:p>
        </w:tc>
        <w:tc>
          <w:tcPr>
            <w:tcW w:w="1300" w:type="dxa"/>
            <w:tcBorders>
              <w:top w:val="single" w:sz="4" w:space="0" w:color="auto"/>
              <w:left w:val="nil"/>
              <w:bottom w:val="nil"/>
              <w:right w:val="nil"/>
            </w:tcBorders>
            <w:shd w:val="clear" w:color="000000" w:fill="FFFFFF"/>
            <w:tcMar>
              <w:top w:w="15" w:type="dxa"/>
              <w:left w:w="15" w:type="dxa"/>
              <w:bottom w:w="0" w:type="dxa"/>
              <w:right w:w="15" w:type="dxa"/>
            </w:tcMar>
            <w:vAlign w:val="bottom"/>
            <w:hideMark/>
          </w:tcPr>
          <w:p w14:paraId="242930FA" w14:textId="6029B9F2" w:rsidR="00470EFE" w:rsidRPr="00470EFE" w:rsidRDefault="00470EFE" w:rsidP="00470EFE">
            <w:pPr>
              <w:jc w:val="center"/>
              <w:rPr>
                <w:sz w:val="22"/>
                <w:szCs w:val="22"/>
              </w:rPr>
            </w:pPr>
            <w:r w:rsidRPr="00470EFE">
              <w:rPr>
                <w:color w:val="000000"/>
                <w:sz w:val="22"/>
              </w:rPr>
              <w:t>43%</w:t>
            </w:r>
          </w:p>
        </w:tc>
      </w:tr>
      <w:tr w:rsidR="00470EFE" w:rsidRPr="00B66923" w14:paraId="1148E06A" w14:textId="77777777" w:rsidTr="001845C2">
        <w:trPr>
          <w:trHeight w:val="320"/>
          <w:jc w:val="center"/>
        </w:trPr>
        <w:tc>
          <w:tcPr>
            <w:tcW w:w="1300" w:type="dxa"/>
            <w:tcBorders>
              <w:top w:val="nil"/>
              <w:left w:val="nil"/>
              <w:bottom w:val="nil"/>
              <w:right w:val="nil"/>
            </w:tcBorders>
            <w:shd w:val="clear" w:color="auto" w:fill="auto"/>
            <w:tcMar>
              <w:top w:w="15" w:type="dxa"/>
              <w:left w:w="15" w:type="dxa"/>
              <w:bottom w:w="0" w:type="dxa"/>
              <w:right w:w="15" w:type="dxa"/>
            </w:tcMar>
            <w:vAlign w:val="bottom"/>
            <w:hideMark/>
          </w:tcPr>
          <w:p w14:paraId="0BA78389" w14:textId="77777777" w:rsidR="00470EFE" w:rsidRPr="00B66923" w:rsidRDefault="00470EFE" w:rsidP="00470EFE">
            <w:pPr>
              <w:rPr>
                <w:sz w:val="22"/>
                <w:szCs w:val="22"/>
              </w:rPr>
            </w:pPr>
            <m:oMathPara>
              <m:oMathParaPr>
                <m:jc m:val="left"/>
              </m:oMathParaPr>
              <m:oMath>
                <m:r>
                  <w:rPr>
                    <w:rFonts w:ascii="Cambria Math" w:hAnsi="Cambria Math"/>
                    <w:sz w:val="22"/>
                    <w:szCs w:val="22"/>
                  </w:rPr>
                  <m:t>size</m:t>
                </m:r>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346DCD60" w14:textId="1F02011E" w:rsidR="00470EFE" w:rsidRPr="00470EFE" w:rsidRDefault="00470EFE" w:rsidP="00470EFE">
            <w:pPr>
              <w:jc w:val="center"/>
              <w:rPr>
                <w:sz w:val="22"/>
                <w:szCs w:val="22"/>
              </w:rPr>
            </w:pPr>
            <w:r w:rsidRPr="00470EFE">
              <w:rPr>
                <w:color w:val="000000"/>
                <w:sz w:val="22"/>
              </w:rPr>
              <w:t>17%</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736CB4F6" w14:textId="15154E00" w:rsidR="00470EFE" w:rsidRPr="00470EFE" w:rsidRDefault="00470EFE" w:rsidP="00470EFE">
            <w:pPr>
              <w:jc w:val="center"/>
              <w:rPr>
                <w:sz w:val="22"/>
                <w:szCs w:val="22"/>
              </w:rPr>
            </w:pPr>
            <w:r w:rsidRPr="00470EFE">
              <w:rPr>
                <w:color w:val="000000"/>
                <w:sz w:val="22"/>
              </w:rPr>
              <w:t>24%</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2C674072" w14:textId="4CAF72B5" w:rsidR="00470EFE" w:rsidRPr="00470EFE" w:rsidRDefault="00470EFE" w:rsidP="00470EFE">
            <w:pPr>
              <w:jc w:val="center"/>
              <w:rPr>
                <w:sz w:val="22"/>
                <w:szCs w:val="22"/>
              </w:rPr>
            </w:pPr>
            <w:r w:rsidRPr="00470EFE">
              <w:rPr>
                <w:color w:val="000000"/>
                <w:sz w:val="22"/>
              </w:rPr>
              <w:t>22%</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102031A7" w14:textId="314D5E1E" w:rsidR="00470EFE" w:rsidRPr="00470EFE" w:rsidRDefault="00470EFE" w:rsidP="00470EFE">
            <w:pPr>
              <w:jc w:val="center"/>
              <w:rPr>
                <w:sz w:val="22"/>
                <w:szCs w:val="22"/>
              </w:rPr>
            </w:pPr>
            <w:r w:rsidRPr="00470EFE">
              <w:rPr>
                <w:color w:val="000000"/>
                <w:sz w:val="22"/>
              </w:rPr>
              <w:t>16%</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3E1D9E26" w14:textId="788B8E44" w:rsidR="00470EFE" w:rsidRPr="00470EFE" w:rsidRDefault="00470EFE" w:rsidP="00470EFE">
            <w:pPr>
              <w:jc w:val="center"/>
              <w:rPr>
                <w:sz w:val="22"/>
                <w:szCs w:val="22"/>
              </w:rPr>
            </w:pPr>
            <w:r w:rsidRPr="00470EFE">
              <w:rPr>
                <w:color w:val="000000"/>
                <w:sz w:val="22"/>
              </w:rPr>
              <w:t>10%</w:t>
            </w:r>
          </w:p>
        </w:tc>
      </w:tr>
      <w:tr w:rsidR="00470EFE" w:rsidRPr="00B66923" w14:paraId="16E88EA1" w14:textId="77777777" w:rsidTr="001845C2">
        <w:trPr>
          <w:trHeight w:val="320"/>
          <w:jc w:val="center"/>
        </w:trPr>
        <w:tc>
          <w:tcPr>
            <w:tcW w:w="1300" w:type="dxa"/>
            <w:tcBorders>
              <w:top w:val="nil"/>
              <w:left w:val="nil"/>
              <w:bottom w:val="nil"/>
              <w:right w:val="nil"/>
            </w:tcBorders>
            <w:shd w:val="clear" w:color="auto" w:fill="auto"/>
            <w:tcMar>
              <w:top w:w="15" w:type="dxa"/>
              <w:left w:w="15" w:type="dxa"/>
              <w:bottom w:w="0" w:type="dxa"/>
              <w:right w:w="15" w:type="dxa"/>
            </w:tcMar>
            <w:vAlign w:val="bottom"/>
          </w:tcPr>
          <w:p w14:paraId="33D5F65C" w14:textId="77777777" w:rsidR="00470EFE" w:rsidRPr="00B66923" w:rsidRDefault="00470EFE" w:rsidP="00470EFE">
            <w:pPr>
              <w:rPr>
                <w:sz w:val="22"/>
                <w:szCs w:val="22"/>
                <w:lang w:val="en-US"/>
              </w:rPr>
            </w:pPr>
            <m:oMathPara>
              <m:oMathParaPr>
                <m:jc m:val="left"/>
              </m:oMathParaPr>
              <m:oMath>
                <m:r>
                  <w:rPr>
                    <w:rFonts w:ascii="Cambria Math" w:hAnsi="Cambria Math"/>
                    <w:sz w:val="22"/>
                    <w:szCs w:val="22"/>
                    <w:lang w:val="en-US"/>
                  </w:rPr>
                  <m:t>inv</m:t>
                </m:r>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3258F593" w14:textId="003C13D7" w:rsidR="00470EFE" w:rsidRPr="00470EFE" w:rsidRDefault="00470EFE" w:rsidP="00470EFE">
            <w:pPr>
              <w:jc w:val="center"/>
              <w:rPr>
                <w:sz w:val="22"/>
                <w:szCs w:val="22"/>
                <w:lang w:val="en-US"/>
              </w:rPr>
            </w:pPr>
            <w:r w:rsidRPr="00470EFE">
              <w:rPr>
                <w:color w:val="000000"/>
                <w:sz w:val="22"/>
              </w:rPr>
              <w:t>-58%</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19D1CD30" w14:textId="59B9A49F" w:rsidR="00470EFE" w:rsidRPr="00470EFE" w:rsidRDefault="00470EFE" w:rsidP="00470EFE">
            <w:pPr>
              <w:jc w:val="center"/>
              <w:rPr>
                <w:sz w:val="22"/>
                <w:szCs w:val="22"/>
                <w:lang w:val="en-US"/>
              </w:rPr>
            </w:pPr>
            <w:r w:rsidRPr="00470EFE">
              <w:rPr>
                <w:color w:val="000000"/>
                <w:sz w:val="22"/>
              </w:rPr>
              <w:t>-54%</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20B97A8A" w14:textId="49C33709" w:rsidR="00470EFE" w:rsidRPr="00470EFE" w:rsidRDefault="00470EFE" w:rsidP="00470EFE">
            <w:pPr>
              <w:jc w:val="center"/>
              <w:rPr>
                <w:sz w:val="22"/>
                <w:szCs w:val="22"/>
                <w:lang w:val="en-US"/>
              </w:rPr>
            </w:pPr>
            <w:r w:rsidRPr="00470EFE">
              <w:rPr>
                <w:color w:val="000000"/>
                <w:sz w:val="22"/>
              </w:rPr>
              <w:t>-253%</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069EBA48" w14:textId="1C7367F1" w:rsidR="00470EFE" w:rsidRPr="00470EFE" w:rsidRDefault="00470EFE" w:rsidP="00470EFE">
            <w:pPr>
              <w:jc w:val="center"/>
              <w:rPr>
                <w:sz w:val="22"/>
                <w:szCs w:val="22"/>
                <w:lang w:val="en-US"/>
              </w:rPr>
            </w:pPr>
            <w:r w:rsidRPr="00470EFE">
              <w:rPr>
                <w:color w:val="000000"/>
                <w:sz w:val="22"/>
              </w:rPr>
              <w:t>385%</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125D0DD6" w14:textId="2178DC0C" w:rsidR="00470EFE" w:rsidRPr="00470EFE" w:rsidRDefault="00470EFE" w:rsidP="00470EFE">
            <w:pPr>
              <w:jc w:val="center"/>
              <w:rPr>
                <w:sz w:val="22"/>
                <w:szCs w:val="22"/>
                <w:lang w:val="en-US"/>
              </w:rPr>
            </w:pPr>
            <w:r w:rsidRPr="00470EFE">
              <w:rPr>
                <w:color w:val="000000"/>
                <w:sz w:val="22"/>
              </w:rPr>
              <w:t>237%</w:t>
            </w:r>
          </w:p>
        </w:tc>
      </w:tr>
      <w:tr w:rsidR="00470EFE" w:rsidRPr="00B66923" w14:paraId="445EBE29" w14:textId="77777777" w:rsidTr="00470EFE">
        <w:trPr>
          <w:trHeight w:val="320"/>
          <w:jc w:val="center"/>
        </w:trPr>
        <w:tc>
          <w:tcPr>
            <w:tcW w:w="1300" w:type="dxa"/>
            <w:tcBorders>
              <w:top w:val="nil"/>
              <w:left w:val="nil"/>
              <w:right w:val="nil"/>
            </w:tcBorders>
            <w:shd w:val="clear" w:color="auto" w:fill="auto"/>
            <w:tcMar>
              <w:top w:w="15" w:type="dxa"/>
              <w:left w:w="15" w:type="dxa"/>
              <w:bottom w:w="0" w:type="dxa"/>
              <w:right w:w="15" w:type="dxa"/>
            </w:tcMar>
            <w:vAlign w:val="bottom"/>
          </w:tcPr>
          <w:p w14:paraId="72B47FB1" w14:textId="77777777" w:rsidR="00470EFE" w:rsidRPr="00B66923" w:rsidRDefault="00470EFE" w:rsidP="00470EFE">
            <w:pPr>
              <w:rPr>
                <w:sz w:val="22"/>
                <w:szCs w:val="22"/>
                <w:lang w:val="en-US"/>
              </w:rPr>
            </w:pPr>
            <m:oMathPara>
              <m:oMathParaPr>
                <m:jc m:val="left"/>
              </m:oMathParaPr>
              <m:oMath>
                <m:r>
                  <w:rPr>
                    <w:rFonts w:ascii="Cambria Math" w:hAnsi="Cambria Math"/>
                    <w:sz w:val="22"/>
                    <w:szCs w:val="22"/>
                    <w:lang w:val="en-US"/>
                  </w:rPr>
                  <m:t>op</m:t>
                </m:r>
              </m:oMath>
            </m:oMathPara>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119394E7" w14:textId="4047B820" w:rsidR="00470EFE" w:rsidRPr="00470EFE" w:rsidRDefault="00470EFE" w:rsidP="00470EFE">
            <w:pPr>
              <w:jc w:val="center"/>
              <w:rPr>
                <w:sz w:val="22"/>
                <w:szCs w:val="22"/>
                <w:lang w:val="en-US"/>
              </w:rPr>
            </w:pPr>
            <w:r w:rsidRPr="00470EFE">
              <w:rPr>
                <w:color w:val="000000"/>
                <w:sz w:val="22"/>
              </w:rPr>
              <w:t>7%</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65C40F19" w14:textId="4160F916" w:rsidR="00470EFE" w:rsidRPr="00470EFE" w:rsidRDefault="00470EFE" w:rsidP="00470EFE">
            <w:pPr>
              <w:jc w:val="center"/>
              <w:rPr>
                <w:sz w:val="22"/>
                <w:szCs w:val="22"/>
                <w:lang w:val="en-US"/>
              </w:rPr>
            </w:pPr>
            <w:r w:rsidRPr="00470EFE">
              <w:rPr>
                <w:color w:val="000000"/>
                <w:sz w:val="22"/>
              </w:rPr>
              <w:t>-65%</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2D84203A" w14:textId="074A6888" w:rsidR="00470EFE" w:rsidRPr="00470EFE" w:rsidRDefault="00470EFE" w:rsidP="00470EFE">
            <w:pPr>
              <w:jc w:val="center"/>
              <w:rPr>
                <w:sz w:val="22"/>
                <w:szCs w:val="22"/>
                <w:lang w:val="en-US"/>
              </w:rPr>
            </w:pPr>
            <w:r w:rsidRPr="00470EFE">
              <w:rPr>
                <w:color w:val="000000"/>
                <w:sz w:val="22"/>
              </w:rPr>
              <w:t>102%</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40D52B5C" w14:textId="203BF1D1" w:rsidR="00470EFE" w:rsidRPr="00470EFE" w:rsidRDefault="00470EFE" w:rsidP="00470EFE">
            <w:pPr>
              <w:jc w:val="center"/>
              <w:rPr>
                <w:sz w:val="22"/>
                <w:szCs w:val="22"/>
                <w:lang w:val="en-US"/>
              </w:rPr>
            </w:pPr>
            <w:r w:rsidRPr="00470EFE">
              <w:rPr>
                <w:color w:val="000000"/>
                <w:sz w:val="22"/>
              </w:rPr>
              <w:t>58%</w:t>
            </w:r>
          </w:p>
        </w:tc>
        <w:tc>
          <w:tcPr>
            <w:tcW w:w="1300" w:type="dxa"/>
            <w:tcBorders>
              <w:top w:val="nil"/>
              <w:left w:val="nil"/>
              <w:bottom w:val="nil"/>
              <w:right w:val="nil"/>
            </w:tcBorders>
            <w:shd w:val="clear" w:color="000000" w:fill="FFFFFF"/>
            <w:tcMar>
              <w:top w:w="15" w:type="dxa"/>
              <w:left w:w="15" w:type="dxa"/>
              <w:bottom w:w="0" w:type="dxa"/>
              <w:right w:w="15" w:type="dxa"/>
            </w:tcMar>
            <w:vAlign w:val="bottom"/>
          </w:tcPr>
          <w:p w14:paraId="4CED3D8A" w14:textId="65F43BA0" w:rsidR="00470EFE" w:rsidRPr="00470EFE" w:rsidRDefault="00470EFE" w:rsidP="00470EFE">
            <w:pPr>
              <w:jc w:val="center"/>
              <w:rPr>
                <w:sz w:val="22"/>
                <w:szCs w:val="22"/>
                <w:lang w:val="en-US"/>
              </w:rPr>
            </w:pPr>
            <w:r w:rsidRPr="00470EFE">
              <w:rPr>
                <w:color w:val="000000"/>
                <w:sz w:val="22"/>
              </w:rPr>
              <w:t>59%</w:t>
            </w:r>
          </w:p>
        </w:tc>
      </w:tr>
      <w:tr w:rsidR="00470EFE" w:rsidRPr="00B66923" w14:paraId="77A96D7A" w14:textId="77777777" w:rsidTr="00470EFE">
        <w:trPr>
          <w:trHeight w:val="320"/>
          <w:jc w:val="center"/>
        </w:trPr>
        <w:tc>
          <w:tcPr>
            <w:tcW w:w="1300"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01B1FB5F" w14:textId="77777777" w:rsidR="00470EFE" w:rsidRPr="00B66923" w:rsidRDefault="00F35C31" w:rsidP="00470EFE">
            <w:pPr>
              <w:rPr>
                <w:sz w:val="22"/>
                <w:szCs w:val="22"/>
                <w:lang w:val="en-US"/>
              </w:rPr>
            </w:pPr>
            <m:oMathPara>
              <m:oMathParaPr>
                <m:jc m:val="left"/>
              </m:oMathParaPr>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i,t-12→t-1</m:t>
                    </m:r>
                  </m:sub>
                </m:sSub>
              </m:oMath>
            </m:oMathPara>
          </w:p>
        </w:tc>
        <w:tc>
          <w:tcPr>
            <w:tcW w:w="13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14:paraId="24052223" w14:textId="53748A07" w:rsidR="00470EFE" w:rsidRPr="00470EFE" w:rsidRDefault="00470EFE" w:rsidP="00470EFE">
            <w:pPr>
              <w:jc w:val="center"/>
              <w:rPr>
                <w:sz w:val="22"/>
                <w:szCs w:val="22"/>
                <w:lang w:val="en-US"/>
              </w:rPr>
            </w:pPr>
            <w:r w:rsidRPr="00470EFE">
              <w:rPr>
                <w:color w:val="000000"/>
                <w:sz w:val="22"/>
              </w:rPr>
              <w:t>-3%</w:t>
            </w:r>
          </w:p>
        </w:tc>
        <w:tc>
          <w:tcPr>
            <w:tcW w:w="13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14:paraId="73FB5C26" w14:textId="055B0D07" w:rsidR="00470EFE" w:rsidRPr="00470EFE" w:rsidRDefault="00470EFE" w:rsidP="00470EFE">
            <w:pPr>
              <w:jc w:val="center"/>
              <w:rPr>
                <w:sz w:val="22"/>
                <w:szCs w:val="22"/>
                <w:lang w:val="en-US"/>
              </w:rPr>
            </w:pPr>
            <w:r w:rsidRPr="00470EFE">
              <w:rPr>
                <w:color w:val="000000"/>
                <w:sz w:val="22"/>
              </w:rPr>
              <w:t>-7%</w:t>
            </w:r>
          </w:p>
        </w:tc>
        <w:tc>
          <w:tcPr>
            <w:tcW w:w="13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14:paraId="0D0B20EF" w14:textId="1A3ADFA3" w:rsidR="00470EFE" w:rsidRPr="00470EFE" w:rsidRDefault="00470EFE" w:rsidP="00470EFE">
            <w:pPr>
              <w:jc w:val="center"/>
              <w:rPr>
                <w:sz w:val="22"/>
                <w:szCs w:val="22"/>
                <w:lang w:val="en-US"/>
              </w:rPr>
            </w:pPr>
            <w:r w:rsidRPr="00470EFE">
              <w:rPr>
                <w:color w:val="000000"/>
                <w:sz w:val="22"/>
              </w:rPr>
              <w:t>-38%</w:t>
            </w:r>
          </w:p>
        </w:tc>
        <w:tc>
          <w:tcPr>
            <w:tcW w:w="13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14:paraId="7EFB1F80" w14:textId="6BF21B71" w:rsidR="00470EFE" w:rsidRPr="00470EFE" w:rsidRDefault="00470EFE" w:rsidP="00470EFE">
            <w:pPr>
              <w:jc w:val="center"/>
              <w:rPr>
                <w:sz w:val="22"/>
                <w:szCs w:val="22"/>
                <w:lang w:val="en-US"/>
              </w:rPr>
            </w:pPr>
            <w:r w:rsidRPr="00470EFE">
              <w:rPr>
                <w:color w:val="000000"/>
                <w:sz w:val="22"/>
              </w:rPr>
              <w:t>-148%</w:t>
            </w:r>
          </w:p>
        </w:tc>
        <w:tc>
          <w:tcPr>
            <w:tcW w:w="1300" w:type="dxa"/>
            <w:tcBorders>
              <w:top w:val="nil"/>
              <w:left w:val="nil"/>
              <w:bottom w:val="single" w:sz="4" w:space="0" w:color="auto"/>
              <w:right w:val="nil"/>
            </w:tcBorders>
            <w:shd w:val="clear" w:color="000000" w:fill="FFFFFF"/>
            <w:tcMar>
              <w:top w:w="15" w:type="dxa"/>
              <w:left w:w="15" w:type="dxa"/>
              <w:bottom w:w="0" w:type="dxa"/>
              <w:right w:w="15" w:type="dxa"/>
            </w:tcMar>
            <w:vAlign w:val="bottom"/>
          </w:tcPr>
          <w:p w14:paraId="02F477ED" w14:textId="092084AE" w:rsidR="00470EFE" w:rsidRPr="00470EFE" w:rsidRDefault="00470EFE" w:rsidP="00470EFE">
            <w:pPr>
              <w:jc w:val="center"/>
              <w:rPr>
                <w:sz w:val="22"/>
                <w:szCs w:val="22"/>
                <w:lang w:val="en-US"/>
              </w:rPr>
            </w:pPr>
            <w:r w:rsidRPr="00470EFE">
              <w:rPr>
                <w:color w:val="000000"/>
                <w:sz w:val="22"/>
              </w:rPr>
              <w:t>-239%</w:t>
            </w:r>
          </w:p>
        </w:tc>
      </w:tr>
    </w:tbl>
    <w:p w14:paraId="39D9CBDF" w14:textId="77777777" w:rsidR="001252EC" w:rsidRDefault="001252EC" w:rsidP="001252EC">
      <w:pPr>
        <w:spacing w:line="480" w:lineRule="auto"/>
        <w:jc w:val="both"/>
        <w:rPr>
          <w:i/>
          <w:color w:val="FF0000"/>
          <w:lang w:val="en-US"/>
        </w:rPr>
      </w:pPr>
    </w:p>
    <w:p w14:paraId="736EFFCD" w14:textId="77777777" w:rsidR="001252EC" w:rsidRDefault="001252EC" w:rsidP="001252EC">
      <w:pPr>
        <w:spacing w:line="480" w:lineRule="auto"/>
        <w:jc w:val="both"/>
        <w:rPr>
          <w:lang w:val="en-US"/>
        </w:rPr>
      </w:pPr>
      <w:r w:rsidRPr="006628C5">
        <w:rPr>
          <w:color w:val="FF0000"/>
          <w:lang w:val="en-US"/>
        </w:rPr>
        <w:tab/>
      </w:r>
      <w:r>
        <w:rPr>
          <w:lang w:val="en-US"/>
        </w:rPr>
        <w:t xml:space="preserve">Panel A shows that EBR has substantial explanatory power: conditioning on characteristics, </w:t>
      </w:r>
      <m:oMath>
        <m:r>
          <w:rPr>
            <w:rFonts w:ascii="Cambria Math" w:hAnsi="Cambria Math"/>
            <w:lang w:val="en-US"/>
          </w:rPr>
          <m:t>b</m:t>
        </m:r>
      </m:oMath>
      <w:r>
        <w:rPr>
          <w:lang w:val="en-US"/>
        </w:rPr>
        <w:t xml:space="preserve"> is large and significant</w:t>
      </w:r>
      <w:r w:rsidRPr="00D12FA7">
        <w:rPr>
          <w:lang w:val="en-US"/>
        </w:rPr>
        <w:t>, consistent with Table 9.  The converse is also true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χ</m:t>
            </m:r>
          </m:sub>
        </m:sSub>
      </m:oMath>
      <w:r w:rsidRPr="00D12FA7">
        <w:rPr>
          <w:lang w:val="en-US"/>
        </w:rPr>
        <w:t xml:space="preserve"> are large and significant) which, on its own, is consistent both with a characteristic based required return and with the earlier remark that our measures of market beliefs are partial.  Momentum has the wrong sign in Table </w:t>
      </w:r>
      <w:r>
        <w:rPr>
          <w:lang w:val="en-US"/>
        </w:rPr>
        <w:t>D1</w:t>
      </w:r>
      <w:r w:rsidRPr="00D12FA7">
        <w:rPr>
          <w:lang w:val="en-US"/>
        </w:rPr>
        <w:t xml:space="preserve"> </w:t>
      </w:r>
      <w:r>
        <w:rPr>
          <w:lang w:val="en-US"/>
        </w:rPr>
        <w:t xml:space="preserve">panel A </w:t>
      </w:r>
      <w:r w:rsidRPr="00D12FA7">
        <w:rPr>
          <w:lang w:val="en-US"/>
        </w:rPr>
        <w:t>but the correct sign in Table 11, suggesting all of the predictability is captured by EBR.</w:t>
      </w:r>
      <w:r>
        <w:rPr>
          <w:lang w:val="en-US"/>
        </w:rPr>
        <w:t xml:space="preserve">  </w:t>
      </w:r>
    </w:p>
    <w:p w14:paraId="04585ADB" w14:textId="77777777" w:rsidR="001252EC" w:rsidRPr="00D12FA7" w:rsidRDefault="001252EC" w:rsidP="001252EC">
      <w:pPr>
        <w:spacing w:line="480" w:lineRule="auto"/>
        <w:ind w:firstLine="720"/>
        <w:jc w:val="both"/>
        <w:rPr>
          <w:color w:val="FF0000"/>
          <w:lang w:val="en-US"/>
        </w:rPr>
      </w:pPr>
      <w:r>
        <w:rPr>
          <w:lang w:val="en-US"/>
        </w:rPr>
        <w:lastRenderedPageBreak/>
        <w:t xml:space="preserve">We next compute a lower bound for the expectation-channel share of the predictability of characteristic </w:t>
      </w:r>
      <m:oMath>
        <m:r>
          <w:rPr>
            <w:rFonts w:ascii="Cambria Math" w:hAnsi="Cambria Math"/>
            <w:lang w:val="en-US"/>
          </w:rPr>
          <m:t>χ=bm,size,inv,prof,mom</m:t>
        </m:r>
      </m:oMath>
      <w:r>
        <w:rPr>
          <w:lang w:val="en-US"/>
        </w:rPr>
        <w:t xml:space="preserve"> as </w:t>
      </w:r>
      <m:oMath>
        <m:f>
          <m:fPr>
            <m:ctrlPr>
              <w:rPr>
                <w:rFonts w:ascii="Cambria Math" w:hAnsi="Cambria Math"/>
                <w:i/>
                <w:lang w:val="en-US"/>
              </w:rPr>
            </m:ctrlPr>
          </m:fPr>
          <m:num>
            <m:r>
              <w:rPr>
                <w:rFonts w:ascii="Cambria Math" w:hAnsi="Cambria Math"/>
                <w:lang w:val="en-US"/>
              </w:rPr>
              <m:t>b⋅</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χ</m:t>
                </m:r>
              </m:sub>
            </m:sSub>
          </m:num>
          <m:den>
            <m:r>
              <w:rPr>
                <w:rFonts w:ascii="Cambria Math" w:hAnsi="Cambria Math"/>
                <w:lang w:val="en-US"/>
              </w:rPr>
              <m:t>b⋅</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χ</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χ</m:t>
                </m:r>
              </m:sub>
            </m:sSub>
          </m:den>
        </m:f>
      </m:oMath>
      <w:r>
        <w:rPr>
          <w:lang w:val="en-US"/>
        </w:rPr>
        <w:t xml:space="preserve">, which are reported in </w:t>
      </w:r>
      <w:r w:rsidRPr="00D12FA7">
        <w:rPr>
          <w:lang w:val="en-US"/>
        </w:rPr>
        <w:t xml:space="preserve">Table </w:t>
      </w:r>
      <w:r>
        <w:rPr>
          <w:lang w:val="en-US"/>
        </w:rPr>
        <w:t>D1</w:t>
      </w:r>
      <w:r w:rsidRPr="00D12FA7">
        <w:rPr>
          <w:lang w:val="en-US"/>
        </w:rPr>
        <w:t xml:space="preserve"> panel </w:t>
      </w:r>
      <w:r>
        <w:rPr>
          <w:lang w:val="en-US"/>
        </w:rPr>
        <w:t xml:space="preserve">B. At horizons of 1 year or longer, most predictability from </w:t>
      </w:r>
      <m:oMath>
        <m:r>
          <w:rPr>
            <w:rFonts w:ascii="Cambria Math" w:hAnsi="Cambria Math"/>
            <w:lang w:val="en-US"/>
          </w:rPr>
          <m:t>bm</m:t>
        </m:r>
      </m:oMath>
      <w:r>
        <w:rPr>
          <w:lang w:val="en-US"/>
        </w:rPr>
        <w:t xml:space="preserve">, </w:t>
      </w:r>
      <m:oMath>
        <m:r>
          <w:rPr>
            <w:rFonts w:ascii="Cambria Math" w:hAnsi="Cambria Math"/>
            <w:lang w:val="en-US"/>
          </w:rPr>
          <m:t>size</m:t>
        </m:r>
      </m:oMath>
      <w:r>
        <w:rPr>
          <w:lang w:val="en-US"/>
        </w:rPr>
        <w:t xml:space="preserve"> and </w:t>
      </w:r>
      <m:oMath>
        <m:r>
          <w:rPr>
            <w:rFonts w:ascii="Cambria Math" w:hAnsi="Cambria Math"/>
            <w:lang w:val="en-US"/>
          </w:rPr>
          <m:t>mom</m:t>
        </m:r>
      </m:oMath>
      <w:r>
        <w:rPr>
          <w:lang w:val="en-US"/>
        </w:rPr>
        <w:t xml:space="preserve">, and a substantial share of predictability from </w:t>
      </w:r>
      <m:oMath>
        <m:r>
          <w:rPr>
            <w:rFonts w:ascii="Cambria Math" w:hAnsi="Cambria Math"/>
            <w:lang w:val="en-US"/>
          </w:rPr>
          <m:t>inv</m:t>
        </m:r>
      </m:oMath>
      <w:r>
        <w:rPr>
          <w:lang w:val="en-US"/>
        </w:rPr>
        <w:t>, works through the expectations channel.</w:t>
      </w:r>
      <w:r>
        <w:rPr>
          <w:rStyle w:val="FootnoteReference"/>
          <w:lang w:val="en-US"/>
        </w:rPr>
        <w:footnoteReference w:id="23"/>
      </w:r>
      <w:r>
        <w:rPr>
          <w:lang w:val="en-US"/>
        </w:rPr>
        <w:t xml:space="preserve">  There is no explanatory power for profitability, in line with the result from</w:t>
      </w:r>
      <w:r w:rsidRPr="009C2377">
        <w:rPr>
          <w:lang w:val="en-US"/>
        </w:rPr>
        <w:t xml:space="preserve"> Table </w:t>
      </w:r>
      <w:r>
        <w:rPr>
          <w:lang w:val="en-US"/>
        </w:rPr>
        <w:t>C2</w:t>
      </w:r>
      <w:r w:rsidRPr="009C2377">
        <w:rPr>
          <w:lang w:val="en-US"/>
        </w:rPr>
        <w:t xml:space="preserve"> that, controlling for other characteristics, </w:t>
      </w:r>
      <m:oMath>
        <m:r>
          <w:rPr>
            <w:rFonts w:ascii="Cambria Math" w:hAnsi="Cambria Math"/>
            <w:lang w:val="en-US"/>
          </w:rPr>
          <m:t>dp</m:t>
        </m:r>
      </m:oMath>
      <w:r w:rsidRPr="009C2377">
        <w:rPr>
          <w:lang w:val="en-US"/>
        </w:rPr>
        <w:t xml:space="preserve"> does not predict EBRs.  These result</w:t>
      </w:r>
      <w:r>
        <w:rPr>
          <w:lang w:val="en-US"/>
        </w:rPr>
        <w:t>s offer direct evidence that analyst expectations help explain the documented predictive power of firm characteristics for future returns.</w:t>
      </w:r>
    </w:p>
    <w:p w14:paraId="4CA22EF1" w14:textId="71567FE3" w:rsidR="001252EC" w:rsidRDefault="001252EC" w:rsidP="001252EC">
      <w:pPr>
        <w:spacing w:line="480" w:lineRule="auto"/>
        <w:ind w:firstLine="720"/>
        <w:jc w:val="both"/>
      </w:pPr>
      <w:r>
        <w:t xml:space="preserve">We next complement the analysis in Table D1 concerning the link between characteristics and expectations.  We first predict returns </w:t>
      </w:r>
      <m:oMath>
        <m:sSub>
          <m:sSubPr>
            <m:ctrlPr>
              <w:rPr>
                <w:rFonts w:ascii="Cambria Math" w:hAnsi="Cambria Math"/>
                <w:i/>
              </w:rPr>
            </m:ctrlPr>
          </m:sSubPr>
          <m:e>
            <m:r>
              <w:rPr>
                <w:rFonts w:ascii="Cambria Math" w:hAnsi="Cambria Math"/>
              </w:rPr>
              <m:t>r</m:t>
            </m:r>
          </m:e>
          <m:sub>
            <m:r>
              <w:rPr>
                <w:rFonts w:ascii="Cambria Math" w:hAnsi="Cambria Math"/>
              </w:rPr>
              <m:t>i,t+h</m:t>
            </m:r>
          </m:sub>
        </m:sSub>
        <m:r>
          <w:rPr>
            <w:rFonts w:ascii="Cambria Math" w:hAnsi="Cambria Math"/>
          </w:rPr>
          <m:t xml:space="preserve"> </m:t>
        </m:r>
      </m:oMath>
      <w:r>
        <w:t xml:space="preserve">at the firm level using a saturated specification of </w:t>
      </w:r>
      <w:r w:rsidRPr="005F20A2">
        <w:rPr>
          <w:i/>
        </w:rPr>
        <w:t>contemporaneous</w:t>
      </w:r>
      <w:r>
        <w:t xml:space="preserve"> expectations measures: forecast errors </w:t>
      </w:r>
      <m:oMath>
        <m:r>
          <w:rPr>
            <w:rFonts w:ascii="Cambria Math" w:hAnsi="Cambria Math"/>
          </w:rPr>
          <m:t>F</m:t>
        </m:r>
        <m:sSub>
          <m:sSubPr>
            <m:ctrlPr>
              <w:rPr>
                <w:rFonts w:ascii="Cambria Math" w:hAnsi="Cambria Math"/>
                <w:i/>
              </w:rPr>
            </m:ctrlPr>
          </m:sSubPr>
          <m:e>
            <m:r>
              <w:rPr>
                <w:rFonts w:ascii="Cambria Math" w:hAnsi="Cambria Math"/>
              </w:rPr>
              <m:t>E</m:t>
            </m:r>
          </m:e>
          <m:sub>
            <m:r>
              <w:rPr>
                <w:rFonts w:ascii="Cambria Math" w:hAnsi="Cambria Math"/>
              </w:rPr>
              <m:t>i,t+j</m:t>
            </m:r>
          </m:sub>
        </m:sSub>
      </m:oMath>
      <w:r>
        <w:t xml:space="preserve">, revisions of long term forecasts </w:t>
      </w: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j</m:t>
            </m:r>
          </m:sub>
        </m:sSub>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i,t+j</m:t>
            </m:r>
          </m:sub>
        </m:sSub>
      </m:oMath>
      <w:r>
        <w:t xml:space="preserve"> and of short term forecasts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j</m:t>
            </m:r>
          </m:sub>
        </m:sSub>
        <m:sSub>
          <m:sSubPr>
            <m:ctrlPr>
              <w:rPr>
                <w:rFonts w:ascii="Cambria Math" w:hAnsi="Cambria Math"/>
                <w:i/>
              </w:rPr>
            </m:ctrlPr>
          </m:sSubPr>
          <m:e>
            <m:r>
              <w:rPr>
                <w:rFonts w:ascii="Cambria Math" w:hAnsi="Cambria Math"/>
              </w:rPr>
              <m:t>E</m:t>
            </m:r>
          </m:e>
          <m:sub>
            <m:r>
              <w:rPr>
                <w:rFonts w:ascii="Cambria Math" w:hAnsi="Cambria Math"/>
              </w:rPr>
              <m:t>t+j</m:t>
            </m:r>
          </m:sub>
        </m:sSub>
        <m:r>
          <m:rPr>
            <m:sty m:val="p"/>
          </m:rP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i,t+j+1</m:t>
            </m:r>
          </m:sub>
        </m:sSub>
      </m:oMath>
      <w:r>
        <w:t xml:space="preserve"> for </w:t>
      </w:r>
      <m:oMath>
        <m:r>
          <w:rPr>
            <w:rFonts w:ascii="Cambria Math" w:hAnsi="Cambria Math"/>
          </w:rPr>
          <m:t xml:space="preserve">j=1, …, </m:t>
        </m:r>
        <m:r>
          <w:rPr>
            <w:rFonts w:ascii="Cambria Math" w:hAnsi="Cambria Math"/>
          </w:rPr>
          <m:t>h</m:t>
        </m:r>
      </m:oMath>
      <w:r>
        <w:t xml:space="preserve">.  We also include measures of </w:t>
      </w:r>
      <w:r w:rsidRPr="005F20A2">
        <w:rPr>
          <w:i/>
        </w:rPr>
        <w:t>lagged</w:t>
      </w:r>
      <w:r>
        <w:t xml:space="preserve"> aggregate optimism </w:t>
      </w:r>
      <m:oMath>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t</m:t>
            </m:r>
          </m:sub>
        </m:sSub>
      </m:oMath>
      <w:r>
        <w:t xml:space="preserve">, </w:t>
      </w:r>
      <m:oMath>
        <m:r>
          <m:rPr>
            <m:sty m:val="p"/>
          </m:rPr>
          <w:rPr>
            <w:rFonts w:ascii="Cambria Math" w:hAnsi="Cambria Math"/>
          </w:rPr>
          <m:t>Δ</m:t>
        </m:r>
        <m:r>
          <w:rPr>
            <w:rFonts w:ascii="Cambria Math" w:hAnsi="Cambria Math"/>
          </w:rPr>
          <m:t>LT</m:t>
        </m:r>
        <m:sSub>
          <m:sSubPr>
            <m:ctrlPr>
              <w:rPr>
                <w:rFonts w:ascii="Cambria Math" w:hAnsi="Cambria Math"/>
                <w:i/>
              </w:rPr>
            </m:ctrlPr>
          </m:sSubPr>
          <m:e>
            <m:r>
              <w:rPr>
                <w:rFonts w:ascii="Cambria Math" w:hAnsi="Cambria Math"/>
              </w:rPr>
              <m:t>G</m:t>
            </m:r>
          </m:e>
          <m:sub>
            <m:r>
              <w:rPr>
                <w:rFonts w:ascii="Cambria Math" w:hAnsi="Cambria Math"/>
              </w:rPr>
              <m:t>t-1</m:t>
            </m:r>
          </m:sub>
        </m:sSub>
      </m:oMath>
      <w:r>
        <w:t xml:space="preserve"> which BGLS (2024) show predict the future value premium. These regressions achieve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s ranging from 27% to 48%. We next regress the residual firm level returns on firm level book to market </w:t>
      </w:r>
      <m:oMath>
        <m:r>
          <w:rPr>
            <w:rFonts w:ascii="Cambria Math" w:hAnsi="Cambria Math"/>
          </w:rPr>
          <m:t>b</m:t>
        </m:r>
        <m:sSub>
          <m:sSubPr>
            <m:ctrlPr>
              <w:rPr>
                <w:rFonts w:ascii="Cambria Math" w:hAnsi="Cambria Math"/>
                <w:i/>
              </w:rPr>
            </m:ctrlPr>
          </m:sSubPr>
          <m:e>
            <m:r>
              <w:rPr>
                <w:rFonts w:ascii="Cambria Math" w:hAnsi="Cambria Math"/>
              </w:rPr>
              <m:t>m</m:t>
            </m:r>
          </m:e>
          <m:sub>
            <m:r>
              <w:rPr>
                <w:rFonts w:ascii="Cambria Math" w:hAnsi="Cambria Math"/>
              </w:rPr>
              <m:t>i,t</m:t>
            </m:r>
          </m:sub>
        </m:sSub>
      </m:oMath>
      <w:r>
        <w:t xml:space="preserve">.  Since </w:t>
      </w:r>
      <m:oMath>
        <m:sSub>
          <m:sSubPr>
            <m:ctrlPr>
              <w:rPr>
                <w:rFonts w:ascii="Cambria Math" w:hAnsi="Cambria Math"/>
                <w:i/>
              </w:rPr>
            </m:ctrlPr>
          </m:sSubPr>
          <m:e>
            <m:r>
              <w:rPr>
                <w:rFonts w:ascii="Cambria Math" w:hAnsi="Cambria Math"/>
              </w:rPr>
              <m:t>bm</m:t>
            </m:r>
          </m:e>
          <m:sub>
            <m:r>
              <w:rPr>
                <w:rFonts w:ascii="Cambria Math" w:hAnsi="Cambria Math"/>
              </w:rPr>
              <m:t>i,t</m:t>
            </m:r>
          </m:sub>
        </m:sSub>
      </m:oMath>
      <w:r>
        <w:t xml:space="preserve"> is scaled by market price, and thus includes a measure of market expectations, this sequential procedure helps better identify the component of returns that is orthogonal to the (noisier) measured expectations component.  The regressions do not include time or firm fixed effects, since they seek to capture cross-sectional variation in returns arising from firm level characteristics. </w:t>
      </w:r>
    </w:p>
    <w:p w14:paraId="04EFB3EA" w14:textId="388E2B9C" w:rsidR="001252EC" w:rsidRDefault="001252EC" w:rsidP="001252EC">
      <w:pPr>
        <w:jc w:val="center"/>
        <w:rPr>
          <w:b/>
          <w:color w:val="000000" w:themeColor="text1"/>
        </w:rPr>
      </w:pPr>
      <w:r w:rsidRPr="000049BA">
        <w:rPr>
          <w:b/>
          <w:color w:val="000000" w:themeColor="text1"/>
        </w:rPr>
        <w:t xml:space="preserve">Table </w:t>
      </w:r>
      <w:r>
        <w:rPr>
          <w:b/>
          <w:color w:val="000000" w:themeColor="text1"/>
        </w:rPr>
        <w:t>D</w:t>
      </w:r>
      <w:r w:rsidR="001845C2">
        <w:rPr>
          <w:b/>
          <w:color w:val="000000" w:themeColor="text1"/>
        </w:rPr>
        <w:t>2</w:t>
      </w:r>
      <w:r>
        <w:rPr>
          <w:b/>
          <w:color w:val="000000" w:themeColor="text1"/>
        </w:rPr>
        <w:t>.</w:t>
      </w:r>
    </w:p>
    <w:p w14:paraId="7AD5BBBF" w14:textId="77777777" w:rsidR="001252EC" w:rsidRDefault="001252EC" w:rsidP="001252EC">
      <w:pPr>
        <w:jc w:val="center"/>
        <w:rPr>
          <w:b/>
          <w:color w:val="000000" w:themeColor="text1"/>
        </w:rPr>
      </w:pPr>
      <w:r>
        <w:rPr>
          <w:b/>
          <w:color w:val="000000" w:themeColor="text1"/>
        </w:rPr>
        <w:lastRenderedPageBreak/>
        <w:t>Residualization exercise</w:t>
      </w:r>
    </w:p>
    <w:p w14:paraId="749080E0" w14:textId="77777777" w:rsidR="001252EC" w:rsidRDefault="001252EC" w:rsidP="001252EC">
      <w:pPr>
        <w:jc w:val="both"/>
        <w:rPr>
          <w:b/>
          <w:color w:val="000000" w:themeColor="text1"/>
        </w:rPr>
      </w:pPr>
      <w:r w:rsidRPr="00BF4BA9">
        <w:rPr>
          <w:iCs/>
          <w:sz w:val="20"/>
          <w:szCs w:val="20"/>
        </w:rPr>
        <w:t xml:space="preserve">Note: Panel A </w:t>
      </w:r>
      <w:r w:rsidRPr="00BF4BA9">
        <w:rPr>
          <w:iCs/>
          <w:sz w:val="20"/>
          <w:szCs w:val="20"/>
          <w:lang w:val="en-US"/>
        </w:rPr>
        <w:t>presents univariate regressions of firm level log returns at horizons (</w:t>
      </w:r>
      <w:r w:rsidRPr="00BF4BA9">
        <w:rPr>
          <w:i/>
          <w:iCs/>
          <w:sz w:val="20"/>
          <w:szCs w:val="20"/>
          <w:lang w:val="en-US"/>
        </w:rPr>
        <w:t>h</w:t>
      </w:r>
      <w:r w:rsidRPr="00BF4BA9">
        <w:rPr>
          <w:iCs/>
          <w:sz w:val="20"/>
          <w:szCs w:val="20"/>
          <w:lang w:val="en-US"/>
        </w:rPr>
        <w:t xml:space="preserve">) of one-month, three-months, one-year, three-years, and five-years on log book-to-market at time </w:t>
      </w:r>
      <w:r w:rsidRPr="00BF4BA9">
        <w:rPr>
          <w:i/>
          <w:sz w:val="20"/>
          <w:szCs w:val="20"/>
          <w:lang w:val="en-US"/>
        </w:rPr>
        <w:t>t</w:t>
      </w:r>
      <w:r w:rsidRPr="00BF4BA9">
        <w:rPr>
          <w:iCs/>
          <w:sz w:val="20"/>
          <w:szCs w:val="20"/>
          <w:lang w:val="en-US"/>
        </w:rPr>
        <w:t xml:space="preserve">.  The dependent variable in Panel B is the residualized return from separate regressions –which are not shown--  of returns at horizon </w:t>
      </w:r>
      <w:r w:rsidRPr="00BF4BA9">
        <w:rPr>
          <w:i/>
          <w:sz w:val="20"/>
          <w:szCs w:val="20"/>
          <w:lang w:val="en-US"/>
        </w:rPr>
        <w:t>t+h</w:t>
      </w:r>
      <w:r w:rsidRPr="00BF4BA9">
        <w:rPr>
          <w:iCs/>
          <w:sz w:val="20"/>
          <w:szCs w:val="20"/>
          <w:lang w:val="en-US"/>
        </w:rPr>
        <w:t xml:space="preserve"> on forecast errors and revisions in both long-term and short-term growth between </w:t>
      </w:r>
      <w:r w:rsidRPr="00BF4BA9">
        <w:rPr>
          <w:i/>
          <w:sz w:val="20"/>
          <w:szCs w:val="20"/>
          <w:lang w:val="en-US"/>
        </w:rPr>
        <w:t>t</w:t>
      </w:r>
      <w:r w:rsidRPr="00BF4BA9">
        <w:rPr>
          <w:iCs/>
          <w:sz w:val="20"/>
          <w:szCs w:val="20"/>
          <w:lang w:val="en-US"/>
        </w:rPr>
        <w:t xml:space="preserve"> and </w:t>
      </w:r>
      <w:r w:rsidRPr="00BF4BA9">
        <w:rPr>
          <w:i/>
          <w:sz w:val="20"/>
          <w:szCs w:val="20"/>
          <w:lang w:val="en-US"/>
        </w:rPr>
        <w:t>t+h</w:t>
      </w:r>
      <w:r w:rsidRPr="00BF4BA9">
        <w:rPr>
          <w:iCs/>
          <w:sz w:val="20"/>
          <w:szCs w:val="20"/>
          <w:lang w:val="en-US"/>
        </w:rPr>
        <w:t xml:space="preserve">. The independent variables in both panels is log book-to-market at time </w:t>
      </w:r>
      <w:r w:rsidRPr="00BF4BA9">
        <w:rPr>
          <w:i/>
          <w:sz w:val="20"/>
          <w:szCs w:val="20"/>
          <w:lang w:val="en-US"/>
        </w:rPr>
        <w:t>t</w:t>
      </w:r>
      <w:r w:rsidRPr="00BF4BA9">
        <w:rPr>
          <w:iCs/>
          <w:sz w:val="20"/>
          <w:szCs w:val="20"/>
          <w:lang w:val="en-US"/>
        </w:rPr>
        <w:t xml:space="preserve">.  All variables are standardized. Standard errors are corrected for overlapping observations using the Newey-West (1987) procedure.  The sample period spans from December  1981 to December 2023.  Superscripts: </w:t>
      </w:r>
      <w:r w:rsidRPr="00BF4BA9">
        <w:rPr>
          <w:iCs/>
          <w:sz w:val="20"/>
          <w:szCs w:val="20"/>
          <w:vertAlign w:val="superscript"/>
          <w:lang w:val="en-US"/>
        </w:rPr>
        <w:t>a</w:t>
      </w:r>
      <w:r w:rsidRPr="00BF4BA9">
        <w:rPr>
          <w:iCs/>
          <w:sz w:val="20"/>
          <w:szCs w:val="20"/>
          <w:lang w:val="en-US"/>
        </w:rPr>
        <w:t xml:space="preserve"> significant at the 1% level, </w:t>
      </w:r>
      <w:r w:rsidRPr="00BF4BA9">
        <w:rPr>
          <w:iCs/>
          <w:sz w:val="20"/>
          <w:szCs w:val="20"/>
          <w:vertAlign w:val="superscript"/>
          <w:lang w:val="en-US"/>
        </w:rPr>
        <w:t>b</w:t>
      </w:r>
      <w:r w:rsidRPr="00BF4BA9">
        <w:rPr>
          <w:iCs/>
          <w:sz w:val="20"/>
          <w:szCs w:val="20"/>
          <w:lang w:val="en-US"/>
        </w:rPr>
        <w:t xml:space="preserve"> significant at the 5% level, </w:t>
      </w:r>
      <w:r w:rsidRPr="00BF4BA9">
        <w:rPr>
          <w:iCs/>
          <w:sz w:val="20"/>
          <w:szCs w:val="20"/>
          <w:vertAlign w:val="superscript"/>
          <w:lang w:val="en-US"/>
        </w:rPr>
        <w:t xml:space="preserve">c </w:t>
      </w:r>
      <w:r w:rsidRPr="00BF4BA9">
        <w:rPr>
          <w:iCs/>
          <w:sz w:val="20"/>
          <w:szCs w:val="20"/>
          <w:lang w:val="en-US"/>
        </w:rPr>
        <w:t>significant at the 10% level.</w:t>
      </w:r>
    </w:p>
    <w:p w14:paraId="66AD0031" w14:textId="77777777" w:rsidR="001252EC" w:rsidRPr="000049BA" w:rsidRDefault="001252EC" w:rsidP="001252EC">
      <w:pPr>
        <w:jc w:val="center"/>
        <w:rPr>
          <w:b/>
          <w:color w:val="000000" w:themeColor="text1"/>
          <w:sz w:val="22"/>
          <w:szCs w:val="22"/>
        </w:rPr>
      </w:pPr>
      <w:r w:rsidRPr="000049BA">
        <w:rPr>
          <w:b/>
          <w:color w:val="000000" w:themeColor="text1"/>
          <w:sz w:val="22"/>
          <w:szCs w:val="22"/>
        </w:rPr>
        <w:t>Panel A</w:t>
      </w:r>
      <w:r>
        <w:rPr>
          <w:b/>
          <w:color w:val="000000" w:themeColor="text1"/>
          <w:sz w:val="22"/>
          <w:szCs w:val="22"/>
        </w:rPr>
        <w:t>. Book to market and firm level returns</w:t>
      </w:r>
    </w:p>
    <w:tbl>
      <w:tblPr>
        <w:tblW w:w="7099" w:type="dxa"/>
        <w:jc w:val="center"/>
        <w:tblLook w:val="04A0" w:firstRow="1" w:lastRow="0" w:firstColumn="1" w:lastColumn="0" w:noHBand="0" w:noVBand="1"/>
      </w:tblPr>
      <w:tblGrid>
        <w:gridCol w:w="1160"/>
        <w:gridCol w:w="1160"/>
        <w:gridCol w:w="1299"/>
        <w:gridCol w:w="1160"/>
        <w:gridCol w:w="1160"/>
        <w:gridCol w:w="1160"/>
      </w:tblGrid>
      <w:tr w:rsidR="001252EC" w:rsidRPr="000049BA" w14:paraId="6B63EE56" w14:textId="77777777" w:rsidTr="00045A19">
        <w:trPr>
          <w:trHeight w:val="300"/>
          <w:jc w:val="center"/>
        </w:trPr>
        <w:tc>
          <w:tcPr>
            <w:tcW w:w="1160" w:type="dxa"/>
            <w:tcBorders>
              <w:bottom w:val="nil"/>
            </w:tcBorders>
            <w:shd w:val="clear" w:color="000000" w:fill="FFFFFF"/>
            <w:vAlign w:val="center"/>
          </w:tcPr>
          <w:p w14:paraId="15ED4A85" w14:textId="77777777" w:rsidR="001252EC" w:rsidRPr="000049BA" w:rsidRDefault="001252EC" w:rsidP="00045A19">
            <w:pPr>
              <w:jc w:val="center"/>
              <w:rPr>
                <w:color w:val="000000"/>
                <w:sz w:val="20"/>
                <w:szCs w:val="20"/>
              </w:rPr>
            </w:pPr>
          </w:p>
        </w:tc>
        <w:tc>
          <w:tcPr>
            <w:tcW w:w="5939" w:type="dxa"/>
            <w:gridSpan w:val="5"/>
            <w:tcBorders>
              <w:bottom w:val="nil"/>
              <w:right w:val="nil"/>
            </w:tcBorders>
            <w:shd w:val="clear" w:color="000000" w:fill="FFFFFF"/>
            <w:noWrap/>
            <w:vAlign w:val="center"/>
          </w:tcPr>
          <w:p w14:paraId="4B508750" w14:textId="77777777" w:rsidR="001252EC" w:rsidRPr="000049BA" w:rsidRDefault="001252EC" w:rsidP="00045A19">
            <w:pPr>
              <w:jc w:val="center"/>
              <w:rPr>
                <w:color w:val="000000"/>
                <w:sz w:val="20"/>
                <w:szCs w:val="20"/>
              </w:rPr>
            </w:pPr>
            <w:r>
              <w:rPr>
                <w:color w:val="000000"/>
                <w:sz w:val="20"/>
                <w:szCs w:val="20"/>
              </w:rPr>
              <w:t xml:space="preserve">Dep. Variable: </w:t>
            </w: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i,t+h</m:t>
                  </m:r>
                </m:sub>
              </m:sSub>
              <m:r>
                <w:rPr>
                  <w:rFonts w:ascii="Cambria Math" w:hAnsi="Cambria Math"/>
                  <w:color w:val="000000"/>
                  <w:sz w:val="20"/>
                  <w:szCs w:val="20"/>
                </w:rPr>
                <m:t xml:space="preserve"> </m:t>
              </m:r>
            </m:oMath>
          </w:p>
        </w:tc>
      </w:tr>
      <w:tr w:rsidR="001252EC" w:rsidRPr="000049BA" w14:paraId="246F472A" w14:textId="77777777" w:rsidTr="00045A19">
        <w:trPr>
          <w:trHeight w:val="300"/>
          <w:jc w:val="center"/>
        </w:trPr>
        <w:tc>
          <w:tcPr>
            <w:tcW w:w="1160" w:type="dxa"/>
            <w:tcBorders>
              <w:bottom w:val="nil"/>
            </w:tcBorders>
            <w:shd w:val="clear" w:color="000000" w:fill="FFFFFF"/>
            <w:vAlign w:val="center"/>
          </w:tcPr>
          <w:p w14:paraId="73BB571E" w14:textId="77777777" w:rsidR="001252EC" w:rsidRPr="000049BA" w:rsidRDefault="001252EC" w:rsidP="00045A19">
            <w:pPr>
              <w:jc w:val="center"/>
              <w:rPr>
                <w:color w:val="000000"/>
                <w:sz w:val="20"/>
                <w:szCs w:val="20"/>
              </w:rPr>
            </w:pPr>
          </w:p>
        </w:tc>
        <w:tc>
          <w:tcPr>
            <w:tcW w:w="1160" w:type="dxa"/>
            <w:tcBorders>
              <w:bottom w:val="nil"/>
              <w:right w:val="nil"/>
            </w:tcBorders>
            <w:shd w:val="clear" w:color="000000" w:fill="FFFFFF"/>
            <w:noWrap/>
            <w:vAlign w:val="center"/>
            <w:hideMark/>
          </w:tcPr>
          <w:p w14:paraId="750A2018" w14:textId="77777777" w:rsidR="001252EC" w:rsidRPr="000049BA" w:rsidRDefault="001252EC" w:rsidP="00045A19">
            <w:pPr>
              <w:jc w:val="center"/>
              <w:rPr>
                <w:color w:val="000000"/>
                <w:sz w:val="20"/>
                <w:szCs w:val="20"/>
              </w:rPr>
            </w:pPr>
            <w:r w:rsidRPr="000049BA">
              <w:rPr>
                <w:color w:val="000000"/>
                <w:sz w:val="20"/>
                <w:szCs w:val="20"/>
              </w:rPr>
              <w:t>(1)</w:t>
            </w:r>
          </w:p>
        </w:tc>
        <w:tc>
          <w:tcPr>
            <w:tcW w:w="1299" w:type="dxa"/>
            <w:tcBorders>
              <w:left w:val="nil"/>
              <w:bottom w:val="nil"/>
              <w:right w:val="nil"/>
            </w:tcBorders>
            <w:shd w:val="clear" w:color="000000" w:fill="FFFFFF"/>
            <w:noWrap/>
            <w:vAlign w:val="center"/>
            <w:hideMark/>
          </w:tcPr>
          <w:p w14:paraId="207E1ED9" w14:textId="77777777" w:rsidR="001252EC" w:rsidRPr="000049BA" w:rsidRDefault="001252EC" w:rsidP="00045A19">
            <w:pPr>
              <w:jc w:val="center"/>
              <w:rPr>
                <w:color w:val="000000"/>
                <w:sz w:val="20"/>
                <w:szCs w:val="20"/>
              </w:rPr>
            </w:pPr>
            <w:r w:rsidRPr="000049BA">
              <w:rPr>
                <w:color w:val="000000"/>
                <w:sz w:val="20"/>
                <w:szCs w:val="20"/>
              </w:rPr>
              <w:t>(</w:t>
            </w:r>
            <w:r>
              <w:rPr>
                <w:color w:val="000000"/>
                <w:sz w:val="20"/>
                <w:szCs w:val="20"/>
              </w:rPr>
              <w:t>2</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2172347D" w14:textId="77777777" w:rsidR="001252EC" w:rsidRPr="000049BA" w:rsidRDefault="001252EC" w:rsidP="00045A19">
            <w:pPr>
              <w:jc w:val="center"/>
              <w:rPr>
                <w:color w:val="000000"/>
                <w:sz w:val="20"/>
                <w:szCs w:val="20"/>
              </w:rPr>
            </w:pPr>
            <w:r w:rsidRPr="000049BA">
              <w:rPr>
                <w:color w:val="000000"/>
                <w:sz w:val="20"/>
                <w:szCs w:val="20"/>
              </w:rPr>
              <w:t>(</w:t>
            </w:r>
            <w:r>
              <w:rPr>
                <w:color w:val="000000"/>
                <w:sz w:val="20"/>
                <w:szCs w:val="20"/>
              </w:rPr>
              <w:t>3</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35546817" w14:textId="77777777" w:rsidR="001252EC" w:rsidRPr="000049BA" w:rsidRDefault="001252EC" w:rsidP="00045A19">
            <w:pPr>
              <w:jc w:val="center"/>
              <w:rPr>
                <w:color w:val="000000"/>
                <w:sz w:val="20"/>
                <w:szCs w:val="20"/>
              </w:rPr>
            </w:pPr>
            <w:r w:rsidRPr="000049BA">
              <w:rPr>
                <w:color w:val="000000"/>
                <w:sz w:val="20"/>
                <w:szCs w:val="20"/>
              </w:rPr>
              <w:t>(</w:t>
            </w:r>
            <w:r>
              <w:rPr>
                <w:color w:val="000000"/>
                <w:sz w:val="20"/>
                <w:szCs w:val="20"/>
              </w:rPr>
              <w:t>4</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022A1B8B" w14:textId="77777777" w:rsidR="001252EC" w:rsidRPr="000049BA" w:rsidRDefault="001252EC" w:rsidP="00045A19">
            <w:pPr>
              <w:jc w:val="center"/>
              <w:rPr>
                <w:color w:val="000000"/>
                <w:sz w:val="20"/>
                <w:szCs w:val="20"/>
              </w:rPr>
            </w:pPr>
            <w:r w:rsidRPr="000049BA">
              <w:rPr>
                <w:color w:val="000000"/>
                <w:sz w:val="20"/>
                <w:szCs w:val="20"/>
              </w:rPr>
              <w:t>(</w:t>
            </w:r>
            <w:r>
              <w:rPr>
                <w:color w:val="000000"/>
                <w:sz w:val="20"/>
                <w:szCs w:val="20"/>
              </w:rPr>
              <w:t>5</w:t>
            </w:r>
            <w:r w:rsidRPr="000049BA">
              <w:rPr>
                <w:color w:val="000000"/>
                <w:sz w:val="20"/>
                <w:szCs w:val="20"/>
              </w:rPr>
              <w:t>)</w:t>
            </w:r>
          </w:p>
        </w:tc>
      </w:tr>
      <w:tr w:rsidR="001252EC" w:rsidRPr="000049BA" w14:paraId="24585AAA" w14:textId="77777777" w:rsidTr="00045A19">
        <w:trPr>
          <w:trHeight w:val="300"/>
          <w:jc w:val="center"/>
        </w:trPr>
        <w:tc>
          <w:tcPr>
            <w:tcW w:w="1160" w:type="dxa"/>
            <w:tcBorders>
              <w:top w:val="nil"/>
              <w:bottom w:val="single" w:sz="4" w:space="0" w:color="auto"/>
            </w:tcBorders>
            <w:shd w:val="clear" w:color="000000" w:fill="FFFFFF"/>
            <w:vAlign w:val="center"/>
          </w:tcPr>
          <w:p w14:paraId="5C09DB6B" w14:textId="77777777" w:rsidR="001252EC" w:rsidRPr="000049BA" w:rsidRDefault="001252EC" w:rsidP="00045A19">
            <w:pPr>
              <w:jc w:val="center"/>
              <w:rPr>
                <w:color w:val="000000"/>
                <w:sz w:val="20"/>
                <w:szCs w:val="20"/>
              </w:rPr>
            </w:pPr>
          </w:p>
        </w:tc>
        <w:tc>
          <w:tcPr>
            <w:tcW w:w="1160" w:type="dxa"/>
            <w:tcBorders>
              <w:top w:val="nil"/>
              <w:bottom w:val="single" w:sz="4" w:space="0" w:color="auto"/>
              <w:right w:val="nil"/>
            </w:tcBorders>
            <w:shd w:val="clear" w:color="000000" w:fill="FFFFFF"/>
            <w:noWrap/>
            <w:vAlign w:val="center"/>
            <w:hideMark/>
          </w:tcPr>
          <w:p w14:paraId="01337B74" w14:textId="77777777" w:rsidR="001252EC" w:rsidRPr="000049BA" w:rsidRDefault="001252EC" w:rsidP="00045A19">
            <w:pPr>
              <w:jc w:val="center"/>
              <w:rPr>
                <w:color w:val="000000"/>
                <w:sz w:val="20"/>
                <w:szCs w:val="20"/>
              </w:rPr>
            </w:pPr>
            <m:oMath>
              <m:r>
                <w:rPr>
                  <w:rFonts w:ascii="Cambria Math" w:hAnsi="Cambria Math"/>
                  <w:color w:val="000000"/>
                  <w:sz w:val="20"/>
                  <w:szCs w:val="20"/>
                </w:rPr>
                <m:t>h=</m:t>
              </m:r>
            </m:oMath>
            <w:r w:rsidRPr="000049BA">
              <w:rPr>
                <w:color w:val="000000"/>
                <w:sz w:val="20"/>
                <w:szCs w:val="20"/>
              </w:rPr>
              <w:t>1 Mo</w:t>
            </w:r>
          </w:p>
        </w:tc>
        <w:tc>
          <w:tcPr>
            <w:tcW w:w="1299" w:type="dxa"/>
            <w:tcBorders>
              <w:top w:val="nil"/>
              <w:left w:val="nil"/>
              <w:bottom w:val="single" w:sz="4" w:space="0" w:color="auto"/>
              <w:right w:val="nil"/>
            </w:tcBorders>
            <w:shd w:val="clear" w:color="000000" w:fill="FFFFFF"/>
            <w:noWrap/>
            <w:vAlign w:val="center"/>
            <w:hideMark/>
          </w:tcPr>
          <w:p w14:paraId="2F13D3FA"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0049BA">
              <w:rPr>
                <w:color w:val="000000"/>
                <w:sz w:val="20"/>
                <w:szCs w:val="20"/>
              </w:rPr>
              <w:t>3 Mo</w:t>
            </w:r>
          </w:p>
        </w:tc>
        <w:tc>
          <w:tcPr>
            <w:tcW w:w="1160" w:type="dxa"/>
            <w:tcBorders>
              <w:top w:val="nil"/>
              <w:left w:val="nil"/>
              <w:bottom w:val="single" w:sz="4" w:space="0" w:color="auto"/>
              <w:right w:val="nil"/>
            </w:tcBorders>
            <w:shd w:val="clear" w:color="000000" w:fill="FFFFFF"/>
            <w:noWrap/>
            <w:vAlign w:val="center"/>
            <w:hideMark/>
          </w:tcPr>
          <w:p w14:paraId="26B7F890"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0049BA">
              <w:rPr>
                <w:color w:val="000000"/>
                <w:sz w:val="20"/>
                <w:szCs w:val="20"/>
              </w:rPr>
              <w:t>1 Yr</w:t>
            </w:r>
          </w:p>
        </w:tc>
        <w:tc>
          <w:tcPr>
            <w:tcW w:w="1160" w:type="dxa"/>
            <w:tcBorders>
              <w:top w:val="nil"/>
              <w:left w:val="nil"/>
              <w:bottom w:val="single" w:sz="4" w:space="0" w:color="auto"/>
              <w:right w:val="nil"/>
            </w:tcBorders>
            <w:shd w:val="clear" w:color="000000" w:fill="FFFFFF"/>
            <w:noWrap/>
            <w:vAlign w:val="center"/>
            <w:hideMark/>
          </w:tcPr>
          <w:p w14:paraId="7AC76A03"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0049BA">
              <w:rPr>
                <w:color w:val="000000"/>
                <w:sz w:val="20"/>
                <w:szCs w:val="20"/>
              </w:rPr>
              <w:t>3 Yrs</w:t>
            </w:r>
          </w:p>
        </w:tc>
        <w:tc>
          <w:tcPr>
            <w:tcW w:w="1160" w:type="dxa"/>
            <w:tcBorders>
              <w:top w:val="nil"/>
              <w:left w:val="nil"/>
              <w:bottom w:val="single" w:sz="4" w:space="0" w:color="auto"/>
              <w:right w:val="nil"/>
            </w:tcBorders>
            <w:shd w:val="clear" w:color="000000" w:fill="FFFFFF"/>
            <w:noWrap/>
            <w:vAlign w:val="center"/>
            <w:hideMark/>
          </w:tcPr>
          <w:p w14:paraId="4F3AF867"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0049BA">
              <w:rPr>
                <w:color w:val="000000"/>
                <w:sz w:val="20"/>
                <w:szCs w:val="20"/>
              </w:rPr>
              <w:t>5 Yrs</w:t>
            </w:r>
          </w:p>
        </w:tc>
      </w:tr>
      <w:tr w:rsidR="001252EC" w:rsidRPr="000049BA" w14:paraId="0770EBF6" w14:textId="77777777" w:rsidTr="00045A19">
        <w:trPr>
          <w:trHeight w:val="340"/>
          <w:jc w:val="center"/>
        </w:trPr>
        <w:tc>
          <w:tcPr>
            <w:tcW w:w="1160" w:type="dxa"/>
            <w:tcBorders>
              <w:top w:val="nil"/>
              <w:bottom w:val="nil"/>
            </w:tcBorders>
            <w:shd w:val="clear" w:color="000000" w:fill="FFFFFF"/>
            <w:vAlign w:val="center"/>
          </w:tcPr>
          <w:p w14:paraId="6C9AFE07" w14:textId="77777777" w:rsidR="001252EC" w:rsidRPr="000049BA" w:rsidRDefault="001252EC" w:rsidP="00BF1A08">
            <w:pPr>
              <w:rPr>
                <w:color w:val="000000"/>
                <w:sz w:val="20"/>
                <w:szCs w:val="20"/>
              </w:rPr>
            </w:pPr>
            <w:r w:rsidRPr="000049BA">
              <w:rPr>
                <w:color w:val="000000"/>
                <w:sz w:val="20"/>
                <w:szCs w:val="20"/>
              </w:rPr>
              <w:t>ln(bm</w:t>
            </w:r>
            <w:r w:rsidRPr="000049BA">
              <w:rPr>
                <w:color w:val="000000"/>
                <w:sz w:val="20"/>
                <w:szCs w:val="20"/>
                <w:vertAlign w:val="subscript"/>
              </w:rPr>
              <w:t>i,t</w:t>
            </w:r>
            <w:r w:rsidRPr="000049BA">
              <w:rPr>
                <w:color w:val="000000"/>
                <w:sz w:val="20"/>
                <w:szCs w:val="20"/>
              </w:rPr>
              <w:t>)</w:t>
            </w:r>
          </w:p>
        </w:tc>
        <w:tc>
          <w:tcPr>
            <w:tcW w:w="1160" w:type="dxa"/>
            <w:tcBorders>
              <w:top w:val="nil"/>
              <w:bottom w:val="nil"/>
              <w:right w:val="nil"/>
            </w:tcBorders>
            <w:shd w:val="clear" w:color="000000" w:fill="FFFFFF"/>
            <w:noWrap/>
            <w:vAlign w:val="center"/>
            <w:hideMark/>
          </w:tcPr>
          <w:p w14:paraId="11103D52" w14:textId="77777777" w:rsidR="001252EC" w:rsidRPr="000049BA" w:rsidRDefault="001252EC" w:rsidP="00045A19">
            <w:pPr>
              <w:jc w:val="center"/>
              <w:rPr>
                <w:color w:val="000000"/>
                <w:sz w:val="20"/>
                <w:szCs w:val="20"/>
              </w:rPr>
            </w:pPr>
            <w:r w:rsidRPr="000049BA">
              <w:rPr>
                <w:color w:val="000000"/>
                <w:sz w:val="20"/>
                <w:szCs w:val="20"/>
              </w:rPr>
              <w:t>0.0049</w:t>
            </w:r>
            <w:r w:rsidRPr="000049BA">
              <w:rPr>
                <w:color w:val="000000"/>
                <w:sz w:val="20"/>
                <w:szCs w:val="20"/>
                <w:vertAlign w:val="superscript"/>
              </w:rPr>
              <w:t>a</w:t>
            </w:r>
          </w:p>
        </w:tc>
        <w:tc>
          <w:tcPr>
            <w:tcW w:w="1299" w:type="dxa"/>
            <w:tcBorders>
              <w:top w:val="nil"/>
              <w:left w:val="nil"/>
              <w:bottom w:val="nil"/>
              <w:right w:val="nil"/>
            </w:tcBorders>
            <w:shd w:val="clear" w:color="000000" w:fill="FFFFFF"/>
            <w:noWrap/>
            <w:vAlign w:val="center"/>
            <w:hideMark/>
          </w:tcPr>
          <w:p w14:paraId="370D201F" w14:textId="77777777" w:rsidR="001252EC" w:rsidRPr="000049BA" w:rsidRDefault="001252EC" w:rsidP="00045A19">
            <w:pPr>
              <w:jc w:val="center"/>
              <w:rPr>
                <w:color w:val="000000"/>
                <w:sz w:val="20"/>
                <w:szCs w:val="20"/>
              </w:rPr>
            </w:pPr>
            <w:r w:rsidRPr="000049BA">
              <w:rPr>
                <w:color w:val="000000"/>
                <w:sz w:val="20"/>
                <w:szCs w:val="20"/>
              </w:rPr>
              <w:t>0.0118</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0D961AFC" w14:textId="77777777" w:rsidR="001252EC" w:rsidRPr="000049BA" w:rsidRDefault="001252EC" w:rsidP="00045A19">
            <w:pPr>
              <w:jc w:val="center"/>
              <w:rPr>
                <w:color w:val="000000"/>
                <w:sz w:val="20"/>
                <w:szCs w:val="20"/>
              </w:rPr>
            </w:pPr>
            <w:r w:rsidRPr="000049BA">
              <w:rPr>
                <w:color w:val="000000"/>
                <w:sz w:val="20"/>
                <w:szCs w:val="20"/>
              </w:rPr>
              <w:t>0.0402</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5295E13B" w14:textId="77777777" w:rsidR="001252EC" w:rsidRPr="000049BA" w:rsidRDefault="001252EC" w:rsidP="00045A19">
            <w:pPr>
              <w:jc w:val="center"/>
              <w:rPr>
                <w:color w:val="000000"/>
                <w:sz w:val="20"/>
                <w:szCs w:val="20"/>
              </w:rPr>
            </w:pPr>
            <w:r w:rsidRPr="000049BA">
              <w:rPr>
                <w:color w:val="000000"/>
                <w:sz w:val="20"/>
                <w:szCs w:val="20"/>
              </w:rPr>
              <w:t>0.0746</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5AEE6A4D" w14:textId="77777777" w:rsidR="001252EC" w:rsidRPr="000049BA" w:rsidRDefault="001252EC" w:rsidP="00045A19">
            <w:pPr>
              <w:jc w:val="center"/>
              <w:rPr>
                <w:color w:val="000000"/>
                <w:sz w:val="20"/>
                <w:szCs w:val="20"/>
              </w:rPr>
            </w:pPr>
            <w:r w:rsidRPr="000049BA">
              <w:rPr>
                <w:color w:val="000000"/>
                <w:sz w:val="20"/>
                <w:szCs w:val="20"/>
              </w:rPr>
              <w:t>0.1006</w:t>
            </w:r>
            <w:r w:rsidRPr="000049BA">
              <w:rPr>
                <w:color w:val="000000"/>
                <w:sz w:val="20"/>
                <w:szCs w:val="20"/>
                <w:vertAlign w:val="superscript"/>
              </w:rPr>
              <w:t>a</w:t>
            </w:r>
          </w:p>
        </w:tc>
      </w:tr>
      <w:tr w:rsidR="001252EC" w:rsidRPr="000049BA" w14:paraId="10239B2B" w14:textId="77777777" w:rsidTr="00045A19">
        <w:trPr>
          <w:trHeight w:val="300"/>
          <w:jc w:val="center"/>
        </w:trPr>
        <w:tc>
          <w:tcPr>
            <w:tcW w:w="1160" w:type="dxa"/>
            <w:tcBorders>
              <w:top w:val="nil"/>
              <w:bottom w:val="nil"/>
            </w:tcBorders>
            <w:shd w:val="clear" w:color="000000" w:fill="FFFFFF"/>
            <w:vAlign w:val="center"/>
          </w:tcPr>
          <w:p w14:paraId="1218E3A2" w14:textId="77777777" w:rsidR="001252EC" w:rsidRPr="000049BA" w:rsidRDefault="001252EC" w:rsidP="00BF1A08">
            <w:pPr>
              <w:rPr>
                <w:color w:val="000000"/>
                <w:sz w:val="20"/>
                <w:szCs w:val="20"/>
              </w:rPr>
            </w:pPr>
            <w:r w:rsidRPr="000049BA">
              <w:rPr>
                <w:color w:val="000000"/>
                <w:sz w:val="20"/>
                <w:szCs w:val="20"/>
              </w:rPr>
              <w:t> </w:t>
            </w:r>
          </w:p>
        </w:tc>
        <w:tc>
          <w:tcPr>
            <w:tcW w:w="1160" w:type="dxa"/>
            <w:tcBorders>
              <w:top w:val="nil"/>
              <w:bottom w:val="nil"/>
              <w:right w:val="nil"/>
            </w:tcBorders>
            <w:shd w:val="clear" w:color="000000" w:fill="FFFFFF"/>
            <w:noWrap/>
            <w:vAlign w:val="center"/>
            <w:hideMark/>
          </w:tcPr>
          <w:p w14:paraId="5FE17838" w14:textId="77777777" w:rsidR="001252EC" w:rsidRPr="000049BA" w:rsidRDefault="001252EC" w:rsidP="00045A19">
            <w:pPr>
              <w:jc w:val="center"/>
              <w:rPr>
                <w:color w:val="000000"/>
                <w:sz w:val="20"/>
                <w:szCs w:val="20"/>
              </w:rPr>
            </w:pPr>
            <w:r w:rsidRPr="000049BA">
              <w:rPr>
                <w:color w:val="000000"/>
                <w:sz w:val="20"/>
                <w:szCs w:val="20"/>
              </w:rPr>
              <w:t>(0.0012)</w:t>
            </w:r>
          </w:p>
        </w:tc>
        <w:tc>
          <w:tcPr>
            <w:tcW w:w="1299" w:type="dxa"/>
            <w:tcBorders>
              <w:top w:val="nil"/>
              <w:left w:val="nil"/>
              <w:bottom w:val="nil"/>
              <w:right w:val="nil"/>
            </w:tcBorders>
            <w:shd w:val="clear" w:color="000000" w:fill="FFFFFF"/>
            <w:noWrap/>
            <w:vAlign w:val="center"/>
            <w:hideMark/>
          </w:tcPr>
          <w:p w14:paraId="67CDE94A" w14:textId="77777777" w:rsidR="001252EC" w:rsidRPr="000049BA" w:rsidRDefault="001252EC" w:rsidP="00045A19">
            <w:pPr>
              <w:jc w:val="center"/>
              <w:rPr>
                <w:color w:val="000000"/>
                <w:sz w:val="20"/>
                <w:szCs w:val="20"/>
              </w:rPr>
            </w:pPr>
            <w:r w:rsidRPr="000049BA">
              <w:rPr>
                <w:color w:val="000000"/>
                <w:sz w:val="20"/>
                <w:szCs w:val="20"/>
              </w:rPr>
              <w:t>(0.0029)</w:t>
            </w:r>
          </w:p>
        </w:tc>
        <w:tc>
          <w:tcPr>
            <w:tcW w:w="1160" w:type="dxa"/>
            <w:tcBorders>
              <w:top w:val="nil"/>
              <w:left w:val="nil"/>
              <w:bottom w:val="nil"/>
              <w:right w:val="nil"/>
            </w:tcBorders>
            <w:shd w:val="clear" w:color="000000" w:fill="FFFFFF"/>
            <w:noWrap/>
            <w:vAlign w:val="center"/>
            <w:hideMark/>
          </w:tcPr>
          <w:p w14:paraId="617B99C4" w14:textId="77777777" w:rsidR="001252EC" w:rsidRPr="000049BA" w:rsidRDefault="001252EC" w:rsidP="00045A19">
            <w:pPr>
              <w:jc w:val="center"/>
              <w:rPr>
                <w:color w:val="000000"/>
                <w:sz w:val="20"/>
                <w:szCs w:val="20"/>
              </w:rPr>
            </w:pPr>
            <w:r w:rsidRPr="000049BA">
              <w:rPr>
                <w:color w:val="000000"/>
                <w:sz w:val="20"/>
                <w:szCs w:val="20"/>
              </w:rPr>
              <w:t>(0.0084)</w:t>
            </w:r>
          </w:p>
        </w:tc>
        <w:tc>
          <w:tcPr>
            <w:tcW w:w="1160" w:type="dxa"/>
            <w:tcBorders>
              <w:top w:val="nil"/>
              <w:left w:val="nil"/>
              <w:bottom w:val="nil"/>
              <w:right w:val="nil"/>
            </w:tcBorders>
            <w:shd w:val="clear" w:color="000000" w:fill="FFFFFF"/>
            <w:noWrap/>
            <w:vAlign w:val="center"/>
            <w:hideMark/>
          </w:tcPr>
          <w:p w14:paraId="5DC6E4E5" w14:textId="77777777" w:rsidR="001252EC" w:rsidRPr="000049BA" w:rsidRDefault="001252EC" w:rsidP="00045A19">
            <w:pPr>
              <w:jc w:val="center"/>
              <w:rPr>
                <w:color w:val="000000"/>
                <w:sz w:val="20"/>
                <w:szCs w:val="20"/>
              </w:rPr>
            </w:pPr>
            <w:r w:rsidRPr="000049BA">
              <w:rPr>
                <w:color w:val="000000"/>
                <w:sz w:val="20"/>
                <w:szCs w:val="20"/>
              </w:rPr>
              <w:t>(0.0183)</w:t>
            </w:r>
          </w:p>
        </w:tc>
        <w:tc>
          <w:tcPr>
            <w:tcW w:w="1160" w:type="dxa"/>
            <w:tcBorders>
              <w:top w:val="nil"/>
              <w:left w:val="nil"/>
              <w:bottom w:val="nil"/>
              <w:right w:val="nil"/>
            </w:tcBorders>
            <w:shd w:val="clear" w:color="000000" w:fill="FFFFFF"/>
            <w:noWrap/>
            <w:vAlign w:val="center"/>
            <w:hideMark/>
          </w:tcPr>
          <w:p w14:paraId="3248063A" w14:textId="77777777" w:rsidR="001252EC" w:rsidRPr="000049BA" w:rsidRDefault="001252EC" w:rsidP="00045A19">
            <w:pPr>
              <w:jc w:val="center"/>
              <w:rPr>
                <w:color w:val="000000"/>
                <w:sz w:val="20"/>
                <w:szCs w:val="20"/>
              </w:rPr>
            </w:pPr>
            <w:r w:rsidRPr="000049BA">
              <w:rPr>
                <w:color w:val="000000"/>
                <w:sz w:val="20"/>
                <w:szCs w:val="20"/>
              </w:rPr>
              <w:t>(0.0235)</w:t>
            </w:r>
          </w:p>
        </w:tc>
      </w:tr>
      <w:tr w:rsidR="001252EC" w:rsidRPr="000049BA" w14:paraId="111F150D" w14:textId="77777777" w:rsidTr="00045A19">
        <w:trPr>
          <w:trHeight w:val="340"/>
          <w:jc w:val="center"/>
        </w:trPr>
        <w:tc>
          <w:tcPr>
            <w:tcW w:w="1160" w:type="dxa"/>
            <w:tcBorders>
              <w:top w:val="nil"/>
              <w:bottom w:val="nil"/>
            </w:tcBorders>
            <w:shd w:val="clear" w:color="000000" w:fill="FFFFFF"/>
            <w:vAlign w:val="center"/>
          </w:tcPr>
          <w:p w14:paraId="410467A9" w14:textId="77777777" w:rsidR="001252EC" w:rsidRPr="000049BA" w:rsidRDefault="001252EC" w:rsidP="00BF1A08">
            <w:pPr>
              <w:rPr>
                <w:color w:val="000000"/>
                <w:sz w:val="20"/>
                <w:szCs w:val="20"/>
              </w:rPr>
            </w:pPr>
            <w:r w:rsidRPr="000049BA">
              <w:rPr>
                <w:color w:val="000000"/>
                <w:sz w:val="20"/>
                <w:szCs w:val="20"/>
              </w:rPr>
              <w:t>Constant</w:t>
            </w:r>
          </w:p>
        </w:tc>
        <w:tc>
          <w:tcPr>
            <w:tcW w:w="1160" w:type="dxa"/>
            <w:tcBorders>
              <w:top w:val="nil"/>
              <w:bottom w:val="nil"/>
              <w:right w:val="nil"/>
            </w:tcBorders>
            <w:shd w:val="clear" w:color="000000" w:fill="FFFFFF"/>
            <w:noWrap/>
            <w:vAlign w:val="center"/>
            <w:hideMark/>
          </w:tcPr>
          <w:p w14:paraId="61098A38" w14:textId="77777777" w:rsidR="001252EC" w:rsidRPr="000049BA" w:rsidRDefault="001252EC" w:rsidP="00045A19">
            <w:pPr>
              <w:jc w:val="center"/>
              <w:rPr>
                <w:color w:val="000000"/>
                <w:sz w:val="20"/>
                <w:szCs w:val="20"/>
              </w:rPr>
            </w:pPr>
            <w:r w:rsidRPr="000049BA">
              <w:rPr>
                <w:color w:val="000000"/>
                <w:sz w:val="20"/>
                <w:szCs w:val="20"/>
              </w:rPr>
              <w:t>0.6959</w:t>
            </w:r>
            <w:r w:rsidRPr="000049BA">
              <w:rPr>
                <w:color w:val="000000"/>
                <w:sz w:val="20"/>
                <w:szCs w:val="20"/>
                <w:vertAlign w:val="superscript"/>
              </w:rPr>
              <w:t>a</w:t>
            </w:r>
          </w:p>
        </w:tc>
        <w:tc>
          <w:tcPr>
            <w:tcW w:w="1299" w:type="dxa"/>
            <w:tcBorders>
              <w:top w:val="nil"/>
              <w:left w:val="nil"/>
              <w:bottom w:val="nil"/>
              <w:right w:val="nil"/>
            </w:tcBorders>
            <w:shd w:val="clear" w:color="000000" w:fill="FFFFFF"/>
            <w:noWrap/>
            <w:vAlign w:val="center"/>
            <w:hideMark/>
          </w:tcPr>
          <w:p w14:paraId="46087FA7" w14:textId="77777777" w:rsidR="001252EC" w:rsidRPr="000049BA" w:rsidRDefault="001252EC" w:rsidP="00045A19">
            <w:pPr>
              <w:jc w:val="center"/>
              <w:rPr>
                <w:color w:val="000000"/>
                <w:sz w:val="20"/>
                <w:szCs w:val="20"/>
              </w:rPr>
            </w:pPr>
            <w:r w:rsidRPr="000049BA">
              <w:rPr>
                <w:color w:val="000000"/>
                <w:sz w:val="20"/>
                <w:szCs w:val="20"/>
              </w:rPr>
              <w:t>2.0899</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4F16066E" w14:textId="77777777" w:rsidR="001252EC" w:rsidRPr="000049BA" w:rsidRDefault="001252EC" w:rsidP="00045A19">
            <w:pPr>
              <w:jc w:val="center"/>
              <w:rPr>
                <w:color w:val="000000"/>
                <w:sz w:val="20"/>
                <w:szCs w:val="20"/>
              </w:rPr>
            </w:pPr>
            <w:r w:rsidRPr="000049BA">
              <w:rPr>
                <w:color w:val="000000"/>
                <w:sz w:val="20"/>
                <w:szCs w:val="20"/>
              </w:rPr>
              <w:t>8.3633</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1B017EDB" w14:textId="77777777" w:rsidR="001252EC" w:rsidRPr="000049BA" w:rsidRDefault="001252EC" w:rsidP="00045A19">
            <w:pPr>
              <w:jc w:val="center"/>
              <w:rPr>
                <w:color w:val="000000"/>
                <w:sz w:val="20"/>
                <w:szCs w:val="20"/>
              </w:rPr>
            </w:pPr>
            <w:r w:rsidRPr="000049BA">
              <w:rPr>
                <w:color w:val="000000"/>
                <w:sz w:val="20"/>
                <w:szCs w:val="20"/>
              </w:rPr>
              <w:t>24.5599</w:t>
            </w:r>
            <w:r w:rsidRPr="000049BA">
              <w:rPr>
                <w:color w:val="000000"/>
                <w:sz w:val="20"/>
                <w:szCs w:val="20"/>
                <w:vertAlign w:val="superscript"/>
              </w:rPr>
              <w:t>a</w:t>
            </w:r>
          </w:p>
        </w:tc>
        <w:tc>
          <w:tcPr>
            <w:tcW w:w="1160" w:type="dxa"/>
            <w:tcBorders>
              <w:top w:val="nil"/>
              <w:left w:val="nil"/>
              <w:bottom w:val="nil"/>
              <w:right w:val="nil"/>
            </w:tcBorders>
            <w:shd w:val="clear" w:color="000000" w:fill="FFFFFF"/>
            <w:noWrap/>
            <w:vAlign w:val="center"/>
            <w:hideMark/>
          </w:tcPr>
          <w:p w14:paraId="236C69AF" w14:textId="77777777" w:rsidR="001252EC" w:rsidRPr="000049BA" w:rsidRDefault="001252EC" w:rsidP="00045A19">
            <w:pPr>
              <w:jc w:val="center"/>
              <w:rPr>
                <w:color w:val="000000"/>
                <w:sz w:val="20"/>
                <w:szCs w:val="20"/>
              </w:rPr>
            </w:pPr>
            <w:r w:rsidRPr="000049BA">
              <w:rPr>
                <w:color w:val="000000"/>
                <w:sz w:val="20"/>
                <w:szCs w:val="20"/>
              </w:rPr>
              <w:t>40.0203</w:t>
            </w:r>
            <w:r w:rsidRPr="000049BA">
              <w:rPr>
                <w:color w:val="000000"/>
                <w:sz w:val="20"/>
                <w:szCs w:val="20"/>
                <w:vertAlign w:val="superscript"/>
              </w:rPr>
              <w:t>a</w:t>
            </w:r>
          </w:p>
        </w:tc>
      </w:tr>
      <w:tr w:rsidR="001252EC" w:rsidRPr="000049BA" w14:paraId="34A287C4" w14:textId="77777777" w:rsidTr="00045A19">
        <w:trPr>
          <w:trHeight w:val="300"/>
          <w:jc w:val="center"/>
        </w:trPr>
        <w:tc>
          <w:tcPr>
            <w:tcW w:w="1160" w:type="dxa"/>
            <w:tcBorders>
              <w:top w:val="nil"/>
              <w:bottom w:val="nil"/>
            </w:tcBorders>
            <w:shd w:val="clear" w:color="000000" w:fill="FFFFFF"/>
            <w:vAlign w:val="center"/>
          </w:tcPr>
          <w:p w14:paraId="70774938" w14:textId="77777777" w:rsidR="001252EC" w:rsidRPr="000049BA" w:rsidRDefault="001252EC" w:rsidP="00BF1A08">
            <w:pPr>
              <w:rPr>
                <w:color w:val="000000"/>
                <w:sz w:val="20"/>
                <w:szCs w:val="20"/>
              </w:rPr>
            </w:pPr>
            <w:r w:rsidRPr="000049BA">
              <w:rPr>
                <w:color w:val="000000"/>
                <w:sz w:val="20"/>
                <w:szCs w:val="20"/>
              </w:rPr>
              <w:t> </w:t>
            </w:r>
          </w:p>
        </w:tc>
        <w:tc>
          <w:tcPr>
            <w:tcW w:w="1160" w:type="dxa"/>
            <w:tcBorders>
              <w:top w:val="nil"/>
              <w:bottom w:val="nil"/>
              <w:right w:val="nil"/>
            </w:tcBorders>
            <w:shd w:val="clear" w:color="000000" w:fill="FFFFFF"/>
            <w:noWrap/>
            <w:vAlign w:val="center"/>
            <w:hideMark/>
          </w:tcPr>
          <w:p w14:paraId="2B40DDB5" w14:textId="77777777" w:rsidR="001252EC" w:rsidRPr="000049BA" w:rsidRDefault="001252EC" w:rsidP="00045A19">
            <w:pPr>
              <w:jc w:val="center"/>
              <w:rPr>
                <w:color w:val="000000"/>
                <w:sz w:val="20"/>
                <w:szCs w:val="20"/>
              </w:rPr>
            </w:pPr>
            <w:r w:rsidRPr="000049BA">
              <w:rPr>
                <w:color w:val="000000"/>
                <w:sz w:val="20"/>
                <w:szCs w:val="20"/>
              </w:rPr>
              <w:t>(0.0015)</w:t>
            </w:r>
          </w:p>
        </w:tc>
        <w:tc>
          <w:tcPr>
            <w:tcW w:w="1299" w:type="dxa"/>
            <w:tcBorders>
              <w:top w:val="nil"/>
              <w:left w:val="nil"/>
              <w:bottom w:val="nil"/>
              <w:right w:val="nil"/>
            </w:tcBorders>
            <w:shd w:val="clear" w:color="000000" w:fill="FFFFFF"/>
            <w:noWrap/>
            <w:vAlign w:val="center"/>
            <w:hideMark/>
          </w:tcPr>
          <w:p w14:paraId="72864609" w14:textId="77777777" w:rsidR="001252EC" w:rsidRPr="000049BA" w:rsidRDefault="001252EC" w:rsidP="00045A19">
            <w:pPr>
              <w:jc w:val="center"/>
              <w:rPr>
                <w:color w:val="000000"/>
                <w:sz w:val="20"/>
                <w:szCs w:val="20"/>
              </w:rPr>
            </w:pPr>
            <w:r w:rsidRPr="000049BA">
              <w:rPr>
                <w:color w:val="000000"/>
                <w:sz w:val="20"/>
                <w:szCs w:val="20"/>
              </w:rPr>
              <w:t>(0.0037)</w:t>
            </w:r>
          </w:p>
        </w:tc>
        <w:tc>
          <w:tcPr>
            <w:tcW w:w="1160" w:type="dxa"/>
            <w:tcBorders>
              <w:top w:val="nil"/>
              <w:left w:val="nil"/>
              <w:bottom w:val="nil"/>
              <w:right w:val="nil"/>
            </w:tcBorders>
            <w:shd w:val="clear" w:color="000000" w:fill="FFFFFF"/>
            <w:noWrap/>
            <w:vAlign w:val="center"/>
            <w:hideMark/>
          </w:tcPr>
          <w:p w14:paraId="2439CCF2" w14:textId="77777777" w:rsidR="001252EC" w:rsidRPr="000049BA" w:rsidRDefault="001252EC" w:rsidP="00045A19">
            <w:pPr>
              <w:jc w:val="center"/>
              <w:rPr>
                <w:color w:val="000000"/>
                <w:sz w:val="20"/>
                <w:szCs w:val="20"/>
              </w:rPr>
            </w:pPr>
            <w:r w:rsidRPr="000049BA">
              <w:rPr>
                <w:color w:val="000000"/>
                <w:sz w:val="20"/>
                <w:szCs w:val="20"/>
              </w:rPr>
              <w:t>(0.0124)</w:t>
            </w:r>
          </w:p>
        </w:tc>
        <w:tc>
          <w:tcPr>
            <w:tcW w:w="1160" w:type="dxa"/>
            <w:tcBorders>
              <w:top w:val="nil"/>
              <w:left w:val="nil"/>
              <w:bottom w:val="nil"/>
              <w:right w:val="nil"/>
            </w:tcBorders>
            <w:shd w:val="clear" w:color="000000" w:fill="FFFFFF"/>
            <w:noWrap/>
            <w:vAlign w:val="center"/>
            <w:hideMark/>
          </w:tcPr>
          <w:p w14:paraId="58781530" w14:textId="77777777" w:rsidR="001252EC" w:rsidRPr="000049BA" w:rsidRDefault="001252EC" w:rsidP="00045A19">
            <w:pPr>
              <w:jc w:val="center"/>
              <w:rPr>
                <w:color w:val="000000"/>
                <w:sz w:val="20"/>
                <w:szCs w:val="20"/>
              </w:rPr>
            </w:pPr>
            <w:r w:rsidRPr="000049BA">
              <w:rPr>
                <w:color w:val="000000"/>
                <w:sz w:val="20"/>
                <w:szCs w:val="20"/>
              </w:rPr>
              <w:t>(0.0244)</w:t>
            </w:r>
          </w:p>
        </w:tc>
        <w:tc>
          <w:tcPr>
            <w:tcW w:w="1160" w:type="dxa"/>
            <w:tcBorders>
              <w:top w:val="nil"/>
              <w:left w:val="nil"/>
              <w:bottom w:val="nil"/>
              <w:right w:val="nil"/>
            </w:tcBorders>
            <w:shd w:val="clear" w:color="000000" w:fill="FFFFFF"/>
            <w:noWrap/>
            <w:vAlign w:val="center"/>
            <w:hideMark/>
          </w:tcPr>
          <w:p w14:paraId="11D1B1E6" w14:textId="77777777" w:rsidR="001252EC" w:rsidRPr="000049BA" w:rsidRDefault="001252EC" w:rsidP="00045A19">
            <w:pPr>
              <w:jc w:val="center"/>
              <w:rPr>
                <w:color w:val="000000"/>
                <w:sz w:val="20"/>
                <w:szCs w:val="20"/>
              </w:rPr>
            </w:pPr>
            <w:r w:rsidRPr="000049BA">
              <w:rPr>
                <w:color w:val="000000"/>
                <w:sz w:val="20"/>
                <w:szCs w:val="20"/>
              </w:rPr>
              <w:t>(0.0302)</w:t>
            </w:r>
          </w:p>
        </w:tc>
      </w:tr>
      <w:tr w:rsidR="001252EC" w:rsidRPr="000049BA" w14:paraId="2D2A57EA" w14:textId="77777777" w:rsidTr="00045A19">
        <w:trPr>
          <w:trHeight w:val="300"/>
          <w:jc w:val="center"/>
        </w:trPr>
        <w:tc>
          <w:tcPr>
            <w:tcW w:w="1160" w:type="dxa"/>
            <w:tcBorders>
              <w:top w:val="single" w:sz="4" w:space="0" w:color="auto"/>
              <w:bottom w:val="nil"/>
            </w:tcBorders>
            <w:shd w:val="clear" w:color="000000" w:fill="FFFFFF"/>
            <w:vAlign w:val="center"/>
          </w:tcPr>
          <w:p w14:paraId="5A3F416B" w14:textId="77777777" w:rsidR="001252EC" w:rsidRPr="000049BA" w:rsidRDefault="001252EC" w:rsidP="00BF1A08">
            <w:pPr>
              <w:rPr>
                <w:color w:val="000000"/>
                <w:sz w:val="20"/>
                <w:szCs w:val="20"/>
              </w:rPr>
            </w:pPr>
            <w:r w:rsidRPr="000049BA">
              <w:rPr>
                <w:color w:val="000000"/>
                <w:sz w:val="20"/>
                <w:szCs w:val="20"/>
              </w:rPr>
              <w:t>Obs</w:t>
            </w:r>
          </w:p>
        </w:tc>
        <w:tc>
          <w:tcPr>
            <w:tcW w:w="1160" w:type="dxa"/>
            <w:tcBorders>
              <w:top w:val="single" w:sz="4" w:space="0" w:color="auto"/>
              <w:bottom w:val="nil"/>
              <w:right w:val="nil"/>
            </w:tcBorders>
            <w:shd w:val="clear" w:color="000000" w:fill="FFFFFF"/>
            <w:noWrap/>
            <w:vAlign w:val="center"/>
            <w:hideMark/>
          </w:tcPr>
          <w:p w14:paraId="47BD9032" w14:textId="77777777" w:rsidR="001252EC" w:rsidRPr="000049BA" w:rsidRDefault="001252EC" w:rsidP="00045A19">
            <w:pPr>
              <w:jc w:val="center"/>
              <w:rPr>
                <w:color w:val="000000"/>
                <w:sz w:val="20"/>
                <w:szCs w:val="20"/>
              </w:rPr>
            </w:pPr>
            <w:r w:rsidRPr="000049BA">
              <w:rPr>
                <w:color w:val="000000"/>
                <w:sz w:val="20"/>
                <w:szCs w:val="20"/>
              </w:rPr>
              <w:t>477,256</w:t>
            </w:r>
          </w:p>
        </w:tc>
        <w:tc>
          <w:tcPr>
            <w:tcW w:w="1299" w:type="dxa"/>
            <w:tcBorders>
              <w:top w:val="single" w:sz="4" w:space="0" w:color="auto"/>
              <w:left w:val="nil"/>
              <w:bottom w:val="nil"/>
              <w:right w:val="nil"/>
            </w:tcBorders>
            <w:shd w:val="clear" w:color="000000" w:fill="FFFFFF"/>
            <w:noWrap/>
            <w:vAlign w:val="center"/>
            <w:hideMark/>
          </w:tcPr>
          <w:p w14:paraId="4E519E56" w14:textId="77777777" w:rsidR="001252EC" w:rsidRPr="000049BA" w:rsidRDefault="001252EC" w:rsidP="00045A19">
            <w:pPr>
              <w:jc w:val="center"/>
              <w:rPr>
                <w:color w:val="000000"/>
                <w:sz w:val="20"/>
                <w:szCs w:val="20"/>
              </w:rPr>
            </w:pPr>
            <w:r w:rsidRPr="000049BA">
              <w:rPr>
                <w:color w:val="000000"/>
                <w:sz w:val="20"/>
                <w:szCs w:val="20"/>
              </w:rPr>
              <w:t>445,657</w:t>
            </w:r>
          </w:p>
        </w:tc>
        <w:tc>
          <w:tcPr>
            <w:tcW w:w="1160" w:type="dxa"/>
            <w:tcBorders>
              <w:top w:val="single" w:sz="4" w:space="0" w:color="auto"/>
              <w:left w:val="nil"/>
              <w:bottom w:val="nil"/>
              <w:right w:val="nil"/>
            </w:tcBorders>
            <w:shd w:val="clear" w:color="000000" w:fill="FFFFFF"/>
            <w:noWrap/>
            <w:vAlign w:val="center"/>
            <w:hideMark/>
          </w:tcPr>
          <w:p w14:paraId="2C3430B8" w14:textId="77777777" w:rsidR="001252EC" w:rsidRPr="000049BA" w:rsidRDefault="001252EC" w:rsidP="00045A19">
            <w:pPr>
              <w:jc w:val="center"/>
              <w:rPr>
                <w:color w:val="000000"/>
                <w:sz w:val="20"/>
                <w:szCs w:val="20"/>
              </w:rPr>
            </w:pPr>
            <w:r w:rsidRPr="000049BA">
              <w:rPr>
                <w:color w:val="000000"/>
                <w:sz w:val="20"/>
                <w:szCs w:val="20"/>
              </w:rPr>
              <w:t>506,844</w:t>
            </w:r>
          </w:p>
        </w:tc>
        <w:tc>
          <w:tcPr>
            <w:tcW w:w="1160" w:type="dxa"/>
            <w:tcBorders>
              <w:top w:val="single" w:sz="4" w:space="0" w:color="auto"/>
              <w:left w:val="nil"/>
              <w:bottom w:val="nil"/>
              <w:right w:val="nil"/>
            </w:tcBorders>
            <w:shd w:val="clear" w:color="000000" w:fill="FFFFFF"/>
            <w:noWrap/>
            <w:vAlign w:val="center"/>
            <w:hideMark/>
          </w:tcPr>
          <w:p w14:paraId="693DD6C3" w14:textId="77777777" w:rsidR="001252EC" w:rsidRPr="000049BA" w:rsidRDefault="001252EC" w:rsidP="00045A19">
            <w:pPr>
              <w:jc w:val="center"/>
              <w:rPr>
                <w:color w:val="000000"/>
                <w:sz w:val="20"/>
                <w:szCs w:val="20"/>
              </w:rPr>
            </w:pPr>
            <w:r w:rsidRPr="000049BA">
              <w:rPr>
                <w:color w:val="000000"/>
                <w:sz w:val="20"/>
                <w:szCs w:val="20"/>
              </w:rPr>
              <w:t>478,353</w:t>
            </w:r>
          </w:p>
        </w:tc>
        <w:tc>
          <w:tcPr>
            <w:tcW w:w="1160" w:type="dxa"/>
            <w:tcBorders>
              <w:top w:val="single" w:sz="4" w:space="0" w:color="auto"/>
              <w:left w:val="nil"/>
              <w:bottom w:val="nil"/>
              <w:right w:val="nil"/>
            </w:tcBorders>
            <w:shd w:val="clear" w:color="000000" w:fill="FFFFFF"/>
            <w:noWrap/>
            <w:vAlign w:val="center"/>
            <w:hideMark/>
          </w:tcPr>
          <w:p w14:paraId="0464E177" w14:textId="77777777" w:rsidR="001252EC" w:rsidRPr="000049BA" w:rsidRDefault="001252EC" w:rsidP="00045A19">
            <w:pPr>
              <w:jc w:val="center"/>
              <w:rPr>
                <w:color w:val="000000"/>
                <w:sz w:val="20"/>
                <w:szCs w:val="20"/>
              </w:rPr>
            </w:pPr>
            <w:r w:rsidRPr="000049BA">
              <w:rPr>
                <w:color w:val="000000"/>
                <w:sz w:val="20"/>
                <w:szCs w:val="20"/>
              </w:rPr>
              <w:t>416,251</w:t>
            </w:r>
          </w:p>
        </w:tc>
      </w:tr>
      <w:tr w:rsidR="001252EC" w:rsidRPr="000049BA" w14:paraId="314BE492" w14:textId="77777777" w:rsidTr="00045A19">
        <w:trPr>
          <w:trHeight w:val="340"/>
          <w:jc w:val="center"/>
        </w:trPr>
        <w:tc>
          <w:tcPr>
            <w:tcW w:w="1160" w:type="dxa"/>
            <w:tcBorders>
              <w:top w:val="nil"/>
              <w:bottom w:val="nil"/>
            </w:tcBorders>
            <w:shd w:val="clear" w:color="000000" w:fill="FFFFFF"/>
            <w:vAlign w:val="center"/>
          </w:tcPr>
          <w:p w14:paraId="4C7B8300" w14:textId="77777777" w:rsidR="001252EC" w:rsidRPr="000049BA" w:rsidRDefault="001252EC" w:rsidP="00BF1A08">
            <w:pPr>
              <w:rPr>
                <w:color w:val="000000"/>
                <w:sz w:val="20"/>
                <w:szCs w:val="20"/>
              </w:rPr>
            </w:pPr>
            <w:r w:rsidRPr="000049BA">
              <w:rPr>
                <w:color w:val="000000"/>
                <w:sz w:val="20"/>
                <w:szCs w:val="20"/>
              </w:rPr>
              <w:t>Adj R</w:t>
            </w:r>
            <w:r w:rsidRPr="000049BA">
              <w:rPr>
                <w:color w:val="000000"/>
                <w:sz w:val="20"/>
                <w:szCs w:val="20"/>
                <w:vertAlign w:val="superscript"/>
              </w:rPr>
              <w:t>2</w:t>
            </w:r>
          </w:p>
        </w:tc>
        <w:tc>
          <w:tcPr>
            <w:tcW w:w="1160" w:type="dxa"/>
            <w:tcBorders>
              <w:top w:val="nil"/>
              <w:bottom w:val="nil"/>
              <w:right w:val="nil"/>
            </w:tcBorders>
            <w:shd w:val="clear" w:color="000000" w:fill="FFFFFF"/>
            <w:noWrap/>
            <w:vAlign w:val="center"/>
            <w:hideMark/>
          </w:tcPr>
          <w:p w14:paraId="395D6C6B" w14:textId="77777777" w:rsidR="001252EC" w:rsidRPr="000049BA" w:rsidRDefault="001252EC" w:rsidP="00045A19">
            <w:pPr>
              <w:jc w:val="center"/>
              <w:rPr>
                <w:color w:val="000000"/>
                <w:sz w:val="20"/>
                <w:szCs w:val="20"/>
              </w:rPr>
            </w:pPr>
            <w:r w:rsidRPr="000049BA">
              <w:rPr>
                <w:color w:val="000000"/>
                <w:sz w:val="20"/>
                <w:szCs w:val="20"/>
              </w:rPr>
              <w:t>0%</w:t>
            </w:r>
          </w:p>
        </w:tc>
        <w:tc>
          <w:tcPr>
            <w:tcW w:w="1299" w:type="dxa"/>
            <w:tcBorders>
              <w:top w:val="nil"/>
              <w:left w:val="nil"/>
              <w:bottom w:val="nil"/>
              <w:right w:val="nil"/>
            </w:tcBorders>
            <w:shd w:val="clear" w:color="000000" w:fill="FFFFFF"/>
            <w:noWrap/>
            <w:vAlign w:val="center"/>
            <w:hideMark/>
          </w:tcPr>
          <w:p w14:paraId="50152168" w14:textId="77777777" w:rsidR="001252EC" w:rsidRPr="000049BA" w:rsidRDefault="001252EC" w:rsidP="00045A19">
            <w:pPr>
              <w:jc w:val="center"/>
              <w:rPr>
                <w:color w:val="000000"/>
                <w:sz w:val="20"/>
                <w:szCs w:val="20"/>
              </w:rPr>
            </w:pPr>
            <w:r w:rsidRPr="000049BA">
              <w:rPr>
                <w:color w:val="000000"/>
                <w:sz w:val="20"/>
                <w:szCs w:val="20"/>
              </w:rPr>
              <w:t>0%</w:t>
            </w:r>
          </w:p>
        </w:tc>
        <w:tc>
          <w:tcPr>
            <w:tcW w:w="1160" w:type="dxa"/>
            <w:tcBorders>
              <w:top w:val="nil"/>
              <w:left w:val="nil"/>
              <w:bottom w:val="nil"/>
              <w:right w:val="nil"/>
            </w:tcBorders>
            <w:shd w:val="clear" w:color="000000" w:fill="FFFFFF"/>
            <w:noWrap/>
            <w:vAlign w:val="center"/>
            <w:hideMark/>
          </w:tcPr>
          <w:p w14:paraId="55AF7922" w14:textId="77777777" w:rsidR="001252EC" w:rsidRPr="000049BA" w:rsidRDefault="001252EC" w:rsidP="00045A19">
            <w:pPr>
              <w:jc w:val="center"/>
              <w:rPr>
                <w:color w:val="000000"/>
                <w:sz w:val="20"/>
                <w:szCs w:val="20"/>
              </w:rPr>
            </w:pPr>
            <w:r w:rsidRPr="000049BA">
              <w:rPr>
                <w:color w:val="000000"/>
                <w:sz w:val="20"/>
                <w:szCs w:val="20"/>
              </w:rPr>
              <w:t>1%</w:t>
            </w:r>
          </w:p>
        </w:tc>
        <w:tc>
          <w:tcPr>
            <w:tcW w:w="1160" w:type="dxa"/>
            <w:tcBorders>
              <w:top w:val="nil"/>
              <w:left w:val="nil"/>
              <w:bottom w:val="nil"/>
              <w:right w:val="nil"/>
            </w:tcBorders>
            <w:shd w:val="clear" w:color="000000" w:fill="FFFFFF"/>
            <w:noWrap/>
            <w:vAlign w:val="center"/>
            <w:hideMark/>
          </w:tcPr>
          <w:p w14:paraId="47C6EBD6" w14:textId="77777777" w:rsidR="001252EC" w:rsidRPr="000049BA" w:rsidRDefault="001252EC" w:rsidP="00045A19">
            <w:pPr>
              <w:jc w:val="center"/>
              <w:rPr>
                <w:color w:val="000000"/>
                <w:sz w:val="20"/>
                <w:szCs w:val="20"/>
              </w:rPr>
            </w:pPr>
            <w:r w:rsidRPr="000049BA">
              <w:rPr>
                <w:color w:val="000000"/>
                <w:sz w:val="20"/>
                <w:szCs w:val="20"/>
              </w:rPr>
              <w:t>1%</w:t>
            </w:r>
          </w:p>
        </w:tc>
        <w:tc>
          <w:tcPr>
            <w:tcW w:w="1160" w:type="dxa"/>
            <w:tcBorders>
              <w:top w:val="nil"/>
              <w:left w:val="nil"/>
              <w:bottom w:val="nil"/>
              <w:right w:val="nil"/>
            </w:tcBorders>
            <w:shd w:val="clear" w:color="000000" w:fill="FFFFFF"/>
            <w:noWrap/>
            <w:vAlign w:val="center"/>
            <w:hideMark/>
          </w:tcPr>
          <w:p w14:paraId="35524C75" w14:textId="77777777" w:rsidR="001252EC" w:rsidRPr="000049BA" w:rsidRDefault="001252EC" w:rsidP="00045A19">
            <w:pPr>
              <w:jc w:val="center"/>
              <w:rPr>
                <w:color w:val="000000"/>
                <w:sz w:val="20"/>
                <w:szCs w:val="20"/>
              </w:rPr>
            </w:pPr>
            <w:r w:rsidRPr="000049BA">
              <w:rPr>
                <w:color w:val="000000"/>
                <w:sz w:val="20"/>
                <w:szCs w:val="20"/>
              </w:rPr>
              <w:t>1%</w:t>
            </w:r>
          </w:p>
        </w:tc>
      </w:tr>
      <w:tr w:rsidR="001252EC" w:rsidRPr="000049BA" w14:paraId="2DDF3EF8" w14:textId="77777777" w:rsidTr="00045A19">
        <w:trPr>
          <w:trHeight w:val="300"/>
          <w:jc w:val="center"/>
        </w:trPr>
        <w:tc>
          <w:tcPr>
            <w:tcW w:w="1160" w:type="dxa"/>
            <w:tcBorders>
              <w:top w:val="nil"/>
              <w:bottom w:val="single" w:sz="4" w:space="0" w:color="auto"/>
            </w:tcBorders>
            <w:shd w:val="clear" w:color="000000" w:fill="FFFFFF"/>
            <w:vAlign w:val="center"/>
          </w:tcPr>
          <w:p w14:paraId="478C7421" w14:textId="77777777" w:rsidR="001252EC" w:rsidRPr="000049BA" w:rsidRDefault="001252EC" w:rsidP="00BF1A08">
            <w:pPr>
              <w:rPr>
                <w:color w:val="000000"/>
                <w:sz w:val="20"/>
                <w:szCs w:val="20"/>
              </w:rPr>
            </w:pPr>
            <w:r w:rsidRPr="000049BA">
              <w:rPr>
                <w:color w:val="000000"/>
                <w:sz w:val="20"/>
                <w:szCs w:val="20"/>
              </w:rPr>
              <w:t>F-stat</w:t>
            </w:r>
          </w:p>
        </w:tc>
        <w:tc>
          <w:tcPr>
            <w:tcW w:w="1160" w:type="dxa"/>
            <w:tcBorders>
              <w:top w:val="nil"/>
              <w:bottom w:val="single" w:sz="4" w:space="0" w:color="auto"/>
              <w:right w:val="nil"/>
            </w:tcBorders>
            <w:shd w:val="clear" w:color="000000" w:fill="FFFFFF"/>
            <w:noWrap/>
            <w:vAlign w:val="center"/>
            <w:hideMark/>
          </w:tcPr>
          <w:p w14:paraId="724FED94" w14:textId="77777777" w:rsidR="001252EC" w:rsidRPr="000049BA" w:rsidRDefault="001252EC" w:rsidP="00045A19">
            <w:pPr>
              <w:jc w:val="center"/>
              <w:rPr>
                <w:color w:val="000000"/>
                <w:sz w:val="20"/>
                <w:szCs w:val="20"/>
              </w:rPr>
            </w:pPr>
            <w:r w:rsidRPr="000049BA">
              <w:rPr>
                <w:color w:val="000000"/>
                <w:sz w:val="20"/>
                <w:szCs w:val="20"/>
              </w:rPr>
              <w:t>18.1</w:t>
            </w:r>
          </w:p>
        </w:tc>
        <w:tc>
          <w:tcPr>
            <w:tcW w:w="1299" w:type="dxa"/>
            <w:tcBorders>
              <w:top w:val="nil"/>
              <w:left w:val="nil"/>
              <w:bottom w:val="single" w:sz="4" w:space="0" w:color="auto"/>
              <w:right w:val="nil"/>
            </w:tcBorders>
            <w:shd w:val="clear" w:color="000000" w:fill="FFFFFF"/>
            <w:noWrap/>
            <w:vAlign w:val="center"/>
            <w:hideMark/>
          </w:tcPr>
          <w:p w14:paraId="7F5A2D90" w14:textId="77777777" w:rsidR="001252EC" w:rsidRPr="000049BA" w:rsidRDefault="001252EC" w:rsidP="00045A19">
            <w:pPr>
              <w:jc w:val="center"/>
              <w:rPr>
                <w:color w:val="000000"/>
                <w:sz w:val="20"/>
                <w:szCs w:val="20"/>
              </w:rPr>
            </w:pPr>
            <w:r w:rsidRPr="000049BA">
              <w:rPr>
                <w:color w:val="000000"/>
                <w:sz w:val="20"/>
                <w:szCs w:val="20"/>
              </w:rPr>
              <w:t>16.8</w:t>
            </w:r>
          </w:p>
        </w:tc>
        <w:tc>
          <w:tcPr>
            <w:tcW w:w="1160" w:type="dxa"/>
            <w:tcBorders>
              <w:top w:val="nil"/>
              <w:left w:val="nil"/>
              <w:bottom w:val="single" w:sz="4" w:space="0" w:color="auto"/>
              <w:right w:val="nil"/>
            </w:tcBorders>
            <w:shd w:val="clear" w:color="000000" w:fill="FFFFFF"/>
            <w:noWrap/>
            <w:vAlign w:val="center"/>
            <w:hideMark/>
          </w:tcPr>
          <w:p w14:paraId="4192F59B" w14:textId="77777777" w:rsidR="001252EC" w:rsidRPr="000049BA" w:rsidRDefault="001252EC" w:rsidP="00045A19">
            <w:pPr>
              <w:jc w:val="center"/>
              <w:rPr>
                <w:color w:val="000000"/>
                <w:sz w:val="20"/>
                <w:szCs w:val="20"/>
              </w:rPr>
            </w:pPr>
            <w:r w:rsidRPr="000049BA">
              <w:rPr>
                <w:color w:val="000000"/>
                <w:sz w:val="20"/>
                <w:szCs w:val="20"/>
              </w:rPr>
              <w:t>22.9</w:t>
            </w:r>
          </w:p>
        </w:tc>
        <w:tc>
          <w:tcPr>
            <w:tcW w:w="1160" w:type="dxa"/>
            <w:tcBorders>
              <w:top w:val="nil"/>
              <w:left w:val="nil"/>
              <w:bottom w:val="single" w:sz="4" w:space="0" w:color="auto"/>
              <w:right w:val="nil"/>
            </w:tcBorders>
            <w:shd w:val="clear" w:color="000000" w:fill="FFFFFF"/>
            <w:noWrap/>
            <w:vAlign w:val="center"/>
            <w:hideMark/>
          </w:tcPr>
          <w:p w14:paraId="3DE524BC" w14:textId="77777777" w:rsidR="001252EC" w:rsidRPr="000049BA" w:rsidRDefault="001252EC" w:rsidP="00045A19">
            <w:pPr>
              <w:jc w:val="center"/>
              <w:rPr>
                <w:color w:val="000000"/>
                <w:sz w:val="20"/>
                <w:szCs w:val="20"/>
              </w:rPr>
            </w:pPr>
            <w:r w:rsidRPr="000049BA">
              <w:rPr>
                <w:color w:val="000000"/>
                <w:sz w:val="20"/>
                <w:szCs w:val="20"/>
              </w:rPr>
              <w:t>16.6</w:t>
            </w:r>
          </w:p>
        </w:tc>
        <w:tc>
          <w:tcPr>
            <w:tcW w:w="1160" w:type="dxa"/>
            <w:tcBorders>
              <w:top w:val="nil"/>
              <w:left w:val="nil"/>
              <w:bottom w:val="single" w:sz="4" w:space="0" w:color="auto"/>
              <w:right w:val="nil"/>
            </w:tcBorders>
            <w:shd w:val="clear" w:color="000000" w:fill="FFFFFF"/>
            <w:noWrap/>
            <w:vAlign w:val="center"/>
            <w:hideMark/>
          </w:tcPr>
          <w:p w14:paraId="1ABF0994" w14:textId="77777777" w:rsidR="001252EC" w:rsidRPr="000049BA" w:rsidRDefault="001252EC" w:rsidP="00045A19">
            <w:pPr>
              <w:jc w:val="center"/>
              <w:rPr>
                <w:color w:val="000000"/>
                <w:sz w:val="20"/>
                <w:szCs w:val="20"/>
              </w:rPr>
            </w:pPr>
            <w:r w:rsidRPr="000049BA">
              <w:rPr>
                <w:color w:val="000000"/>
                <w:sz w:val="20"/>
                <w:szCs w:val="20"/>
              </w:rPr>
              <w:t>18.3</w:t>
            </w:r>
          </w:p>
        </w:tc>
      </w:tr>
    </w:tbl>
    <w:p w14:paraId="687F7F84" w14:textId="77777777" w:rsidR="001252EC" w:rsidRDefault="001252EC" w:rsidP="001252EC">
      <w:pPr>
        <w:jc w:val="center"/>
        <w:rPr>
          <w:b/>
          <w:color w:val="000000" w:themeColor="text1"/>
          <w:sz w:val="22"/>
          <w:szCs w:val="22"/>
        </w:rPr>
      </w:pPr>
    </w:p>
    <w:p w14:paraId="7E4BD978" w14:textId="77777777" w:rsidR="001252EC" w:rsidRPr="000049BA" w:rsidRDefault="001252EC" w:rsidP="001252EC">
      <w:pPr>
        <w:jc w:val="center"/>
        <w:rPr>
          <w:b/>
          <w:color w:val="000000" w:themeColor="text1"/>
          <w:sz w:val="22"/>
          <w:szCs w:val="22"/>
        </w:rPr>
      </w:pPr>
      <w:r w:rsidRPr="000049BA">
        <w:rPr>
          <w:b/>
          <w:color w:val="000000" w:themeColor="text1"/>
          <w:sz w:val="22"/>
          <w:szCs w:val="22"/>
        </w:rPr>
        <w:t xml:space="preserve">Panel </w:t>
      </w:r>
      <w:r>
        <w:rPr>
          <w:b/>
          <w:color w:val="000000" w:themeColor="text1"/>
          <w:sz w:val="22"/>
          <w:szCs w:val="22"/>
        </w:rPr>
        <w:t>B. Book to market and firm level residual returns</w:t>
      </w:r>
    </w:p>
    <w:tbl>
      <w:tblPr>
        <w:tblW w:w="7099" w:type="dxa"/>
        <w:jc w:val="center"/>
        <w:tblLook w:val="04A0" w:firstRow="1" w:lastRow="0" w:firstColumn="1" w:lastColumn="0" w:noHBand="0" w:noVBand="1"/>
      </w:tblPr>
      <w:tblGrid>
        <w:gridCol w:w="1160"/>
        <w:gridCol w:w="1160"/>
        <w:gridCol w:w="1299"/>
        <w:gridCol w:w="1160"/>
        <w:gridCol w:w="1160"/>
        <w:gridCol w:w="1160"/>
      </w:tblGrid>
      <w:tr w:rsidR="001252EC" w:rsidRPr="00D85EB5" w14:paraId="4503E345" w14:textId="77777777" w:rsidTr="00045A19">
        <w:trPr>
          <w:trHeight w:val="300"/>
          <w:jc w:val="center"/>
        </w:trPr>
        <w:tc>
          <w:tcPr>
            <w:tcW w:w="1160" w:type="dxa"/>
            <w:tcBorders>
              <w:bottom w:val="nil"/>
            </w:tcBorders>
            <w:shd w:val="clear" w:color="000000" w:fill="FFFFFF"/>
            <w:vAlign w:val="center"/>
          </w:tcPr>
          <w:p w14:paraId="3EE2CDB9" w14:textId="77777777" w:rsidR="001252EC" w:rsidRPr="00D85EB5" w:rsidRDefault="001252EC" w:rsidP="00045A19">
            <w:pPr>
              <w:jc w:val="center"/>
              <w:rPr>
                <w:color w:val="000000"/>
                <w:sz w:val="20"/>
                <w:szCs w:val="20"/>
              </w:rPr>
            </w:pPr>
          </w:p>
        </w:tc>
        <w:tc>
          <w:tcPr>
            <w:tcW w:w="5939" w:type="dxa"/>
            <w:gridSpan w:val="5"/>
            <w:tcBorders>
              <w:bottom w:val="nil"/>
              <w:right w:val="nil"/>
            </w:tcBorders>
            <w:shd w:val="clear" w:color="000000" w:fill="FFFFFF"/>
            <w:noWrap/>
            <w:vAlign w:val="center"/>
          </w:tcPr>
          <w:p w14:paraId="1DFB193C" w14:textId="77777777" w:rsidR="001252EC" w:rsidRPr="00D85EB5" w:rsidRDefault="001252EC" w:rsidP="00045A19">
            <w:pPr>
              <w:jc w:val="center"/>
              <w:rPr>
                <w:color w:val="000000"/>
                <w:sz w:val="20"/>
                <w:szCs w:val="20"/>
              </w:rPr>
            </w:pPr>
            <w:r w:rsidRPr="00D85EB5">
              <w:rPr>
                <w:color w:val="000000"/>
                <w:sz w:val="20"/>
                <w:szCs w:val="20"/>
              </w:rPr>
              <w:t xml:space="preserve">Dep. Variable: residual </w:t>
            </w:r>
            <m:oMath>
              <m:sSub>
                <m:sSubPr>
                  <m:ctrlPr>
                    <w:rPr>
                      <w:rFonts w:ascii="Cambria Math" w:hAnsi="Cambria Math"/>
                      <w:i/>
                      <w:color w:val="000000"/>
                      <w:sz w:val="20"/>
                      <w:szCs w:val="20"/>
                    </w:rPr>
                  </m:ctrlPr>
                </m:sSubPr>
                <m:e>
                  <m:r>
                    <w:rPr>
                      <w:rFonts w:ascii="Cambria Math" w:hAnsi="Cambria Math"/>
                      <w:color w:val="000000"/>
                      <w:sz w:val="20"/>
                      <w:szCs w:val="20"/>
                    </w:rPr>
                    <m:t>r</m:t>
                  </m:r>
                </m:e>
                <m:sub>
                  <m:r>
                    <w:rPr>
                      <w:rFonts w:ascii="Cambria Math" w:hAnsi="Cambria Math"/>
                      <w:color w:val="000000"/>
                      <w:sz w:val="20"/>
                      <w:szCs w:val="20"/>
                    </w:rPr>
                    <m:t>i,t+h</m:t>
                  </m:r>
                </m:sub>
              </m:sSub>
              <m:r>
                <w:rPr>
                  <w:rFonts w:ascii="Cambria Math" w:hAnsi="Cambria Math"/>
                  <w:color w:val="000000"/>
                  <w:sz w:val="20"/>
                  <w:szCs w:val="20"/>
                </w:rPr>
                <m:t xml:space="preserve"> </m:t>
              </m:r>
            </m:oMath>
          </w:p>
        </w:tc>
      </w:tr>
      <w:tr w:rsidR="001252EC" w:rsidRPr="00D85EB5" w14:paraId="7F245442" w14:textId="77777777" w:rsidTr="00045A19">
        <w:trPr>
          <w:trHeight w:val="300"/>
          <w:jc w:val="center"/>
        </w:trPr>
        <w:tc>
          <w:tcPr>
            <w:tcW w:w="1160" w:type="dxa"/>
            <w:tcBorders>
              <w:bottom w:val="nil"/>
            </w:tcBorders>
            <w:shd w:val="clear" w:color="000000" w:fill="FFFFFF"/>
            <w:vAlign w:val="center"/>
          </w:tcPr>
          <w:p w14:paraId="4132AB0D" w14:textId="77777777" w:rsidR="001252EC" w:rsidRPr="00D85EB5" w:rsidRDefault="001252EC" w:rsidP="00045A19">
            <w:pPr>
              <w:jc w:val="center"/>
              <w:rPr>
                <w:color w:val="000000"/>
                <w:sz w:val="20"/>
                <w:szCs w:val="20"/>
              </w:rPr>
            </w:pPr>
          </w:p>
        </w:tc>
        <w:tc>
          <w:tcPr>
            <w:tcW w:w="1160" w:type="dxa"/>
            <w:tcBorders>
              <w:bottom w:val="nil"/>
              <w:right w:val="nil"/>
            </w:tcBorders>
            <w:shd w:val="clear" w:color="000000" w:fill="FFFFFF"/>
            <w:noWrap/>
            <w:vAlign w:val="center"/>
            <w:hideMark/>
          </w:tcPr>
          <w:p w14:paraId="4FD8FB85" w14:textId="77777777" w:rsidR="001252EC" w:rsidRPr="000049BA" w:rsidRDefault="001252EC" w:rsidP="00045A19">
            <w:pPr>
              <w:jc w:val="center"/>
              <w:rPr>
                <w:color w:val="000000"/>
                <w:sz w:val="20"/>
                <w:szCs w:val="20"/>
              </w:rPr>
            </w:pPr>
            <w:r w:rsidRPr="000049BA">
              <w:rPr>
                <w:color w:val="000000"/>
                <w:sz w:val="20"/>
                <w:szCs w:val="20"/>
              </w:rPr>
              <w:t>(1)</w:t>
            </w:r>
          </w:p>
        </w:tc>
        <w:tc>
          <w:tcPr>
            <w:tcW w:w="1299" w:type="dxa"/>
            <w:tcBorders>
              <w:left w:val="nil"/>
              <w:bottom w:val="nil"/>
              <w:right w:val="nil"/>
            </w:tcBorders>
            <w:shd w:val="clear" w:color="000000" w:fill="FFFFFF"/>
            <w:noWrap/>
            <w:vAlign w:val="center"/>
            <w:hideMark/>
          </w:tcPr>
          <w:p w14:paraId="52360970" w14:textId="77777777" w:rsidR="001252EC" w:rsidRPr="000049BA" w:rsidRDefault="001252EC" w:rsidP="00045A19">
            <w:pPr>
              <w:jc w:val="center"/>
              <w:rPr>
                <w:color w:val="000000"/>
                <w:sz w:val="20"/>
                <w:szCs w:val="20"/>
              </w:rPr>
            </w:pPr>
            <w:r w:rsidRPr="000049BA">
              <w:rPr>
                <w:color w:val="000000"/>
                <w:sz w:val="20"/>
                <w:szCs w:val="20"/>
              </w:rPr>
              <w:t>(</w:t>
            </w:r>
            <w:r w:rsidRPr="00D85EB5">
              <w:rPr>
                <w:color w:val="000000"/>
                <w:sz w:val="20"/>
                <w:szCs w:val="20"/>
              </w:rPr>
              <w:t>2</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7E14EBA5" w14:textId="77777777" w:rsidR="001252EC" w:rsidRPr="000049BA" w:rsidRDefault="001252EC" w:rsidP="00045A19">
            <w:pPr>
              <w:jc w:val="center"/>
              <w:rPr>
                <w:color w:val="000000"/>
                <w:sz w:val="20"/>
                <w:szCs w:val="20"/>
              </w:rPr>
            </w:pPr>
            <w:r w:rsidRPr="000049BA">
              <w:rPr>
                <w:color w:val="000000"/>
                <w:sz w:val="20"/>
                <w:szCs w:val="20"/>
              </w:rPr>
              <w:t>(</w:t>
            </w:r>
            <w:r w:rsidRPr="00D85EB5">
              <w:rPr>
                <w:color w:val="000000"/>
                <w:sz w:val="20"/>
                <w:szCs w:val="20"/>
              </w:rPr>
              <w:t>3</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03A1109B" w14:textId="77777777" w:rsidR="001252EC" w:rsidRPr="000049BA" w:rsidRDefault="001252EC" w:rsidP="00045A19">
            <w:pPr>
              <w:jc w:val="center"/>
              <w:rPr>
                <w:color w:val="000000"/>
                <w:sz w:val="20"/>
                <w:szCs w:val="20"/>
              </w:rPr>
            </w:pPr>
            <w:r w:rsidRPr="000049BA">
              <w:rPr>
                <w:color w:val="000000"/>
                <w:sz w:val="20"/>
                <w:szCs w:val="20"/>
              </w:rPr>
              <w:t>(</w:t>
            </w:r>
            <w:r w:rsidRPr="00D85EB5">
              <w:rPr>
                <w:color w:val="000000"/>
                <w:sz w:val="20"/>
                <w:szCs w:val="20"/>
              </w:rPr>
              <w:t>4</w:t>
            </w:r>
            <w:r w:rsidRPr="000049BA">
              <w:rPr>
                <w:color w:val="000000"/>
                <w:sz w:val="20"/>
                <w:szCs w:val="20"/>
              </w:rPr>
              <w:t>)</w:t>
            </w:r>
          </w:p>
        </w:tc>
        <w:tc>
          <w:tcPr>
            <w:tcW w:w="1160" w:type="dxa"/>
            <w:tcBorders>
              <w:left w:val="nil"/>
              <w:bottom w:val="nil"/>
              <w:right w:val="nil"/>
            </w:tcBorders>
            <w:shd w:val="clear" w:color="000000" w:fill="FFFFFF"/>
            <w:noWrap/>
            <w:vAlign w:val="center"/>
            <w:hideMark/>
          </w:tcPr>
          <w:p w14:paraId="5506C0EE" w14:textId="77777777" w:rsidR="001252EC" w:rsidRPr="000049BA" w:rsidRDefault="001252EC" w:rsidP="00045A19">
            <w:pPr>
              <w:jc w:val="center"/>
              <w:rPr>
                <w:color w:val="000000"/>
                <w:sz w:val="20"/>
                <w:szCs w:val="20"/>
              </w:rPr>
            </w:pPr>
            <w:r w:rsidRPr="000049BA">
              <w:rPr>
                <w:color w:val="000000"/>
                <w:sz w:val="20"/>
                <w:szCs w:val="20"/>
              </w:rPr>
              <w:t>(</w:t>
            </w:r>
            <w:r w:rsidRPr="00D85EB5">
              <w:rPr>
                <w:color w:val="000000"/>
                <w:sz w:val="20"/>
                <w:szCs w:val="20"/>
              </w:rPr>
              <w:t>5</w:t>
            </w:r>
            <w:r w:rsidRPr="000049BA">
              <w:rPr>
                <w:color w:val="000000"/>
                <w:sz w:val="20"/>
                <w:szCs w:val="20"/>
              </w:rPr>
              <w:t>)</w:t>
            </w:r>
          </w:p>
        </w:tc>
      </w:tr>
      <w:tr w:rsidR="001252EC" w:rsidRPr="00D85EB5" w14:paraId="30EEAE53" w14:textId="77777777" w:rsidTr="00045A19">
        <w:trPr>
          <w:trHeight w:val="300"/>
          <w:jc w:val="center"/>
        </w:trPr>
        <w:tc>
          <w:tcPr>
            <w:tcW w:w="1160" w:type="dxa"/>
            <w:tcBorders>
              <w:top w:val="nil"/>
              <w:bottom w:val="single" w:sz="4" w:space="0" w:color="auto"/>
            </w:tcBorders>
            <w:shd w:val="clear" w:color="000000" w:fill="FFFFFF"/>
            <w:vAlign w:val="center"/>
          </w:tcPr>
          <w:p w14:paraId="2FC15419" w14:textId="77777777" w:rsidR="001252EC" w:rsidRPr="00D85EB5" w:rsidRDefault="001252EC" w:rsidP="00045A19">
            <w:pPr>
              <w:jc w:val="center"/>
              <w:rPr>
                <w:color w:val="000000"/>
                <w:sz w:val="20"/>
                <w:szCs w:val="20"/>
              </w:rPr>
            </w:pPr>
          </w:p>
        </w:tc>
        <w:tc>
          <w:tcPr>
            <w:tcW w:w="1160" w:type="dxa"/>
            <w:tcBorders>
              <w:top w:val="nil"/>
              <w:bottom w:val="single" w:sz="4" w:space="0" w:color="auto"/>
              <w:right w:val="nil"/>
            </w:tcBorders>
            <w:shd w:val="clear" w:color="000000" w:fill="FFFFFF"/>
            <w:noWrap/>
            <w:vAlign w:val="center"/>
            <w:hideMark/>
          </w:tcPr>
          <w:p w14:paraId="26C4211E" w14:textId="77777777" w:rsidR="001252EC" w:rsidRPr="000049BA" w:rsidRDefault="001252EC" w:rsidP="00045A19">
            <w:pPr>
              <w:jc w:val="center"/>
              <w:rPr>
                <w:color w:val="000000"/>
                <w:sz w:val="20"/>
                <w:szCs w:val="20"/>
              </w:rPr>
            </w:pPr>
            <m:oMath>
              <m:r>
                <w:rPr>
                  <w:rFonts w:ascii="Cambria Math" w:hAnsi="Cambria Math"/>
                  <w:color w:val="000000"/>
                  <w:sz w:val="20"/>
                  <w:szCs w:val="20"/>
                </w:rPr>
                <m:t>h=</m:t>
              </m:r>
            </m:oMath>
            <w:r w:rsidRPr="00D85EB5">
              <w:rPr>
                <w:color w:val="000000"/>
                <w:sz w:val="20"/>
                <w:szCs w:val="20"/>
              </w:rPr>
              <w:t>1 Mo</w:t>
            </w:r>
          </w:p>
        </w:tc>
        <w:tc>
          <w:tcPr>
            <w:tcW w:w="1299" w:type="dxa"/>
            <w:tcBorders>
              <w:top w:val="nil"/>
              <w:left w:val="nil"/>
              <w:bottom w:val="single" w:sz="4" w:space="0" w:color="auto"/>
              <w:right w:val="nil"/>
            </w:tcBorders>
            <w:shd w:val="clear" w:color="000000" w:fill="FFFFFF"/>
            <w:noWrap/>
            <w:vAlign w:val="center"/>
            <w:hideMark/>
          </w:tcPr>
          <w:p w14:paraId="4D37542A"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D85EB5">
              <w:rPr>
                <w:color w:val="000000"/>
                <w:sz w:val="20"/>
                <w:szCs w:val="20"/>
              </w:rPr>
              <w:t>3 Mo</w:t>
            </w:r>
          </w:p>
        </w:tc>
        <w:tc>
          <w:tcPr>
            <w:tcW w:w="1160" w:type="dxa"/>
            <w:tcBorders>
              <w:top w:val="nil"/>
              <w:left w:val="nil"/>
              <w:bottom w:val="single" w:sz="4" w:space="0" w:color="auto"/>
              <w:right w:val="nil"/>
            </w:tcBorders>
            <w:shd w:val="clear" w:color="000000" w:fill="FFFFFF"/>
            <w:noWrap/>
            <w:vAlign w:val="center"/>
            <w:hideMark/>
          </w:tcPr>
          <w:p w14:paraId="5EA4A80C"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D85EB5">
              <w:rPr>
                <w:color w:val="000000"/>
                <w:sz w:val="20"/>
                <w:szCs w:val="20"/>
              </w:rPr>
              <w:t>1 Yr</w:t>
            </w:r>
          </w:p>
        </w:tc>
        <w:tc>
          <w:tcPr>
            <w:tcW w:w="1160" w:type="dxa"/>
            <w:tcBorders>
              <w:top w:val="nil"/>
              <w:left w:val="nil"/>
              <w:bottom w:val="single" w:sz="4" w:space="0" w:color="auto"/>
              <w:right w:val="nil"/>
            </w:tcBorders>
            <w:shd w:val="clear" w:color="000000" w:fill="FFFFFF"/>
            <w:noWrap/>
            <w:vAlign w:val="center"/>
            <w:hideMark/>
          </w:tcPr>
          <w:p w14:paraId="6DCFB790"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D85EB5">
              <w:rPr>
                <w:color w:val="000000"/>
                <w:sz w:val="20"/>
                <w:szCs w:val="20"/>
              </w:rPr>
              <w:t>3 Y</w:t>
            </w:r>
            <w:r w:rsidRPr="000049BA">
              <w:rPr>
                <w:color w:val="000000"/>
                <w:sz w:val="20"/>
                <w:szCs w:val="20"/>
              </w:rPr>
              <w:t>rs</w:t>
            </w:r>
          </w:p>
        </w:tc>
        <w:tc>
          <w:tcPr>
            <w:tcW w:w="1160" w:type="dxa"/>
            <w:tcBorders>
              <w:top w:val="nil"/>
              <w:left w:val="nil"/>
              <w:bottom w:val="single" w:sz="4" w:space="0" w:color="auto"/>
              <w:right w:val="nil"/>
            </w:tcBorders>
            <w:shd w:val="clear" w:color="000000" w:fill="FFFFFF"/>
            <w:noWrap/>
            <w:vAlign w:val="center"/>
            <w:hideMark/>
          </w:tcPr>
          <w:p w14:paraId="54C1FC08" w14:textId="77777777" w:rsidR="001252EC" w:rsidRPr="000049BA" w:rsidRDefault="001252EC" w:rsidP="00045A19">
            <w:pPr>
              <w:jc w:val="center"/>
              <w:rPr>
                <w:color w:val="000000"/>
                <w:sz w:val="20"/>
                <w:szCs w:val="20"/>
              </w:rPr>
            </w:pPr>
            <m:oMath>
              <m:r>
                <w:rPr>
                  <w:rFonts w:ascii="Cambria Math" w:hAnsi="Cambria Math"/>
                  <w:color w:val="000000"/>
                  <w:sz w:val="20"/>
                  <w:szCs w:val="20"/>
                </w:rPr>
                <m:t xml:space="preserve">h= </m:t>
              </m:r>
            </m:oMath>
            <w:r w:rsidRPr="00D85EB5">
              <w:rPr>
                <w:color w:val="000000"/>
                <w:sz w:val="20"/>
                <w:szCs w:val="20"/>
              </w:rPr>
              <w:t xml:space="preserve">5 </w:t>
            </w:r>
            <w:r w:rsidRPr="000049BA">
              <w:rPr>
                <w:color w:val="000000"/>
                <w:sz w:val="20"/>
                <w:szCs w:val="20"/>
              </w:rPr>
              <w:t>Yrs</w:t>
            </w:r>
          </w:p>
        </w:tc>
      </w:tr>
      <w:tr w:rsidR="001252EC" w:rsidRPr="00D85EB5" w14:paraId="66C82FED" w14:textId="77777777" w:rsidTr="00045A19">
        <w:trPr>
          <w:trHeight w:val="340"/>
          <w:jc w:val="center"/>
        </w:trPr>
        <w:tc>
          <w:tcPr>
            <w:tcW w:w="1160" w:type="dxa"/>
            <w:tcBorders>
              <w:top w:val="nil"/>
              <w:bottom w:val="nil"/>
            </w:tcBorders>
            <w:shd w:val="clear" w:color="000000" w:fill="FFFFFF"/>
            <w:vAlign w:val="center"/>
          </w:tcPr>
          <w:p w14:paraId="4FA283D0" w14:textId="77777777" w:rsidR="001252EC" w:rsidRPr="00D85EB5" w:rsidRDefault="001252EC" w:rsidP="00BF1A08">
            <w:pPr>
              <w:rPr>
                <w:color w:val="000000"/>
                <w:sz w:val="20"/>
                <w:szCs w:val="20"/>
              </w:rPr>
            </w:pPr>
            <w:r w:rsidRPr="00D85EB5">
              <w:rPr>
                <w:color w:val="000000"/>
                <w:sz w:val="20"/>
                <w:szCs w:val="20"/>
              </w:rPr>
              <w:t>ln(bm</w:t>
            </w:r>
            <w:r w:rsidRPr="00D85EB5">
              <w:rPr>
                <w:color w:val="000000"/>
                <w:sz w:val="20"/>
                <w:szCs w:val="20"/>
                <w:vertAlign w:val="subscript"/>
              </w:rPr>
              <w:t>i,t</w:t>
            </w:r>
            <w:r w:rsidRPr="00D85EB5">
              <w:rPr>
                <w:color w:val="000000"/>
                <w:sz w:val="20"/>
                <w:szCs w:val="20"/>
              </w:rPr>
              <w:t>)</w:t>
            </w:r>
          </w:p>
        </w:tc>
        <w:tc>
          <w:tcPr>
            <w:tcW w:w="1160" w:type="dxa"/>
            <w:tcBorders>
              <w:top w:val="nil"/>
              <w:bottom w:val="nil"/>
              <w:right w:val="nil"/>
            </w:tcBorders>
            <w:shd w:val="clear" w:color="000000" w:fill="FFFFFF"/>
            <w:noWrap/>
            <w:vAlign w:val="center"/>
            <w:hideMark/>
          </w:tcPr>
          <w:p w14:paraId="28A79E5A" w14:textId="77777777" w:rsidR="001252EC" w:rsidRPr="000049BA" w:rsidRDefault="001252EC" w:rsidP="00045A19">
            <w:pPr>
              <w:jc w:val="center"/>
              <w:rPr>
                <w:color w:val="000000"/>
                <w:sz w:val="20"/>
                <w:szCs w:val="20"/>
              </w:rPr>
            </w:pPr>
            <w:r w:rsidRPr="00D85EB5">
              <w:rPr>
                <w:color w:val="000000"/>
                <w:sz w:val="20"/>
                <w:szCs w:val="20"/>
              </w:rPr>
              <w:t>0.0036</w:t>
            </w:r>
            <w:r w:rsidRPr="00D85EB5">
              <w:rPr>
                <w:color w:val="000000"/>
                <w:sz w:val="20"/>
                <w:szCs w:val="20"/>
                <w:vertAlign w:val="superscript"/>
              </w:rPr>
              <w:t>a</w:t>
            </w:r>
          </w:p>
        </w:tc>
        <w:tc>
          <w:tcPr>
            <w:tcW w:w="1299" w:type="dxa"/>
            <w:tcBorders>
              <w:top w:val="nil"/>
              <w:left w:val="nil"/>
              <w:bottom w:val="nil"/>
              <w:right w:val="nil"/>
            </w:tcBorders>
            <w:shd w:val="clear" w:color="000000" w:fill="FFFFFF"/>
            <w:noWrap/>
            <w:vAlign w:val="center"/>
            <w:hideMark/>
          </w:tcPr>
          <w:p w14:paraId="4172A9BA" w14:textId="77777777" w:rsidR="001252EC" w:rsidRPr="000049BA" w:rsidRDefault="001252EC" w:rsidP="00045A19">
            <w:pPr>
              <w:jc w:val="center"/>
              <w:rPr>
                <w:color w:val="000000"/>
                <w:sz w:val="20"/>
                <w:szCs w:val="20"/>
              </w:rPr>
            </w:pPr>
            <w:r w:rsidRPr="00D85EB5">
              <w:rPr>
                <w:color w:val="000000"/>
                <w:sz w:val="20"/>
                <w:szCs w:val="20"/>
              </w:rPr>
              <w:t>0.0058</w:t>
            </w:r>
            <w:r w:rsidRPr="00D85EB5">
              <w:rPr>
                <w:color w:val="000000"/>
                <w:sz w:val="20"/>
                <w:szCs w:val="20"/>
                <w:vertAlign w:val="superscript"/>
              </w:rPr>
              <w:t>b</w:t>
            </w:r>
          </w:p>
        </w:tc>
        <w:tc>
          <w:tcPr>
            <w:tcW w:w="1160" w:type="dxa"/>
            <w:tcBorders>
              <w:top w:val="nil"/>
              <w:left w:val="nil"/>
              <w:bottom w:val="nil"/>
              <w:right w:val="nil"/>
            </w:tcBorders>
            <w:shd w:val="clear" w:color="000000" w:fill="FFFFFF"/>
            <w:noWrap/>
            <w:vAlign w:val="center"/>
            <w:hideMark/>
          </w:tcPr>
          <w:p w14:paraId="66E625E6" w14:textId="77777777" w:rsidR="001252EC" w:rsidRPr="000049BA" w:rsidRDefault="001252EC" w:rsidP="00045A19">
            <w:pPr>
              <w:jc w:val="center"/>
              <w:rPr>
                <w:color w:val="000000"/>
                <w:sz w:val="20"/>
                <w:szCs w:val="20"/>
              </w:rPr>
            </w:pPr>
            <w:r w:rsidRPr="00D85EB5">
              <w:rPr>
                <w:color w:val="000000"/>
                <w:sz w:val="20"/>
                <w:szCs w:val="20"/>
              </w:rPr>
              <w:t>0.0120</w:t>
            </w:r>
            <w:r w:rsidRPr="00D85EB5">
              <w:rPr>
                <w:color w:val="000000"/>
                <w:sz w:val="20"/>
                <w:szCs w:val="20"/>
                <w:vertAlign w:val="superscript"/>
              </w:rPr>
              <w:t>c</w:t>
            </w:r>
          </w:p>
        </w:tc>
        <w:tc>
          <w:tcPr>
            <w:tcW w:w="1160" w:type="dxa"/>
            <w:tcBorders>
              <w:top w:val="nil"/>
              <w:left w:val="nil"/>
              <w:bottom w:val="nil"/>
              <w:right w:val="nil"/>
            </w:tcBorders>
            <w:shd w:val="clear" w:color="000000" w:fill="FFFFFF"/>
            <w:noWrap/>
            <w:vAlign w:val="center"/>
            <w:hideMark/>
          </w:tcPr>
          <w:p w14:paraId="2648E6E3" w14:textId="77777777" w:rsidR="001252EC" w:rsidRPr="000049BA" w:rsidRDefault="001252EC" w:rsidP="00045A19">
            <w:pPr>
              <w:jc w:val="center"/>
              <w:rPr>
                <w:color w:val="000000"/>
                <w:sz w:val="20"/>
                <w:szCs w:val="20"/>
              </w:rPr>
            </w:pPr>
            <w:r w:rsidRPr="00D85EB5">
              <w:rPr>
                <w:color w:val="000000"/>
                <w:sz w:val="20"/>
                <w:szCs w:val="20"/>
              </w:rPr>
              <w:t>0.0049</w:t>
            </w:r>
          </w:p>
        </w:tc>
        <w:tc>
          <w:tcPr>
            <w:tcW w:w="1160" w:type="dxa"/>
            <w:tcBorders>
              <w:top w:val="nil"/>
              <w:left w:val="nil"/>
              <w:bottom w:val="nil"/>
              <w:right w:val="nil"/>
            </w:tcBorders>
            <w:shd w:val="clear" w:color="000000" w:fill="FFFFFF"/>
            <w:noWrap/>
            <w:vAlign w:val="center"/>
            <w:hideMark/>
          </w:tcPr>
          <w:p w14:paraId="55CE4F61" w14:textId="77777777" w:rsidR="001252EC" w:rsidRPr="000049BA" w:rsidRDefault="001252EC" w:rsidP="00045A19">
            <w:pPr>
              <w:jc w:val="center"/>
              <w:rPr>
                <w:color w:val="000000"/>
                <w:sz w:val="20"/>
                <w:szCs w:val="20"/>
              </w:rPr>
            </w:pPr>
            <w:r w:rsidRPr="00D85EB5">
              <w:rPr>
                <w:color w:val="000000"/>
                <w:sz w:val="20"/>
                <w:szCs w:val="20"/>
              </w:rPr>
              <w:t>0.0024</w:t>
            </w:r>
          </w:p>
        </w:tc>
      </w:tr>
      <w:tr w:rsidR="001252EC" w:rsidRPr="00D85EB5" w14:paraId="6D4A3384" w14:textId="77777777" w:rsidTr="00045A19">
        <w:trPr>
          <w:trHeight w:val="300"/>
          <w:jc w:val="center"/>
        </w:trPr>
        <w:tc>
          <w:tcPr>
            <w:tcW w:w="1160" w:type="dxa"/>
            <w:tcBorders>
              <w:top w:val="nil"/>
              <w:bottom w:val="nil"/>
            </w:tcBorders>
            <w:shd w:val="clear" w:color="000000" w:fill="FFFFFF"/>
            <w:vAlign w:val="center"/>
          </w:tcPr>
          <w:p w14:paraId="28E38252" w14:textId="77777777" w:rsidR="001252EC" w:rsidRPr="00D85EB5" w:rsidRDefault="001252EC" w:rsidP="00BF1A08">
            <w:pPr>
              <w:rPr>
                <w:color w:val="000000"/>
                <w:sz w:val="20"/>
                <w:szCs w:val="20"/>
              </w:rPr>
            </w:pPr>
            <w:r w:rsidRPr="00D85EB5">
              <w:rPr>
                <w:color w:val="000000"/>
                <w:sz w:val="20"/>
                <w:szCs w:val="20"/>
              </w:rPr>
              <w:t> </w:t>
            </w:r>
          </w:p>
        </w:tc>
        <w:tc>
          <w:tcPr>
            <w:tcW w:w="1160" w:type="dxa"/>
            <w:tcBorders>
              <w:top w:val="nil"/>
              <w:bottom w:val="nil"/>
              <w:right w:val="nil"/>
            </w:tcBorders>
            <w:shd w:val="clear" w:color="000000" w:fill="FFFFFF"/>
            <w:noWrap/>
            <w:vAlign w:val="center"/>
            <w:hideMark/>
          </w:tcPr>
          <w:p w14:paraId="3B0B5ADB" w14:textId="77777777" w:rsidR="001252EC" w:rsidRPr="000049BA" w:rsidRDefault="001252EC" w:rsidP="00045A19">
            <w:pPr>
              <w:jc w:val="center"/>
              <w:rPr>
                <w:color w:val="000000"/>
                <w:sz w:val="20"/>
                <w:szCs w:val="20"/>
              </w:rPr>
            </w:pPr>
            <w:r w:rsidRPr="00D85EB5">
              <w:rPr>
                <w:color w:val="000000"/>
                <w:sz w:val="20"/>
                <w:szCs w:val="20"/>
              </w:rPr>
              <w:t>(0.0012)</w:t>
            </w:r>
          </w:p>
        </w:tc>
        <w:tc>
          <w:tcPr>
            <w:tcW w:w="1299" w:type="dxa"/>
            <w:tcBorders>
              <w:top w:val="nil"/>
              <w:left w:val="nil"/>
              <w:bottom w:val="nil"/>
              <w:right w:val="nil"/>
            </w:tcBorders>
            <w:shd w:val="clear" w:color="000000" w:fill="FFFFFF"/>
            <w:noWrap/>
            <w:vAlign w:val="center"/>
            <w:hideMark/>
          </w:tcPr>
          <w:p w14:paraId="3DA95FF2" w14:textId="77777777" w:rsidR="001252EC" w:rsidRPr="000049BA" w:rsidRDefault="001252EC" w:rsidP="00045A19">
            <w:pPr>
              <w:jc w:val="center"/>
              <w:rPr>
                <w:color w:val="000000"/>
                <w:sz w:val="20"/>
                <w:szCs w:val="20"/>
              </w:rPr>
            </w:pPr>
            <w:r w:rsidRPr="00D85EB5">
              <w:rPr>
                <w:color w:val="000000"/>
                <w:sz w:val="20"/>
                <w:szCs w:val="20"/>
              </w:rPr>
              <w:t>(0.0028)</w:t>
            </w:r>
          </w:p>
        </w:tc>
        <w:tc>
          <w:tcPr>
            <w:tcW w:w="1160" w:type="dxa"/>
            <w:tcBorders>
              <w:top w:val="nil"/>
              <w:left w:val="nil"/>
              <w:bottom w:val="nil"/>
              <w:right w:val="nil"/>
            </w:tcBorders>
            <w:shd w:val="clear" w:color="000000" w:fill="FFFFFF"/>
            <w:noWrap/>
            <w:vAlign w:val="center"/>
            <w:hideMark/>
          </w:tcPr>
          <w:p w14:paraId="25D29F55" w14:textId="77777777" w:rsidR="001252EC" w:rsidRPr="000049BA" w:rsidRDefault="001252EC" w:rsidP="00045A19">
            <w:pPr>
              <w:jc w:val="center"/>
              <w:rPr>
                <w:color w:val="000000"/>
                <w:sz w:val="20"/>
                <w:szCs w:val="20"/>
              </w:rPr>
            </w:pPr>
            <w:r w:rsidRPr="00D85EB5">
              <w:rPr>
                <w:color w:val="000000"/>
                <w:sz w:val="20"/>
                <w:szCs w:val="20"/>
              </w:rPr>
              <w:t>(0.0064)</w:t>
            </w:r>
          </w:p>
        </w:tc>
        <w:tc>
          <w:tcPr>
            <w:tcW w:w="1160" w:type="dxa"/>
            <w:tcBorders>
              <w:top w:val="nil"/>
              <w:left w:val="nil"/>
              <w:bottom w:val="nil"/>
              <w:right w:val="nil"/>
            </w:tcBorders>
            <w:shd w:val="clear" w:color="000000" w:fill="FFFFFF"/>
            <w:noWrap/>
            <w:vAlign w:val="center"/>
            <w:hideMark/>
          </w:tcPr>
          <w:p w14:paraId="1C37403F" w14:textId="77777777" w:rsidR="001252EC" w:rsidRPr="000049BA" w:rsidRDefault="001252EC" w:rsidP="00045A19">
            <w:pPr>
              <w:jc w:val="center"/>
              <w:rPr>
                <w:color w:val="000000"/>
                <w:sz w:val="20"/>
                <w:szCs w:val="20"/>
              </w:rPr>
            </w:pPr>
            <w:r w:rsidRPr="00D85EB5">
              <w:rPr>
                <w:color w:val="000000"/>
                <w:sz w:val="20"/>
                <w:szCs w:val="20"/>
              </w:rPr>
              <w:t>(0.0133)</w:t>
            </w:r>
          </w:p>
        </w:tc>
        <w:tc>
          <w:tcPr>
            <w:tcW w:w="1160" w:type="dxa"/>
            <w:tcBorders>
              <w:top w:val="nil"/>
              <w:left w:val="nil"/>
              <w:bottom w:val="nil"/>
              <w:right w:val="nil"/>
            </w:tcBorders>
            <w:shd w:val="clear" w:color="000000" w:fill="FFFFFF"/>
            <w:noWrap/>
            <w:vAlign w:val="center"/>
            <w:hideMark/>
          </w:tcPr>
          <w:p w14:paraId="0EA8657D" w14:textId="77777777" w:rsidR="001252EC" w:rsidRPr="000049BA" w:rsidRDefault="001252EC" w:rsidP="00045A19">
            <w:pPr>
              <w:jc w:val="center"/>
              <w:rPr>
                <w:color w:val="000000"/>
                <w:sz w:val="20"/>
                <w:szCs w:val="20"/>
              </w:rPr>
            </w:pPr>
            <w:r w:rsidRPr="00D85EB5">
              <w:rPr>
                <w:color w:val="000000"/>
                <w:sz w:val="20"/>
                <w:szCs w:val="20"/>
              </w:rPr>
              <w:t>(0.0192)</w:t>
            </w:r>
          </w:p>
        </w:tc>
      </w:tr>
      <w:tr w:rsidR="001252EC" w:rsidRPr="00D85EB5" w14:paraId="55FF7249" w14:textId="77777777" w:rsidTr="00045A19">
        <w:trPr>
          <w:trHeight w:val="340"/>
          <w:jc w:val="center"/>
        </w:trPr>
        <w:tc>
          <w:tcPr>
            <w:tcW w:w="1160" w:type="dxa"/>
            <w:tcBorders>
              <w:top w:val="nil"/>
              <w:bottom w:val="nil"/>
            </w:tcBorders>
            <w:shd w:val="clear" w:color="000000" w:fill="FFFFFF"/>
            <w:vAlign w:val="center"/>
          </w:tcPr>
          <w:p w14:paraId="52A73741" w14:textId="77777777" w:rsidR="001252EC" w:rsidRPr="00D85EB5" w:rsidRDefault="001252EC" w:rsidP="00BF1A08">
            <w:pPr>
              <w:rPr>
                <w:color w:val="000000"/>
                <w:sz w:val="20"/>
                <w:szCs w:val="20"/>
              </w:rPr>
            </w:pPr>
            <w:r w:rsidRPr="00D85EB5">
              <w:rPr>
                <w:color w:val="000000"/>
                <w:sz w:val="20"/>
                <w:szCs w:val="20"/>
              </w:rPr>
              <w:t>Constant</w:t>
            </w:r>
          </w:p>
        </w:tc>
        <w:tc>
          <w:tcPr>
            <w:tcW w:w="1160" w:type="dxa"/>
            <w:tcBorders>
              <w:top w:val="nil"/>
              <w:bottom w:val="nil"/>
              <w:right w:val="nil"/>
            </w:tcBorders>
            <w:shd w:val="clear" w:color="000000" w:fill="FFFFFF"/>
            <w:noWrap/>
            <w:vAlign w:val="center"/>
            <w:hideMark/>
          </w:tcPr>
          <w:p w14:paraId="73FF8C75" w14:textId="77777777" w:rsidR="001252EC" w:rsidRPr="000049BA" w:rsidRDefault="001252EC" w:rsidP="00045A19">
            <w:pPr>
              <w:jc w:val="center"/>
              <w:rPr>
                <w:color w:val="000000"/>
                <w:sz w:val="20"/>
                <w:szCs w:val="20"/>
              </w:rPr>
            </w:pPr>
            <w:r w:rsidRPr="00D85EB5">
              <w:rPr>
                <w:color w:val="000000"/>
                <w:sz w:val="20"/>
                <w:szCs w:val="20"/>
              </w:rPr>
              <w:t>-0.0020</w:t>
            </w:r>
          </w:p>
        </w:tc>
        <w:tc>
          <w:tcPr>
            <w:tcW w:w="1299" w:type="dxa"/>
            <w:tcBorders>
              <w:top w:val="nil"/>
              <w:left w:val="nil"/>
              <w:bottom w:val="nil"/>
              <w:right w:val="nil"/>
            </w:tcBorders>
            <w:shd w:val="clear" w:color="000000" w:fill="FFFFFF"/>
            <w:noWrap/>
            <w:vAlign w:val="center"/>
            <w:hideMark/>
          </w:tcPr>
          <w:p w14:paraId="2DBC4829" w14:textId="77777777" w:rsidR="001252EC" w:rsidRPr="000049BA" w:rsidRDefault="001252EC" w:rsidP="00045A19">
            <w:pPr>
              <w:jc w:val="center"/>
              <w:rPr>
                <w:color w:val="000000"/>
                <w:sz w:val="20"/>
                <w:szCs w:val="20"/>
              </w:rPr>
            </w:pPr>
            <w:r w:rsidRPr="00D85EB5">
              <w:rPr>
                <w:color w:val="000000"/>
                <w:sz w:val="20"/>
                <w:szCs w:val="20"/>
              </w:rPr>
              <w:t>-0.0031</w:t>
            </w:r>
          </w:p>
        </w:tc>
        <w:tc>
          <w:tcPr>
            <w:tcW w:w="1160" w:type="dxa"/>
            <w:tcBorders>
              <w:top w:val="nil"/>
              <w:left w:val="nil"/>
              <w:bottom w:val="nil"/>
              <w:right w:val="nil"/>
            </w:tcBorders>
            <w:shd w:val="clear" w:color="000000" w:fill="FFFFFF"/>
            <w:noWrap/>
            <w:vAlign w:val="center"/>
            <w:hideMark/>
          </w:tcPr>
          <w:p w14:paraId="2B2916DA" w14:textId="77777777" w:rsidR="001252EC" w:rsidRPr="000049BA" w:rsidRDefault="001252EC" w:rsidP="00045A19">
            <w:pPr>
              <w:jc w:val="center"/>
              <w:rPr>
                <w:color w:val="000000"/>
                <w:sz w:val="20"/>
                <w:szCs w:val="20"/>
              </w:rPr>
            </w:pPr>
            <w:r w:rsidRPr="00D85EB5">
              <w:rPr>
                <w:color w:val="000000"/>
                <w:sz w:val="20"/>
                <w:szCs w:val="20"/>
              </w:rPr>
              <w:t>-0.0063</w:t>
            </w:r>
          </w:p>
        </w:tc>
        <w:tc>
          <w:tcPr>
            <w:tcW w:w="1160" w:type="dxa"/>
            <w:tcBorders>
              <w:top w:val="nil"/>
              <w:left w:val="nil"/>
              <w:bottom w:val="nil"/>
              <w:right w:val="nil"/>
            </w:tcBorders>
            <w:shd w:val="clear" w:color="000000" w:fill="FFFFFF"/>
            <w:noWrap/>
            <w:vAlign w:val="center"/>
            <w:hideMark/>
          </w:tcPr>
          <w:p w14:paraId="625E6762" w14:textId="77777777" w:rsidR="001252EC" w:rsidRPr="000049BA" w:rsidRDefault="001252EC" w:rsidP="00045A19">
            <w:pPr>
              <w:jc w:val="center"/>
              <w:rPr>
                <w:color w:val="000000"/>
                <w:sz w:val="20"/>
                <w:szCs w:val="20"/>
              </w:rPr>
            </w:pPr>
            <w:r w:rsidRPr="00D85EB5">
              <w:rPr>
                <w:color w:val="000000"/>
                <w:sz w:val="20"/>
                <w:szCs w:val="20"/>
              </w:rPr>
              <w:t>-0.0025</w:t>
            </w:r>
          </w:p>
        </w:tc>
        <w:tc>
          <w:tcPr>
            <w:tcW w:w="1160" w:type="dxa"/>
            <w:tcBorders>
              <w:top w:val="nil"/>
              <w:left w:val="nil"/>
              <w:bottom w:val="nil"/>
              <w:right w:val="nil"/>
            </w:tcBorders>
            <w:shd w:val="clear" w:color="000000" w:fill="FFFFFF"/>
            <w:noWrap/>
            <w:vAlign w:val="center"/>
            <w:hideMark/>
          </w:tcPr>
          <w:p w14:paraId="5AB111A9" w14:textId="77777777" w:rsidR="001252EC" w:rsidRPr="000049BA" w:rsidRDefault="001252EC" w:rsidP="00045A19">
            <w:pPr>
              <w:jc w:val="center"/>
              <w:rPr>
                <w:color w:val="000000"/>
                <w:sz w:val="20"/>
                <w:szCs w:val="20"/>
              </w:rPr>
            </w:pPr>
            <w:r w:rsidRPr="00D85EB5">
              <w:rPr>
                <w:color w:val="000000"/>
                <w:sz w:val="20"/>
                <w:szCs w:val="20"/>
              </w:rPr>
              <w:t>-0.0012</w:t>
            </w:r>
          </w:p>
        </w:tc>
      </w:tr>
      <w:tr w:rsidR="001252EC" w:rsidRPr="00D85EB5" w14:paraId="0D62ECA6" w14:textId="77777777" w:rsidTr="00045A19">
        <w:trPr>
          <w:trHeight w:val="300"/>
          <w:jc w:val="center"/>
        </w:trPr>
        <w:tc>
          <w:tcPr>
            <w:tcW w:w="1160" w:type="dxa"/>
            <w:tcBorders>
              <w:top w:val="nil"/>
              <w:bottom w:val="nil"/>
            </w:tcBorders>
            <w:shd w:val="clear" w:color="000000" w:fill="FFFFFF"/>
            <w:vAlign w:val="center"/>
          </w:tcPr>
          <w:p w14:paraId="43D037F5" w14:textId="77777777" w:rsidR="001252EC" w:rsidRPr="00D85EB5" w:rsidRDefault="001252EC" w:rsidP="00BF1A08">
            <w:pPr>
              <w:rPr>
                <w:color w:val="000000"/>
                <w:sz w:val="20"/>
                <w:szCs w:val="20"/>
              </w:rPr>
            </w:pPr>
            <w:r w:rsidRPr="00D85EB5">
              <w:rPr>
                <w:color w:val="000000"/>
                <w:sz w:val="20"/>
                <w:szCs w:val="20"/>
              </w:rPr>
              <w:t> </w:t>
            </w:r>
          </w:p>
        </w:tc>
        <w:tc>
          <w:tcPr>
            <w:tcW w:w="1160" w:type="dxa"/>
            <w:tcBorders>
              <w:top w:val="nil"/>
              <w:bottom w:val="nil"/>
              <w:right w:val="nil"/>
            </w:tcBorders>
            <w:shd w:val="clear" w:color="000000" w:fill="FFFFFF"/>
            <w:noWrap/>
            <w:vAlign w:val="center"/>
            <w:hideMark/>
          </w:tcPr>
          <w:p w14:paraId="25FF78E3" w14:textId="77777777" w:rsidR="001252EC" w:rsidRPr="000049BA" w:rsidRDefault="001252EC" w:rsidP="00045A19">
            <w:pPr>
              <w:jc w:val="center"/>
              <w:rPr>
                <w:color w:val="000000"/>
                <w:sz w:val="20"/>
                <w:szCs w:val="20"/>
              </w:rPr>
            </w:pPr>
            <w:r w:rsidRPr="00D85EB5">
              <w:rPr>
                <w:color w:val="000000"/>
                <w:sz w:val="20"/>
                <w:szCs w:val="20"/>
              </w:rPr>
              <w:t>(0.0015)</w:t>
            </w:r>
          </w:p>
        </w:tc>
        <w:tc>
          <w:tcPr>
            <w:tcW w:w="1299" w:type="dxa"/>
            <w:tcBorders>
              <w:top w:val="nil"/>
              <w:left w:val="nil"/>
              <w:bottom w:val="nil"/>
              <w:right w:val="nil"/>
            </w:tcBorders>
            <w:shd w:val="clear" w:color="000000" w:fill="FFFFFF"/>
            <w:noWrap/>
            <w:vAlign w:val="center"/>
            <w:hideMark/>
          </w:tcPr>
          <w:p w14:paraId="54CD6FDC" w14:textId="77777777" w:rsidR="001252EC" w:rsidRPr="000049BA" w:rsidRDefault="001252EC" w:rsidP="00045A19">
            <w:pPr>
              <w:jc w:val="center"/>
              <w:rPr>
                <w:color w:val="000000"/>
                <w:sz w:val="20"/>
                <w:szCs w:val="20"/>
              </w:rPr>
            </w:pPr>
            <w:r w:rsidRPr="00D85EB5">
              <w:rPr>
                <w:color w:val="000000"/>
                <w:sz w:val="20"/>
                <w:szCs w:val="20"/>
              </w:rPr>
              <w:t>(0.0032)</w:t>
            </w:r>
          </w:p>
        </w:tc>
        <w:tc>
          <w:tcPr>
            <w:tcW w:w="1160" w:type="dxa"/>
            <w:tcBorders>
              <w:top w:val="nil"/>
              <w:left w:val="nil"/>
              <w:bottom w:val="nil"/>
              <w:right w:val="nil"/>
            </w:tcBorders>
            <w:shd w:val="clear" w:color="000000" w:fill="FFFFFF"/>
            <w:noWrap/>
            <w:vAlign w:val="center"/>
            <w:hideMark/>
          </w:tcPr>
          <w:p w14:paraId="68492B21" w14:textId="77777777" w:rsidR="001252EC" w:rsidRPr="000049BA" w:rsidRDefault="001252EC" w:rsidP="00045A19">
            <w:pPr>
              <w:jc w:val="center"/>
              <w:rPr>
                <w:color w:val="000000"/>
                <w:sz w:val="20"/>
                <w:szCs w:val="20"/>
              </w:rPr>
            </w:pPr>
            <w:r w:rsidRPr="00D85EB5">
              <w:rPr>
                <w:color w:val="000000"/>
                <w:sz w:val="20"/>
                <w:szCs w:val="20"/>
              </w:rPr>
              <w:t>(0.0083)</w:t>
            </w:r>
          </w:p>
        </w:tc>
        <w:tc>
          <w:tcPr>
            <w:tcW w:w="1160" w:type="dxa"/>
            <w:tcBorders>
              <w:top w:val="nil"/>
              <w:left w:val="nil"/>
              <w:bottom w:val="nil"/>
              <w:right w:val="nil"/>
            </w:tcBorders>
            <w:shd w:val="clear" w:color="000000" w:fill="FFFFFF"/>
            <w:noWrap/>
            <w:vAlign w:val="center"/>
            <w:hideMark/>
          </w:tcPr>
          <w:p w14:paraId="5A087385" w14:textId="77777777" w:rsidR="001252EC" w:rsidRPr="000049BA" w:rsidRDefault="001252EC" w:rsidP="00045A19">
            <w:pPr>
              <w:jc w:val="center"/>
              <w:rPr>
                <w:color w:val="000000"/>
                <w:sz w:val="20"/>
                <w:szCs w:val="20"/>
              </w:rPr>
            </w:pPr>
            <w:r w:rsidRPr="00D85EB5">
              <w:rPr>
                <w:color w:val="000000"/>
                <w:sz w:val="20"/>
                <w:szCs w:val="20"/>
              </w:rPr>
              <w:t>(0.0178)</w:t>
            </w:r>
          </w:p>
        </w:tc>
        <w:tc>
          <w:tcPr>
            <w:tcW w:w="1160" w:type="dxa"/>
            <w:tcBorders>
              <w:top w:val="nil"/>
              <w:left w:val="nil"/>
              <w:bottom w:val="nil"/>
              <w:right w:val="nil"/>
            </w:tcBorders>
            <w:shd w:val="clear" w:color="000000" w:fill="FFFFFF"/>
            <w:noWrap/>
            <w:vAlign w:val="center"/>
            <w:hideMark/>
          </w:tcPr>
          <w:p w14:paraId="114489B0" w14:textId="77777777" w:rsidR="001252EC" w:rsidRPr="000049BA" w:rsidRDefault="001252EC" w:rsidP="00045A19">
            <w:pPr>
              <w:jc w:val="center"/>
              <w:rPr>
                <w:color w:val="000000"/>
                <w:sz w:val="20"/>
                <w:szCs w:val="20"/>
              </w:rPr>
            </w:pPr>
            <w:r w:rsidRPr="00D85EB5">
              <w:rPr>
                <w:color w:val="000000"/>
                <w:sz w:val="20"/>
                <w:szCs w:val="20"/>
              </w:rPr>
              <w:t>(0.0231)</w:t>
            </w:r>
          </w:p>
        </w:tc>
      </w:tr>
      <w:tr w:rsidR="001252EC" w:rsidRPr="00D85EB5" w14:paraId="4D5D1C57" w14:textId="77777777" w:rsidTr="00045A19">
        <w:trPr>
          <w:trHeight w:val="300"/>
          <w:jc w:val="center"/>
        </w:trPr>
        <w:tc>
          <w:tcPr>
            <w:tcW w:w="1160" w:type="dxa"/>
            <w:tcBorders>
              <w:top w:val="single" w:sz="4" w:space="0" w:color="auto"/>
              <w:bottom w:val="nil"/>
            </w:tcBorders>
            <w:shd w:val="clear" w:color="000000" w:fill="FFFFFF"/>
            <w:vAlign w:val="center"/>
          </w:tcPr>
          <w:p w14:paraId="271D4943" w14:textId="77777777" w:rsidR="001252EC" w:rsidRPr="00D85EB5" w:rsidRDefault="001252EC" w:rsidP="00BF1A08">
            <w:pPr>
              <w:rPr>
                <w:color w:val="000000"/>
                <w:sz w:val="20"/>
                <w:szCs w:val="20"/>
              </w:rPr>
            </w:pPr>
            <w:r w:rsidRPr="00D85EB5">
              <w:rPr>
                <w:color w:val="000000"/>
                <w:sz w:val="20"/>
                <w:szCs w:val="20"/>
              </w:rPr>
              <w:t>Obs</w:t>
            </w:r>
          </w:p>
        </w:tc>
        <w:tc>
          <w:tcPr>
            <w:tcW w:w="1160" w:type="dxa"/>
            <w:tcBorders>
              <w:top w:val="single" w:sz="4" w:space="0" w:color="auto"/>
              <w:bottom w:val="nil"/>
              <w:right w:val="nil"/>
            </w:tcBorders>
            <w:shd w:val="clear" w:color="000000" w:fill="FFFFFF"/>
            <w:noWrap/>
            <w:vAlign w:val="bottom"/>
            <w:hideMark/>
          </w:tcPr>
          <w:p w14:paraId="29906895" w14:textId="77777777" w:rsidR="001252EC" w:rsidRPr="000049BA" w:rsidRDefault="001252EC" w:rsidP="00045A19">
            <w:pPr>
              <w:jc w:val="center"/>
              <w:rPr>
                <w:color w:val="000000"/>
                <w:sz w:val="20"/>
                <w:szCs w:val="20"/>
              </w:rPr>
            </w:pPr>
            <w:r w:rsidRPr="00D85EB5">
              <w:rPr>
                <w:color w:val="000000"/>
                <w:sz w:val="20"/>
                <w:szCs w:val="20"/>
              </w:rPr>
              <w:t>477,256</w:t>
            </w:r>
          </w:p>
        </w:tc>
        <w:tc>
          <w:tcPr>
            <w:tcW w:w="1299" w:type="dxa"/>
            <w:tcBorders>
              <w:top w:val="single" w:sz="4" w:space="0" w:color="auto"/>
              <w:left w:val="nil"/>
              <w:bottom w:val="nil"/>
              <w:right w:val="nil"/>
            </w:tcBorders>
            <w:shd w:val="clear" w:color="000000" w:fill="FFFFFF"/>
            <w:noWrap/>
            <w:vAlign w:val="bottom"/>
            <w:hideMark/>
          </w:tcPr>
          <w:p w14:paraId="2408DC6B" w14:textId="77777777" w:rsidR="001252EC" w:rsidRPr="000049BA" w:rsidRDefault="001252EC" w:rsidP="00045A19">
            <w:pPr>
              <w:jc w:val="center"/>
              <w:rPr>
                <w:color w:val="000000"/>
                <w:sz w:val="20"/>
                <w:szCs w:val="20"/>
              </w:rPr>
            </w:pPr>
            <w:r w:rsidRPr="00D85EB5">
              <w:rPr>
                <w:color w:val="000000"/>
                <w:sz w:val="20"/>
                <w:szCs w:val="20"/>
              </w:rPr>
              <w:t>445,657</w:t>
            </w:r>
          </w:p>
        </w:tc>
        <w:tc>
          <w:tcPr>
            <w:tcW w:w="1160" w:type="dxa"/>
            <w:tcBorders>
              <w:top w:val="single" w:sz="4" w:space="0" w:color="auto"/>
              <w:left w:val="nil"/>
              <w:bottom w:val="nil"/>
              <w:right w:val="nil"/>
            </w:tcBorders>
            <w:shd w:val="clear" w:color="000000" w:fill="FFFFFF"/>
            <w:noWrap/>
            <w:vAlign w:val="bottom"/>
            <w:hideMark/>
          </w:tcPr>
          <w:p w14:paraId="02FCC8DF" w14:textId="77777777" w:rsidR="001252EC" w:rsidRPr="000049BA" w:rsidRDefault="001252EC" w:rsidP="00045A19">
            <w:pPr>
              <w:jc w:val="center"/>
              <w:rPr>
                <w:color w:val="000000"/>
                <w:sz w:val="20"/>
                <w:szCs w:val="20"/>
              </w:rPr>
            </w:pPr>
            <w:r w:rsidRPr="00D85EB5">
              <w:rPr>
                <w:color w:val="000000"/>
                <w:sz w:val="20"/>
                <w:szCs w:val="20"/>
              </w:rPr>
              <w:t>401,537</w:t>
            </w:r>
          </w:p>
        </w:tc>
        <w:tc>
          <w:tcPr>
            <w:tcW w:w="1160" w:type="dxa"/>
            <w:tcBorders>
              <w:top w:val="single" w:sz="4" w:space="0" w:color="auto"/>
              <w:left w:val="nil"/>
              <w:bottom w:val="nil"/>
              <w:right w:val="nil"/>
            </w:tcBorders>
            <w:shd w:val="clear" w:color="000000" w:fill="FFFFFF"/>
            <w:noWrap/>
            <w:vAlign w:val="bottom"/>
            <w:hideMark/>
          </w:tcPr>
          <w:p w14:paraId="36B2B7E1" w14:textId="77777777" w:rsidR="001252EC" w:rsidRPr="000049BA" w:rsidRDefault="001252EC" w:rsidP="00045A19">
            <w:pPr>
              <w:jc w:val="center"/>
              <w:rPr>
                <w:color w:val="000000"/>
                <w:sz w:val="20"/>
                <w:szCs w:val="20"/>
              </w:rPr>
            </w:pPr>
            <w:r w:rsidRPr="00D85EB5">
              <w:rPr>
                <w:color w:val="000000"/>
                <w:sz w:val="20"/>
                <w:szCs w:val="20"/>
              </w:rPr>
              <w:t>352,841</w:t>
            </w:r>
          </w:p>
        </w:tc>
        <w:tc>
          <w:tcPr>
            <w:tcW w:w="1160" w:type="dxa"/>
            <w:tcBorders>
              <w:top w:val="single" w:sz="4" w:space="0" w:color="auto"/>
              <w:left w:val="nil"/>
              <w:bottom w:val="nil"/>
              <w:right w:val="nil"/>
            </w:tcBorders>
            <w:shd w:val="clear" w:color="000000" w:fill="FFFFFF"/>
            <w:noWrap/>
            <w:vAlign w:val="bottom"/>
            <w:hideMark/>
          </w:tcPr>
          <w:p w14:paraId="0144F44F" w14:textId="77777777" w:rsidR="001252EC" w:rsidRPr="000049BA" w:rsidRDefault="001252EC" w:rsidP="00045A19">
            <w:pPr>
              <w:jc w:val="center"/>
              <w:rPr>
                <w:color w:val="000000"/>
                <w:sz w:val="20"/>
                <w:szCs w:val="20"/>
              </w:rPr>
            </w:pPr>
            <w:r w:rsidRPr="00D85EB5">
              <w:rPr>
                <w:color w:val="000000"/>
                <w:sz w:val="20"/>
                <w:szCs w:val="20"/>
              </w:rPr>
              <w:t>302,816</w:t>
            </w:r>
          </w:p>
        </w:tc>
      </w:tr>
      <w:tr w:rsidR="001252EC" w:rsidRPr="00D85EB5" w14:paraId="3BE01316" w14:textId="77777777" w:rsidTr="00045A19">
        <w:trPr>
          <w:trHeight w:val="340"/>
          <w:jc w:val="center"/>
        </w:trPr>
        <w:tc>
          <w:tcPr>
            <w:tcW w:w="1160" w:type="dxa"/>
            <w:tcBorders>
              <w:top w:val="nil"/>
              <w:bottom w:val="nil"/>
            </w:tcBorders>
            <w:shd w:val="clear" w:color="000000" w:fill="FFFFFF"/>
            <w:vAlign w:val="center"/>
          </w:tcPr>
          <w:p w14:paraId="081524CE" w14:textId="77777777" w:rsidR="001252EC" w:rsidRPr="00D85EB5" w:rsidRDefault="001252EC" w:rsidP="00BF1A08">
            <w:pPr>
              <w:rPr>
                <w:color w:val="000000"/>
                <w:sz w:val="20"/>
                <w:szCs w:val="20"/>
              </w:rPr>
            </w:pPr>
            <w:r w:rsidRPr="00D85EB5">
              <w:rPr>
                <w:color w:val="000000"/>
                <w:sz w:val="20"/>
                <w:szCs w:val="20"/>
              </w:rPr>
              <w:t>Adj R</w:t>
            </w:r>
            <w:r w:rsidRPr="00D85EB5">
              <w:rPr>
                <w:color w:val="000000"/>
                <w:sz w:val="20"/>
                <w:szCs w:val="20"/>
                <w:vertAlign w:val="superscript"/>
              </w:rPr>
              <w:t>2</w:t>
            </w:r>
          </w:p>
        </w:tc>
        <w:tc>
          <w:tcPr>
            <w:tcW w:w="1160" w:type="dxa"/>
            <w:tcBorders>
              <w:top w:val="nil"/>
              <w:bottom w:val="nil"/>
              <w:right w:val="nil"/>
            </w:tcBorders>
            <w:shd w:val="clear" w:color="000000" w:fill="FFFFFF"/>
            <w:noWrap/>
            <w:vAlign w:val="bottom"/>
            <w:hideMark/>
          </w:tcPr>
          <w:p w14:paraId="2E31A0B2" w14:textId="77777777" w:rsidR="001252EC" w:rsidRPr="000049BA" w:rsidRDefault="001252EC" w:rsidP="00045A19">
            <w:pPr>
              <w:jc w:val="center"/>
              <w:rPr>
                <w:color w:val="000000"/>
                <w:sz w:val="20"/>
                <w:szCs w:val="20"/>
              </w:rPr>
            </w:pPr>
            <w:r w:rsidRPr="00D85EB5">
              <w:rPr>
                <w:color w:val="000000"/>
                <w:sz w:val="20"/>
                <w:szCs w:val="20"/>
              </w:rPr>
              <w:t>0%</w:t>
            </w:r>
          </w:p>
        </w:tc>
        <w:tc>
          <w:tcPr>
            <w:tcW w:w="1299" w:type="dxa"/>
            <w:tcBorders>
              <w:top w:val="nil"/>
              <w:left w:val="nil"/>
              <w:bottom w:val="nil"/>
              <w:right w:val="nil"/>
            </w:tcBorders>
            <w:shd w:val="clear" w:color="000000" w:fill="FFFFFF"/>
            <w:noWrap/>
            <w:vAlign w:val="bottom"/>
            <w:hideMark/>
          </w:tcPr>
          <w:p w14:paraId="40EE866F" w14:textId="77777777" w:rsidR="001252EC" w:rsidRPr="000049BA" w:rsidRDefault="001252EC" w:rsidP="00045A19">
            <w:pPr>
              <w:jc w:val="center"/>
              <w:rPr>
                <w:color w:val="000000"/>
                <w:sz w:val="20"/>
                <w:szCs w:val="20"/>
              </w:rPr>
            </w:pPr>
            <w:r w:rsidRPr="00D85EB5">
              <w:rPr>
                <w:color w:val="000000"/>
                <w:sz w:val="20"/>
                <w:szCs w:val="20"/>
              </w:rPr>
              <w:t>0%</w:t>
            </w:r>
          </w:p>
        </w:tc>
        <w:tc>
          <w:tcPr>
            <w:tcW w:w="1160" w:type="dxa"/>
            <w:tcBorders>
              <w:top w:val="nil"/>
              <w:left w:val="nil"/>
              <w:bottom w:val="nil"/>
              <w:right w:val="nil"/>
            </w:tcBorders>
            <w:shd w:val="clear" w:color="000000" w:fill="FFFFFF"/>
            <w:noWrap/>
            <w:vAlign w:val="bottom"/>
            <w:hideMark/>
          </w:tcPr>
          <w:p w14:paraId="19A82BE4" w14:textId="77777777" w:rsidR="001252EC" w:rsidRPr="000049BA" w:rsidRDefault="001252EC" w:rsidP="00045A19">
            <w:pPr>
              <w:jc w:val="center"/>
              <w:rPr>
                <w:color w:val="000000"/>
                <w:sz w:val="20"/>
                <w:szCs w:val="20"/>
              </w:rPr>
            </w:pPr>
            <w:r w:rsidRPr="00D85EB5">
              <w:rPr>
                <w:color w:val="000000"/>
                <w:sz w:val="20"/>
                <w:szCs w:val="20"/>
              </w:rPr>
              <w:t>0%</w:t>
            </w:r>
          </w:p>
        </w:tc>
        <w:tc>
          <w:tcPr>
            <w:tcW w:w="1160" w:type="dxa"/>
            <w:tcBorders>
              <w:top w:val="nil"/>
              <w:left w:val="nil"/>
              <w:bottom w:val="nil"/>
              <w:right w:val="nil"/>
            </w:tcBorders>
            <w:shd w:val="clear" w:color="000000" w:fill="FFFFFF"/>
            <w:noWrap/>
            <w:vAlign w:val="bottom"/>
            <w:hideMark/>
          </w:tcPr>
          <w:p w14:paraId="63A87BF4" w14:textId="77777777" w:rsidR="001252EC" w:rsidRPr="000049BA" w:rsidRDefault="001252EC" w:rsidP="00045A19">
            <w:pPr>
              <w:jc w:val="center"/>
              <w:rPr>
                <w:color w:val="000000"/>
                <w:sz w:val="20"/>
                <w:szCs w:val="20"/>
              </w:rPr>
            </w:pPr>
            <w:r w:rsidRPr="00D85EB5">
              <w:rPr>
                <w:color w:val="000000"/>
                <w:sz w:val="20"/>
                <w:szCs w:val="20"/>
              </w:rPr>
              <w:t>0%</w:t>
            </w:r>
          </w:p>
        </w:tc>
        <w:tc>
          <w:tcPr>
            <w:tcW w:w="1160" w:type="dxa"/>
            <w:tcBorders>
              <w:top w:val="nil"/>
              <w:left w:val="nil"/>
              <w:bottom w:val="nil"/>
              <w:right w:val="nil"/>
            </w:tcBorders>
            <w:shd w:val="clear" w:color="000000" w:fill="FFFFFF"/>
            <w:noWrap/>
            <w:vAlign w:val="bottom"/>
            <w:hideMark/>
          </w:tcPr>
          <w:p w14:paraId="51A82D56" w14:textId="77777777" w:rsidR="001252EC" w:rsidRPr="000049BA" w:rsidRDefault="001252EC" w:rsidP="00045A19">
            <w:pPr>
              <w:jc w:val="center"/>
              <w:rPr>
                <w:color w:val="000000"/>
                <w:sz w:val="20"/>
                <w:szCs w:val="20"/>
              </w:rPr>
            </w:pPr>
            <w:r w:rsidRPr="00D85EB5">
              <w:rPr>
                <w:color w:val="000000"/>
                <w:sz w:val="20"/>
                <w:szCs w:val="20"/>
              </w:rPr>
              <w:t>0%</w:t>
            </w:r>
          </w:p>
        </w:tc>
      </w:tr>
      <w:tr w:rsidR="001252EC" w:rsidRPr="00D85EB5" w14:paraId="172F7335" w14:textId="77777777" w:rsidTr="00045A19">
        <w:trPr>
          <w:trHeight w:val="300"/>
          <w:jc w:val="center"/>
        </w:trPr>
        <w:tc>
          <w:tcPr>
            <w:tcW w:w="1160" w:type="dxa"/>
            <w:tcBorders>
              <w:top w:val="nil"/>
              <w:bottom w:val="single" w:sz="4" w:space="0" w:color="auto"/>
            </w:tcBorders>
            <w:shd w:val="clear" w:color="000000" w:fill="FFFFFF"/>
            <w:vAlign w:val="center"/>
          </w:tcPr>
          <w:p w14:paraId="1E48FA7A" w14:textId="77777777" w:rsidR="001252EC" w:rsidRPr="00D85EB5" w:rsidRDefault="001252EC" w:rsidP="00BF1A08">
            <w:pPr>
              <w:rPr>
                <w:color w:val="000000"/>
                <w:sz w:val="20"/>
                <w:szCs w:val="20"/>
              </w:rPr>
            </w:pPr>
            <w:r w:rsidRPr="00D85EB5">
              <w:rPr>
                <w:color w:val="000000"/>
                <w:sz w:val="20"/>
                <w:szCs w:val="20"/>
              </w:rPr>
              <w:t>F-stat</w:t>
            </w:r>
          </w:p>
        </w:tc>
        <w:tc>
          <w:tcPr>
            <w:tcW w:w="1160" w:type="dxa"/>
            <w:tcBorders>
              <w:top w:val="nil"/>
              <w:bottom w:val="single" w:sz="4" w:space="0" w:color="auto"/>
              <w:right w:val="nil"/>
            </w:tcBorders>
            <w:shd w:val="clear" w:color="000000" w:fill="FFFFFF"/>
            <w:noWrap/>
            <w:vAlign w:val="bottom"/>
            <w:hideMark/>
          </w:tcPr>
          <w:p w14:paraId="70BDD8BC" w14:textId="77777777" w:rsidR="001252EC" w:rsidRPr="000049BA" w:rsidRDefault="001252EC" w:rsidP="00045A19">
            <w:pPr>
              <w:jc w:val="center"/>
              <w:rPr>
                <w:color w:val="000000"/>
                <w:sz w:val="20"/>
                <w:szCs w:val="20"/>
              </w:rPr>
            </w:pPr>
            <w:r w:rsidRPr="00D85EB5">
              <w:rPr>
                <w:color w:val="000000"/>
                <w:sz w:val="20"/>
                <w:szCs w:val="20"/>
              </w:rPr>
              <w:t>9.8</w:t>
            </w:r>
          </w:p>
        </w:tc>
        <w:tc>
          <w:tcPr>
            <w:tcW w:w="1299" w:type="dxa"/>
            <w:tcBorders>
              <w:top w:val="nil"/>
              <w:left w:val="nil"/>
              <w:bottom w:val="single" w:sz="4" w:space="0" w:color="auto"/>
              <w:right w:val="nil"/>
            </w:tcBorders>
            <w:shd w:val="clear" w:color="000000" w:fill="FFFFFF"/>
            <w:noWrap/>
            <w:vAlign w:val="bottom"/>
            <w:hideMark/>
          </w:tcPr>
          <w:p w14:paraId="3E3089E6" w14:textId="77777777" w:rsidR="001252EC" w:rsidRPr="000049BA" w:rsidRDefault="001252EC" w:rsidP="00045A19">
            <w:pPr>
              <w:jc w:val="center"/>
              <w:rPr>
                <w:color w:val="000000"/>
                <w:sz w:val="20"/>
                <w:szCs w:val="20"/>
              </w:rPr>
            </w:pPr>
            <w:r w:rsidRPr="00D85EB5">
              <w:rPr>
                <w:color w:val="000000"/>
                <w:sz w:val="20"/>
                <w:szCs w:val="20"/>
              </w:rPr>
              <w:t>4.3</w:t>
            </w:r>
          </w:p>
        </w:tc>
        <w:tc>
          <w:tcPr>
            <w:tcW w:w="1160" w:type="dxa"/>
            <w:tcBorders>
              <w:top w:val="nil"/>
              <w:left w:val="nil"/>
              <w:bottom w:val="single" w:sz="4" w:space="0" w:color="auto"/>
              <w:right w:val="nil"/>
            </w:tcBorders>
            <w:shd w:val="clear" w:color="000000" w:fill="FFFFFF"/>
            <w:noWrap/>
            <w:vAlign w:val="bottom"/>
            <w:hideMark/>
          </w:tcPr>
          <w:p w14:paraId="67272215" w14:textId="77777777" w:rsidR="001252EC" w:rsidRPr="000049BA" w:rsidRDefault="001252EC" w:rsidP="00045A19">
            <w:pPr>
              <w:jc w:val="center"/>
              <w:rPr>
                <w:color w:val="000000"/>
                <w:sz w:val="20"/>
                <w:szCs w:val="20"/>
              </w:rPr>
            </w:pPr>
            <w:r w:rsidRPr="00D85EB5">
              <w:rPr>
                <w:color w:val="000000"/>
                <w:sz w:val="20"/>
                <w:szCs w:val="20"/>
              </w:rPr>
              <w:t>3.5</w:t>
            </w:r>
          </w:p>
        </w:tc>
        <w:tc>
          <w:tcPr>
            <w:tcW w:w="1160" w:type="dxa"/>
            <w:tcBorders>
              <w:top w:val="nil"/>
              <w:left w:val="nil"/>
              <w:bottom w:val="single" w:sz="4" w:space="0" w:color="auto"/>
              <w:right w:val="nil"/>
            </w:tcBorders>
            <w:shd w:val="clear" w:color="000000" w:fill="FFFFFF"/>
            <w:noWrap/>
            <w:vAlign w:val="bottom"/>
            <w:hideMark/>
          </w:tcPr>
          <w:p w14:paraId="63535E30" w14:textId="77777777" w:rsidR="001252EC" w:rsidRPr="000049BA" w:rsidRDefault="001252EC" w:rsidP="00045A19">
            <w:pPr>
              <w:jc w:val="center"/>
              <w:rPr>
                <w:color w:val="000000"/>
                <w:sz w:val="20"/>
                <w:szCs w:val="20"/>
              </w:rPr>
            </w:pPr>
            <w:r w:rsidRPr="00D85EB5">
              <w:rPr>
                <w:color w:val="000000"/>
                <w:sz w:val="20"/>
                <w:szCs w:val="20"/>
              </w:rPr>
              <w:t>0.1</w:t>
            </w:r>
          </w:p>
        </w:tc>
        <w:tc>
          <w:tcPr>
            <w:tcW w:w="1160" w:type="dxa"/>
            <w:tcBorders>
              <w:top w:val="nil"/>
              <w:left w:val="nil"/>
              <w:bottom w:val="single" w:sz="4" w:space="0" w:color="auto"/>
              <w:right w:val="nil"/>
            </w:tcBorders>
            <w:shd w:val="clear" w:color="000000" w:fill="FFFFFF"/>
            <w:noWrap/>
            <w:vAlign w:val="bottom"/>
            <w:hideMark/>
          </w:tcPr>
          <w:p w14:paraId="10513A1F" w14:textId="77777777" w:rsidR="001252EC" w:rsidRPr="000049BA" w:rsidRDefault="001252EC" w:rsidP="00045A19">
            <w:pPr>
              <w:jc w:val="center"/>
              <w:rPr>
                <w:color w:val="000000"/>
                <w:sz w:val="20"/>
                <w:szCs w:val="20"/>
              </w:rPr>
            </w:pPr>
            <w:r w:rsidRPr="00D85EB5">
              <w:rPr>
                <w:color w:val="000000"/>
                <w:sz w:val="20"/>
                <w:szCs w:val="20"/>
              </w:rPr>
              <w:t>0.0</w:t>
            </w:r>
          </w:p>
        </w:tc>
      </w:tr>
    </w:tbl>
    <w:p w14:paraId="126377B9" w14:textId="77777777" w:rsidR="001252EC" w:rsidRDefault="001252EC" w:rsidP="001252EC">
      <w:pPr>
        <w:spacing w:line="480" w:lineRule="auto"/>
        <w:ind w:firstLine="720"/>
        <w:jc w:val="both"/>
      </w:pPr>
    </w:p>
    <w:p w14:paraId="0CF4A1EB" w14:textId="77777777" w:rsidR="001252EC" w:rsidRPr="00E04738" w:rsidRDefault="001252EC" w:rsidP="001252EC">
      <w:pPr>
        <w:spacing w:line="480" w:lineRule="auto"/>
        <w:ind w:firstLine="720"/>
        <w:jc w:val="both"/>
        <w:rPr>
          <w:color w:val="000000"/>
        </w:rPr>
      </w:pPr>
      <w:r>
        <w:t xml:space="preserve">The Table shows </w:t>
      </w:r>
      <m:oMath>
        <m:sSub>
          <m:sSubPr>
            <m:ctrlPr>
              <w:rPr>
                <w:rFonts w:ascii="Cambria Math" w:hAnsi="Cambria Math" w:cstheme="minorHAnsi"/>
                <w:i/>
                <w:color w:val="000000"/>
              </w:rPr>
            </m:ctrlPr>
          </m:sSubPr>
          <m:e>
            <m:r>
              <w:rPr>
                <w:rFonts w:ascii="Cambria Math" w:hAnsi="Cambria Math" w:cstheme="minorHAnsi"/>
                <w:color w:val="000000"/>
              </w:rPr>
              <m:t>bm</m:t>
            </m:r>
          </m:e>
          <m:sub>
            <m:r>
              <w:rPr>
                <w:rFonts w:ascii="Cambria Math" w:hAnsi="Cambria Math" w:cstheme="minorHAnsi"/>
                <w:color w:val="000000"/>
              </w:rPr>
              <m:t>i,t</m:t>
            </m:r>
          </m:sub>
        </m:sSub>
      </m:oMath>
      <w:r>
        <w:t xml:space="preserve"> has strong predictive power for firm level returns in our sample (panel A).  The predictive power of </w:t>
      </w:r>
      <m:oMath>
        <m:sSub>
          <m:sSubPr>
            <m:ctrlPr>
              <w:rPr>
                <w:rFonts w:ascii="Cambria Math" w:hAnsi="Cambria Math" w:cstheme="minorHAnsi"/>
                <w:i/>
                <w:color w:val="000000"/>
              </w:rPr>
            </m:ctrlPr>
          </m:sSubPr>
          <m:e>
            <m:r>
              <w:rPr>
                <w:rFonts w:ascii="Cambria Math" w:hAnsi="Cambria Math" w:cstheme="minorHAnsi"/>
                <w:color w:val="000000"/>
              </w:rPr>
              <m:t>bm</m:t>
            </m:r>
          </m:e>
          <m:sub>
            <m:r>
              <w:rPr>
                <w:rFonts w:ascii="Cambria Math" w:hAnsi="Cambria Math" w:cstheme="minorHAnsi"/>
                <w:color w:val="000000"/>
              </w:rPr>
              <m:t>i,t</m:t>
            </m:r>
          </m:sub>
        </m:sSub>
      </m:oMath>
      <w:r>
        <w:rPr>
          <w:color w:val="000000"/>
        </w:rPr>
        <w:t xml:space="preserve"> drops substantially, both in magnitude and in significance, when contemporaneous measured expectations are controlled for (panel B). At the 1 year horizon, the slope coefficient drops by more than 40% which, given the limits in the measures of expectations, this is a lower bound for the role of expectations.  For longer horizons, the strong predictability of </w:t>
      </w:r>
      <m:oMath>
        <m:sSub>
          <m:sSubPr>
            <m:ctrlPr>
              <w:rPr>
                <w:rFonts w:ascii="Cambria Math" w:hAnsi="Cambria Math" w:cstheme="minorHAnsi"/>
                <w:i/>
                <w:color w:val="000000"/>
              </w:rPr>
            </m:ctrlPr>
          </m:sSubPr>
          <m:e>
            <m:r>
              <w:rPr>
                <w:rFonts w:ascii="Cambria Math" w:hAnsi="Cambria Math" w:cstheme="minorHAnsi"/>
                <w:color w:val="000000"/>
              </w:rPr>
              <m:t>bm</m:t>
            </m:r>
          </m:e>
          <m:sub>
            <m:r>
              <w:rPr>
                <w:rFonts w:ascii="Cambria Math" w:hAnsi="Cambria Math" w:cstheme="minorHAnsi"/>
                <w:color w:val="000000"/>
              </w:rPr>
              <m:t>i,t</m:t>
            </m:r>
          </m:sub>
        </m:sSub>
      </m:oMath>
      <w:r>
        <w:rPr>
          <w:color w:val="000000"/>
        </w:rPr>
        <w:t xml:space="preserve"> is entirely captured by expectations.  </w:t>
      </w:r>
    </w:p>
    <w:p w14:paraId="1FF46035" w14:textId="77777777" w:rsidR="001252EC" w:rsidRPr="00DB4741" w:rsidRDefault="001252EC" w:rsidP="001252EC">
      <w:pPr>
        <w:spacing w:line="480" w:lineRule="auto"/>
        <w:ind w:firstLine="720"/>
        <w:jc w:val="both"/>
        <w:rPr>
          <w:color w:val="000000"/>
        </w:rPr>
      </w:pPr>
      <w:r>
        <w:rPr>
          <w:color w:val="000000"/>
        </w:rPr>
        <w:t xml:space="preserve">These results also complement the finding in BGLS (2024) that the return predictability of the aggregate price dividend ratio for returns on the aggregate market disappears once </w:t>
      </w:r>
      <w:r>
        <w:rPr>
          <w:color w:val="000000"/>
        </w:rPr>
        <w:lastRenderedPageBreak/>
        <w:t>contemporaneous expectations are taken into account. These two conceptually similar exercises show that return predictability from valuation ratios is to a large extent a predictability of (differential) expectation revisions.  This fact implies that characteristics encode information about beliefs, and specifically about departures from rationality.</w:t>
      </w:r>
    </w:p>
    <w:p w14:paraId="7D1B8EB1" w14:textId="77777777" w:rsidR="001252EC" w:rsidRDefault="001252EC" w:rsidP="001252EC"/>
    <w:p w14:paraId="66466E77" w14:textId="77777777" w:rsidR="001252EC" w:rsidRPr="00920034" w:rsidRDefault="001252EC" w:rsidP="000F08D2">
      <w:pPr>
        <w:spacing w:afterLines="50" w:after="120" w:line="360" w:lineRule="auto"/>
        <w:ind w:left="720" w:hanging="720"/>
        <w:jc w:val="both"/>
        <w:rPr>
          <w:color w:val="222222"/>
          <w:shd w:val="clear" w:color="auto" w:fill="FFFFFF"/>
        </w:rPr>
      </w:pPr>
    </w:p>
    <w:p w14:paraId="2B21859A" w14:textId="77777777" w:rsidR="000F770E" w:rsidRDefault="000F770E" w:rsidP="000F770E">
      <w:pPr>
        <w:rPr>
          <w:b/>
          <w:lang w:val="en-US"/>
        </w:rPr>
      </w:pPr>
    </w:p>
    <w:p w14:paraId="400F2E27" w14:textId="77777777" w:rsidR="000F770E" w:rsidRDefault="000F770E" w:rsidP="000F770E"/>
    <w:p w14:paraId="261D287D" w14:textId="77777777" w:rsidR="000F770E" w:rsidRDefault="000F770E">
      <w:pPr>
        <w:rPr>
          <w:b/>
          <w:lang w:val="en-US"/>
        </w:rPr>
      </w:pPr>
    </w:p>
    <w:sectPr w:rsidR="000F770E" w:rsidSect="00A65509">
      <w:footerReference w:type="even" r:id="rId21"/>
      <w:footerReference w:type="default" r:id="rId2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ED01A" w14:textId="77777777" w:rsidR="00F35C31" w:rsidRDefault="00F35C31" w:rsidP="004771D6">
      <w:r>
        <w:separator/>
      </w:r>
    </w:p>
  </w:endnote>
  <w:endnote w:type="continuationSeparator" w:id="0">
    <w:p w14:paraId="448DD383" w14:textId="77777777" w:rsidR="00F35C31" w:rsidRDefault="00F35C31" w:rsidP="0047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 Two Math">
    <w:altName w:val="Cambria"/>
    <w:panose1 w:val="020B0604020202020204"/>
    <w:charset w:val="00"/>
    <w:family w:val="roman"/>
    <w:notTrueType/>
    <w:pitch w:val="variable"/>
    <w:sig w:usb0="A00002FF" w:usb1="4000FDFF" w:usb2="02000020"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5870754"/>
      <w:docPartObj>
        <w:docPartGallery w:val="Page Numbers (Bottom of Page)"/>
        <w:docPartUnique/>
      </w:docPartObj>
    </w:sdtPr>
    <w:sdtEndPr>
      <w:rPr>
        <w:rStyle w:val="PageNumber"/>
      </w:rPr>
    </w:sdtEndPr>
    <w:sdtContent>
      <w:p w14:paraId="73FC5E82" w14:textId="4B3C5BC7" w:rsidR="005F5A75" w:rsidRDefault="005F5A75" w:rsidP="00797F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FFDE34" w14:textId="77777777" w:rsidR="005F5A75" w:rsidRDefault="005F5A75" w:rsidP="009955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498762"/>
      <w:docPartObj>
        <w:docPartGallery w:val="Page Numbers (Bottom of Page)"/>
        <w:docPartUnique/>
      </w:docPartObj>
    </w:sdtPr>
    <w:sdtEndPr>
      <w:rPr>
        <w:rStyle w:val="PageNumber"/>
      </w:rPr>
    </w:sdtEndPr>
    <w:sdtContent>
      <w:p w14:paraId="34D75A95" w14:textId="437E4E09" w:rsidR="005F5A75" w:rsidRDefault="005F5A75" w:rsidP="00797F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sdtContent>
  </w:sdt>
  <w:p w14:paraId="0FC28790" w14:textId="77777777" w:rsidR="005F5A75" w:rsidRDefault="005F5A75" w:rsidP="009955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E1874" w14:textId="77777777" w:rsidR="00F35C31" w:rsidRDefault="00F35C31" w:rsidP="004771D6">
      <w:r>
        <w:separator/>
      </w:r>
    </w:p>
  </w:footnote>
  <w:footnote w:type="continuationSeparator" w:id="0">
    <w:p w14:paraId="546C1401" w14:textId="77777777" w:rsidR="00F35C31" w:rsidRDefault="00F35C31" w:rsidP="004771D6">
      <w:r>
        <w:continuationSeparator/>
      </w:r>
    </w:p>
  </w:footnote>
  <w:footnote w:id="1">
    <w:p w14:paraId="726B87A4" w14:textId="311231F0" w:rsidR="005F5A75" w:rsidRPr="0015672A" w:rsidRDefault="005F5A75" w:rsidP="00B50EF7">
      <w:pPr>
        <w:pStyle w:val="FootnoteText"/>
        <w:jc w:val="both"/>
        <w:rPr>
          <w:color w:val="00B050"/>
          <w:lang w:val="en-US"/>
        </w:rPr>
      </w:pPr>
      <w:r w:rsidRPr="00417D1B">
        <w:rPr>
          <w:rStyle w:val="FootnoteReference"/>
        </w:rPr>
        <w:footnoteRef/>
      </w:r>
      <w:r w:rsidRPr="00417D1B">
        <w:rPr>
          <w:lang w:val="en-US"/>
        </w:rPr>
        <w:t xml:space="preserve"> The authors are from Oxford </w:t>
      </w:r>
      <w:r>
        <w:rPr>
          <w:lang w:val="en-US"/>
        </w:rPr>
        <w:t>Said Business School, Università Bocconi, Brown University</w:t>
      </w:r>
      <w:r w:rsidRPr="00417D1B">
        <w:rPr>
          <w:lang w:val="en-US"/>
        </w:rPr>
        <w:t>, and Harv</w:t>
      </w:r>
      <w:r>
        <w:rPr>
          <w:lang w:val="en-US"/>
        </w:rPr>
        <w:t xml:space="preserve">ard University, respectively. </w:t>
      </w:r>
      <w:r w:rsidRPr="00301C3C">
        <w:rPr>
          <w:lang w:val="en-US"/>
        </w:rPr>
        <w:t xml:space="preserve">Gennaioli thanks the </w:t>
      </w:r>
      <w:r>
        <w:rPr>
          <w:lang w:val="en-US"/>
        </w:rPr>
        <w:t xml:space="preserve">European Commission for Financial support through the ERC Advanced Grant (GA </w:t>
      </w:r>
      <w:r>
        <w:t>101097578</w:t>
      </w:r>
      <w:r>
        <w:rPr>
          <w:lang w:val="en-US"/>
        </w:rPr>
        <w:t xml:space="preserve">).  </w:t>
      </w:r>
      <w:r w:rsidRPr="00206B72">
        <w:rPr>
          <w:lang w:val="en-US"/>
        </w:rPr>
        <w:t xml:space="preserve">  </w:t>
      </w:r>
    </w:p>
  </w:footnote>
  <w:footnote w:id="2">
    <w:p w14:paraId="65DF7BC9" w14:textId="02DBB8F5" w:rsidR="005F5A75" w:rsidRDefault="005F5A75" w:rsidP="009C6B18">
      <w:pPr>
        <w:pStyle w:val="FootnoteText"/>
        <w:jc w:val="both"/>
      </w:pPr>
      <w:r w:rsidRPr="000D16A5">
        <w:rPr>
          <w:rStyle w:val="FootnoteReference"/>
          <w:color w:val="000000" w:themeColor="text1"/>
        </w:rPr>
        <w:footnoteRef/>
      </w:r>
      <w:r w:rsidRPr="000D16A5">
        <w:rPr>
          <w:color w:val="000000" w:themeColor="text1"/>
        </w:rPr>
        <w:t xml:space="preserve"> Conversely, other work systematically documents patterns of price distortions, or alphas, relative to simple risk models (e.g., </w:t>
      </w:r>
      <w:r w:rsidRPr="000D16A5">
        <w:rPr>
          <w:color w:val="000000" w:themeColor="text1"/>
          <w:lang w:val="en-US"/>
        </w:rPr>
        <w:t>van Binsbergen and Opp 2019, van Binsbergen et al 2023</w:t>
      </w:r>
      <w:r w:rsidRPr="000D16A5">
        <w:rPr>
          <w:color w:val="000000" w:themeColor="text1"/>
        </w:rPr>
        <w:t>). Our results suggest that such findings may reflect systematic expectation errors. Linking returns to measured expectations is a productive way forward.</w:t>
      </w:r>
    </w:p>
  </w:footnote>
  <w:footnote w:id="3">
    <w:p w14:paraId="1D1D2899" w14:textId="12C33AD7" w:rsidR="005F5A75" w:rsidRPr="003E6A3E" w:rsidRDefault="005F5A75">
      <w:pPr>
        <w:pStyle w:val="FootnoteText"/>
      </w:pPr>
      <w:r>
        <w:rPr>
          <w:rStyle w:val="FootnoteReference"/>
        </w:rPr>
        <w:footnoteRef/>
      </w:r>
      <w:r>
        <w:t xml:space="preserve"> </w:t>
      </w:r>
      <w:r w:rsidRPr="0035180E">
        <w:rPr>
          <w:color w:val="000000" w:themeColor="text1"/>
        </w:rPr>
        <w:t>Frey (2023)</w:t>
      </w:r>
      <w:r w:rsidRPr="00F85E92">
        <w:t xml:space="preserve"> </w:t>
      </w:r>
      <w:r>
        <w:t>finds that many suggested risk factors p</w:t>
      </w:r>
      <w:r w:rsidRPr="00F85E92">
        <w:t>redict convergence of earnings growth forecasts between the long and short arms of the factor</w:t>
      </w:r>
      <w:r>
        <w:t>, consistent with our results.</w:t>
      </w:r>
    </w:p>
  </w:footnote>
  <w:footnote w:id="4">
    <w:p w14:paraId="0B9D16A7" w14:textId="47FCDD0A" w:rsidR="005F5A75" w:rsidRPr="00CA3200" w:rsidRDefault="005F5A75" w:rsidP="00444AF3">
      <w:pPr>
        <w:pStyle w:val="FootnoteText"/>
        <w:jc w:val="both"/>
      </w:pPr>
      <w:r w:rsidRPr="003E6A3E">
        <w:rPr>
          <w:rStyle w:val="FootnoteReference"/>
        </w:rPr>
        <w:footnoteRef/>
      </w:r>
      <w:r w:rsidRPr="003E6A3E">
        <w:t xml:space="preserve">  As in Campbell and Mei (1993), we equalize </w:t>
      </w:r>
      <m:oMath>
        <m:r>
          <w:rPr>
            <w:rFonts w:ascii="Cambria Math" w:hAnsi="Cambria Math"/>
          </w:rPr>
          <m:t>k</m:t>
        </m:r>
      </m:oMath>
      <w:r w:rsidRPr="003E6A3E">
        <w:rPr>
          <w:i/>
        </w:rPr>
        <w:t xml:space="preserve"> </w:t>
      </w:r>
      <w:r w:rsidRPr="003E6A3E">
        <w:t xml:space="preserve">and </w:t>
      </w:r>
      <m:oMath>
        <m:r>
          <w:rPr>
            <w:rFonts w:ascii="Cambria Math" w:hAnsi="Cambria Math"/>
          </w:rPr>
          <m:t>α</m:t>
        </m:r>
      </m:oMath>
      <w:r w:rsidRPr="003E6A3E">
        <w:t xml:space="preserve"> across firms.  Specifically, we set </w:t>
      </w:r>
      <m:oMath>
        <m:r>
          <w:rPr>
            <w:rFonts w:ascii="Cambria Math" w:hAnsi="Cambria Math"/>
          </w:rPr>
          <m:t>α=</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pd</m:t>
                </m:r>
              </m:sup>
            </m:sSup>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pd</m:t>
                </m:r>
              </m:sup>
            </m:sSup>
          </m:den>
        </m:f>
        <m:r>
          <w:rPr>
            <w:rFonts w:ascii="Cambria Math" w:hAnsi="Cambria Math"/>
          </w:rPr>
          <m:t>= 0.9981</m:t>
        </m:r>
      </m:oMath>
      <w:r w:rsidRPr="003E6A3E">
        <w:t xml:space="preserve"> where </w:t>
      </w:r>
      <m:oMath>
        <m:r>
          <w:rPr>
            <w:rFonts w:ascii="Cambria Math" w:hAnsi="Cambria Math"/>
          </w:rPr>
          <m:t>pd=6.2634</m:t>
        </m:r>
      </m:oMath>
      <w:r w:rsidRPr="003E6A3E">
        <w:t xml:space="preserve"> is the average price dividend ratio in the sample.</w:t>
      </w:r>
    </w:p>
  </w:footnote>
  <w:footnote w:id="5">
    <w:p w14:paraId="2FCD6B81" w14:textId="5223D1E6" w:rsidR="005F5A75" w:rsidRPr="003845FB" w:rsidRDefault="005F5A75" w:rsidP="00CD5685">
      <w:pPr>
        <w:pStyle w:val="FootnoteText"/>
        <w:jc w:val="both"/>
      </w:pPr>
      <w:r w:rsidRPr="003845FB">
        <w:rPr>
          <w:rStyle w:val="FootnoteReference"/>
        </w:rPr>
        <w:footnoteRef/>
      </w:r>
      <w:r w:rsidRPr="003845FB">
        <w:t xml:space="preserve"> Our results are robust to different specifications of the payout ratio. </w:t>
      </w:r>
      <w:r>
        <w:t>An</w:t>
      </w:r>
      <w:r w:rsidRPr="003845FB">
        <w:t xml:space="preserve"> alternative specificatio</w:t>
      </w:r>
      <w:r w:rsidRPr="00666427">
        <w:t>n set</w:t>
      </w:r>
      <w:r>
        <w:t>s</w:t>
      </w:r>
      <w:r w:rsidRPr="00666427">
        <w:t xml:space="preserve"> the expected payout ratio to zero if the firm did not pay a dividend the previous year.  This has a correlation with our main specification of over 97%.  The Appendix shows our results are unchanged </w:t>
      </w:r>
      <w:r>
        <w:t xml:space="preserve">with </w:t>
      </w:r>
      <w:r w:rsidRPr="003845FB">
        <w:t>this measure.</w:t>
      </w:r>
      <w:r>
        <w:t xml:space="preserve"> </w:t>
      </w:r>
    </w:p>
  </w:footnote>
  <w:footnote w:id="6">
    <w:p w14:paraId="7B31853A" w14:textId="1205BD4A" w:rsidR="005F5A75" w:rsidRPr="005C5A9C" w:rsidRDefault="005F5A75" w:rsidP="005C5A9C">
      <w:pPr>
        <w:pStyle w:val="FootnoteText"/>
        <w:jc w:val="both"/>
        <w:rPr>
          <w:lang w:val="en-US"/>
        </w:rPr>
      </w:pPr>
      <w:r w:rsidRPr="00D50C52">
        <w:rPr>
          <w:rStyle w:val="FootnoteReference"/>
        </w:rPr>
        <w:footnoteRef/>
      </w:r>
      <w:r w:rsidRPr="00D50C52">
        <w:t xml:space="preserve"> IBES surveys analysts </w:t>
      </w:r>
      <w:r>
        <w:t xml:space="preserve">in </w:t>
      </w:r>
      <w:r w:rsidRPr="00D50C52">
        <w:t xml:space="preserve">the middle of </w:t>
      </w:r>
      <w:r>
        <w:t xml:space="preserve">each </w:t>
      </w:r>
      <w:r w:rsidRPr="00D50C52">
        <w:t>month (i.e. the Thursday before the third Friday of every month</w:t>
      </w:r>
      <w:r>
        <w:t>, see IBE</w:t>
      </w:r>
      <w:r w:rsidRPr="00D50C52">
        <w:t xml:space="preserve">S Unadjusted US Summary Statistics file). We use CRSP daily file to compute actual returns over the same periods as EBRs. </w:t>
      </w:r>
      <w:r>
        <w:t xml:space="preserve">Results are </w:t>
      </w:r>
      <w:r w:rsidRPr="00D50C52">
        <w:t>similar</w:t>
      </w:r>
      <w:r>
        <w:t xml:space="preserve"> if we compute actual returns using calendar months, but t</w:t>
      </w:r>
      <w:r w:rsidRPr="00D50C52">
        <w:t xml:space="preserve">he correlation between one- and three-months EBRs and returns </w:t>
      </w:r>
      <w:r>
        <w:t xml:space="preserve">is </w:t>
      </w:r>
      <w:r w:rsidRPr="00D50C52">
        <w:t>slightly stronger when using IBES.</w:t>
      </w:r>
    </w:p>
  </w:footnote>
  <w:footnote w:id="7">
    <w:p w14:paraId="5B741780" w14:textId="7C2F504E" w:rsidR="005F5A75" w:rsidRPr="004E0C2C" w:rsidRDefault="005F5A75" w:rsidP="007C480E">
      <w:pPr>
        <w:pStyle w:val="FootnoteText"/>
        <w:jc w:val="both"/>
        <w:rPr>
          <w:color w:val="FF0000"/>
        </w:rPr>
      </w:pPr>
      <w:r w:rsidRPr="00C3420A">
        <w:rPr>
          <w:rStyle w:val="FootnoteReference"/>
          <w:color w:val="000000" w:themeColor="text1"/>
        </w:rPr>
        <w:footnoteRef/>
      </w:r>
      <w:r w:rsidRPr="00C3420A">
        <w:rPr>
          <w:color w:val="000000" w:themeColor="text1"/>
        </w:rPr>
        <w:t xml:space="preserve"> We also restrict the sample to firms with data on size and </w:t>
      </w:r>
      <w:r w:rsidRPr="00C3420A">
        <w:rPr>
          <w:color w:val="000000" w:themeColor="text1"/>
          <w:lang w:val="en-US"/>
        </w:rPr>
        <w:t xml:space="preserve">positive book-to-market in June of year </w:t>
      </w:r>
      <w:r w:rsidRPr="00C3420A">
        <w:rPr>
          <w:i/>
          <w:iCs/>
          <w:color w:val="000000" w:themeColor="text1"/>
          <w:lang w:val="en-US"/>
        </w:rPr>
        <w:t>t</w:t>
      </w:r>
      <w:r w:rsidRPr="00C3420A">
        <w:rPr>
          <w:color w:val="000000" w:themeColor="text1"/>
          <w:lang w:val="en-US"/>
        </w:rPr>
        <w:t xml:space="preserve"> plus standard </w:t>
      </w:r>
      <w:r w:rsidRPr="00355A84">
        <w:rPr>
          <w:color w:val="000000" w:themeColor="text1"/>
          <w:lang w:val="en-US"/>
        </w:rPr>
        <w:t>CRSP requirements (i.e. common stock listed on a major US exchange)</w:t>
      </w:r>
      <w:r>
        <w:rPr>
          <w:color w:val="4472C4" w:themeColor="accent1"/>
          <w:lang w:val="en-US"/>
        </w:rPr>
        <w:t>.</w:t>
      </w:r>
    </w:p>
  </w:footnote>
  <w:footnote w:id="8">
    <w:p w14:paraId="78D05B7C" w14:textId="429E03DC" w:rsidR="005F5A75" w:rsidRPr="003D26E0" w:rsidRDefault="005F5A75" w:rsidP="004D19E8">
      <w:pPr>
        <w:pStyle w:val="FootnoteText"/>
        <w:jc w:val="both"/>
        <w:rPr>
          <w:color w:val="FF0000"/>
        </w:rPr>
      </w:pPr>
      <w:r w:rsidRPr="00000650">
        <w:rPr>
          <w:rStyle w:val="FootnoteReference"/>
          <w:color w:val="000000" w:themeColor="text1"/>
        </w:rPr>
        <w:footnoteRef/>
      </w:r>
      <w:r w:rsidRPr="00000650">
        <w:rPr>
          <w:color w:val="000000" w:themeColor="text1"/>
        </w:rPr>
        <w:t xml:space="preserve"> </w:t>
      </w:r>
      <w:r>
        <w:rPr>
          <w:color w:val="000000" w:themeColor="text1"/>
        </w:rPr>
        <w:t>T</w:t>
      </w:r>
      <w:r w:rsidRPr="00000650">
        <w:rPr>
          <w:color w:val="000000" w:themeColor="text1"/>
        </w:rPr>
        <w:t xml:space="preserve">here is </w:t>
      </w:r>
      <w:r>
        <w:rPr>
          <w:color w:val="000000" w:themeColor="text1"/>
        </w:rPr>
        <w:t xml:space="preserve">also </w:t>
      </w:r>
      <w:r w:rsidRPr="00000650">
        <w:rPr>
          <w:color w:val="000000" w:themeColor="text1"/>
        </w:rPr>
        <w:t xml:space="preserve">no systematic profitability spread when forming quintile portfolios </w:t>
      </w:r>
      <w:r>
        <w:rPr>
          <w:color w:val="000000" w:themeColor="text1"/>
        </w:rPr>
        <w:t>on</w:t>
      </w:r>
      <w:r w:rsidRPr="00000650">
        <w:rPr>
          <w:color w:val="000000" w:themeColor="text1"/>
        </w:rPr>
        <w:t xml:space="preserve"> the full CRSP / COMPUSTAT sample in our sample period of 1981 – 2023. Using double sorts on size and profitability (as in Fama French 2015), a profitability spread emerges within big firms.</w:t>
      </w:r>
    </w:p>
  </w:footnote>
  <w:footnote w:id="9">
    <w:p w14:paraId="682C03B1" w14:textId="02762B18" w:rsidR="005F5A75" w:rsidRPr="0049515A" w:rsidRDefault="005F5A75" w:rsidP="00E6423F">
      <w:pPr>
        <w:pStyle w:val="FootnoteText"/>
        <w:jc w:val="both"/>
      </w:pPr>
      <w:r w:rsidRPr="0049515A">
        <w:rPr>
          <w:rStyle w:val="FootnoteReference"/>
        </w:rPr>
        <w:footnoteRef/>
      </w:r>
      <w:r w:rsidRPr="0049515A">
        <w:t xml:space="preserve"> </w:t>
      </w:r>
      <w:r>
        <w:t xml:space="preserve">The fact that the </w:t>
      </w:r>
      <w:r w:rsidRPr="0049515A">
        <w:t xml:space="preserve">correlation </w:t>
      </w:r>
      <w:r>
        <w:t xml:space="preserve">is lower than one </w:t>
      </w:r>
      <w:r w:rsidRPr="0049515A">
        <w:t xml:space="preserve">may also capture other drivers of </w:t>
      </w:r>
      <w:r>
        <w:t>s</w:t>
      </w:r>
      <w:r w:rsidRPr="0049515A">
        <w:t>tock returns such as market liquidity or investor demand, especially at high frequencies.</w:t>
      </w:r>
    </w:p>
  </w:footnote>
  <w:footnote w:id="10">
    <w:p w14:paraId="5EA810EA" w14:textId="096A0394" w:rsidR="005F5A75" w:rsidRPr="00B012A9" w:rsidRDefault="005F5A75" w:rsidP="00867C66">
      <w:pPr>
        <w:pStyle w:val="FootnoteText"/>
        <w:jc w:val="both"/>
      </w:pPr>
      <w:r w:rsidRPr="000D16A5">
        <w:rPr>
          <w:rStyle w:val="FootnoteReference"/>
          <w:color w:val="000000" w:themeColor="text1"/>
        </w:rPr>
        <w:footnoteRef/>
      </w:r>
      <w:r w:rsidRPr="000D16A5">
        <w:rPr>
          <w:color w:val="000000" w:themeColor="text1"/>
        </w:rPr>
        <w:t xml:space="preserve"> Nagel (2024) argues that the explanatory power of cash flow news could surreptitiously capture time varying required returns (that vary countercyclically with the firm, portfolio, or aggregate conditions). </w:t>
      </w:r>
      <w:r>
        <w:rPr>
          <w:color w:val="000000" w:themeColor="text1"/>
        </w:rPr>
        <w:t xml:space="preserve"> Again, since </w:t>
      </w:r>
      <w:r w:rsidRPr="000D16A5">
        <w:rPr>
          <w:color w:val="000000" w:themeColor="text1"/>
        </w:rPr>
        <w:t xml:space="preserve">time varying required returns would directly affect actual returns, </w:t>
      </w:r>
      <w:r>
        <w:rPr>
          <w:color w:val="000000" w:themeColor="text1"/>
        </w:rPr>
        <w:t xml:space="preserve">this view implies that </w:t>
      </w:r>
      <w:r w:rsidRPr="000D16A5">
        <w:rPr>
          <w:color w:val="000000" w:themeColor="text1"/>
        </w:rPr>
        <w:t>there should be no added explanatory power for analyst forecasts coming from cash flow news, in contrast to our findings.</w:t>
      </w:r>
    </w:p>
  </w:footnote>
  <w:footnote w:id="11">
    <w:p w14:paraId="1948824A" w14:textId="76B53331" w:rsidR="005F5A75" w:rsidRPr="001B118E" w:rsidRDefault="005F5A75" w:rsidP="000A666D">
      <w:pPr>
        <w:jc w:val="both"/>
        <w:rPr>
          <w:color w:val="000000" w:themeColor="text1"/>
          <w:lang w:val="en-US"/>
        </w:rPr>
      </w:pPr>
      <w:r w:rsidRPr="001B118E">
        <w:rPr>
          <w:rStyle w:val="FootnoteReference"/>
          <w:color w:val="000000" w:themeColor="text1"/>
        </w:rPr>
        <w:footnoteRef/>
      </w:r>
      <w:r w:rsidRPr="001B118E">
        <w:rPr>
          <w:color w:val="000000" w:themeColor="text1"/>
          <w:sz w:val="20"/>
          <w:szCs w:val="20"/>
        </w:rPr>
        <w:t xml:space="preserve"> </w:t>
      </w:r>
      <w:r w:rsidRPr="001B118E">
        <w:rPr>
          <w:color w:val="000000" w:themeColor="text1"/>
          <w:sz w:val="20"/>
          <w:szCs w:val="20"/>
          <w:lang w:val="en-US"/>
        </w:rPr>
        <w:t>Chaudhry (2024) uses indexation events (Pavlova and Sikorskaya 2023) to construct proxies for non-cash flow driven price changes. He finds that such price changes impact analyst forecasts (more for the short term, less so for LTG). This identification strategy is based on the null that “analyst revisions only react to current cash flow news”. This null however rules out non-rational analyst updating, which is the heart of the matter. Absent current good cash flow news, for instance, analysts may revise expectations up because they overreacted to past bad cash flow news, as in models of diagnostic expectations.  Chaudhry also uses a mutual fund flow instrument (Lou 2012), which is subject to similar endogeneity concerns.</w:t>
      </w:r>
    </w:p>
  </w:footnote>
  <w:footnote w:id="12">
    <w:p w14:paraId="0CCCE449" w14:textId="6646BF49" w:rsidR="005F5A75" w:rsidRPr="000A666D" w:rsidRDefault="005F5A75" w:rsidP="000A666D">
      <w:pPr>
        <w:pStyle w:val="FootnoteText"/>
        <w:jc w:val="both"/>
      </w:pPr>
      <w:r w:rsidRPr="000023B8">
        <w:rPr>
          <w:rStyle w:val="FootnoteReference"/>
        </w:rPr>
        <w:footnoteRef/>
      </w:r>
      <w:r w:rsidRPr="000023B8">
        <w:t xml:space="preserve"> The same holds when replacing scaled prices with current returns. In fact, under price-based inference EBRs should be collinear with contemporaneous returns, which is strongly rejected in the data. Nagel </w:t>
      </w:r>
      <w:r w:rsidRPr="001B118E">
        <w:rPr>
          <w:color w:val="000000" w:themeColor="text1"/>
        </w:rPr>
        <w:t xml:space="preserve">(2024) argues that expectations may exhibit independent predictive power because prices may be influenced by short term factors, such as short-term cash flow variation. It seems implausible that cash flow expectations inferred under a wrong required return model would be a better proxy for market required returns than the prices from which the same expectations are inferred. This seems all the more implausible for EBRs, which embed variation in short term expectations that heavily depend on short term cash flows.  </w:t>
      </w:r>
      <w:r>
        <w:rPr>
          <w:color w:val="FF0000"/>
        </w:rPr>
        <w:t xml:space="preserve"> </w:t>
      </w:r>
    </w:p>
  </w:footnote>
  <w:footnote w:id="13">
    <w:p w14:paraId="1E2A4B2D" w14:textId="77777777" w:rsidR="005F5A75" w:rsidRPr="000023B8" w:rsidRDefault="005F5A75" w:rsidP="00677C14">
      <w:pPr>
        <w:pStyle w:val="FootnoteText"/>
        <w:jc w:val="both"/>
      </w:pPr>
      <w:r w:rsidRPr="000023B8">
        <w:rPr>
          <w:rStyle w:val="FootnoteReference"/>
        </w:rPr>
        <w:footnoteRef/>
      </w:r>
      <w:r w:rsidRPr="000023B8">
        <w:t xml:space="preserve"> Jung, Shane, and Yang (2012) further show that prices respond more strongly to analyst recommendations when these are accompanied by LTG forecasts, suggesting a similar view by market participants.</w:t>
      </w:r>
    </w:p>
  </w:footnote>
  <w:footnote w:id="14">
    <w:p w14:paraId="2E8FE0DC" w14:textId="37DB5BB4" w:rsidR="005F5A75" w:rsidRDefault="005F5A75">
      <w:pPr>
        <w:pStyle w:val="FootnoteText"/>
      </w:pPr>
      <w:r>
        <w:rPr>
          <w:rStyle w:val="FootnoteReference"/>
        </w:rPr>
        <w:footnoteRef/>
      </w:r>
      <w:r>
        <w:t xml:space="preserve"> </w:t>
      </w:r>
      <w:r>
        <w:rPr>
          <w:rFonts w:eastAsiaTheme="minorEastAsia"/>
          <w:iCs/>
        </w:rPr>
        <w:t xml:space="preserve">The right hand side is reported in log returns over the appropriate horizon, so in the first column the constant should be read as a return of 0.32% over 1 month. </w:t>
      </w:r>
    </w:p>
  </w:footnote>
  <w:footnote w:id="15">
    <w:p w14:paraId="04F3AACE" w14:textId="0C3DDF56" w:rsidR="005F5A75" w:rsidRPr="00436824" w:rsidRDefault="005F5A75">
      <w:pPr>
        <w:pStyle w:val="FootnoteText"/>
      </w:pPr>
      <w:r w:rsidRPr="00436824">
        <w:rPr>
          <w:rStyle w:val="FootnoteReference"/>
        </w:rPr>
        <w:footnoteRef/>
      </w:r>
      <w:r w:rsidRPr="00436824">
        <w:t xml:space="preserve"> Analogously to portfolio EBRs, the market EBR is </w:t>
      </w:r>
      <m:oMath>
        <m:sSub>
          <m:sSubPr>
            <m:ctrlPr>
              <w:rPr>
                <w:rFonts w:ascii="Cambria Math" w:hAnsi="Cambria Math"/>
              </w:rPr>
            </m:ctrlPr>
          </m:sSubPr>
          <m:e>
            <m:r>
              <m:rPr>
                <m:sty m:val="p"/>
              </m:rPr>
              <w:rPr>
                <w:rFonts w:ascii="Cambria Math" w:hAnsi="Cambria Math"/>
              </w:rPr>
              <m:t>EBR</m:t>
            </m:r>
          </m:e>
          <m:sub>
            <m:r>
              <w:rPr>
                <w:rFonts w:ascii="Cambria Math" w:hAnsi="Cambria Math"/>
                <w:lang w:val="en-US"/>
              </w:rPr>
              <m:t>Mkt</m:t>
            </m:r>
            <m:r>
              <w:rPr>
                <w:rFonts w:ascii="Cambria Math" w:hAnsi="Cambria Math"/>
              </w:rPr>
              <m:t>,t,t+</m:t>
            </m:r>
            <m:r>
              <w:rPr>
                <w:rFonts w:ascii="Cambria Math" w:hAnsi="Cambria Math"/>
                <w:lang w:val="en-US"/>
              </w:rPr>
              <m:t>h</m:t>
            </m:r>
          </m:sub>
        </m:sSub>
        <m:r>
          <w:rPr>
            <w:rFonts w:ascii="Cambria Math" w:hAnsi="Cambria Math"/>
          </w:rPr>
          <m:t>=</m:t>
        </m:r>
        <m:func>
          <m:funcPr>
            <m:ctrlPr>
              <w:rPr>
                <w:rFonts w:ascii="Cambria Math" w:hAnsi="Cambria Math"/>
                <w:i/>
                <w:lang w:val="en-US"/>
              </w:rPr>
            </m:ctrlPr>
          </m:funcPr>
          <m:fName>
            <m:r>
              <m:rPr>
                <m:sty m:val="p"/>
              </m:rPr>
              <w:rPr>
                <w:rFonts w:ascii="Cambria Math" w:hAnsi="Cambria Math"/>
                <w:lang w:val="en-US"/>
              </w:rPr>
              <m:t>ln</m:t>
            </m:r>
            <m:ctrlPr>
              <w:rPr>
                <w:rFonts w:ascii="Cambria Math" w:hAnsi="Cambria Math"/>
                <w:lang w:val="en-US"/>
              </w:rPr>
            </m:ctrlPr>
          </m:fName>
          <m:e>
            <m:d>
              <m:dPr>
                <m:ctrlPr>
                  <w:rPr>
                    <w:rFonts w:ascii="Cambria Math" w:hAnsi="Cambria Math"/>
                    <w:i/>
                    <w:lang w:val="en-US"/>
                  </w:rPr>
                </m:ctrlPr>
              </m:dPr>
              <m:e>
                <m:nary>
                  <m:naryPr>
                    <m:chr m:val="∑"/>
                    <m:ctrlPr>
                      <w:rPr>
                        <w:rFonts w:ascii="Cambria Math" w:hAnsi="Cambria Math"/>
                        <w:i/>
                        <w:iCs/>
                      </w:rPr>
                    </m:ctrlPr>
                  </m:naryPr>
                  <m:sub>
                    <m:r>
                      <w:rPr>
                        <w:rFonts w:ascii="Cambria Math" w:hAnsi="Cambria Math"/>
                        <w:lang w:val="en-US"/>
                      </w:rPr>
                      <m:t>j=1</m:t>
                    </m:r>
                  </m:sub>
                  <m:sup>
                    <m:r>
                      <w:rPr>
                        <w:rFonts w:ascii="Cambria Math" w:hAnsi="Cambria Math"/>
                        <w:lang w:val="en-US"/>
                      </w:rPr>
                      <m:t>h</m:t>
                    </m:r>
                  </m:sup>
                  <m:e>
                    <m:sSup>
                      <m:sSupPr>
                        <m:ctrlPr>
                          <w:rPr>
                            <w:rFonts w:ascii="Cambria Math" w:hAnsi="Cambria Math"/>
                            <w:i/>
                            <w:lang w:val="en-US"/>
                          </w:rPr>
                        </m:ctrlPr>
                      </m:sSupPr>
                      <m:e>
                        <m:r>
                          <w:rPr>
                            <w:rFonts w:ascii="Cambria Math" w:hAnsi="Cambria Math"/>
                            <w:lang w:val="en-US"/>
                          </w:rPr>
                          <m:t>α</m:t>
                        </m:r>
                      </m:e>
                      <m:sup>
                        <m:r>
                          <w:rPr>
                            <w:rFonts w:ascii="Cambria Math" w:hAnsi="Cambria Math"/>
                            <w:lang w:val="en-US"/>
                          </w:rPr>
                          <m:t>j-1</m:t>
                        </m:r>
                      </m:sup>
                    </m:sSup>
                    <m:f>
                      <m:fPr>
                        <m:ctrlPr>
                          <w:rPr>
                            <w:rFonts w:ascii="Cambria Math" w:hAnsi="Cambria Math"/>
                            <w:i/>
                            <w:iCs/>
                          </w:rPr>
                        </m:ctrlPr>
                      </m:fPr>
                      <m:num>
                        <m:r>
                          <w:rPr>
                            <w:rFonts w:ascii="Cambria Math" w:hAnsi="Cambria Math"/>
                          </w:rPr>
                          <m:t>1</m:t>
                        </m:r>
                      </m:num>
                      <m:den>
                        <m:d>
                          <m:dPr>
                            <m:begChr m:val="|"/>
                            <m:endChr m:val="|"/>
                            <m:ctrlPr>
                              <w:rPr>
                                <w:rFonts w:ascii="Cambria Math" w:hAnsi="Cambria Math"/>
                                <w:i/>
                                <w:iCs/>
                              </w:rPr>
                            </m:ctrlPr>
                          </m:dPr>
                          <m:e>
                            <m:r>
                              <w:rPr>
                                <w:rFonts w:ascii="Cambria Math" w:hAnsi="Cambria Math"/>
                              </w:rPr>
                              <m:t>M</m:t>
                            </m:r>
                          </m:e>
                        </m:d>
                      </m:den>
                    </m:f>
                    <m:nary>
                      <m:naryPr>
                        <m:chr m:val="∑"/>
                        <m:supHide m:val="1"/>
                        <m:ctrlPr>
                          <w:rPr>
                            <w:rFonts w:ascii="Cambria Math" w:hAnsi="Cambria Math"/>
                            <w:i/>
                          </w:rPr>
                        </m:ctrlPr>
                      </m:naryPr>
                      <m:sub>
                        <m:r>
                          <w:rPr>
                            <w:rFonts w:ascii="Cambria Math" w:hAnsi="Cambria Math"/>
                          </w:rPr>
                          <m:t>i∈Mkt</m:t>
                        </m:r>
                      </m:sub>
                      <m:sup/>
                      <m:e>
                        <m:sSub>
                          <m:sSubPr>
                            <m:ctrlPr>
                              <w:rPr>
                                <w:rFonts w:ascii="Cambria Math" w:hAnsi="Cambria Math"/>
                              </w:rPr>
                            </m:ctrlPr>
                          </m:sSubPr>
                          <m:e>
                            <m:r>
                              <m:rPr>
                                <m:sty m:val="p"/>
                              </m:rPr>
                              <w:rPr>
                                <w:rFonts w:ascii="Cambria Math" w:hAnsi="Cambria Math"/>
                              </w:rPr>
                              <m:t>EBR</m:t>
                            </m:r>
                          </m:e>
                          <m:sub>
                            <m:r>
                              <w:rPr>
                                <w:rFonts w:ascii="Cambria Math" w:hAnsi="Cambria Math"/>
                              </w:rPr>
                              <m:t>i,t+j-1,t+j</m:t>
                            </m:r>
                          </m:sub>
                        </m:sSub>
                      </m:e>
                    </m:nary>
                  </m:e>
                </m:nary>
              </m:e>
            </m:d>
          </m:e>
        </m:func>
      </m:oMath>
      <w:r w:rsidRPr="00436824">
        <w:rPr>
          <w:lang w:val="en-US"/>
        </w:rPr>
        <w:t>, see Section 2.2.</w:t>
      </w:r>
    </w:p>
  </w:footnote>
  <w:footnote w:id="16">
    <w:p w14:paraId="34B409C7" w14:textId="0DA8DD73" w:rsidR="005F5A75" w:rsidRPr="00436824" w:rsidRDefault="005F5A75" w:rsidP="000A5954">
      <w:pPr>
        <w:jc w:val="both"/>
        <w:rPr>
          <w:rFonts w:eastAsiaTheme="minorEastAsia"/>
          <w:sz w:val="20"/>
          <w:szCs w:val="20"/>
        </w:rPr>
      </w:pPr>
      <w:r>
        <w:rPr>
          <w:rStyle w:val="FootnoteReference"/>
        </w:rPr>
        <w:footnoteRef/>
      </w:r>
      <w:r>
        <w:t xml:space="preserve"> </w:t>
      </w:r>
      <w:r w:rsidRPr="003312A7">
        <w:rPr>
          <w:color w:val="000000" w:themeColor="text1"/>
          <w:sz w:val="20"/>
          <w:szCs w:val="20"/>
        </w:rPr>
        <w:t xml:space="preserve">The adjusted estimate is equal to (where variables capture differences between </w:t>
      </w:r>
      <w:r w:rsidRPr="00436824">
        <w:rPr>
          <w:sz w:val="20"/>
          <w:szCs w:val="20"/>
        </w:rPr>
        <w:t>long and short portfolios):</w:t>
      </w:r>
      <m:oMath>
        <m:r>
          <m:rPr>
            <m:sty m:val="p"/>
          </m:rPr>
          <w:rPr>
            <w:rFonts w:ascii="Cambria Math" w:eastAsiaTheme="minorEastAsia" w:hAnsi="Cambria Math"/>
          </w:rPr>
          <w:br/>
        </m:r>
      </m:oMath>
      <m:oMathPara>
        <m:oMath>
          <m:r>
            <w:rPr>
              <w:rFonts w:ascii="Cambria Math" w:eastAsiaTheme="minorEastAsia" w:hAnsi="Cambria Math"/>
              <w:sz w:val="20"/>
              <w:szCs w:val="20"/>
            </w:rPr>
            <m:t>r=κ+</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γ-</m:t>
              </m:r>
              <m:f>
                <m:fPr>
                  <m:ctrlPr>
                    <w:rPr>
                      <w:rFonts w:ascii="Cambria Math" w:eastAsiaTheme="minorEastAsia" w:hAnsi="Cambria Math"/>
                      <w:i/>
                      <w:sz w:val="20"/>
                      <w:szCs w:val="20"/>
                    </w:rPr>
                  </m:ctrlPr>
                </m:fPr>
                <m:num>
                  <m:r>
                    <w:rPr>
                      <w:rFonts w:ascii="Cambria Math" w:hAnsi="Cambria Math"/>
                      <w:sz w:val="20"/>
                      <w:szCs w:val="20"/>
                    </w:rPr>
                    <m:t>cov</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t</m:t>
                          </m:r>
                        </m:sub>
                      </m:sSub>
                    </m:e>
                  </m:d>
                  <m:r>
                    <w:rPr>
                      <w:rFonts w:ascii="Cambria Math" w:hAnsi="Cambria Math"/>
                      <w:sz w:val="20"/>
                      <w:szCs w:val="20"/>
                    </w:rPr>
                    <m:t>-var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t</m:t>
                          </m:r>
                        </m:sub>
                      </m:sSub>
                    </m:e>
                  </m:d>
                </m:num>
                <m:den>
                  <m:r>
                    <w:rPr>
                      <w:rFonts w:ascii="Cambria Math" w:eastAsiaTheme="minorEastAsia" w:hAnsi="Cambria Math"/>
                      <w:sz w:val="20"/>
                      <w:szCs w:val="20"/>
                    </w:rPr>
                    <m:t>cov</m:t>
                  </m:r>
                  <m:d>
                    <m:dPr>
                      <m:ctrlPr>
                        <w:rPr>
                          <w:rFonts w:ascii="Cambria Math" w:eastAsiaTheme="minorEastAsia" w:hAnsi="Cambria Math"/>
                          <w:i/>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EBR</m:t>
                          </m:r>
                        </m:e>
                        <m:sub>
                          <m:r>
                            <w:rPr>
                              <w:rFonts w:ascii="Cambria Math" w:eastAsiaTheme="minorEastAsia" w:hAnsi="Cambria Math"/>
                              <w:sz w:val="20"/>
                              <w:szCs w:val="20"/>
                            </w:rPr>
                            <m:t>t</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g</m:t>
                          </m:r>
                        </m:e>
                        <m:sub>
                          <m:r>
                            <w:rPr>
                              <w:rFonts w:ascii="Cambria Math" w:eastAsiaTheme="minorEastAsia" w:hAnsi="Cambria Math"/>
                              <w:sz w:val="20"/>
                              <w:szCs w:val="20"/>
                            </w:rPr>
                            <m:t>t</m:t>
                          </m:r>
                        </m:sub>
                      </m:sSub>
                    </m:e>
                  </m:d>
                  <m:r>
                    <w:rPr>
                      <w:rFonts w:ascii="Cambria Math" w:hAnsi="Cambria Math"/>
                      <w:sz w:val="20"/>
                      <w:szCs w:val="20"/>
                    </w:rPr>
                    <m:t>-var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t</m:t>
                          </m:r>
                        </m:sub>
                      </m:sSub>
                    </m:e>
                  </m:d>
                </m:den>
              </m:f>
            </m:e>
          </m:d>
          <m:bar>
            <m:barPr>
              <m:pos m:val="top"/>
              <m:ctrlPr>
                <w:rPr>
                  <w:rFonts w:ascii="Cambria Math" w:eastAsiaTheme="minorEastAsia" w:hAnsi="Cambria Math"/>
                  <w:sz w:val="20"/>
                  <w:szCs w:val="20"/>
                </w:rPr>
              </m:ctrlPr>
            </m:barPr>
            <m:e>
              <m:r>
                <m:rPr>
                  <m:sty m:val="p"/>
                </m:rPr>
                <w:rPr>
                  <w:rFonts w:ascii="Cambria Math" w:eastAsiaTheme="minorEastAsia" w:hAnsi="Cambria Math"/>
                  <w:sz w:val="20"/>
                  <w:szCs w:val="20"/>
                </w:rPr>
                <m:t>EBR</m:t>
              </m:r>
            </m:e>
          </m:bar>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hAnsi="Cambria Math"/>
                  <w:sz w:val="20"/>
                  <w:szCs w:val="20"/>
                </w:rPr>
                <m:t>cov</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t</m:t>
                      </m:r>
                    </m:sub>
                  </m:sSub>
                </m:e>
              </m:d>
              <m:r>
                <w:rPr>
                  <w:rFonts w:ascii="Cambria Math" w:hAnsi="Cambria Math"/>
                  <w:sz w:val="20"/>
                  <w:szCs w:val="20"/>
                </w:rPr>
                <m:t>-</m:t>
              </m:r>
              <m:r>
                <w:rPr>
                  <w:rFonts w:ascii="Cambria Math" w:eastAsiaTheme="minorEastAsia" w:hAnsi="Cambria Math"/>
                  <w:sz w:val="20"/>
                  <w:szCs w:val="20"/>
                </w:rPr>
                <m:t>cov</m:t>
              </m:r>
              <m:d>
                <m:dPr>
                  <m:ctrlPr>
                    <w:rPr>
                      <w:rFonts w:ascii="Cambria Math" w:eastAsiaTheme="minorEastAsia" w:hAnsi="Cambria Math"/>
                      <w:i/>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EBR</m:t>
                      </m:r>
                    </m:e>
                    <m:sub>
                      <m:r>
                        <w:rPr>
                          <w:rFonts w:ascii="Cambria Math" w:eastAsiaTheme="minorEastAsia" w:hAnsi="Cambria Math"/>
                          <w:sz w:val="20"/>
                          <w:szCs w:val="20"/>
                        </w:rPr>
                        <m:t>t</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g</m:t>
                      </m:r>
                    </m:e>
                    <m:sub>
                      <m:r>
                        <w:rPr>
                          <w:rFonts w:ascii="Cambria Math" w:eastAsiaTheme="minorEastAsia" w:hAnsi="Cambria Math"/>
                          <w:sz w:val="20"/>
                          <w:szCs w:val="20"/>
                        </w:rPr>
                        <m:t>t</m:t>
                      </m:r>
                    </m:sub>
                  </m:sSub>
                </m:e>
              </m:d>
            </m:num>
            <m:den>
              <m:r>
                <w:rPr>
                  <w:rFonts w:ascii="Cambria Math" w:eastAsiaTheme="minorEastAsia" w:hAnsi="Cambria Math"/>
                  <w:sz w:val="20"/>
                  <w:szCs w:val="20"/>
                </w:rPr>
                <m:t>cov</m:t>
              </m:r>
              <m:d>
                <m:dPr>
                  <m:ctrlPr>
                    <w:rPr>
                      <w:rFonts w:ascii="Cambria Math" w:eastAsiaTheme="minorEastAsia" w:hAnsi="Cambria Math"/>
                      <w:i/>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EBR</m:t>
                      </m:r>
                    </m:e>
                    <m:sub>
                      <m:r>
                        <w:rPr>
                          <w:rFonts w:ascii="Cambria Math" w:eastAsiaTheme="minorEastAsia" w:hAnsi="Cambria Math"/>
                          <w:sz w:val="20"/>
                          <w:szCs w:val="20"/>
                        </w:rPr>
                        <m:t>t</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g</m:t>
                      </m:r>
                    </m:e>
                    <m:sub>
                      <m:r>
                        <w:rPr>
                          <w:rFonts w:ascii="Cambria Math" w:eastAsiaTheme="minorEastAsia" w:hAnsi="Cambria Math"/>
                          <w:sz w:val="20"/>
                          <w:szCs w:val="20"/>
                        </w:rPr>
                        <m:t>t</m:t>
                      </m:r>
                    </m:sub>
                  </m:sSub>
                </m:e>
              </m:d>
              <m:r>
                <w:rPr>
                  <w:rFonts w:ascii="Cambria Math" w:hAnsi="Cambria Math"/>
                  <w:sz w:val="20"/>
                  <w:szCs w:val="20"/>
                </w:rPr>
                <m:t>-var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t</m:t>
                      </m:r>
                    </m:sub>
                  </m:sSub>
                </m:e>
              </m:d>
            </m:den>
          </m:f>
          <m:bar>
            <m:barPr>
              <m:pos m:val="top"/>
              <m:ctrlPr>
                <w:rPr>
                  <w:rFonts w:ascii="Cambria Math" w:hAnsi="Cambria Math"/>
                  <w:i/>
                  <w:sz w:val="20"/>
                  <w:szCs w:val="20"/>
                </w:rPr>
              </m:ctrlPr>
            </m:barPr>
            <m:e>
              <m:r>
                <w:rPr>
                  <w:rFonts w:ascii="Cambria Math" w:hAnsi="Cambria Math"/>
                  <w:sz w:val="20"/>
                  <w:szCs w:val="20"/>
                </w:rPr>
                <m:t>g</m:t>
              </m:r>
            </m:e>
          </m:bar>
        </m:oMath>
      </m:oMathPara>
    </w:p>
    <w:p w14:paraId="133DF88F" w14:textId="396BC67A" w:rsidR="005F5A75" w:rsidRPr="000A5954" w:rsidRDefault="005F5A75" w:rsidP="000A5954">
      <w:pPr>
        <w:pStyle w:val="FootnoteText"/>
        <w:jc w:val="both"/>
      </w:pPr>
      <w:r>
        <w:t xml:space="preserve">See Appendix A for a proof.   If there is no measurement error, </w:t>
      </w:r>
      <m:oMath>
        <m:r>
          <w:rPr>
            <w:rFonts w:ascii="Cambria Math" w:eastAsiaTheme="minorEastAsia" w:hAnsi="Cambria Math"/>
          </w:rPr>
          <m:t>γ=1</m:t>
        </m:r>
      </m:oMath>
      <w:r>
        <w:t xml:space="preserve"> and the covariance of actual return and cash flow growth is identical to the covariance of EBRs and cash flow growth, </w:t>
      </w:r>
      <m:oMath>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m:t>
                </m:r>
              </m:sub>
            </m:sSub>
          </m:e>
        </m:d>
        <m:r>
          <w:rPr>
            <w:rFonts w:ascii="Cambria Math" w:hAnsi="Cambria Math"/>
          </w:rPr>
          <m:t>=</m:t>
        </m:r>
        <m:r>
          <w:rPr>
            <w:rFonts w:ascii="Cambria Math" w:eastAsiaTheme="minorEastAsia" w:hAnsi="Cambria Math"/>
          </w:rPr>
          <m:t>cov</m:t>
        </m:r>
        <m:d>
          <m:dPr>
            <m:ctrlPr>
              <w:rPr>
                <w:rFonts w:ascii="Cambria Math" w:eastAsiaTheme="minorEastAsia" w:hAnsi="Cambria Math"/>
                <w:i/>
              </w:rPr>
            </m:ctrlPr>
          </m:dPr>
          <m:e>
            <m:sSub>
              <m:sSubPr>
                <m:ctrlPr>
                  <w:rPr>
                    <w:rFonts w:ascii="Cambria Math" w:eastAsiaTheme="minorEastAsia" w:hAnsi="Cambria Math"/>
                  </w:rPr>
                </m:ctrlPr>
              </m:sSubPr>
              <m:e>
                <m:r>
                  <m:rPr>
                    <m:sty m:val="p"/>
                  </m:rPr>
                  <w:rPr>
                    <w:rFonts w:ascii="Cambria Math" w:eastAsiaTheme="minorEastAsia" w:hAnsi="Cambria Math"/>
                  </w:rPr>
                  <m:t>EBR</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e>
        </m:d>
      </m:oMath>
      <w:r>
        <w:t xml:space="preserve">, so the estimate for the required risk premium is equal to the estimated regression constant, </w:t>
      </w:r>
      <m:oMath>
        <m:r>
          <w:rPr>
            <w:rFonts w:ascii="Cambria Math" w:eastAsiaTheme="minorEastAsia" w:hAnsi="Cambria Math"/>
          </w:rPr>
          <m:t>r=κ</m:t>
        </m:r>
      </m:oMath>
      <w:r>
        <w:t xml:space="preserve">, as in Equation (7).    </w:t>
      </w:r>
    </w:p>
  </w:footnote>
  <w:footnote w:id="17">
    <w:p w14:paraId="63C582FF" w14:textId="0755BA1E" w:rsidR="005F5A75" w:rsidRPr="00ED14A3" w:rsidRDefault="005F5A75" w:rsidP="00ED14A3">
      <w:pPr>
        <w:pStyle w:val="FootnoteText"/>
        <w:jc w:val="both"/>
      </w:pPr>
      <w:r w:rsidRPr="008D1F5F">
        <w:rPr>
          <w:rStyle w:val="FootnoteReference"/>
        </w:rPr>
        <w:footnoteRef/>
      </w:r>
      <w:r w:rsidRPr="008D1F5F">
        <w:t xml:space="preserve"> This exercise also allows to estimate the extent to which time variation in required returns unrelated to time variation in non-rational analyst expectations may be needed to account for the return spread observed on average. A direct horse race between possibly time varying required returns and time varying expectations is performed in our return-spread predictability tests in Section 5.       </w:t>
      </w:r>
    </w:p>
  </w:footnote>
  <w:footnote w:id="18">
    <w:p w14:paraId="7D2D92AA" w14:textId="3132CEE4" w:rsidR="005F5A75" w:rsidRDefault="005F5A75" w:rsidP="0002684D">
      <w:pPr>
        <w:pStyle w:val="FootnoteText"/>
        <w:jc w:val="both"/>
      </w:pPr>
      <w:r>
        <w:rPr>
          <w:rStyle w:val="FootnoteReference"/>
        </w:rPr>
        <w:footnoteRef/>
      </w:r>
      <w:r>
        <w:t xml:space="preserve"> </w:t>
      </w:r>
      <w:r w:rsidRPr="006A7FEE">
        <w:rPr>
          <w:lang w:val="en-US"/>
        </w:rPr>
        <w:t>Following the logic of the Campbell-Shiller firm-level decomposition, we are averaging logs</w:t>
      </w:r>
      <w:r>
        <w:rPr>
          <w:lang w:val="en-US"/>
        </w:rPr>
        <w:t xml:space="preserve">, which </w:t>
      </w:r>
      <w:r w:rsidRPr="006A7FEE">
        <w:rPr>
          <w:lang w:val="en-US"/>
        </w:rPr>
        <w:t xml:space="preserve">implicitly drops firms with negative </w:t>
      </w:r>
      <m:oMath>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m:t>
            </m:r>
          </m:sub>
        </m:sSub>
      </m:oMath>
      <w:r w:rsidRPr="006A7FEE">
        <w:rPr>
          <w:lang w:val="en-US"/>
        </w:rPr>
        <w:t xml:space="preserve"> and/or </w:t>
      </w:r>
      <m:oMath>
        <m:r>
          <w:rPr>
            <w:rFonts w:ascii="Cambria Math" w:hAnsi="Cambria Math"/>
          </w:rPr>
          <m:t>EP</m:t>
        </m:r>
        <m:sSub>
          <m:sSubPr>
            <m:ctrlPr>
              <w:rPr>
                <w:rFonts w:ascii="Cambria Math" w:hAnsi="Cambria Math"/>
                <w:i/>
                <w:iCs/>
              </w:rPr>
            </m:ctrlPr>
          </m:sSubPr>
          <m:e>
            <m:r>
              <w:rPr>
                <w:rFonts w:ascii="Cambria Math" w:hAnsi="Cambria Math"/>
              </w:rPr>
              <m:t>S</m:t>
            </m:r>
          </m:e>
          <m:sub>
            <m:r>
              <w:rPr>
                <w:rFonts w:ascii="Cambria Math" w:hAnsi="Cambria Math"/>
              </w:rPr>
              <m:t>i,t</m:t>
            </m:r>
            <m:r>
              <w:rPr>
                <w:rFonts w:ascii="Cambria Math" w:hAnsi="Cambria Math"/>
                <w:lang w:val="en-US"/>
              </w:rPr>
              <m:t>+h</m:t>
            </m:r>
          </m:sub>
        </m:sSub>
        <m:r>
          <w:rPr>
            <w:rFonts w:ascii="Cambria Math" w:hAnsi="Cambria Math"/>
            <w:lang w:val="en-US"/>
          </w:rPr>
          <m:t>.</m:t>
        </m:r>
      </m:oMath>
    </w:p>
  </w:footnote>
  <w:footnote w:id="19">
    <w:p w14:paraId="70FAA666" w14:textId="355171C3" w:rsidR="005F5A75" w:rsidRPr="00035BCA" w:rsidRDefault="005F5A75" w:rsidP="00AD275A">
      <w:pPr>
        <w:pStyle w:val="FootnoteText"/>
        <w:jc w:val="both"/>
      </w:pPr>
      <w:r>
        <w:rPr>
          <w:rStyle w:val="FootnoteReference"/>
        </w:rPr>
        <w:footnoteRef/>
      </w:r>
      <w:r>
        <w:t xml:space="preserve"> Price earnings ratio spreads are not significant in the horse race with expectations, while book to market is significant at longer horizons for some factors (size and momentum).  The predictive power of expectations is very similar to that in Table 8.  As noted above, this is consistent with market growth expectations driving cross sectional spreads, because prices incorporate those expectations. Note that </w:t>
      </w:r>
      <w:r>
        <w:rPr>
          <w:lang w:val="en-US"/>
        </w:rPr>
        <w:t xml:space="preserve">aggregate returns </w:t>
      </w:r>
      <w:r w:rsidRPr="005D0502">
        <w:rPr>
          <w:i/>
          <w:lang w:val="en-US"/>
        </w:rPr>
        <w:t>are</w:t>
      </w:r>
      <w:r>
        <w:rPr>
          <w:lang w:val="en-US"/>
        </w:rPr>
        <w:t xml:space="preserve"> strongly predicted by aggregate </w:t>
      </w:r>
      <m:oMath>
        <m:r>
          <w:rPr>
            <w:rFonts w:ascii="Cambria Math" w:hAnsi="Cambria Math"/>
            <w:lang w:val="en-US"/>
          </w:rPr>
          <m:t>pd</m:t>
        </m:r>
      </m:oMath>
      <w:r>
        <w:rPr>
          <w:lang w:val="en-US"/>
        </w:rPr>
        <w:t>, yet also in that case current measured expectations explain future aggregate returns controlling for prices (BGLS 2024).</w:t>
      </w:r>
      <w:r w:rsidRPr="00035BCA">
        <w:rPr>
          <w:lang w:val="en-US"/>
        </w:rPr>
        <w:t xml:space="preserve">  To further control for inference from prices, we repeat the analysis replacing the valuation ratio by the return spread, which is in closer correspondence with the forecast revisions and errors over the corresponding horizon.  The results are very similar, see Appendix C.</w:t>
      </w:r>
    </w:p>
  </w:footnote>
  <w:footnote w:id="20">
    <w:p w14:paraId="416E1DA8" w14:textId="58293504" w:rsidR="005F5A75" w:rsidRPr="00143049" w:rsidRDefault="005F5A75" w:rsidP="00F134DA">
      <w:pPr>
        <w:pStyle w:val="FootnoteText"/>
        <w:jc w:val="both"/>
        <w:rPr>
          <w:color w:val="FF0000"/>
        </w:rPr>
      </w:pPr>
      <w:r w:rsidRPr="00035BCA">
        <w:rPr>
          <w:rStyle w:val="FootnoteReference"/>
        </w:rPr>
        <w:footnoteRef/>
      </w:r>
      <w:r w:rsidRPr="00035BCA">
        <w:rPr>
          <w:lang w:val="en-US"/>
        </w:rPr>
        <w:t xml:space="preserve"> Appendix C extends the predicta</w:t>
      </w:r>
      <w:r w:rsidRPr="003B781E">
        <w:rPr>
          <w:lang w:val="en-US"/>
        </w:rPr>
        <w:t xml:space="preserve">bility analysis in Tables </w:t>
      </w:r>
      <w:r>
        <w:rPr>
          <w:lang w:val="en-US"/>
        </w:rPr>
        <w:t>8</w:t>
      </w:r>
      <w:r w:rsidRPr="003B781E">
        <w:rPr>
          <w:lang w:val="en-US"/>
        </w:rPr>
        <w:t xml:space="preserve"> and </w:t>
      </w:r>
      <w:r>
        <w:rPr>
          <w:lang w:val="en-US"/>
        </w:rPr>
        <w:t>9</w:t>
      </w:r>
      <w:r w:rsidRPr="003B781E">
        <w:rPr>
          <w:lang w:val="en-US"/>
        </w:rPr>
        <w:t xml:space="preserve"> to the firm level. Specifically, we predict firm level EBRs </w:t>
      </w:r>
      <w:r>
        <w:rPr>
          <w:lang w:val="en-US"/>
        </w:rPr>
        <w:t xml:space="preserve">using the expectation variables in Table 8, and then run a horse race between predicted future firm level EBRs and current firm level valuation ratios to explain future firm level returns.  </w:t>
      </w:r>
      <w:r>
        <w:rPr>
          <w:color w:val="000000" w:themeColor="text1"/>
          <w:lang w:val="en-US"/>
        </w:rPr>
        <w:t>P</w:t>
      </w:r>
      <w:r w:rsidRPr="006C2D2C">
        <w:rPr>
          <w:color w:val="000000" w:themeColor="text1"/>
          <w:lang w:val="en-US"/>
        </w:rPr>
        <w:t xml:space="preserve">redicted EBRs again explain future returns at all horizons and firm </w:t>
      </w:r>
      <w:r>
        <w:rPr>
          <w:color w:val="000000" w:themeColor="text1"/>
          <w:lang w:val="en-US"/>
        </w:rPr>
        <w:t>valuation ratios</w:t>
      </w:r>
      <w:r w:rsidRPr="006C2D2C">
        <w:rPr>
          <w:color w:val="000000" w:themeColor="text1"/>
          <w:lang w:val="en-US"/>
        </w:rPr>
        <w:t xml:space="preserve"> </w:t>
      </w:r>
      <w:r>
        <w:rPr>
          <w:color w:val="000000" w:themeColor="text1"/>
          <w:lang w:val="en-US"/>
        </w:rPr>
        <w:t xml:space="preserve">have </w:t>
      </w:r>
      <w:r w:rsidRPr="006C2D2C">
        <w:rPr>
          <w:color w:val="000000" w:themeColor="text1"/>
          <w:lang w:val="en-US"/>
        </w:rPr>
        <w:t>little predictive power except at long horizons, confirming that expectations are not spuriously capturing information about required returns.</w:t>
      </w:r>
    </w:p>
  </w:footnote>
  <w:footnote w:id="21">
    <w:p w14:paraId="2C158D42" w14:textId="5A541B94" w:rsidR="005F5A75" w:rsidRDefault="005F5A75" w:rsidP="00A923BA">
      <w:pPr>
        <w:pStyle w:val="FootnoteText"/>
        <w:jc w:val="both"/>
      </w:pPr>
      <w:r>
        <w:rPr>
          <w:rStyle w:val="FootnoteReference"/>
        </w:rPr>
        <w:footnoteRef/>
      </w:r>
      <w:r>
        <w:t xml:space="preserve"> </w:t>
      </w:r>
      <w:r>
        <w:rPr>
          <w:lang w:val="en-US"/>
        </w:rPr>
        <w:t xml:space="preserve">These results are consistent with recent work linking characteristics and expectations data. Frey (2023) examines a large number of factors and finds that short term growth expectations between the long and short arm to converge.  Gormsen and Lazarus (2023) find that characteristics associated with the short arm of factors, such as low book to market, high investment, low profitability, high beta and low payout, predict high </w:t>
      </w:r>
      <m:oMath>
        <m:r>
          <w:rPr>
            <w:rFonts w:ascii="Cambria Math" w:hAnsi="Cambria Math"/>
            <w:lang w:val="en-US"/>
          </w:rPr>
          <m:t>LTG</m:t>
        </m:r>
      </m:oMath>
      <w:r>
        <w:rPr>
          <w:lang w:val="en-US"/>
        </w:rPr>
        <w:t>.</w:t>
      </w:r>
    </w:p>
  </w:footnote>
  <w:footnote w:id="22">
    <w:p w14:paraId="253E1A68" w14:textId="77777777" w:rsidR="005F5A75" w:rsidRDefault="005F5A75" w:rsidP="001252EC">
      <w:pPr>
        <w:pStyle w:val="FootnoteText"/>
        <w:jc w:val="both"/>
      </w:pPr>
      <w:r>
        <w:rPr>
          <w:rStyle w:val="FootnoteReference"/>
        </w:rPr>
        <w:footnoteRef/>
      </w:r>
      <w:r>
        <w:t xml:space="preserve"> </w:t>
      </w:r>
      <w:r>
        <w:rPr>
          <w:iCs/>
        </w:rPr>
        <w:t xml:space="preserve">In line with the prediction, the coefficients for 1 year horizon are </w:t>
      </w:r>
      <w:r>
        <w:rPr>
          <w:lang w:val="en-US"/>
        </w:rPr>
        <w:t>larger for forecast errors and smaller for long term forecasts (note that for long horizons, information about long term forecasts is already included in the other two regressors).</w:t>
      </w:r>
    </w:p>
  </w:footnote>
  <w:footnote w:id="23">
    <w:p w14:paraId="5A87D63B" w14:textId="77777777" w:rsidR="005F5A75" w:rsidRPr="004E71A1" w:rsidRDefault="005F5A75" w:rsidP="001252EC">
      <w:pPr>
        <w:pStyle w:val="FootnoteText"/>
        <w:jc w:val="both"/>
        <w:rPr>
          <w:lang w:val="en-US"/>
        </w:rPr>
      </w:pPr>
      <w:r>
        <w:rPr>
          <w:rStyle w:val="FootnoteReference"/>
        </w:rPr>
        <w:footnoteRef/>
      </w:r>
      <w:r>
        <w:t xml:space="preserve"> </w:t>
      </w:r>
      <w:r w:rsidRPr="004E71A1">
        <w:rPr>
          <w:lang w:val="en-US"/>
        </w:rPr>
        <w:t xml:space="preserve">As a further </w:t>
      </w:r>
      <w:r>
        <w:rPr>
          <w:lang w:val="en-US"/>
        </w:rPr>
        <w:t xml:space="preserve">test, we offer another lower bound on the </w:t>
      </w:r>
      <w:r w:rsidRPr="004E71A1">
        <w:rPr>
          <w:lang w:val="en-US"/>
        </w:rPr>
        <w:t xml:space="preserve">role of expectations </w:t>
      </w:r>
      <w:r>
        <w:rPr>
          <w:lang w:val="en-US"/>
        </w:rPr>
        <w:t>by f</w:t>
      </w:r>
      <w:r w:rsidRPr="004E71A1">
        <w:rPr>
          <w:lang w:val="en-US"/>
        </w:rPr>
        <w:t>ollow</w:t>
      </w:r>
      <w:r>
        <w:rPr>
          <w:lang w:val="en-US"/>
        </w:rPr>
        <w:t xml:space="preserve">ing the residualization strategy in </w:t>
      </w:r>
      <w:r w:rsidRPr="004E71A1">
        <w:rPr>
          <w:lang w:val="en-US"/>
        </w:rPr>
        <w:t>BGLS (2024)</w:t>
      </w:r>
      <w:r>
        <w:rPr>
          <w:lang w:val="en-US"/>
        </w:rPr>
        <w:t xml:space="preserve">. </w:t>
      </w:r>
      <w:r w:rsidRPr="004E71A1">
        <w:rPr>
          <w:lang w:val="en-US"/>
        </w:rPr>
        <w:t xml:space="preserve">Specifically, </w:t>
      </w:r>
      <w:r w:rsidRPr="004E71A1">
        <w:t xml:space="preserve">we first </w:t>
      </w:r>
      <w:r>
        <w:t xml:space="preserve">regress </w:t>
      </w:r>
      <w:r w:rsidRPr="004E71A1">
        <w:t xml:space="preserve">returns </w:t>
      </w:r>
      <m:oMath>
        <m:sSub>
          <m:sSubPr>
            <m:ctrlPr>
              <w:rPr>
                <w:rFonts w:ascii="Cambria Math" w:hAnsi="Cambria Math"/>
                <w:i/>
              </w:rPr>
            </m:ctrlPr>
          </m:sSubPr>
          <m:e>
            <m:r>
              <w:rPr>
                <w:rFonts w:ascii="Cambria Math" w:hAnsi="Cambria Math"/>
              </w:rPr>
              <m:t>r</m:t>
            </m:r>
          </m:e>
          <m:sub>
            <m:r>
              <w:rPr>
                <w:rFonts w:ascii="Cambria Math" w:hAnsi="Cambria Math"/>
              </w:rPr>
              <m:t>i,t+h</m:t>
            </m:r>
          </m:sub>
        </m:sSub>
        <m:r>
          <w:rPr>
            <w:rFonts w:ascii="Cambria Math" w:hAnsi="Cambria Math"/>
          </w:rPr>
          <m:t xml:space="preserve"> </m:t>
        </m:r>
      </m:oMath>
      <w:r w:rsidRPr="004E71A1">
        <w:t xml:space="preserve">at the firm level using a saturated specification of </w:t>
      </w:r>
      <w:r w:rsidRPr="004E71A1">
        <w:rPr>
          <w:i/>
        </w:rPr>
        <w:t>contemporaneous</w:t>
      </w:r>
      <w:r w:rsidRPr="004E71A1">
        <w:t xml:space="preserve"> expectations measures</w:t>
      </w:r>
      <w:r>
        <w:t xml:space="preserve">. </w:t>
      </w:r>
      <w:r w:rsidRPr="004E71A1">
        <w:t xml:space="preserve">These regressions achieve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4E71A1">
        <w:t>s ranging from 27% to 48%. We next regress the residual</w:t>
      </w:r>
      <w:r>
        <w:t>s of this regression o</w:t>
      </w:r>
      <w:r w:rsidRPr="004E71A1">
        <w:t xml:space="preserve">n firm level book to market </w:t>
      </w:r>
      <m:oMath>
        <m:r>
          <w:rPr>
            <w:rFonts w:ascii="Cambria Math" w:hAnsi="Cambria Math"/>
          </w:rPr>
          <m:t>b</m:t>
        </m:r>
        <m:sSub>
          <m:sSubPr>
            <m:ctrlPr>
              <w:rPr>
                <w:rFonts w:ascii="Cambria Math" w:hAnsi="Cambria Math"/>
                <w:i/>
              </w:rPr>
            </m:ctrlPr>
          </m:sSubPr>
          <m:e>
            <m:r>
              <w:rPr>
                <w:rFonts w:ascii="Cambria Math" w:hAnsi="Cambria Math"/>
              </w:rPr>
              <m:t>m</m:t>
            </m:r>
          </m:e>
          <m:sub>
            <m:r>
              <w:rPr>
                <w:rFonts w:ascii="Cambria Math" w:hAnsi="Cambria Math"/>
              </w:rPr>
              <m:t>i,t</m:t>
            </m:r>
          </m:sub>
        </m:sSub>
      </m:oMath>
      <w:r w:rsidRPr="009C2377">
        <w:t xml:space="preserve">.  Appendix C2 shows that the predictive power of characteristics drops dramatically in magnitude and significance and ceases </w:t>
      </w:r>
      <w:r w:rsidRPr="004E71A1">
        <w:t>to be significant for horizons of 1 year or above, once expectations are controlled for in this way.</w:t>
      </w:r>
      <w:r>
        <w:t xml:space="preserve"> Under efficient markets, the predictive power of characteristics for returns should be unaffected.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D2657"/>
    <w:multiLevelType w:val="hybridMultilevel"/>
    <w:tmpl w:val="0BAABCFC"/>
    <w:lvl w:ilvl="0" w:tplc="C3005F10">
      <w:start w:val="1"/>
      <w:numFmt w:val="bullet"/>
      <w:lvlText w:val="•"/>
      <w:lvlJc w:val="left"/>
      <w:pPr>
        <w:tabs>
          <w:tab w:val="num" w:pos="720"/>
        </w:tabs>
        <w:ind w:left="720" w:hanging="360"/>
      </w:pPr>
      <w:rPr>
        <w:rFonts w:ascii="Arial" w:hAnsi="Arial" w:hint="default"/>
      </w:rPr>
    </w:lvl>
    <w:lvl w:ilvl="1" w:tplc="78FE1B56">
      <w:start w:val="1"/>
      <w:numFmt w:val="bullet"/>
      <w:lvlText w:val="•"/>
      <w:lvlJc w:val="left"/>
      <w:pPr>
        <w:tabs>
          <w:tab w:val="num" w:pos="1440"/>
        </w:tabs>
        <w:ind w:left="1440" w:hanging="360"/>
      </w:pPr>
      <w:rPr>
        <w:rFonts w:ascii="Arial" w:hAnsi="Arial" w:hint="default"/>
      </w:rPr>
    </w:lvl>
    <w:lvl w:ilvl="2" w:tplc="FCB43558" w:tentative="1">
      <w:start w:val="1"/>
      <w:numFmt w:val="bullet"/>
      <w:lvlText w:val="•"/>
      <w:lvlJc w:val="left"/>
      <w:pPr>
        <w:tabs>
          <w:tab w:val="num" w:pos="2160"/>
        </w:tabs>
        <w:ind w:left="2160" w:hanging="360"/>
      </w:pPr>
      <w:rPr>
        <w:rFonts w:ascii="Arial" w:hAnsi="Arial" w:hint="default"/>
      </w:rPr>
    </w:lvl>
    <w:lvl w:ilvl="3" w:tplc="C7E42A98" w:tentative="1">
      <w:start w:val="1"/>
      <w:numFmt w:val="bullet"/>
      <w:lvlText w:val="•"/>
      <w:lvlJc w:val="left"/>
      <w:pPr>
        <w:tabs>
          <w:tab w:val="num" w:pos="2880"/>
        </w:tabs>
        <w:ind w:left="2880" w:hanging="360"/>
      </w:pPr>
      <w:rPr>
        <w:rFonts w:ascii="Arial" w:hAnsi="Arial" w:hint="default"/>
      </w:rPr>
    </w:lvl>
    <w:lvl w:ilvl="4" w:tplc="81122172" w:tentative="1">
      <w:start w:val="1"/>
      <w:numFmt w:val="bullet"/>
      <w:lvlText w:val="•"/>
      <w:lvlJc w:val="left"/>
      <w:pPr>
        <w:tabs>
          <w:tab w:val="num" w:pos="3600"/>
        </w:tabs>
        <w:ind w:left="3600" w:hanging="360"/>
      </w:pPr>
      <w:rPr>
        <w:rFonts w:ascii="Arial" w:hAnsi="Arial" w:hint="default"/>
      </w:rPr>
    </w:lvl>
    <w:lvl w:ilvl="5" w:tplc="61243910" w:tentative="1">
      <w:start w:val="1"/>
      <w:numFmt w:val="bullet"/>
      <w:lvlText w:val="•"/>
      <w:lvlJc w:val="left"/>
      <w:pPr>
        <w:tabs>
          <w:tab w:val="num" w:pos="4320"/>
        </w:tabs>
        <w:ind w:left="4320" w:hanging="360"/>
      </w:pPr>
      <w:rPr>
        <w:rFonts w:ascii="Arial" w:hAnsi="Arial" w:hint="default"/>
      </w:rPr>
    </w:lvl>
    <w:lvl w:ilvl="6" w:tplc="7EA60D96" w:tentative="1">
      <w:start w:val="1"/>
      <w:numFmt w:val="bullet"/>
      <w:lvlText w:val="•"/>
      <w:lvlJc w:val="left"/>
      <w:pPr>
        <w:tabs>
          <w:tab w:val="num" w:pos="5040"/>
        </w:tabs>
        <w:ind w:left="5040" w:hanging="360"/>
      </w:pPr>
      <w:rPr>
        <w:rFonts w:ascii="Arial" w:hAnsi="Arial" w:hint="default"/>
      </w:rPr>
    </w:lvl>
    <w:lvl w:ilvl="7" w:tplc="A56CA328" w:tentative="1">
      <w:start w:val="1"/>
      <w:numFmt w:val="bullet"/>
      <w:lvlText w:val="•"/>
      <w:lvlJc w:val="left"/>
      <w:pPr>
        <w:tabs>
          <w:tab w:val="num" w:pos="5760"/>
        </w:tabs>
        <w:ind w:left="5760" w:hanging="360"/>
      </w:pPr>
      <w:rPr>
        <w:rFonts w:ascii="Arial" w:hAnsi="Arial" w:hint="default"/>
      </w:rPr>
    </w:lvl>
    <w:lvl w:ilvl="8" w:tplc="C8A62C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BC5A38"/>
    <w:multiLevelType w:val="hybridMultilevel"/>
    <w:tmpl w:val="B37EA04A"/>
    <w:lvl w:ilvl="0" w:tplc="B38EE77C">
      <w:start w:val="1"/>
      <w:numFmt w:val="bullet"/>
      <w:lvlText w:val="•"/>
      <w:lvlJc w:val="left"/>
      <w:pPr>
        <w:tabs>
          <w:tab w:val="num" w:pos="720"/>
        </w:tabs>
        <w:ind w:left="720" w:hanging="360"/>
      </w:pPr>
      <w:rPr>
        <w:rFonts w:ascii="Arial" w:hAnsi="Arial" w:hint="default"/>
      </w:rPr>
    </w:lvl>
    <w:lvl w:ilvl="1" w:tplc="00EC9CF6">
      <w:numFmt w:val="bullet"/>
      <w:lvlText w:val="•"/>
      <w:lvlJc w:val="left"/>
      <w:pPr>
        <w:tabs>
          <w:tab w:val="num" w:pos="1440"/>
        </w:tabs>
        <w:ind w:left="1440" w:hanging="360"/>
      </w:pPr>
      <w:rPr>
        <w:rFonts w:ascii="Arial" w:hAnsi="Arial" w:hint="default"/>
      </w:rPr>
    </w:lvl>
    <w:lvl w:ilvl="2" w:tplc="1834D7FE" w:tentative="1">
      <w:start w:val="1"/>
      <w:numFmt w:val="bullet"/>
      <w:lvlText w:val="•"/>
      <w:lvlJc w:val="left"/>
      <w:pPr>
        <w:tabs>
          <w:tab w:val="num" w:pos="2160"/>
        </w:tabs>
        <w:ind w:left="2160" w:hanging="360"/>
      </w:pPr>
      <w:rPr>
        <w:rFonts w:ascii="Arial" w:hAnsi="Arial" w:hint="default"/>
      </w:rPr>
    </w:lvl>
    <w:lvl w:ilvl="3" w:tplc="D2F0F874" w:tentative="1">
      <w:start w:val="1"/>
      <w:numFmt w:val="bullet"/>
      <w:lvlText w:val="•"/>
      <w:lvlJc w:val="left"/>
      <w:pPr>
        <w:tabs>
          <w:tab w:val="num" w:pos="2880"/>
        </w:tabs>
        <w:ind w:left="2880" w:hanging="360"/>
      </w:pPr>
      <w:rPr>
        <w:rFonts w:ascii="Arial" w:hAnsi="Arial" w:hint="default"/>
      </w:rPr>
    </w:lvl>
    <w:lvl w:ilvl="4" w:tplc="07AA7598" w:tentative="1">
      <w:start w:val="1"/>
      <w:numFmt w:val="bullet"/>
      <w:lvlText w:val="•"/>
      <w:lvlJc w:val="left"/>
      <w:pPr>
        <w:tabs>
          <w:tab w:val="num" w:pos="3600"/>
        </w:tabs>
        <w:ind w:left="3600" w:hanging="360"/>
      </w:pPr>
      <w:rPr>
        <w:rFonts w:ascii="Arial" w:hAnsi="Arial" w:hint="default"/>
      </w:rPr>
    </w:lvl>
    <w:lvl w:ilvl="5" w:tplc="CD4C76B2" w:tentative="1">
      <w:start w:val="1"/>
      <w:numFmt w:val="bullet"/>
      <w:lvlText w:val="•"/>
      <w:lvlJc w:val="left"/>
      <w:pPr>
        <w:tabs>
          <w:tab w:val="num" w:pos="4320"/>
        </w:tabs>
        <w:ind w:left="4320" w:hanging="360"/>
      </w:pPr>
      <w:rPr>
        <w:rFonts w:ascii="Arial" w:hAnsi="Arial" w:hint="default"/>
      </w:rPr>
    </w:lvl>
    <w:lvl w:ilvl="6" w:tplc="2C5087CC" w:tentative="1">
      <w:start w:val="1"/>
      <w:numFmt w:val="bullet"/>
      <w:lvlText w:val="•"/>
      <w:lvlJc w:val="left"/>
      <w:pPr>
        <w:tabs>
          <w:tab w:val="num" w:pos="5040"/>
        </w:tabs>
        <w:ind w:left="5040" w:hanging="360"/>
      </w:pPr>
      <w:rPr>
        <w:rFonts w:ascii="Arial" w:hAnsi="Arial" w:hint="default"/>
      </w:rPr>
    </w:lvl>
    <w:lvl w:ilvl="7" w:tplc="41DE4DF6" w:tentative="1">
      <w:start w:val="1"/>
      <w:numFmt w:val="bullet"/>
      <w:lvlText w:val="•"/>
      <w:lvlJc w:val="left"/>
      <w:pPr>
        <w:tabs>
          <w:tab w:val="num" w:pos="5760"/>
        </w:tabs>
        <w:ind w:left="5760" w:hanging="360"/>
      </w:pPr>
      <w:rPr>
        <w:rFonts w:ascii="Arial" w:hAnsi="Arial" w:hint="default"/>
      </w:rPr>
    </w:lvl>
    <w:lvl w:ilvl="8" w:tplc="5AC48D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911176"/>
    <w:multiLevelType w:val="multilevel"/>
    <w:tmpl w:val="2A1E3C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8B048D"/>
    <w:multiLevelType w:val="hybridMultilevel"/>
    <w:tmpl w:val="6A941EE0"/>
    <w:lvl w:ilvl="0" w:tplc="E91C7B3E">
      <w:start w:val="1"/>
      <w:numFmt w:val="bullet"/>
      <w:lvlText w:val="•"/>
      <w:lvlJc w:val="left"/>
      <w:pPr>
        <w:tabs>
          <w:tab w:val="num" w:pos="720"/>
        </w:tabs>
        <w:ind w:left="720" w:hanging="360"/>
      </w:pPr>
      <w:rPr>
        <w:rFonts w:ascii="Arial" w:hAnsi="Arial" w:hint="default"/>
      </w:rPr>
    </w:lvl>
    <w:lvl w:ilvl="1" w:tplc="7BB44194" w:tentative="1">
      <w:start w:val="1"/>
      <w:numFmt w:val="bullet"/>
      <w:lvlText w:val="•"/>
      <w:lvlJc w:val="left"/>
      <w:pPr>
        <w:tabs>
          <w:tab w:val="num" w:pos="1440"/>
        </w:tabs>
        <w:ind w:left="1440" w:hanging="360"/>
      </w:pPr>
      <w:rPr>
        <w:rFonts w:ascii="Arial" w:hAnsi="Arial" w:hint="default"/>
      </w:rPr>
    </w:lvl>
    <w:lvl w:ilvl="2" w:tplc="321478DA" w:tentative="1">
      <w:start w:val="1"/>
      <w:numFmt w:val="bullet"/>
      <w:lvlText w:val="•"/>
      <w:lvlJc w:val="left"/>
      <w:pPr>
        <w:tabs>
          <w:tab w:val="num" w:pos="2160"/>
        </w:tabs>
        <w:ind w:left="2160" w:hanging="360"/>
      </w:pPr>
      <w:rPr>
        <w:rFonts w:ascii="Arial" w:hAnsi="Arial" w:hint="default"/>
      </w:rPr>
    </w:lvl>
    <w:lvl w:ilvl="3" w:tplc="B2726902" w:tentative="1">
      <w:start w:val="1"/>
      <w:numFmt w:val="bullet"/>
      <w:lvlText w:val="•"/>
      <w:lvlJc w:val="left"/>
      <w:pPr>
        <w:tabs>
          <w:tab w:val="num" w:pos="2880"/>
        </w:tabs>
        <w:ind w:left="2880" w:hanging="360"/>
      </w:pPr>
      <w:rPr>
        <w:rFonts w:ascii="Arial" w:hAnsi="Arial" w:hint="default"/>
      </w:rPr>
    </w:lvl>
    <w:lvl w:ilvl="4" w:tplc="E9B8FD26" w:tentative="1">
      <w:start w:val="1"/>
      <w:numFmt w:val="bullet"/>
      <w:lvlText w:val="•"/>
      <w:lvlJc w:val="left"/>
      <w:pPr>
        <w:tabs>
          <w:tab w:val="num" w:pos="3600"/>
        </w:tabs>
        <w:ind w:left="3600" w:hanging="360"/>
      </w:pPr>
      <w:rPr>
        <w:rFonts w:ascii="Arial" w:hAnsi="Arial" w:hint="default"/>
      </w:rPr>
    </w:lvl>
    <w:lvl w:ilvl="5" w:tplc="4B6869DA" w:tentative="1">
      <w:start w:val="1"/>
      <w:numFmt w:val="bullet"/>
      <w:lvlText w:val="•"/>
      <w:lvlJc w:val="left"/>
      <w:pPr>
        <w:tabs>
          <w:tab w:val="num" w:pos="4320"/>
        </w:tabs>
        <w:ind w:left="4320" w:hanging="360"/>
      </w:pPr>
      <w:rPr>
        <w:rFonts w:ascii="Arial" w:hAnsi="Arial" w:hint="default"/>
      </w:rPr>
    </w:lvl>
    <w:lvl w:ilvl="6" w:tplc="490EF3CA" w:tentative="1">
      <w:start w:val="1"/>
      <w:numFmt w:val="bullet"/>
      <w:lvlText w:val="•"/>
      <w:lvlJc w:val="left"/>
      <w:pPr>
        <w:tabs>
          <w:tab w:val="num" w:pos="5040"/>
        </w:tabs>
        <w:ind w:left="5040" w:hanging="360"/>
      </w:pPr>
      <w:rPr>
        <w:rFonts w:ascii="Arial" w:hAnsi="Arial" w:hint="default"/>
      </w:rPr>
    </w:lvl>
    <w:lvl w:ilvl="7" w:tplc="2DA6ACDA" w:tentative="1">
      <w:start w:val="1"/>
      <w:numFmt w:val="bullet"/>
      <w:lvlText w:val="•"/>
      <w:lvlJc w:val="left"/>
      <w:pPr>
        <w:tabs>
          <w:tab w:val="num" w:pos="5760"/>
        </w:tabs>
        <w:ind w:left="5760" w:hanging="360"/>
      </w:pPr>
      <w:rPr>
        <w:rFonts w:ascii="Arial" w:hAnsi="Arial" w:hint="default"/>
      </w:rPr>
    </w:lvl>
    <w:lvl w:ilvl="8" w:tplc="DA2A41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292E90"/>
    <w:multiLevelType w:val="hybridMultilevel"/>
    <w:tmpl w:val="2A4AA2B2"/>
    <w:lvl w:ilvl="0" w:tplc="29AE3FB2">
      <w:start w:val="1"/>
      <w:numFmt w:val="bullet"/>
      <w:lvlText w:val="•"/>
      <w:lvlJc w:val="left"/>
      <w:pPr>
        <w:tabs>
          <w:tab w:val="num" w:pos="720"/>
        </w:tabs>
        <w:ind w:left="720" w:hanging="360"/>
      </w:pPr>
      <w:rPr>
        <w:rFonts w:ascii="Arial" w:hAnsi="Arial" w:hint="default"/>
      </w:rPr>
    </w:lvl>
    <w:lvl w:ilvl="1" w:tplc="EBD053C0" w:tentative="1">
      <w:start w:val="1"/>
      <w:numFmt w:val="bullet"/>
      <w:lvlText w:val="•"/>
      <w:lvlJc w:val="left"/>
      <w:pPr>
        <w:tabs>
          <w:tab w:val="num" w:pos="1440"/>
        </w:tabs>
        <w:ind w:left="1440" w:hanging="360"/>
      </w:pPr>
      <w:rPr>
        <w:rFonts w:ascii="Arial" w:hAnsi="Arial" w:hint="default"/>
      </w:rPr>
    </w:lvl>
    <w:lvl w:ilvl="2" w:tplc="62AA9F4C" w:tentative="1">
      <w:start w:val="1"/>
      <w:numFmt w:val="bullet"/>
      <w:lvlText w:val="•"/>
      <w:lvlJc w:val="left"/>
      <w:pPr>
        <w:tabs>
          <w:tab w:val="num" w:pos="2160"/>
        </w:tabs>
        <w:ind w:left="2160" w:hanging="360"/>
      </w:pPr>
      <w:rPr>
        <w:rFonts w:ascii="Arial" w:hAnsi="Arial" w:hint="default"/>
      </w:rPr>
    </w:lvl>
    <w:lvl w:ilvl="3" w:tplc="D0A251A2" w:tentative="1">
      <w:start w:val="1"/>
      <w:numFmt w:val="bullet"/>
      <w:lvlText w:val="•"/>
      <w:lvlJc w:val="left"/>
      <w:pPr>
        <w:tabs>
          <w:tab w:val="num" w:pos="2880"/>
        </w:tabs>
        <w:ind w:left="2880" w:hanging="360"/>
      </w:pPr>
      <w:rPr>
        <w:rFonts w:ascii="Arial" w:hAnsi="Arial" w:hint="default"/>
      </w:rPr>
    </w:lvl>
    <w:lvl w:ilvl="4" w:tplc="49CC6898" w:tentative="1">
      <w:start w:val="1"/>
      <w:numFmt w:val="bullet"/>
      <w:lvlText w:val="•"/>
      <w:lvlJc w:val="left"/>
      <w:pPr>
        <w:tabs>
          <w:tab w:val="num" w:pos="3600"/>
        </w:tabs>
        <w:ind w:left="3600" w:hanging="360"/>
      </w:pPr>
      <w:rPr>
        <w:rFonts w:ascii="Arial" w:hAnsi="Arial" w:hint="default"/>
      </w:rPr>
    </w:lvl>
    <w:lvl w:ilvl="5" w:tplc="FDCC2C3E" w:tentative="1">
      <w:start w:val="1"/>
      <w:numFmt w:val="bullet"/>
      <w:lvlText w:val="•"/>
      <w:lvlJc w:val="left"/>
      <w:pPr>
        <w:tabs>
          <w:tab w:val="num" w:pos="4320"/>
        </w:tabs>
        <w:ind w:left="4320" w:hanging="360"/>
      </w:pPr>
      <w:rPr>
        <w:rFonts w:ascii="Arial" w:hAnsi="Arial" w:hint="default"/>
      </w:rPr>
    </w:lvl>
    <w:lvl w:ilvl="6" w:tplc="AC92EE16" w:tentative="1">
      <w:start w:val="1"/>
      <w:numFmt w:val="bullet"/>
      <w:lvlText w:val="•"/>
      <w:lvlJc w:val="left"/>
      <w:pPr>
        <w:tabs>
          <w:tab w:val="num" w:pos="5040"/>
        </w:tabs>
        <w:ind w:left="5040" w:hanging="360"/>
      </w:pPr>
      <w:rPr>
        <w:rFonts w:ascii="Arial" w:hAnsi="Arial" w:hint="default"/>
      </w:rPr>
    </w:lvl>
    <w:lvl w:ilvl="7" w:tplc="756C14E8" w:tentative="1">
      <w:start w:val="1"/>
      <w:numFmt w:val="bullet"/>
      <w:lvlText w:val="•"/>
      <w:lvlJc w:val="left"/>
      <w:pPr>
        <w:tabs>
          <w:tab w:val="num" w:pos="5760"/>
        </w:tabs>
        <w:ind w:left="5760" w:hanging="360"/>
      </w:pPr>
      <w:rPr>
        <w:rFonts w:ascii="Arial" w:hAnsi="Arial" w:hint="default"/>
      </w:rPr>
    </w:lvl>
    <w:lvl w:ilvl="8" w:tplc="5CF6CD7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4A1AA1"/>
    <w:multiLevelType w:val="hybridMultilevel"/>
    <w:tmpl w:val="99B075CE"/>
    <w:lvl w:ilvl="0" w:tplc="C078520A">
      <w:start w:val="1"/>
      <w:numFmt w:val="bullet"/>
      <w:lvlText w:val="•"/>
      <w:lvlJc w:val="left"/>
      <w:pPr>
        <w:tabs>
          <w:tab w:val="num" w:pos="720"/>
        </w:tabs>
        <w:ind w:left="720" w:hanging="360"/>
      </w:pPr>
      <w:rPr>
        <w:rFonts w:ascii="Arial" w:hAnsi="Arial" w:hint="default"/>
      </w:rPr>
    </w:lvl>
    <w:lvl w:ilvl="1" w:tplc="AFD40F20" w:tentative="1">
      <w:start w:val="1"/>
      <w:numFmt w:val="bullet"/>
      <w:lvlText w:val="•"/>
      <w:lvlJc w:val="left"/>
      <w:pPr>
        <w:tabs>
          <w:tab w:val="num" w:pos="1440"/>
        </w:tabs>
        <w:ind w:left="1440" w:hanging="360"/>
      </w:pPr>
      <w:rPr>
        <w:rFonts w:ascii="Arial" w:hAnsi="Arial" w:hint="default"/>
      </w:rPr>
    </w:lvl>
    <w:lvl w:ilvl="2" w:tplc="AD00512C" w:tentative="1">
      <w:start w:val="1"/>
      <w:numFmt w:val="bullet"/>
      <w:lvlText w:val="•"/>
      <w:lvlJc w:val="left"/>
      <w:pPr>
        <w:tabs>
          <w:tab w:val="num" w:pos="2160"/>
        </w:tabs>
        <w:ind w:left="2160" w:hanging="360"/>
      </w:pPr>
      <w:rPr>
        <w:rFonts w:ascii="Arial" w:hAnsi="Arial" w:hint="default"/>
      </w:rPr>
    </w:lvl>
    <w:lvl w:ilvl="3" w:tplc="771861B2" w:tentative="1">
      <w:start w:val="1"/>
      <w:numFmt w:val="bullet"/>
      <w:lvlText w:val="•"/>
      <w:lvlJc w:val="left"/>
      <w:pPr>
        <w:tabs>
          <w:tab w:val="num" w:pos="2880"/>
        </w:tabs>
        <w:ind w:left="2880" w:hanging="360"/>
      </w:pPr>
      <w:rPr>
        <w:rFonts w:ascii="Arial" w:hAnsi="Arial" w:hint="default"/>
      </w:rPr>
    </w:lvl>
    <w:lvl w:ilvl="4" w:tplc="6DB42790" w:tentative="1">
      <w:start w:val="1"/>
      <w:numFmt w:val="bullet"/>
      <w:lvlText w:val="•"/>
      <w:lvlJc w:val="left"/>
      <w:pPr>
        <w:tabs>
          <w:tab w:val="num" w:pos="3600"/>
        </w:tabs>
        <w:ind w:left="3600" w:hanging="360"/>
      </w:pPr>
      <w:rPr>
        <w:rFonts w:ascii="Arial" w:hAnsi="Arial" w:hint="default"/>
      </w:rPr>
    </w:lvl>
    <w:lvl w:ilvl="5" w:tplc="178CA580" w:tentative="1">
      <w:start w:val="1"/>
      <w:numFmt w:val="bullet"/>
      <w:lvlText w:val="•"/>
      <w:lvlJc w:val="left"/>
      <w:pPr>
        <w:tabs>
          <w:tab w:val="num" w:pos="4320"/>
        </w:tabs>
        <w:ind w:left="4320" w:hanging="360"/>
      </w:pPr>
      <w:rPr>
        <w:rFonts w:ascii="Arial" w:hAnsi="Arial" w:hint="default"/>
      </w:rPr>
    </w:lvl>
    <w:lvl w:ilvl="6" w:tplc="C2220358" w:tentative="1">
      <w:start w:val="1"/>
      <w:numFmt w:val="bullet"/>
      <w:lvlText w:val="•"/>
      <w:lvlJc w:val="left"/>
      <w:pPr>
        <w:tabs>
          <w:tab w:val="num" w:pos="5040"/>
        </w:tabs>
        <w:ind w:left="5040" w:hanging="360"/>
      </w:pPr>
      <w:rPr>
        <w:rFonts w:ascii="Arial" w:hAnsi="Arial" w:hint="default"/>
      </w:rPr>
    </w:lvl>
    <w:lvl w:ilvl="7" w:tplc="B7747C7A" w:tentative="1">
      <w:start w:val="1"/>
      <w:numFmt w:val="bullet"/>
      <w:lvlText w:val="•"/>
      <w:lvlJc w:val="left"/>
      <w:pPr>
        <w:tabs>
          <w:tab w:val="num" w:pos="5760"/>
        </w:tabs>
        <w:ind w:left="5760" w:hanging="360"/>
      </w:pPr>
      <w:rPr>
        <w:rFonts w:ascii="Arial" w:hAnsi="Arial" w:hint="default"/>
      </w:rPr>
    </w:lvl>
    <w:lvl w:ilvl="8" w:tplc="BAF24B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DA2E75"/>
    <w:multiLevelType w:val="hybridMultilevel"/>
    <w:tmpl w:val="0E4001B2"/>
    <w:lvl w:ilvl="0" w:tplc="DACA0B2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D3FA2"/>
    <w:multiLevelType w:val="hybridMultilevel"/>
    <w:tmpl w:val="CC4868CA"/>
    <w:lvl w:ilvl="0" w:tplc="9B7A2648">
      <w:start w:val="1"/>
      <w:numFmt w:val="bullet"/>
      <w:lvlText w:val="•"/>
      <w:lvlJc w:val="left"/>
      <w:pPr>
        <w:tabs>
          <w:tab w:val="num" w:pos="720"/>
        </w:tabs>
        <w:ind w:left="720" w:hanging="360"/>
      </w:pPr>
      <w:rPr>
        <w:rFonts w:ascii="Arial" w:hAnsi="Arial" w:hint="default"/>
      </w:rPr>
    </w:lvl>
    <w:lvl w:ilvl="1" w:tplc="DFCA0E26" w:tentative="1">
      <w:start w:val="1"/>
      <w:numFmt w:val="bullet"/>
      <w:lvlText w:val="•"/>
      <w:lvlJc w:val="left"/>
      <w:pPr>
        <w:tabs>
          <w:tab w:val="num" w:pos="1440"/>
        </w:tabs>
        <w:ind w:left="1440" w:hanging="360"/>
      </w:pPr>
      <w:rPr>
        <w:rFonts w:ascii="Arial" w:hAnsi="Arial" w:hint="default"/>
      </w:rPr>
    </w:lvl>
    <w:lvl w:ilvl="2" w:tplc="2414607A" w:tentative="1">
      <w:start w:val="1"/>
      <w:numFmt w:val="bullet"/>
      <w:lvlText w:val="•"/>
      <w:lvlJc w:val="left"/>
      <w:pPr>
        <w:tabs>
          <w:tab w:val="num" w:pos="2160"/>
        </w:tabs>
        <w:ind w:left="2160" w:hanging="360"/>
      </w:pPr>
      <w:rPr>
        <w:rFonts w:ascii="Arial" w:hAnsi="Arial" w:hint="default"/>
      </w:rPr>
    </w:lvl>
    <w:lvl w:ilvl="3" w:tplc="A1EA221E" w:tentative="1">
      <w:start w:val="1"/>
      <w:numFmt w:val="bullet"/>
      <w:lvlText w:val="•"/>
      <w:lvlJc w:val="left"/>
      <w:pPr>
        <w:tabs>
          <w:tab w:val="num" w:pos="2880"/>
        </w:tabs>
        <w:ind w:left="2880" w:hanging="360"/>
      </w:pPr>
      <w:rPr>
        <w:rFonts w:ascii="Arial" w:hAnsi="Arial" w:hint="default"/>
      </w:rPr>
    </w:lvl>
    <w:lvl w:ilvl="4" w:tplc="2BBC2324" w:tentative="1">
      <w:start w:val="1"/>
      <w:numFmt w:val="bullet"/>
      <w:lvlText w:val="•"/>
      <w:lvlJc w:val="left"/>
      <w:pPr>
        <w:tabs>
          <w:tab w:val="num" w:pos="3600"/>
        </w:tabs>
        <w:ind w:left="3600" w:hanging="360"/>
      </w:pPr>
      <w:rPr>
        <w:rFonts w:ascii="Arial" w:hAnsi="Arial" w:hint="default"/>
      </w:rPr>
    </w:lvl>
    <w:lvl w:ilvl="5" w:tplc="5D26F746" w:tentative="1">
      <w:start w:val="1"/>
      <w:numFmt w:val="bullet"/>
      <w:lvlText w:val="•"/>
      <w:lvlJc w:val="left"/>
      <w:pPr>
        <w:tabs>
          <w:tab w:val="num" w:pos="4320"/>
        </w:tabs>
        <w:ind w:left="4320" w:hanging="360"/>
      </w:pPr>
      <w:rPr>
        <w:rFonts w:ascii="Arial" w:hAnsi="Arial" w:hint="default"/>
      </w:rPr>
    </w:lvl>
    <w:lvl w:ilvl="6" w:tplc="B9E61C64" w:tentative="1">
      <w:start w:val="1"/>
      <w:numFmt w:val="bullet"/>
      <w:lvlText w:val="•"/>
      <w:lvlJc w:val="left"/>
      <w:pPr>
        <w:tabs>
          <w:tab w:val="num" w:pos="5040"/>
        </w:tabs>
        <w:ind w:left="5040" w:hanging="360"/>
      </w:pPr>
      <w:rPr>
        <w:rFonts w:ascii="Arial" w:hAnsi="Arial" w:hint="default"/>
      </w:rPr>
    </w:lvl>
    <w:lvl w:ilvl="7" w:tplc="8F5651F2" w:tentative="1">
      <w:start w:val="1"/>
      <w:numFmt w:val="bullet"/>
      <w:lvlText w:val="•"/>
      <w:lvlJc w:val="left"/>
      <w:pPr>
        <w:tabs>
          <w:tab w:val="num" w:pos="5760"/>
        </w:tabs>
        <w:ind w:left="5760" w:hanging="360"/>
      </w:pPr>
      <w:rPr>
        <w:rFonts w:ascii="Arial" w:hAnsi="Arial" w:hint="default"/>
      </w:rPr>
    </w:lvl>
    <w:lvl w:ilvl="8" w:tplc="08E20C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194F4F"/>
    <w:multiLevelType w:val="hybridMultilevel"/>
    <w:tmpl w:val="C0528996"/>
    <w:lvl w:ilvl="0" w:tplc="C58C051E">
      <w:start w:val="1"/>
      <w:numFmt w:val="decimal"/>
      <w:lvlText w:val="%1."/>
      <w:lvlJc w:val="left"/>
      <w:pPr>
        <w:tabs>
          <w:tab w:val="num" w:pos="720"/>
        </w:tabs>
        <w:ind w:left="720" w:hanging="360"/>
      </w:pPr>
    </w:lvl>
    <w:lvl w:ilvl="1" w:tplc="C0C48F9E">
      <w:numFmt w:val="bullet"/>
      <w:lvlText w:val="•"/>
      <w:lvlJc w:val="left"/>
      <w:pPr>
        <w:tabs>
          <w:tab w:val="num" w:pos="1440"/>
        </w:tabs>
        <w:ind w:left="1440" w:hanging="360"/>
      </w:pPr>
      <w:rPr>
        <w:rFonts w:ascii="Arial" w:hAnsi="Arial" w:hint="default"/>
      </w:rPr>
    </w:lvl>
    <w:lvl w:ilvl="2" w:tplc="05A0360C">
      <w:numFmt w:val="bullet"/>
      <w:lvlText w:val="•"/>
      <w:lvlJc w:val="left"/>
      <w:pPr>
        <w:tabs>
          <w:tab w:val="num" w:pos="2160"/>
        </w:tabs>
        <w:ind w:left="2160" w:hanging="360"/>
      </w:pPr>
      <w:rPr>
        <w:rFonts w:ascii="Arial" w:hAnsi="Arial" w:hint="default"/>
      </w:rPr>
    </w:lvl>
    <w:lvl w:ilvl="3" w:tplc="E1589238" w:tentative="1">
      <w:start w:val="1"/>
      <w:numFmt w:val="decimal"/>
      <w:lvlText w:val="%4."/>
      <w:lvlJc w:val="left"/>
      <w:pPr>
        <w:tabs>
          <w:tab w:val="num" w:pos="2880"/>
        </w:tabs>
        <w:ind w:left="2880" w:hanging="360"/>
      </w:pPr>
    </w:lvl>
    <w:lvl w:ilvl="4" w:tplc="FF7037DA" w:tentative="1">
      <w:start w:val="1"/>
      <w:numFmt w:val="decimal"/>
      <w:lvlText w:val="%5."/>
      <w:lvlJc w:val="left"/>
      <w:pPr>
        <w:tabs>
          <w:tab w:val="num" w:pos="3600"/>
        </w:tabs>
        <w:ind w:left="3600" w:hanging="360"/>
      </w:pPr>
    </w:lvl>
    <w:lvl w:ilvl="5" w:tplc="080037FA" w:tentative="1">
      <w:start w:val="1"/>
      <w:numFmt w:val="decimal"/>
      <w:lvlText w:val="%6."/>
      <w:lvlJc w:val="left"/>
      <w:pPr>
        <w:tabs>
          <w:tab w:val="num" w:pos="4320"/>
        </w:tabs>
        <w:ind w:left="4320" w:hanging="360"/>
      </w:pPr>
    </w:lvl>
    <w:lvl w:ilvl="6" w:tplc="BFEC795C" w:tentative="1">
      <w:start w:val="1"/>
      <w:numFmt w:val="decimal"/>
      <w:lvlText w:val="%7."/>
      <w:lvlJc w:val="left"/>
      <w:pPr>
        <w:tabs>
          <w:tab w:val="num" w:pos="5040"/>
        </w:tabs>
        <w:ind w:left="5040" w:hanging="360"/>
      </w:pPr>
    </w:lvl>
    <w:lvl w:ilvl="7" w:tplc="27D8163A" w:tentative="1">
      <w:start w:val="1"/>
      <w:numFmt w:val="decimal"/>
      <w:lvlText w:val="%8."/>
      <w:lvlJc w:val="left"/>
      <w:pPr>
        <w:tabs>
          <w:tab w:val="num" w:pos="5760"/>
        </w:tabs>
        <w:ind w:left="5760" w:hanging="360"/>
      </w:pPr>
    </w:lvl>
    <w:lvl w:ilvl="8" w:tplc="1338A4E0" w:tentative="1">
      <w:start w:val="1"/>
      <w:numFmt w:val="decimal"/>
      <w:lvlText w:val="%9."/>
      <w:lvlJc w:val="left"/>
      <w:pPr>
        <w:tabs>
          <w:tab w:val="num" w:pos="6480"/>
        </w:tabs>
        <w:ind w:left="6480" w:hanging="360"/>
      </w:pPr>
    </w:lvl>
  </w:abstractNum>
  <w:abstractNum w:abstractNumId="9" w15:restartNumberingAfterBreak="0">
    <w:nsid w:val="2EC863C9"/>
    <w:multiLevelType w:val="hybridMultilevel"/>
    <w:tmpl w:val="A45A9D60"/>
    <w:lvl w:ilvl="0" w:tplc="0054F3C2">
      <w:start w:val="1"/>
      <w:numFmt w:val="bullet"/>
      <w:lvlText w:val="•"/>
      <w:lvlJc w:val="left"/>
      <w:pPr>
        <w:tabs>
          <w:tab w:val="num" w:pos="720"/>
        </w:tabs>
        <w:ind w:left="720" w:hanging="360"/>
      </w:pPr>
      <w:rPr>
        <w:rFonts w:ascii="Arial" w:hAnsi="Arial" w:hint="default"/>
      </w:rPr>
    </w:lvl>
    <w:lvl w:ilvl="1" w:tplc="DD348D80">
      <w:numFmt w:val="bullet"/>
      <w:lvlText w:val="•"/>
      <w:lvlJc w:val="left"/>
      <w:pPr>
        <w:tabs>
          <w:tab w:val="num" w:pos="1440"/>
        </w:tabs>
        <w:ind w:left="1440" w:hanging="360"/>
      </w:pPr>
      <w:rPr>
        <w:rFonts w:ascii="Arial" w:hAnsi="Arial" w:hint="default"/>
      </w:rPr>
    </w:lvl>
    <w:lvl w:ilvl="2" w:tplc="136EC9EC" w:tentative="1">
      <w:start w:val="1"/>
      <w:numFmt w:val="bullet"/>
      <w:lvlText w:val="•"/>
      <w:lvlJc w:val="left"/>
      <w:pPr>
        <w:tabs>
          <w:tab w:val="num" w:pos="2160"/>
        </w:tabs>
        <w:ind w:left="2160" w:hanging="360"/>
      </w:pPr>
      <w:rPr>
        <w:rFonts w:ascii="Arial" w:hAnsi="Arial" w:hint="default"/>
      </w:rPr>
    </w:lvl>
    <w:lvl w:ilvl="3" w:tplc="0FEC3B54" w:tentative="1">
      <w:start w:val="1"/>
      <w:numFmt w:val="bullet"/>
      <w:lvlText w:val="•"/>
      <w:lvlJc w:val="left"/>
      <w:pPr>
        <w:tabs>
          <w:tab w:val="num" w:pos="2880"/>
        </w:tabs>
        <w:ind w:left="2880" w:hanging="360"/>
      </w:pPr>
      <w:rPr>
        <w:rFonts w:ascii="Arial" w:hAnsi="Arial" w:hint="default"/>
      </w:rPr>
    </w:lvl>
    <w:lvl w:ilvl="4" w:tplc="55588FAE" w:tentative="1">
      <w:start w:val="1"/>
      <w:numFmt w:val="bullet"/>
      <w:lvlText w:val="•"/>
      <w:lvlJc w:val="left"/>
      <w:pPr>
        <w:tabs>
          <w:tab w:val="num" w:pos="3600"/>
        </w:tabs>
        <w:ind w:left="3600" w:hanging="360"/>
      </w:pPr>
      <w:rPr>
        <w:rFonts w:ascii="Arial" w:hAnsi="Arial" w:hint="default"/>
      </w:rPr>
    </w:lvl>
    <w:lvl w:ilvl="5" w:tplc="9E44FD6C" w:tentative="1">
      <w:start w:val="1"/>
      <w:numFmt w:val="bullet"/>
      <w:lvlText w:val="•"/>
      <w:lvlJc w:val="left"/>
      <w:pPr>
        <w:tabs>
          <w:tab w:val="num" w:pos="4320"/>
        </w:tabs>
        <w:ind w:left="4320" w:hanging="360"/>
      </w:pPr>
      <w:rPr>
        <w:rFonts w:ascii="Arial" w:hAnsi="Arial" w:hint="default"/>
      </w:rPr>
    </w:lvl>
    <w:lvl w:ilvl="6" w:tplc="D3CE1198" w:tentative="1">
      <w:start w:val="1"/>
      <w:numFmt w:val="bullet"/>
      <w:lvlText w:val="•"/>
      <w:lvlJc w:val="left"/>
      <w:pPr>
        <w:tabs>
          <w:tab w:val="num" w:pos="5040"/>
        </w:tabs>
        <w:ind w:left="5040" w:hanging="360"/>
      </w:pPr>
      <w:rPr>
        <w:rFonts w:ascii="Arial" w:hAnsi="Arial" w:hint="default"/>
      </w:rPr>
    </w:lvl>
    <w:lvl w:ilvl="7" w:tplc="3FFAA7EE" w:tentative="1">
      <w:start w:val="1"/>
      <w:numFmt w:val="bullet"/>
      <w:lvlText w:val="•"/>
      <w:lvlJc w:val="left"/>
      <w:pPr>
        <w:tabs>
          <w:tab w:val="num" w:pos="5760"/>
        </w:tabs>
        <w:ind w:left="5760" w:hanging="360"/>
      </w:pPr>
      <w:rPr>
        <w:rFonts w:ascii="Arial" w:hAnsi="Arial" w:hint="default"/>
      </w:rPr>
    </w:lvl>
    <w:lvl w:ilvl="8" w:tplc="EA9611D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193179"/>
    <w:multiLevelType w:val="hybridMultilevel"/>
    <w:tmpl w:val="11DEC03E"/>
    <w:lvl w:ilvl="0" w:tplc="B99E64A8">
      <w:start w:val="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065EE"/>
    <w:multiLevelType w:val="hybridMultilevel"/>
    <w:tmpl w:val="5EB60218"/>
    <w:lvl w:ilvl="0" w:tplc="FFC61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B547DC"/>
    <w:multiLevelType w:val="hybridMultilevel"/>
    <w:tmpl w:val="EBC44D34"/>
    <w:lvl w:ilvl="0" w:tplc="409E7D88">
      <w:start w:val="1"/>
      <w:numFmt w:val="bullet"/>
      <w:lvlText w:val="•"/>
      <w:lvlJc w:val="left"/>
      <w:pPr>
        <w:tabs>
          <w:tab w:val="num" w:pos="720"/>
        </w:tabs>
        <w:ind w:left="720" w:hanging="360"/>
      </w:pPr>
      <w:rPr>
        <w:rFonts w:ascii="Arial" w:hAnsi="Arial" w:hint="default"/>
      </w:rPr>
    </w:lvl>
    <w:lvl w:ilvl="1" w:tplc="674A1C26">
      <w:numFmt w:val="bullet"/>
      <w:lvlText w:val="•"/>
      <w:lvlJc w:val="left"/>
      <w:pPr>
        <w:tabs>
          <w:tab w:val="num" w:pos="1440"/>
        </w:tabs>
        <w:ind w:left="1440" w:hanging="360"/>
      </w:pPr>
      <w:rPr>
        <w:rFonts w:ascii="Arial" w:hAnsi="Arial" w:hint="default"/>
      </w:rPr>
    </w:lvl>
    <w:lvl w:ilvl="2" w:tplc="46F0C99C" w:tentative="1">
      <w:start w:val="1"/>
      <w:numFmt w:val="bullet"/>
      <w:lvlText w:val="•"/>
      <w:lvlJc w:val="left"/>
      <w:pPr>
        <w:tabs>
          <w:tab w:val="num" w:pos="2160"/>
        </w:tabs>
        <w:ind w:left="2160" w:hanging="360"/>
      </w:pPr>
      <w:rPr>
        <w:rFonts w:ascii="Arial" w:hAnsi="Arial" w:hint="default"/>
      </w:rPr>
    </w:lvl>
    <w:lvl w:ilvl="3" w:tplc="18024F4E" w:tentative="1">
      <w:start w:val="1"/>
      <w:numFmt w:val="bullet"/>
      <w:lvlText w:val="•"/>
      <w:lvlJc w:val="left"/>
      <w:pPr>
        <w:tabs>
          <w:tab w:val="num" w:pos="2880"/>
        </w:tabs>
        <w:ind w:left="2880" w:hanging="360"/>
      </w:pPr>
      <w:rPr>
        <w:rFonts w:ascii="Arial" w:hAnsi="Arial" w:hint="default"/>
      </w:rPr>
    </w:lvl>
    <w:lvl w:ilvl="4" w:tplc="B62E72EC" w:tentative="1">
      <w:start w:val="1"/>
      <w:numFmt w:val="bullet"/>
      <w:lvlText w:val="•"/>
      <w:lvlJc w:val="left"/>
      <w:pPr>
        <w:tabs>
          <w:tab w:val="num" w:pos="3600"/>
        </w:tabs>
        <w:ind w:left="3600" w:hanging="360"/>
      </w:pPr>
      <w:rPr>
        <w:rFonts w:ascii="Arial" w:hAnsi="Arial" w:hint="default"/>
      </w:rPr>
    </w:lvl>
    <w:lvl w:ilvl="5" w:tplc="53AA2B8C" w:tentative="1">
      <w:start w:val="1"/>
      <w:numFmt w:val="bullet"/>
      <w:lvlText w:val="•"/>
      <w:lvlJc w:val="left"/>
      <w:pPr>
        <w:tabs>
          <w:tab w:val="num" w:pos="4320"/>
        </w:tabs>
        <w:ind w:left="4320" w:hanging="360"/>
      </w:pPr>
      <w:rPr>
        <w:rFonts w:ascii="Arial" w:hAnsi="Arial" w:hint="default"/>
      </w:rPr>
    </w:lvl>
    <w:lvl w:ilvl="6" w:tplc="F06CF2CC" w:tentative="1">
      <w:start w:val="1"/>
      <w:numFmt w:val="bullet"/>
      <w:lvlText w:val="•"/>
      <w:lvlJc w:val="left"/>
      <w:pPr>
        <w:tabs>
          <w:tab w:val="num" w:pos="5040"/>
        </w:tabs>
        <w:ind w:left="5040" w:hanging="360"/>
      </w:pPr>
      <w:rPr>
        <w:rFonts w:ascii="Arial" w:hAnsi="Arial" w:hint="default"/>
      </w:rPr>
    </w:lvl>
    <w:lvl w:ilvl="7" w:tplc="12186BEA" w:tentative="1">
      <w:start w:val="1"/>
      <w:numFmt w:val="bullet"/>
      <w:lvlText w:val="•"/>
      <w:lvlJc w:val="left"/>
      <w:pPr>
        <w:tabs>
          <w:tab w:val="num" w:pos="5760"/>
        </w:tabs>
        <w:ind w:left="5760" w:hanging="360"/>
      </w:pPr>
      <w:rPr>
        <w:rFonts w:ascii="Arial" w:hAnsi="Arial" w:hint="default"/>
      </w:rPr>
    </w:lvl>
    <w:lvl w:ilvl="8" w:tplc="76202AE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3E60BBB"/>
    <w:multiLevelType w:val="hybridMultilevel"/>
    <w:tmpl w:val="8BAA7ACC"/>
    <w:lvl w:ilvl="0" w:tplc="790658AA">
      <w:start w:val="1"/>
      <w:numFmt w:val="bullet"/>
      <w:lvlText w:val="•"/>
      <w:lvlJc w:val="left"/>
      <w:pPr>
        <w:tabs>
          <w:tab w:val="num" w:pos="720"/>
        </w:tabs>
        <w:ind w:left="720" w:hanging="360"/>
      </w:pPr>
      <w:rPr>
        <w:rFonts w:ascii="Arial" w:hAnsi="Arial" w:hint="default"/>
      </w:rPr>
    </w:lvl>
    <w:lvl w:ilvl="1" w:tplc="D430BDBA">
      <w:start w:val="1"/>
      <w:numFmt w:val="decimal"/>
      <w:lvlText w:val="%2."/>
      <w:lvlJc w:val="left"/>
      <w:pPr>
        <w:tabs>
          <w:tab w:val="num" w:pos="1440"/>
        </w:tabs>
        <w:ind w:left="1440" w:hanging="360"/>
      </w:pPr>
    </w:lvl>
    <w:lvl w:ilvl="2" w:tplc="2F2E3FEE" w:tentative="1">
      <w:start w:val="1"/>
      <w:numFmt w:val="bullet"/>
      <w:lvlText w:val="•"/>
      <w:lvlJc w:val="left"/>
      <w:pPr>
        <w:tabs>
          <w:tab w:val="num" w:pos="2160"/>
        </w:tabs>
        <w:ind w:left="2160" w:hanging="360"/>
      </w:pPr>
      <w:rPr>
        <w:rFonts w:ascii="Arial" w:hAnsi="Arial" w:hint="default"/>
      </w:rPr>
    </w:lvl>
    <w:lvl w:ilvl="3" w:tplc="085ADC8E" w:tentative="1">
      <w:start w:val="1"/>
      <w:numFmt w:val="bullet"/>
      <w:lvlText w:val="•"/>
      <w:lvlJc w:val="left"/>
      <w:pPr>
        <w:tabs>
          <w:tab w:val="num" w:pos="2880"/>
        </w:tabs>
        <w:ind w:left="2880" w:hanging="360"/>
      </w:pPr>
      <w:rPr>
        <w:rFonts w:ascii="Arial" w:hAnsi="Arial" w:hint="default"/>
      </w:rPr>
    </w:lvl>
    <w:lvl w:ilvl="4" w:tplc="C92E63DE" w:tentative="1">
      <w:start w:val="1"/>
      <w:numFmt w:val="bullet"/>
      <w:lvlText w:val="•"/>
      <w:lvlJc w:val="left"/>
      <w:pPr>
        <w:tabs>
          <w:tab w:val="num" w:pos="3600"/>
        </w:tabs>
        <w:ind w:left="3600" w:hanging="360"/>
      </w:pPr>
      <w:rPr>
        <w:rFonts w:ascii="Arial" w:hAnsi="Arial" w:hint="default"/>
      </w:rPr>
    </w:lvl>
    <w:lvl w:ilvl="5" w:tplc="97728F96" w:tentative="1">
      <w:start w:val="1"/>
      <w:numFmt w:val="bullet"/>
      <w:lvlText w:val="•"/>
      <w:lvlJc w:val="left"/>
      <w:pPr>
        <w:tabs>
          <w:tab w:val="num" w:pos="4320"/>
        </w:tabs>
        <w:ind w:left="4320" w:hanging="360"/>
      </w:pPr>
      <w:rPr>
        <w:rFonts w:ascii="Arial" w:hAnsi="Arial" w:hint="default"/>
      </w:rPr>
    </w:lvl>
    <w:lvl w:ilvl="6" w:tplc="D90C2420" w:tentative="1">
      <w:start w:val="1"/>
      <w:numFmt w:val="bullet"/>
      <w:lvlText w:val="•"/>
      <w:lvlJc w:val="left"/>
      <w:pPr>
        <w:tabs>
          <w:tab w:val="num" w:pos="5040"/>
        </w:tabs>
        <w:ind w:left="5040" w:hanging="360"/>
      </w:pPr>
      <w:rPr>
        <w:rFonts w:ascii="Arial" w:hAnsi="Arial" w:hint="default"/>
      </w:rPr>
    </w:lvl>
    <w:lvl w:ilvl="7" w:tplc="4F84CD84" w:tentative="1">
      <w:start w:val="1"/>
      <w:numFmt w:val="bullet"/>
      <w:lvlText w:val="•"/>
      <w:lvlJc w:val="left"/>
      <w:pPr>
        <w:tabs>
          <w:tab w:val="num" w:pos="5760"/>
        </w:tabs>
        <w:ind w:left="5760" w:hanging="360"/>
      </w:pPr>
      <w:rPr>
        <w:rFonts w:ascii="Arial" w:hAnsi="Arial" w:hint="default"/>
      </w:rPr>
    </w:lvl>
    <w:lvl w:ilvl="8" w:tplc="ECD2E0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56D1F4C"/>
    <w:multiLevelType w:val="hybridMultilevel"/>
    <w:tmpl w:val="D61A1E3E"/>
    <w:lvl w:ilvl="0" w:tplc="42D66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FF548F"/>
    <w:multiLevelType w:val="hybridMultilevel"/>
    <w:tmpl w:val="5EF0720E"/>
    <w:lvl w:ilvl="0" w:tplc="E8360F58">
      <w:start w:val="1"/>
      <w:numFmt w:val="bullet"/>
      <w:lvlText w:val="•"/>
      <w:lvlJc w:val="left"/>
      <w:pPr>
        <w:tabs>
          <w:tab w:val="num" w:pos="720"/>
        </w:tabs>
        <w:ind w:left="720" w:hanging="360"/>
      </w:pPr>
      <w:rPr>
        <w:rFonts w:ascii="Arial" w:hAnsi="Arial" w:hint="default"/>
      </w:rPr>
    </w:lvl>
    <w:lvl w:ilvl="1" w:tplc="118801B8">
      <w:numFmt w:val="bullet"/>
      <w:lvlText w:val="•"/>
      <w:lvlJc w:val="left"/>
      <w:pPr>
        <w:tabs>
          <w:tab w:val="num" w:pos="1440"/>
        </w:tabs>
        <w:ind w:left="1440" w:hanging="360"/>
      </w:pPr>
      <w:rPr>
        <w:rFonts w:ascii="Arial" w:hAnsi="Arial" w:hint="default"/>
      </w:rPr>
    </w:lvl>
    <w:lvl w:ilvl="2" w:tplc="5D0051A6" w:tentative="1">
      <w:start w:val="1"/>
      <w:numFmt w:val="bullet"/>
      <w:lvlText w:val="•"/>
      <w:lvlJc w:val="left"/>
      <w:pPr>
        <w:tabs>
          <w:tab w:val="num" w:pos="2160"/>
        </w:tabs>
        <w:ind w:left="2160" w:hanging="360"/>
      </w:pPr>
      <w:rPr>
        <w:rFonts w:ascii="Arial" w:hAnsi="Arial" w:hint="default"/>
      </w:rPr>
    </w:lvl>
    <w:lvl w:ilvl="3" w:tplc="B690497E" w:tentative="1">
      <w:start w:val="1"/>
      <w:numFmt w:val="bullet"/>
      <w:lvlText w:val="•"/>
      <w:lvlJc w:val="left"/>
      <w:pPr>
        <w:tabs>
          <w:tab w:val="num" w:pos="2880"/>
        </w:tabs>
        <w:ind w:left="2880" w:hanging="360"/>
      </w:pPr>
      <w:rPr>
        <w:rFonts w:ascii="Arial" w:hAnsi="Arial" w:hint="default"/>
      </w:rPr>
    </w:lvl>
    <w:lvl w:ilvl="4" w:tplc="D096C0A2" w:tentative="1">
      <w:start w:val="1"/>
      <w:numFmt w:val="bullet"/>
      <w:lvlText w:val="•"/>
      <w:lvlJc w:val="left"/>
      <w:pPr>
        <w:tabs>
          <w:tab w:val="num" w:pos="3600"/>
        </w:tabs>
        <w:ind w:left="3600" w:hanging="360"/>
      </w:pPr>
      <w:rPr>
        <w:rFonts w:ascii="Arial" w:hAnsi="Arial" w:hint="default"/>
      </w:rPr>
    </w:lvl>
    <w:lvl w:ilvl="5" w:tplc="9C6C67DE" w:tentative="1">
      <w:start w:val="1"/>
      <w:numFmt w:val="bullet"/>
      <w:lvlText w:val="•"/>
      <w:lvlJc w:val="left"/>
      <w:pPr>
        <w:tabs>
          <w:tab w:val="num" w:pos="4320"/>
        </w:tabs>
        <w:ind w:left="4320" w:hanging="360"/>
      </w:pPr>
      <w:rPr>
        <w:rFonts w:ascii="Arial" w:hAnsi="Arial" w:hint="default"/>
      </w:rPr>
    </w:lvl>
    <w:lvl w:ilvl="6" w:tplc="15F80D02" w:tentative="1">
      <w:start w:val="1"/>
      <w:numFmt w:val="bullet"/>
      <w:lvlText w:val="•"/>
      <w:lvlJc w:val="left"/>
      <w:pPr>
        <w:tabs>
          <w:tab w:val="num" w:pos="5040"/>
        </w:tabs>
        <w:ind w:left="5040" w:hanging="360"/>
      </w:pPr>
      <w:rPr>
        <w:rFonts w:ascii="Arial" w:hAnsi="Arial" w:hint="default"/>
      </w:rPr>
    </w:lvl>
    <w:lvl w:ilvl="7" w:tplc="7F42816E" w:tentative="1">
      <w:start w:val="1"/>
      <w:numFmt w:val="bullet"/>
      <w:lvlText w:val="•"/>
      <w:lvlJc w:val="left"/>
      <w:pPr>
        <w:tabs>
          <w:tab w:val="num" w:pos="5760"/>
        </w:tabs>
        <w:ind w:left="5760" w:hanging="360"/>
      </w:pPr>
      <w:rPr>
        <w:rFonts w:ascii="Arial" w:hAnsi="Arial" w:hint="default"/>
      </w:rPr>
    </w:lvl>
    <w:lvl w:ilvl="8" w:tplc="E61A03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7B4D66"/>
    <w:multiLevelType w:val="hybridMultilevel"/>
    <w:tmpl w:val="581ED790"/>
    <w:lvl w:ilvl="0" w:tplc="8D3470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754EBA"/>
    <w:multiLevelType w:val="hybridMultilevel"/>
    <w:tmpl w:val="D080644C"/>
    <w:lvl w:ilvl="0" w:tplc="48321784">
      <w:start w:val="1"/>
      <w:numFmt w:val="bullet"/>
      <w:lvlText w:val="•"/>
      <w:lvlJc w:val="left"/>
      <w:pPr>
        <w:tabs>
          <w:tab w:val="num" w:pos="720"/>
        </w:tabs>
        <w:ind w:left="720" w:hanging="360"/>
      </w:pPr>
      <w:rPr>
        <w:rFonts w:ascii="Arial" w:hAnsi="Arial" w:hint="default"/>
      </w:rPr>
    </w:lvl>
    <w:lvl w:ilvl="1" w:tplc="66A66644">
      <w:numFmt w:val="bullet"/>
      <w:lvlText w:val="•"/>
      <w:lvlJc w:val="left"/>
      <w:pPr>
        <w:tabs>
          <w:tab w:val="num" w:pos="1440"/>
        </w:tabs>
        <w:ind w:left="1440" w:hanging="360"/>
      </w:pPr>
      <w:rPr>
        <w:rFonts w:ascii="Arial" w:hAnsi="Arial" w:hint="default"/>
      </w:rPr>
    </w:lvl>
    <w:lvl w:ilvl="2" w:tplc="C36452A6" w:tentative="1">
      <w:start w:val="1"/>
      <w:numFmt w:val="bullet"/>
      <w:lvlText w:val="•"/>
      <w:lvlJc w:val="left"/>
      <w:pPr>
        <w:tabs>
          <w:tab w:val="num" w:pos="2160"/>
        </w:tabs>
        <w:ind w:left="2160" w:hanging="360"/>
      </w:pPr>
      <w:rPr>
        <w:rFonts w:ascii="Arial" w:hAnsi="Arial" w:hint="default"/>
      </w:rPr>
    </w:lvl>
    <w:lvl w:ilvl="3" w:tplc="3140D51E" w:tentative="1">
      <w:start w:val="1"/>
      <w:numFmt w:val="bullet"/>
      <w:lvlText w:val="•"/>
      <w:lvlJc w:val="left"/>
      <w:pPr>
        <w:tabs>
          <w:tab w:val="num" w:pos="2880"/>
        </w:tabs>
        <w:ind w:left="2880" w:hanging="360"/>
      </w:pPr>
      <w:rPr>
        <w:rFonts w:ascii="Arial" w:hAnsi="Arial" w:hint="default"/>
      </w:rPr>
    </w:lvl>
    <w:lvl w:ilvl="4" w:tplc="7AFA577E" w:tentative="1">
      <w:start w:val="1"/>
      <w:numFmt w:val="bullet"/>
      <w:lvlText w:val="•"/>
      <w:lvlJc w:val="left"/>
      <w:pPr>
        <w:tabs>
          <w:tab w:val="num" w:pos="3600"/>
        </w:tabs>
        <w:ind w:left="3600" w:hanging="360"/>
      </w:pPr>
      <w:rPr>
        <w:rFonts w:ascii="Arial" w:hAnsi="Arial" w:hint="default"/>
      </w:rPr>
    </w:lvl>
    <w:lvl w:ilvl="5" w:tplc="D9AE9B6E" w:tentative="1">
      <w:start w:val="1"/>
      <w:numFmt w:val="bullet"/>
      <w:lvlText w:val="•"/>
      <w:lvlJc w:val="left"/>
      <w:pPr>
        <w:tabs>
          <w:tab w:val="num" w:pos="4320"/>
        </w:tabs>
        <w:ind w:left="4320" w:hanging="360"/>
      </w:pPr>
      <w:rPr>
        <w:rFonts w:ascii="Arial" w:hAnsi="Arial" w:hint="default"/>
      </w:rPr>
    </w:lvl>
    <w:lvl w:ilvl="6" w:tplc="46742B9E" w:tentative="1">
      <w:start w:val="1"/>
      <w:numFmt w:val="bullet"/>
      <w:lvlText w:val="•"/>
      <w:lvlJc w:val="left"/>
      <w:pPr>
        <w:tabs>
          <w:tab w:val="num" w:pos="5040"/>
        </w:tabs>
        <w:ind w:left="5040" w:hanging="360"/>
      </w:pPr>
      <w:rPr>
        <w:rFonts w:ascii="Arial" w:hAnsi="Arial" w:hint="default"/>
      </w:rPr>
    </w:lvl>
    <w:lvl w:ilvl="7" w:tplc="9444983E" w:tentative="1">
      <w:start w:val="1"/>
      <w:numFmt w:val="bullet"/>
      <w:lvlText w:val="•"/>
      <w:lvlJc w:val="left"/>
      <w:pPr>
        <w:tabs>
          <w:tab w:val="num" w:pos="5760"/>
        </w:tabs>
        <w:ind w:left="5760" w:hanging="360"/>
      </w:pPr>
      <w:rPr>
        <w:rFonts w:ascii="Arial" w:hAnsi="Arial" w:hint="default"/>
      </w:rPr>
    </w:lvl>
    <w:lvl w:ilvl="8" w:tplc="F13412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65E24FE"/>
    <w:multiLevelType w:val="hybridMultilevel"/>
    <w:tmpl w:val="9EE44036"/>
    <w:lvl w:ilvl="0" w:tplc="FFC61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F65F8"/>
    <w:multiLevelType w:val="hybridMultilevel"/>
    <w:tmpl w:val="399217B4"/>
    <w:lvl w:ilvl="0" w:tplc="C37022E6">
      <w:start w:val="1"/>
      <w:numFmt w:val="bullet"/>
      <w:lvlText w:val="•"/>
      <w:lvlJc w:val="left"/>
      <w:pPr>
        <w:tabs>
          <w:tab w:val="num" w:pos="720"/>
        </w:tabs>
        <w:ind w:left="720" w:hanging="360"/>
      </w:pPr>
      <w:rPr>
        <w:rFonts w:ascii="Arial" w:hAnsi="Arial" w:hint="default"/>
      </w:rPr>
    </w:lvl>
    <w:lvl w:ilvl="1" w:tplc="18CA78CE">
      <w:start w:val="1"/>
      <w:numFmt w:val="bullet"/>
      <w:lvlText w:val="•"/>
      <w:lvlJc w:val="left"/>
      <w:pPr>
        <w:tabs>
          <w:tab w:val="num" w:pos="1440"/>
        </w:tabs>
        <w:ind w:left="1440" w:hanging="360"/>
      </w:pPr>
      <w:rPr>
        <w:rFonts w:ascii="Arial" w:hAnsi="Arial" w:hint="default"/>
      </w:rPr>
    </w:lvl>
    <w:lvl w:ilvl="2" w:tplc="EBE42E6A">
      <w:numFmt w:val="bullet"/>
      <w:lvlText w:val="•"/>
      <w:lvlJc w:val="left"/>
      <w:pPr>
        <w:tabs>
          <w:tab w:val="num" w:pos="2160"/>
        </w:tabs>
        <w:ind w:left="2160" w:hanging="360"/>
      </w:pPr>
      <w:rPr>
        <w:rFonts w:ascii="Arial" w:hAnsi="Arial" w:hint="default"/>
      </w:rPr>
    </w:lvl>
    <w:lvl w:ilvl="3" w:tplc="02F2404A">
      <w:numFmt w:val="bullet"/>
      <w:lvlText w:val="•"/>
      <w:lvlJc w:val="left"/>
      <w:pPr>
        <w:tabs>
          <w:tab w:val="num" w:pos="2880"/>
        </w:tabs>
        <w:ind w:left="2880" w:hanging="360"/>
      </w:pPr>
      <w:rPr>
        <w:rFonts w:ascii="Arial" w:hAnsi="Arial" w:hint="default"/>
      </w:rPr>
    </w:lvl>
    <w:lvl w:ilvl="4" w:tplc="E4C01AA4" w:tentative="1">
      <w:start w:val="1"/>
      <w:numFmt w:val="bullet"/>
      <w:lvlText w:val="•"/>
      <w:lvlJc w:val="left"/>
      <w:pPr>
        <w:tabs>
          <w:tab w:val="num" w:pos="3600"/>
        </w:tabs>
        <w:ind w:left="3600" w:hanging="360"/>
      </w:pPr>
      <w:rPr>
        <w:rFonts w:ascii="Arial" w:hAnsi="Arial" w:hint="default"/>
      </w:rPr>
    </w:lvl>
    <w:lvl w:ilvl="5" w:tplc="46BA9E6E" w:tentative="1">
      <w:start w:val="1"/>
      <w:numFmt w:val="bullet"/>
      <w:lvlText w:val="•"/>
      <w:lvlJc w:val="left"/>
      <w:pPr>
        <w:tabs>
          <w:tab w:val="num" w:pos="4320"/>
        </w:tabs>
        <w:ind w:left="4320" w:hanging="360"/>
      </w:pPr>
      <w:rPr>
        <w:rFonts w:ascii="Arial" w:hAnsi="Arial" w:hint="default"/>
      </w:rPr>
    </w:lvl>
    <w:lvl w:ilvl="6" w:tplc="4E08F7C2" w:tentative="1">
      <w:start w:val="1"/>
      <w:numFmt w:val="bullet"/>
      <w:lvlText w:val="•"/>
      <w:lvlJc w:val="left"/>
      <w:pPr>
        <w:tabs>
          <w:tab w:val="num" w:pos="5040"/>
        </w:tabs>
        <w:ind w:left="5040" w:hanging="360"/>
      </w:pPr>
      <w:rPr>
        <w:rFonts w:ascii="Arial" w:hAnsi="Arial" w:hint="default"/>
      </w:rPr>
    </w:lvl>
    <w:lvl w:ilvl="7" w:tplc="5C9C3130" w:tentative="1">
      <w:start w:val="1"/>
      <w:numFmt w:val="bullet"/>
      <w:lvlText w:val="•"/>
      <w:lvlJc w:val="left"/>
      <w:pPr>
        <w:tabs>
          <w:tab w:val="num" w:pos="5760"/>
        </w:tabs>
        <w:ind w:left="5760" w:hanging="360"/>
      </w:pPr>
      <w:rPr>
        <w:rFonts w:ascii="Arial" w:hAnsi="Arial" w:hint="default"/>
      </w:rPr>
    </w:lvl>
    <w:lvl w:ilvl="8" w:tplc="77C42D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5525F0"/>
    <w:multiLevelType w:val="hybridMultilevel"/>
    <w:tmpl w:val="C956880A"/>
    <w:lvl w:ilvl="0" w:tplc="FFC61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A6B21"/>
    <w:multiLevelType w:val="hybridMultilevel"/>
    <w:tmpl w:val="2132E036"/>
    <w:lvl w:ilvl="0" w:tplc="27DC9AF2">
      <w:start w:val="1"/>
      <w:numFmt w:val="bullet"/>
      <w:lvlText w:val="•"/>
      <w:lvlJc w:val="left"/>
      <w:pPr>
        <w:tabs>
          <w:tab w:val="num" w:pos="720"/>
        </w:tabs>
        <w:ind w:left="720" w:hanging="360"/>
      </w:pPr>
      <w:rPr>
        <w:rFonts w:ascii="Arial" w:hAnsi="Arial" w:hint="default"/>
      </w:rPr>
    </w:lvl>
    <w:lvl w:ilvl="1" w:tplc="BC28C2B8">
      <w:numFmt w:val="bullet"/>
      <w:lvlText w:val="•"/>
      <w:lvlJc w:val="left"/>
      <w:pPr>
        <w:tabs>
          <w:tab w:val="num" w:pos="1440"/>
        </w:tabs>
        <w:ind w:left="1440" w:hanging="360"/>
      </w:pPr>
      <w:rPr>
        <w:rFonts w:ascii="Arial" w:hAnsi="Arial" w:hint="default"/>
      </w:rPr>
    </w:lvl>
    <w:lvl w:ilvl="2" w:tplc="B55654B6" w:tentative="1">
      <w:start w:val="1"/>
      <w:numFmt w:val="bullet"/>
      <w:lvlText w:val="•"/>
      <w:lvlJc w:val="left"/>
      <w:pPr>
        <w:tabs>
          <w:tab w:val="num" w:pos="2160"/>
        </w:tabs>
        <w:ind w:left="2160" w:hanging="360"/>
      </w:pPr>
      <w:rPr>
        <w:rFonts w:ascii="Arial" w:hAnsi="Arial" w:hint="default"/>
      </w:rPr>
    </w:lvl>
    <w:lvl w:ilvl="3" w:tplc="5D2CD12A" w:tentative="1">
      <w:start w:val="1"/>
      <w:numFmt w:val="bullet"/>
      <w:lvlText w:val="•"/>
      <w:lvlJc w:val="left"/>
      <w:pPr>
        <w:tabs>
          <w:tab w:val="num" w:pos="2880"/>
        </w:tabs>
        <w:ind w:left="2880" w:hanging="360"/>
      </w:pPr>
      <w:rPr>
        <w:rFonts w:ascii="Arial" w:hAnsi="Arial" w:hint="default"/>
      </w:rPr>
    </w:lvl>
    <w:lvl w:ilvl="4" w:tplc="E46C9226" w:tentative="1">
      <w:start w:val="1"/>
      <w:numFmt w:val="bullet"/>
      <w:lvlText w:val="•"/>
      <w:lvlJc w:val="left"/>
      <w:pPr>
        <w:tabs>
          <w:tab w:val="num" w:pos="3600"/>
        </w:tabs>
        <w:ind w:left="3600" w:hanging="360"/>
      </w:pPr>
      <w:rPr>
        <w:rFonts w:ascii="Arial" w:hAnsi="Arial" w:hint="default"/>
      </w:rPr>
    </w:lvl>
    <w:lvl w:ilvl="5" w:tplc="51B4B6D4" w:tentative="1">
      <w:start w:val="1"/>
      <w:numFmt w:val="bullet"/>
      <w:lvlText w:val="•"/>
      <w:lvlJc w:val="left"/>
      <w:pPr>
        <w:tabs>
          <w:tab w:val="num" w:pos="4320"/>
        </w:tabs>
        <w:ind w:left="4320" w:hanging="360"/>
      </w:pPr>
      <w:rPr>
        <w:rFonts w:ascii="Arial" w:hAnsi="Arial" w:hint="default"/>
      </w:rPr>
    </w:lvl>
    <w:lvl w:ilvl="6" w:tplc="81E48E88" w:tentative="1">
      <w:start w:val="1"/>
      <w:numFmt w:val="bullet"/>
      <w:lvlText w:val="•"/>
      <w:lvlJc w:val="left"/>
      <w:pPr>
        <w:tabs>
          <w:tab w:val="num" w:pos="5040"/>
        </w:tabs>
        <w:ind w:left="5040" w:hanging="360"/>
      </w:pPr>
      <w:rPr>
        <w:rFonts w:ascii="Arial" w:hAnsi="Arial" w:hint="default"/>
      </w:rPr>
    </w:lvl>
    <w:lvl w:ilvl="7" w:tplc="653C3C64" w:tentative="1">
      <w:start w:val="1"/>
      <w:numFmt w:val="bullet"/>
      <w:lvlText w:val="•"/>
      <w:lvlJc w:val="left"/>
      <w:pPr>
        <w:tabs>
          <w:tab w:val="num" w:pos="5760"/>
        </w:tabs>
        <w:ind w:left="5760" w:hanging="360"/>
      </w:pPr>
      <w:rPr>
        <w:rFonts w:ascii="Arial" w:hAnsi="Arial" w:hint="default"/>
      </w:rPr>
    </w:lvl>
    <w:lvl w:ilvl="8" w:tplc="545A7A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6B78AC"/>
    <w:multiLevelType w:val="hybridMultilevel"/>
    <w:tmpl w:val="58E24ECE"/>
    <w:lvl w:ilvl="0" w:tplc="969A1656">
      <w:start w:val="1"/>
      <w:numFmt w:val="bullet"/>
      <w:lvlText w:val="•"/>
      <w:lvlJc w:val="left"/>
      <w:pPr>
        <w:tabs>
          <w:tab w:val="num" w:pos="360"/>
        </w:tabs>
        <w:ind w:left="360" w:hanging="360"/>
      </w:pPr>
      <w:rPr>
        <w:rFonts w:ascii="Arial" w:hAnsi="Arial" w:hint="default"/>
      </w:rPr>
    </w:lvl>
    <w:lvl w:ilvl="1" w:tplc="352C5B3E" w:tentative="1">
      <w:start w:val="1"/>
      <w:numFmt w:val="bullet"/>
      <w:lvlText w:val="•"/>
      <w:lvlJc w:val="left"/>
      <w:pPr>
        <w:tabs>
          <w:tab w:val="num" w:pos="1080"/>
        </w:tabs>
        <w:ind w:left="1080" w:hanging="360"/>
      </w:pPr>
      <w:rPr>
        <w:rFonts w:ascii="Arial" w:hAnsi="Arial" w:hint="default"/>
      </w:rPr>
    </w:lvl>
    <w:lvl w:ilvl="2" w:tplc="D68C3CD4" w:tentative="1">
      <w:start w:val="1"/>
      <w:numFmt w:val="bullet"/>
      <w:lvlText w:val="•"/>
      <w:lvlJc w:val="left"/>
      <w:pPr>
        <w:tabs>
          <w:tab w:val="num" w:pos="1800"/>
        </w:tabs>
        <w:ind w:left="1800" w:hanging="360"/>
      </w:pPr>
      <w:rPr>
        <w:rFonts w:ascii="Arial" w:hAnsi="Arial" w:hint="default"/>
      </w:rPr>
    </w:lvl>
    <w:lvl w:ilvl="3" w:tplc="0C36E81E" w:tentative="1">
      <w:start w:val="1"/>
      <w:numFmt w:val="bullet"/>
      <w:lvlText w:val="•"/>
      <w:lvlJc w:val="left"/>
      <w:pPr>
        <w:tabs>
          <w:tab w:val="num" w:pos="2520"/>
        </w:tabs>
        <w:ind w:left="2520" w:hanging="360"/>
      </w:pPr>
      <w:rPr>
        <w:rFonts w:ascii="Arial" w:hAnsi="Arial" w:hint="default"/>
      </w:rPr>
    </w:lvl>
    <w:lvl w:ilvl="4" w:tplc="83C0DA58" w:tentative="1">
      <w:start w:val="1"/>
      <w:numFmt w:val="bullet"/>
      <w:lvlText w:val="•"/>
      <w:lvlJc w:val="left"/>
      <w:pPr>
        <w:tabs>
          <w:tab w:val="num" w:pos="3240"/>
        </w:tabs>
        <w:ind w:left="3240" w:hanging="360"/>
      </w:pPr>
      <w:rPr>
        <w:rFonts w:ascii="Arial" w:hAnsi="Arial" w:hint="default"/>
      </w:rPr>
    </w:lvl>
    <w:lvl w:ilvl="5" w:tplc="E7AA2048" w:tentative="1">
      <w:start w:val="1"/>
      <w:numFmt w:val="bullet"/>
      <w:lvlText w:val="•"/>
      <w:lvlJc w:val="left"/>
      <w:pPr>
        <w:tabs>
          <w:tab w:val="num" w:pos="3960"/>
        </w:tabs>
        <w:ind w:left="3960" w:hanging="360"/>
      </w:pPr>
      <w:rPr>
        <w:rFonts w:ascii="Arial" w:hAnsi="Arial" w:hint="default"/>
      </w:rPr>
    </w:lvl>
    <w:lvl w:ilvl="6" w:tplc="B704C1B2" w:tentative="1">
      <w:start w:val="1"/>
      <w:numFmt w:val="bullet"/>
      <w:lvlText w:val="•"/>
      <w:lvlJc w:val="left"/>
      <w:pPr>
        <w:tabs>
          <w:tab w:val="num" w:pos="4680"/>
        </w:tabs>
        <w:ind w:left="4680" w:hanging="360"/>
      </w:pPr>
      <w:rPr>
        <w:rFonts w:ascii="Arial" w:hAnsi="Arial" w:hint="default"/>
      </w:rPr>
    </w:lvl>
    <w:lvl w:ilvl="7" w:tplc="7B26BFD8" w:tentative="1">
      <w:start w:val="1"/>
      <w:numFmt w:val="bullet"/>
      <w:lvlText w:val="•"/>
      <w:lvlJc w:val="left"/>
      <w:pPr>
        <w:tabs>
          <w:tab w:val="num" w:pos="5400"/>
        </w:tabs>
        <w:ind w:left="5400" w:hanging="360"/>
      </w:pPr>
      <w:rPr>
        <w:rFonts w:ascii="Arial" w:hAnsi="Arial" w:hint="default"/>
      </w:rPr>
    </w:lvl>
    <w:lvl w:ilvl="8" w:tplc="5B22ACAC"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5CCE070A"/>
    <w:multiLevelType w:val="multilevel"/>
    <w:tmpl w:val="6B1474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4368AC"/>
    <w:multiLevelType w:val="hybridMultilevel"/>
    <w:tmpl w:val="9A786112"/>
    <w:lvl w:ilvl="0" w:tplc="45DEE44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C3844"/>
    <w:multiLevelType w:val="hybridMultilevel"/>
    <w:tmpl w:val="A6B01CC0"/>
    <w:lvl w:ilvl="0" w:tplc="6DC0BE4E">
      <w:start w:val="1"/>
      <w:numFmt w:val="bullet"/>
      <w:lvlText w:val="•"/>
      <w:lvlJc w:val="left"/>
      <w:pPr>
        <w:tabs>
          <w:tab w:val="num" w:pos="720"/>
        </w:tabs>
        <w:ind w:left="720" w:hanging="360"/>
      </w:pPr>
      <w:rPr>
        <w:rFonts w:ascii="Arial" w:hAnsi="Arial" w:hint="default"/>
      </w:rPr>
    </w:lvl>
    <w:lvl w:ilvl="1" w:tplc="521A07AA" w:tentative="1">
      <w:start w:val="1"/>
      <w:numFmt w:val="bullet"/>
      <w:lvlText w:val="•"/>
      <w:lvlJc w:val="left"/>
      <w:pPr>
        <w:tabs>
          <w:tab w:val="num" w:pos="1440"/>
        </w:tabs>
        <w:ind w:left="1440" w:hanging="360"/>
      </w:pPr>
      <w:rPr>
        <w:rFonts w:ascii="Arial" w:hAnsi="Arial" w:hint="default"/>
      </w:rPr>
    </w:lvl>
    <w:lvl w:ilvl="2" w:tplc="5532C334" w:tentative="1">
      <w:start w:val="1"/>
      <w:numFmt w:val="bullet"/>
      <w:lvlText w:val="•"/>
      <w:lvlJc w:val="left"/>
      <w:pPr>
        <w:tabs>
          <w:tab w:val="num" w:pos="2160"/>
        </w:tabs>
        <w:ind w:left="2160" w:hanging="360"/>
      </w:pPr>
      <w:rPr>
        <w:rFonts w:ascii="Arial" w:hAnsi="Arial" w:hint="default"/>
      </w:rPr>
    </w:lvl>
    <w:lvl w:ilvl="3" w:tplc="1B0E6B08" w:tentative="1">
      <w:start w:val="1"/>
      <w:numFmt w:val="bullet"/>
      <w:lvlText w:val="•"/>
      <w:lvlJc w:val="left"/>
      <w:pPr>
        <w:tabs>
          <w:tab w:val="num" w:pos="2880"/>
        </w:tabs>
        <w:ind w:left="2880" w:hanging="360"/>
      </w:pPr>
      <w:rPr>
        <w:rFonts w:ascii="Arial" w:hAnsi="Arial" w:hint="default"/>
      </w:rPr>
    </w:lvl>
    <w:lvl w:ilvl="4" w:tplc="ACEA0C38" w:tentative="1">
      <w:start w:val="1"/>
      <w:numFmt w:val="bullet"/>
      <w:lvlText w:val="•"/>
      <w:lvlJc w:val="left"/>
      <w:pPr>
        <w:tabs>
          <w:tab w:val="num" w:pos="3600"/>
        </w:tabs>
        <w:ind w:left="3600" w:hanging="360"/>
      </w:pPr>
      <w:rPr>
        <w:rFonts w:ascii="Arial" w:hAnsi="Arial" w:hint="default"/>
      </w:rPr>
    </w:lvl>
    <w:lvl w:ilvl="5" w:tplc="01021A36" w:tentative="1">
      <w:start w:val="1"/>
      <w:numFmt w:val="bullet"/>
      <w:lvlText w:val="•"/>
      <w:lvlJc w:val="left"/>
      <w:pPr>
        <w:tabs>
          <w:tab w:val="num" w:pos="4320"/>
        </w:tabs>
        <w:ind w:left="4320" w:hanging="360"/>
      </w:pPr>
      <w:rPr>
        <w:rFonts w:ascii="Arial" w:hAnsi="Arial" w:hint="default"/>
      </w:rPr>
    </w:lvl>
    <w:lvl w:ilvl="6" w:tplc="EFF4F318" w:tentative="1">
      <w:start w:val="1"/>
      <w:numFmt w:val="bullet"/>
      <w:lvlText w:val="•"/>
      <w:lvlJc w:val="left"/>
      <w:pPr>
        <w:tabs>
          <w:tab w:val="num" w:pos="5040"/>
        </w:tabs>
        <w:ind w:left="5040" w:hanging="360"/>
      </w:pPr>
      <w:rPr>
        <w:rFonts w:ascii="Arial" w:hAnsi="Arial" w:hint="default"/>
      </w:rPr>
    </w:lvl>
    <w:lvl w:ilvl="7" w:tplc="60D2CA3C" w:tentative="1">
      <w:start w:val="1"/>
      <w:numFmt w:val="bullet"/>
      <w:lvlText w:val="•"/>
      <w:lvlJc w:val="left"/>
      <w:pPr>
        <w:tabs>
          <w:tab w:val="num" w:pos="5760"/>
        </w:tabs>
        <w:ind w:left="5760" w:hanging="360"/>
      </w:pPr>
      <w:rPr>
        <w:rFonts w:ascii="Arial" w:hAnsi="Arial" w:hint="default"/>
      </w:rPr>
    </w:lvl>
    <w:lvl w:ilvl="8" w:tplc="060C410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43B7728"/>
    <w:multiLevelType w:val="hybridMultilevel"/>
    <w:tmpl w:val="272079A4"/>
    <w:lvl w:ilvl="0" w:tplc="0486DAFE">
      <w:start w:val="1"/>
      <w:numFmt w:val="bullet"/>
      <w:lvlText w:val="•"/>
      <w:lvlJc w:val="left"/>
      <w:pPr>
        <w:tabs>
          <w:tab w:val="num" w:pos="720"/>
        </w:tabs>
        <w:ind w:left="720" w:hanging="360"/>
      </w:pPr>
      <w:rPr>
        <w:rFonts w:ascii="Arial" w:hAnsi="Arial" w:hint="default"/>
      </w:rPr>
    </w:lvl>
    <w:lvl w:ilvl="1" w:tplc="C1A42B62">
      <w:start w:val="1"/>
      <w:numFmt w:val="bullet"/>
      <w:lvlText w:val="•"/>
      <w:lvlJc w:val="left"/>
      <w:pPr>
        <w:tabs>
          <w:tab w:val="num" w:pos="1440"/>
        </w:tabs>
        <w:ind w:left="1440" w:hanging="360"/>
      </w:pPr>
      <w:rPr>
        <w:rFonts w:ascii="Arial" w:hAnsi="Arial" w:hint="default"/>
      </w:rPr>
    </w:lvl>
    <w:lvl w:ilvl="2" w:tplc="C99E54A6" w:tentative="1">
      <w:start w:val="1"/>
      <w:numFmt w:val="bullet"/>
      <w:lvlText w:val="•"/>
      <w:lvlJc w:val="left"/>
      <w:pPr>
        <w:tabs>
          <w:tab w:val="num" w:pos="2160"/>
        </w:tabs>
        <w:ind w:left="2160" w:hanging="360"/>
      </w:pPr>
      <w:rPr>
        <w:rFonts w:ascii="Arial" w:hAnsi="Arial" w:hint="default"/>
      </w:rPr>
    </w:lvl>
    <w:lvl w:ilvl="3" w:tplc="C49E7454" w:tentative="1">
      <w:start w:val="1"/>
      <w:numFmt w:val="bullet"/>
      <w:lvlText w:val="•"/>
      <w:lvlJc w:val="left"/>
      <w:pPr>
        <w:tabs>
          <w:tab w:val="num" w:pos="2880"/>
        </w:tabs>
        <w:ind w:left="2880" w:hanging="360"/>
      </w:pPr>
      <w:rPr>
        <w:rFonts w:ascii="Arial" w:hAnsi="Arial" w:hint="default"/>
      </w:rPr>
    </w:lvl>
    <w:lvl w:ilvl="4" w:tplc="44C47E82" w:tentative="1">
      <w:start w:val="1"/>
      <w:numFmt w:val="bullet"/>
      <w:lvlText w:val="•"/>
      <w:lvlJc w:val="left"/>
      <w:pPr>
        <w:tabs>
          <w:tab w:val="num" w:pos="3600"/>
        </w:tabs>
        <w:ind w:left="3600" w:hanging="360"/>
      </w:pPr>
      <w:rPr>
        <w:rFonts w:ascii="Arial" w:hAnsi="Arial" w:hint="default"/>
      </w:rPr>
    </w:lvl>
    <w:lvl w:ilvl="5" w:tplc="A5009E90" w:tentative="1">
      <w:start w:val="1"/>
      <w:numFmt w:val="bullet"/>
      <w:lvlText w:val="•"/>
      <w:lvlJc w:val="left"/>
      <w:pPr>
        <w:tabs>
          <w:tab w:val="num" w:pos="4320"/>
        </w:tabs>
        <w:ind w:left="4320" w:hanging="360"/>
      </w:pPr>
      <w:rPr>
        <w:rFonts w:ascii="Arial" w:hAnsi="Arial" w:hint="default"/>
      </w:rPr>
    </w:lvl>
    <w:lvl w:ilvl="6" w:tplc="9A6C9376" w:tentative="1">
      <w:start w:val="1"/>
      <w:numFmt w:val="bullet"/>
      <w:lvlText w:val="•"/>
      <w:lvlJc w:val="left"/>
      <w:pPr>
        <w:tabs>
          <w:tab w:val="num" w:pos="5040"/>
        </w:tabs>
        <w:ind w:left="5040" w:hanging="360"/>
      </w:pPr>
      <w:rPr>
        <w:rFonts w:ascii="Arial" w:hAnsi="Arial" w:hint="default"/>
      </w:rPr>
    </w:lvl>
    <w:lvl w:ilvl="7" w:tplc="7A5EDC50" w:tentative="1">
      <w:start w:val="1"/>
      <w:numFmt w:val="bullet"/>
      <w:lvlText w:val="•"/>
      <w:lvlJc w:val="left"/>
      <w:pPr>
        <w:tabs>
          <w:tab w:val="num" w:pos="5760"/>
        </w:tabs>
        <w:ind w:left="5760" w:hanging="360"/>
      </w:pPr>
      <w:rPr>
        <w:rFonts w:ascii="Arial" w:hAnsi="Arial" w:hint="default"/>
      </w:rPr>
    </w:lvl>
    <w:lvl w:ilvl="8" w:tplc="9E2A1CF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A564222"/>
    <w:multiLevelType w:val="hybridMultilevel"/>
    <w:tmpl w:val="92429468"/>
    <w:lvl w:ilvl="0" w:tplc="F726108C">
      <w:start w:val="1"/>
      <w:numFmt w:val="bullet"/>
      <w:lvlText w:val="•"/>
      <w:lvlJc w:val="left"/>
      <w:pPr>
        <w:tabs>
          <w:tab w:val="num" w:pos="720"/>
        </w:tabs>
        <w:ind w:left="720" w:hanging="360"/>
      </w:pPr>
      <w:rPr>
        <w:rFonts w:ascii="Arial" w:hAnsi="Arial" w:hint="default"/>
      </w:rPr>
    </w:lvl>
    <w:lvl w:ilvl="1" w:tplc="05FA880C">
      <w:numFmt w:val="bullet"/>
      <w:lvlText w:val="•"/>
      <w:lvlJc w:val="left"/>
      <w:pPr>
        <w:tabs>
          <w:tab w:val="num" w:pos="1440"/>
        </w:tabs>
        <w:ind w:left="1440" w:hanging="360"/>
      </w:pPr>
      <w:rPr>
        <w:rFonts w:ascii="Arial" w:hAnsi="Arial" w:hint="default"/>
      </w:rPr>
    </w:lvl>
    <w:lvl w:ilvl="2" w:tplc="BAB424AC" w:tentative="1">
      <w:start w:val="1"/>
      <w:numFmt w:val="bullet"/>
      <w:lvlText w:val="•"/>
      <w:lvlJc w:val="left"/>
      <w:pPr>
        <w:tabs>
          <w:tab w:val="num" w:pos="2160"/>
        </w:tabs>
        <w:ind w:left="2160" w:hanging="360"/>
      </w:pPr>
      <w:rPr>
        <w:rFonts w:ascii="Arial" w:hAnsi="Arial" w:hint="default"/>
      </w:rPr>
    </w:lvl>
    <w:lvl w:ilvl="3" w:tplc="25963EBC" w:tentative="1">
      <w:start w:val="1"/>
      <w:numFmt w:val="bullet"/>
      <w:lvlText w:val="•"/>
      <w:lvlJc w:val="left"/>
      <w:pPr>
        <w:tabs>
          <w:tab w:val="num" w:pos="2880"/>
        </w:tabs>
        <w:ind w:left="2880" w:hanging="360"/>
      </w:pPr>
      <w:rPr>
        <w:rFonts w:ascii="Arial" w:hAnsi="Arial" w:hint="default"/>
      </w:rPr>
    </w:lvl>
    <w:lvl w:ilvl="4" w:tplc="2A22C3F8" w:tentative="1">
      <w:start w:val="1"/>
      <w:numFmt w:val="bullet"/>
      <w:lvlText w:val="•"/>
      <w:lvlJc w:val="left"/>
      <w:pPr>
        <w:tabs>
          <w:tab w:val="num" w:pos="3600"/>
        </w:tabs>
        <w:ind w:left="3600" w:hanging="360"/>
      </w:pPr>
      <w:rPr>
        <w:rFonts w:ascii="Arial" w:hAnsi="Arial" w:hint="default"/>
      </w:rPr>
    </w:lvl>
    <w:lvl w:ilvl="5" w:tplc="8814DD0C" w:tentative="1">
      <w:start w:val="1"/>
      <w:numFmt w:val="bullet"/>
      <w:lvlText w:val="•"/>
      <w:lvlJc w:val="left"/>
      <w:pPr>
        <w:tabs>
          <w:tab w:val="num" w:pos="4320"/>
        </w:tabs>
        <w:ind w:left="4320" w:hanging="360"/>
      </w:pPr>
      <w:rPr>
        <w:rFonts w:ascii="Arial" w:hAnsi="Arial" w:hint="default"/>
      </w:rPr>
    </w:lvl>
    <w:lvl w:ilvl="6" w:tplc="D786A8D8" w:tentative="1">
      <w:start w:val="1"/>
      <w:numFmt w:val="bullet"/>
      <w:lvlText w:val="•"/>
      <w:lvlJc w:val="left"/>
      <w:pPr>
        <w:tabs>
          <w:tab w:val="num" w:pos="5040"/>
        </w:tabs>
        <w:ind w:left="5040" w:hanging="360"/>
      </w:pPr>
      <w:rPr>
        <w:rFonts w:ascii="Arial" w:hAnsi="Arial" w:hint="default"/>
      </w:rPr>
    </w:lvl>
    <w:lvl w:ilvl="7" w:tplc="EFDC646C" w:tentative="1">
      <w:start w:val="1"/>
      <w:numFmt w:val="bullet"/>
      <w:lvlText w:val="•"/>
      <w:lvlJc w:val="left"/>
      <w:pPr>
        <w:tabs>
          <w:tab w:val="num" w:pos="5760"/>
        </w:tabs>
        <w:ind w:left="5760" w:hanging="360"/>
      </w:pPr>
      <w:rPr>
        <w:rFonts w:ascii="Arial" w:hAnsi="Arial" w:hint="default"/>
      </w:rPr>
    </w:lvl>
    <w:lvl w:ilvl="8" w:tplc="E2D0EC3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D95CC9"/>
    <w:multiLevelType w:val="hybridMultilevel"/>
    <w:tmpl w:val="43BA86DA"/>
    <w:lvl w:ilvl="0" w:tplc="5702396C">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B130F"/>
    <w:multiLevelType w:val="hybridMultilevel"/>
    <w:tmpl w:val="A434E7F6"/>
    <w:lvl w:ilvl="0" w:tplc="85F8E0B6">
      <w:start w:val="1"/>
      <w:numFmt w:val="bullet"/>
      <w:lvlText w:val="•"/>
      <w:lvlJc w:val="left"/>
      <w:pPr>
        <w:tabs>
          <w:tab w:val="num" w:pos="720"/>
        </w:tabs>
        <w:ind w:left="720" w:hanging="360"/>
      </w:pPr>
      <w:rPr>
        <w:rFonts w:ascii="Arial" w:hAnsi="Arial" w:hint="default"/>
      </w:rPr>
    </w:lvl>
    <w:lvl w:ilvl="1" w:tplc="33049C1E" w:tentative="1">
      <w:start w:val="1"/>
      <w:numFmt w:val="bullet"/>
      <w:lvlText w:val="•"/>
      <w:lvlJc w:val="left"/>
      <w:pPr>
        <w:tabs>
          <w:tab w:val="num" w:pos="1440"/>
        </w:tabs>
        <w:ind w:left="1440" w:hanging="360"/>
      </w:pPr>
      <w:rPr>
        <w:rFonts w:ascii="Arial" w:hAnsi="Arial" w:hint="default"/>
      </w:rPr>
    </w:lvl>
    <w:lvl w:ilvl="2" w:tplc="902EA75A" w:tentative="1">
      <w:start w:val="1"/>
      <w:numFmt w:val="bullet"/>
      <w:lvlText w:val="•"/>
      <w:lvlJc w:val="left"/>
      <w:pPr>
        <w:tabs>
          <w:tab w:val="num" w:pos="2160"/>
        </w:tabs>
        <w:ind w:left="2160" w:hanging="360"/>
      </w:pPr>
      <w:rPr>
        <w:rFonts w:ascii="Arial" w:hAnsi="Arial" w:hint="default"/>
      </w:rPr>
    </w:lvl>
    <w:lvl w:ilvl="3" w:tplc="B16E5E7A" w:tentative="1">
      <w:start w:val="1"/>
      <w:numFmt w:val="bullet"/>
      <w:lvlText w:val="•"/>
      <w:lvlJc w:val="left"/>
      <w:pPr>
        <w:tabs>
          <w:tab w:val="num" w:pos="2880"/>
        </w:tabs>
        <w:ind w:left="2880" w:hanging="360"/>
      </w:pPr>
      <w:rPr>
        <w:rFonts w:ascii="Arial" w:hAnsi="Arial" w:hint="default"/>
      </w:rPr>
    </w:lvl>
    <w:lvl w:ilvl="4" w:tplc="CF80E924" w:tentative="1">
      <w:start w:val="1"/>
      <w:numFmt w:val="bullet"/>
      <w:lvlText w:val="•"/>
      <w:lvlJc w:val="left"/>
      <w:pPr>
        <w:tabs>
          <w:tab w:val="num" w:pos="3600"/>
        </w:tabs>
        <w:ind w:left="3600" w:hanging="360"/>
      </w:pPr>
      <w:rPr>
        <w:rFonts w:ascii="Arial" w:hAnsi="Arial" w:hint="default"/>
      </w:rPr>
    </w:lvl>
    <w:lvl w:ilvl="5" w:tplc="A1409476" w:tentative="1">
      <w:start w:val="1"/>
      <w:numFmt w:val="bullet"/>
      <w:lvlText w:val="•"/>
      <w:lvlJc w:val="left"/>
      <w:pPr>
        <w:tabs>
          <w:tab w:val="num" w:pos="4320"/>
        </w:tabs>
        <w:ind w:left="4320" w:hanging="360"/>
      </w:pPr>
      <w:rPr>
        <w:rFonts w:ascii="Arial" w:hAnsi="Arial" w:hint="default"/>
      </w:rPr>
    </w:lvl>
    <w:lvl w:ilvl="6" w:tplc="E88C0A08" w:tentative="1">
      <w:start w:val="1"/>
      <w:numFmt w:val="bullet"/>
      <w:lvlText w:val="•"/>
      <w:lvlJc w:val="left"/>
      <w:pPr>
        <w:tabs>
          <w:tab w:val="num" w:pos="5040"/>
        </w:tabs>
        <w:ind w:left="5040" w:hanging="360"/>
      </w:pPr>
      <w:rPr>
        <w:rFonts w:ascii="Arial" w:hAnsi="Arial" w:hint="default"/>
      </w:rPr>
    </w:lvl>
    <w:lvl w:ilvl="7" w:tplc="23E8C816" w:tentative="1">
      <w:start w:val="1"/>
      <w:numFmt w:val="bullet"/>
      <w:lvlText w:val="•"/>
      <w:lvlJc w:val="left"/>
      <w:pPr>
        <w:tabs>
          <w:tab w:val="num" w:pos="5760"/>
        </w:tabs>
        <w:ind w:left="5760" w:hanging="360"/>
      </w:pPr>
      <w:rPr>
        <w:rFonts w:ascii="Arial" w:hAnsi="Arial" w:hint="default"/>
      </w:rPr>
    </w:lvl>
    <w:lvl w:ilvl="8" w:tplc="7EDC5A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2737FB"/>
    <w:multiLevelType w:val="hybridMultilevel"/>
    <w:tmpl w:val="9C8EA232"/>
    <w:lvl w:ilvl="0" w:tplc="CE6CA05A">
      <w:start w:val="1"/>
      <w:numFmt w:val="bullet"/>
      <w:lvlText w:val="•"/>
      <w:lvlJc w:val="left"/>
      <w:pPr>
        <w:tabs>
          <w:tab w:val="num" w:pos="720"/>
        </w:tabs>
        <w:ind w:left="720" w:hanging="360"/>
      </w:pPr>
      <w:rPr>
        <w:rFonts w:ascii="Arial" w:hAnsi="Arial" w:hint="default"/>
      </w:rPr>
    </w:lvl>
    <w:lvl w:ilvl="1" w:tplc="302692DA">
      <w:numFmt w:val="bullet"/>
      <w:lvlText w:val="•"/>
      <w:lvlJc w:val="left"/>
      <w:pPr>
        <w:tabs>
          <w:tab w:val="num" w:pos="1440"/>
        </w:tabs>
        <w:ind w:left="1440" w:hanging="360"/>
      </w:pPr>
      <w:rPr>
        <w:rFonts w:ascii="Arial" w:hAnsi="Arial" w:hint="default"/>
      </w:rPr>
    </w:lvl>
    <w:lvl w:ilvl="2" w:tplc="2DF20158">
      <w:numFmt w:val="bullet"/>
      <w:lvlText w:val="•"/>
      <w:lvlJc w:val="left"/>
      <w:pPr>
        <w:tabs>
          <w:tab w:val="num" w:pos="2160"/>
        </w:tabs>
        <w:ind w:left="2160" w:hanging="360"/>
      </w:pPr>
      <w:rPr>
        <w:rFonts w:ascii="Arial" w:hAnsi="Arial" w:hint="default"/>
      </w:rPr>
    </w:lvl>
    <w:lvl w:ilvl="3" w:tplc="DE44910A" w:tentative="1">
      <w:start w:val="1"/>
      <w:numFmt w:val="bullet"/>
      <w:lvlText w:val="•"/>
      <w:lvlJc w:val="left"/>
      <w:pPr>
        <w:tabs>
          <w:tab w:val="num" w:pos="2880"/>
        </w:tabs>
        <w:ind w:left="2880" w:hanging="360"/>
      </w:pPr>
      <w:rPr>
        <w:rFonts w:ascii="Arial" w:hAnsi="Arial" w:hint="default"/>
      </w:rPr>
    </w:lvl>
    <w:lvl w:ilvl="4" w:tplc="D1D8FB4A" w:tentative="1">
      <w:start w:val="1"/>
      <w:numFmt w:val="bullet"/>
      <w:lvlText w:val="•"/>
      <w:lvlJc w:val="left"/>
      <w:pPr>
        <w:tabs>
          <w:tab w:val="num" w:pos="3600"/>
        </w:tabs>
        <w:ind w:left="3600" w:hanging="360"/>
      </w:pPr>
      <w:rPr>
        <w:rFonts w:ascii="Arial" w:hAnsi="Arial" w:hint="default"/>
      </w:rPr>
    </w:lvl>
    <w:lvl w:ilvl="5" w:tplc="DD5A71F8" w:tentative="1">
      <w:start w:val="1"/>
      <w:numFmt w:val="bullet"/>
      <w:lvlText w:val="•"/>
      <w:lvlJc w:val="left"/>
      <w:pPr>
        <w:tabs>
          <w:tab w:val="num" w:pos="4320"/>
        </w:tabs>
        <w:ind w:left="4320" w:hanging="360"/>
      </w:pPr>
      <w:rPr>
        <w:rFonts w:ascii="Arial" w:hAnsi="Arial" w:hint="default"/>
      </w:rPr>
    </w:lvl>
    <w:lvl w:ilvl="6" w:tplc="C382D64A" w:tentative="1">
      <w:start w:val="1"/>
      <w:numFmt w:val="bullet"/>
      <w:lvlText w:val="•"/>
      <w:lvlJc w:val="left"/>
      <w:pPr>
        <w:tabs>
          <w:tab w:val="num" w:pos="5040"/>
        </w:tabs>
        <w:ind w:left="5040" w:hanging="360"/>
      </w:pPr>
      <w:rPr>
        <w:rFonts w:ascii="Arial" w:hAnsi="Arial" w:hint="default"/>
      </w:rPr>
    </w:lvl>
    <w:lvl w:ilvl="7" w:tplc="6FB25D46" w:tentative="1">
      <w:start w:val="1"/>
      <w:numFmt w:val="bullet"/>
      <w:lvlText w:val="•"/>
      <w:lvlJc w:val="left"/>
      <w:pPr>
        <w:tabs>
          <w:tab w:val="num" w:pos="5760"/>
        </w:tabs>
        <w:ind w:left="5760" w:hanging="360"/>
      </w:pPr>
      <w:rPr>
        <w:rFonts w:ascii="Arial" w:hAnsi="Arial" w:hint="default"/>
      </w:rPr>
    </w:lvl>
    <w:lvl w:ilvl="8" w:tplc="C302B3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6B16B5"/>
    <w:multiLevelType w:val="hybridMultilevel"/>
    <w:tmpl w:val="A36CF49A"/>
    <w:lvl w:ilvl="0" w:tplc="48A8AA28">
      <w:start w:val="1"/>
      <w:numFmt w:val="bullet"/>
      <w:lvlText w:val="•"/>
      <w:lvlJc w:val="left"/>
      <w:pPr>
        <w:tabs>
          <w:tab w:val="num" w:pos="720"/>
        </w:tabs>
        <w:ind w:left="720" w:hanging="360"/>
      </w:pPr>
      <w:rPr>
        <w:rFonts w:ascii="Arial" w:hAnsi="Arial" w:hint="default"/>
      </w:rPr>
    </w:lvl>
    <w:lvl w:ilvl="1" w:tplc="48D69CD0">
      <w:start w:val="1"/>
      <w:numFmt w:val="bullet"/>
      <w:lvlText w:val="•"/>
      <w:lvlJc w:val="left"/>
      <w:pPr>
        <w:tabs>
          <w:tab w:val="num" w:pos="1440"/>
        </w:tabs>
        <w:ind w:left="1440" w:hanging="360"/>
      </w:pPr>
      <w:rPr>
        <w:rFonts w:ascii="Arial" w:hAnsi="Arial" w:hint="default"/>
      </w:rPr>
    </w:lvl>
    <w:lvl w:ilvl="2" w:tplc="5E7C14E0" w:tentative="1">
      <w:start w:val="1"/>
      <w:numFmt w:val="bullet"/>
      <w:lvlText w:val="•"/>
      <w:lvlJc w:val="left"/>
      <w:pPr>
        <w:tabs>
          <w:tab w:val="num" w:pos="2160"/>
        </w:tabs>
        <w:ind w:left="2160" w:hanging="360"/>
      </w:pPr>
      <w:rPr>
        <w:rFonts w:ascii="Arial" w:hAnsi="Arial" w:hint="default"/>
      </w:rPr>
    </w:lvl>
    <w:lvl w:ilvl="3" w:tplc="32CC3F0E" w:tentative="1">
      <w:start w:val="1"/>
      <w:numFmt w:val="bullet"/>
      <w:lvlText w:val="•"/>
      <w:lvlJc w:val="left"/>
      <w:pPr>
        <w:tabs>
          <w:tab w:val="num" w:pos="2880"/>
        </w:tabs>
        <w:ind w:left="2880" w:hanging="360"/>
      </w:pPr>
      <w:rPr>
        <w:rFonts w:ascii="Arial" w:hAnsi="Arial" w:hint="default"/>
      </w:rPr>
    </w:lvl>
    <w:lvl w:ilvl="4" w:tplc="717408F2" w:tentative="1">
      <w:start w:val="1"/>
      <w:numFmt w:val="bullet"/>
      <w:lvlText w:val="•"/>
      <w:lvlJc w:val="left"/>
      <w:pPr>
        <w:tabs>
          <w:tab w:val="num" w:pos="3600"/>
        </w:tabs>
        <w:ind w:left="3600" w:hanging="360"/>
      </w:pPr>
      <w:rPr>
        <w:rFonts w:ascii="Arial" w:hAnsi="Arial" w:hint="default"/>
      </w:rPr>
    </w:lvl>
    <w:lvl w:ilvl="5" w:tplc="A5E6D316" w:tentative="1">
      <w:start w:val="1"/>
      <w:numFmt w:val="bullet"/>
      <w:lvlText w:val="•"/>
      <w:lvlJc w:val="left"/>
      <w:pPr>
        <w:tabs>
          <w:tab w:val="num" w:pos="4320"/>
        </w:tabs>
        <w:ind w:left="4320" w:hanging="360"/>
      </w:pPr>
      <w:rPr>
        <w:rFonts w:ascii="Arial" w:hAnsi="Arial" w:hint="default"/>
      </w:rPr>
    </w:lvl>
    <w:lvl w:ilvl="6" w:tplc="A686EFF8" w:tentative="1">
      <w:start w:val="1"/>
      <w:numFmt w:val="bullet"/>
      <w:lvlText w:val="•"/>
      <w:lvlJc w:val="left"/>
      <w:pPr>
        <w:tabs>
          <w:tab w:val="num" w:pos="5040"/>
        </w:tabs>
        <w:ind w:left="5040" w:hanging="360"/>
      </w:pPr>
      <w:rPr>
        <w:rFonts w:ascii="Arial" w:hAnsi="Arial" w:hint="default"/>
      </w:rPr>
    </w:lvl>
    <w:lvl w:ilvl="7" w:tplc="C69CF328" w:tentative="1">
      <w:start w:val="1"/>
      <w:numFmt w:val="bullet"/>
      <w:lvlText w:val="•"/>
      <w:lvlJc w:val="left"/>
      <w:pPr>
        <w:tabs>
          <w:tab w:val="num" w:pos="5760"/>
        </w:tabs>
        <w:ind w:left="5760" w:hanging="360"/>
      </w:pPr>
      <w:rPr>
        <w:rFonts w:ascii="Arial" w:hAnsi="Arial" w:hint="default"/>
      </w:rPr>
    </w:lvl>
    <w:lvl w:ilvl="8" w:tplc="D79E47D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1285BBF"/>
    <w:multiLevelType w:val="hybridMultilevel"/>
    <w:tmpl w:val="80081C0E"/>
    <w:lvl w:ilvl="0" w:tplc="6D1642F0">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4D78E3"/>
    <w:multiLevelType w:val="hybridMultilevel"/>
    <w:tmpl w:val="91C6F5BE"/>
    <w:lvl w:ilvl="0" w:tplc="DAE079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1F66AD"/>
    <w:multiLevelType w:val="hybridMultilevel"/>
    <w:tmpl w:val="AEB26D8E"/>
    <w:lvl w:ilvl="0" w:tplc="48DA4CF8">
      <w:start w:val="1"/>
      <w:numFmt w:val="bullet"/>
      <w:lvlText w:val="•"/>
      <w:lvlJc w:val="left"/>
      <w:pPr>
        <w:tabs>
          <w:tab w:val="num" w:pos="720"/>
        </w:tabs>
        <w:ind w:left="720" w:hanging="360"/>
      </w:pPr>
      <w:rPr>
        <w:rFonts w:ascii="Arial" w:hAnsi="Arial" w:hint="default"/>
      </w:rPr>
    </w:lvl>
    <w:lvl w:ilvl="1" w:tplc="5A22646E">
      <w:numFmt w:val="bullet"/>
      <w:lvlText w:val="•"/>
      <w:lvlJc w:val="left"/>
      <w:pPr>
        <w:tabs>
          <w:tab w:val="num" w:pos="1440"/>
        </w:tabs>
        <w:ind w:left="1440" w:hanging="360"/>
      </w:pPr>
      <w:rPr>
        <w:rFonts w:ascii="Arial" w:hAnsi="Arial" w:hint="default"/>
      </w:rPr>
    </w:lvl>
    <w:lvl w:ilvl="2" w:tplc="2C20163E" w:tentative="1">
      <w:start w:val="1"/>
      <w:numFmt w:val="bullet"/>
      <w:lvlText w:val="•"/>
      <w:lvlJc w:val="left"/>
      <w:pPr>
        <w:tabs>
          <w:tab w:val="num" w:pos="2160"/>
        </w:tabs>
        <w:ind w:left="2160" w:hanging="360"/>
      </w:pPr>
      <w:rPr>
        <w:rFonts w:ascii="Arial" w:hAnsi="Arial" w:hint="default"/>
      </w:rPr>
    </w:lvl>
    <w:lvl w:ilvl="3" w:tplc="92BCAE88" w:tentative="1">
      <w:start w:val="1"/>
      <w:numFmt w:val="bullet"/>
      <w:lvlText w:val="•"/>
      <w:lvlJc w:val="left"/>
      <w:pPr>
        <w:tabs>
          <w:tab w:val="num" w:pos="2880"/>
        </w:tabs>
        <w:ind w:left="2880" w:hanging="360"/>
      </w:pPr>
      <w:rPr>
        <w:rFonts w:ascii="Arial" w:hAnsi="Arial" w:hint="default"/>
      </w:rPr>
    </w:lvl>
    <w:lvl w:ilvl="4" w:tplc="39EC5BE8" w:tentative="1">
      <w:start w:val="1"/>
      <w:numFmt w:val="bullet"/>
      <w:lvlText w:val="•"/>
      <w:lvlJc w:val="left"/>
      <w:pPr>
        <w:tabs>
          <w:tab w:val="num" w:pos="3600"/>
        </w:tabs>
        <w:ind w:left="3600" w:hanging="360"/>
      </w:pPr>
      <w:rPr>
        <w:rFonts w:ascii="Arial" w:hAnsi="Arial" w:hint="default"/>
      </w:rPr>
    </w:lvl>
    <w:lvl w:ilvl="5" w:tplc="6CDEE46A" w:tentative="1">
      <w:start w:val="1"/>
      <w:numFmt w:val="bullet"/>
      <w:lvlText w:val="•"/>
      <w:lvlJc w:val="left"/>
      <w:pPr>
        <w:tabs>
          <w:tab w:val="num" w:pos="4320"/>
        </w:tabs>
        <w:ind w:left="4320" w:hanging="360"/>
      </w:pPr>
      <w:rPr>
        <w:rFonts w:ascii="Arial" w:hAnsi="Arial" w:hint="default"/>
      </w:rPr>
    </w:lvl>
    <w:lvl w:ilvl="6" w:tplc="4D5C4E58" w:tentative="1">
      <w:start w:val="1"/>
      <w:numFmt w:val="bullet"/>
      <w:lvlText w:val="•"/>
      <w:lvlJc w:val="left"/>
      <w:pPr>
        <w:tabs>
          <w:tab w:val="num" w:pos="5040"/>
        </w:tabs>
        <w:ind w:left="5040" w:hanging="360"/>
      </w:pPr>
      <w:rPr>
        <w:rFonts w:ascii="Arial" w:hAnsi="Arial" w:hint="default"/>
      </w:rPr>
    </w:lvl>
    <w:lvl w:ilvl="7" w:tplc="18A245FC" w:tentative="1">
      <w:start w:val="1"/>
      <w:numFmt w:val="bullet"/>
      <w:lvlText w:val="•"/>
      <w:lvlJc w:val="left"/>
      <w:pPr>
        <w:tabs>
          <w:tab w:val="num" w:pos="5760"/>
        </w:tabs>
        <w:ind w:left="5760" w:hanging="360"/>
      </w:pPr>
      <w:rPr>
        <w:rFonts w:ascii="Arial" w:hAnsi="Arial" w:hint="default"/>
      </w:rPr>
    </w:lvl>
    <w:lvl w:ilvl="8" w:tplc="584CC72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2A4B21"/>
    <w:multiLevelType w:val="hybridMultilevel"/>
    <w:tmpl w:val="C764B9AC"/>
    <w:lvl w:ilvl="0" w:tplc="88464C76">
      <w:start w:val="1"/>
      <w:numFmt w:val="bullet"/>
      <w:lvlText w:val="•"/>
      <w:lvlJc w:val="left"/>
      <w:pPr>
        <w:tabs>
          <w:tab w:val="num" w:pos="720"/>
        </w:tabs>
        <w:ind w:left="720" w:hanging="360"/>
      </w:pPr>
      <w:rPr>
        <w:rFonts w:ascii="Arial" w:hAnsi="Arial" w:hint="default"/>
      </w:rPr>
    </w:lvl>
    <w:lvl w:ilvl="1" w:tplc="D6BC9EF6">
      <w:numFmt w:val="bullet"/>
      <w:lvlText w:val="•"/>
      <w:lvlJc w:val="left"/>
      <w:pPr>
        <w:tabs>
          <w:tab w:val="num" w:pos="1440"/>
        </w:tabs>
        <w:ind w:left="1440" w:hanging="360"/>
      </w:pPr>
      <w:rPr>
        <w:rFonts w:ascii="Arial" w:hAnsi="Arial" w:hint="default"/>
      </w:rPr>
    </w:lvl>
    <w:lvl w:ilvl="2" w:tplc="B602DA8C" w:tentative="1">
      <w:start w:val="1"/>
      <w:numFmt w:val="bullet"/>
      <w:lvlText w:val="•"/>
      <w:lvlJc w:val="left"/>
      <w:pPr>
        <w:tabs>
          <w:tab w:val="num" w:pos="2160"/>
        </w:tabs>
        <w:ind w:left="2160" w:hanging="360"/>
      </w:pPr>
      <w:rPr>
        <w:rFonts w:ascii="Arial" w:hAnsi="Arial" w:hint="default"/>
      </w:rPr>
    </w:lvl>
    <w:lvl w:ilvl="3" w:tplc="B58E9CC4" w:tentative="1">
      <w:start w:val="1"/>
      <w:numFmt w:val="bullet"/>
      <w:lvlText w:val="•"/>
      <w:lvlJc w:val="left"/>
      <w:pPr>
        <w:tabs>
          <w:tab w:val="num" w:pos="2880"/>
        </w:tabs>
        <w:ind w:left="2880" w:hanging="360"/>
      </w:pPr>
      <w:rPr>
        <w:rFonts w:ascii="Arial" w:hAnsi="Arial" w:hint="default"/>
      </w:rPr>
    </w:lvl>
    <w:lvl w:ilvl="4" w:tplc="B63CB562" w:tentative="1">
      <w:start w:val="1"/>
      <w:numFmt w:val="bullet"/>
      <w:lvlText w:val="•"/>
      <w:lvlJc w:val="left"/>
      <w:pPr>
        <w:tabs>
          <w:tab w:val="num" w:pos="3600"/>
        </w:tabs>
        <w:ind w:left="3600" w:hanging="360"/>
      </w:pPr>
      <w:rPr>
        <w:rFonts w:ascii="Arial" w:hAnsi="Arial" w:hint="default"/>
      </w:rPr>
    </w:lvl>
    <w:lvl w:ilvl="5" w:tplc="E2624844" w:tentative="1">
      <w:start w:val="1"/>
      <w:numFmt w:val="bullet"/>
      <w:lvlText w:val="•"/>
      <w:lvlJc w:val="left"/>
      <w:pPr>
        <w:tabs>
          <w:tab w:val="num" w:pos="4320"/>
        </w:tabs>
        <w:ind w:left="4320" w:hanging="360"/>
      </w:pPr>
      <w:rPr>
        <w:rFonts w:ascii="Arial" w:hAnsi="Arial" w:hint="default"/>
      </w:rPr>
    </w:lvl>
    <w:lvl w:ilvl="6" w:tplc="ECF2B87E" w:tentative="1">
      <w:start w:val="1"/>
      <w:numFmt w:val="bullet"/>
      <w:lvlText w:val="•"/>
      <w:lvlJc w:val="left"/>
      <w:pPr>
        <w:tabs>
          <w:tab w:val="num" w:pos="5040"/>
        </w:tabs>
        <w:ind w:left="5040" w:hanging="360"/>
      </w:pPr>
      <w:rPr>
        <w:rFonts w:ascii="Arial" w:hAnsi="Arial" w:hint="default"/>
      </w:rPr>
    </w:lvl>
    <w:lvl w:ilvl="7" w:tplc="4AB6B258" w:tentative="1">
      <w:start w:val="1"/>
      <w:numFmt w:val="bullet"/>
      <w:lvlText w:val="•"/>
      <w:lvlJc w:val="left"/>
      <w:pPr>
        <w:tabs>
          <w:tab w:val="num" w:pos="5760"/>
        </w:tabs>
        <w:ind w:left="5760" w:hanging="360"/>
      </w:pPr>
      <w:rPr>
        <w:rFonts w:ascii="Arial" w:hAnsi="Arial" w:hint="default"/>
      </w:rPr>
    </w:lvl>
    <w:lvl w:ilvl="8" w:tplc="625E4F4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C97162"/>
    <w:multiLevelType w:val="hybridMultilevel"/>
    <w:tmpl w:val="06D0D74C"/>
    <w:lvl w:ilvl="0" w:tplc="0B424094">
      <w:start w:val="1"/>
      <w:numFmt w:val="bullet"/>
      <w:lvlText w:val="•"/>
      <w:lvlJc w:val="left"/>
      <w:pPr>
        <w:tabs>
          <w:tab w:val="num" w:pos="720"/>
        </w:tabs>
        <w:ind w:left="720" w:hanging="360"/>
      </w:pPr>
      <w:rPr>
        <w:rFonts w:ascii="Arial" w:hAnsi="Arial" w:hint="default"/>
      </w:rPr>
    </w:lvl>
    <w:lvl w:ilvl="1" w:tplc="B8DC79BA" w:tentative="1">
      <w:start w:val="1"/>
      <w:numFmt w:val="bullet"/>
      <w:lvlText w:val="•"/>
      <w:lvlJc w:val="left"/>
      <w:pPr>
        <w:tabs>
          <w:tab w:val="num" w:pos="1440"/>
        </w:tabs>
        <w:ind w:left="1440" w:hanging="360"/>
      </w:pPr>
      <w:rPr>
        <w:rFonts w:ascii="Arial" w:hAnsi="Arial" w:hint="default"/>
      </w:rPr>
    </w:lvl>
    <w:lvl w:ilvl="2" w:tplc="4E9C2D84" w:tentative="1">
      <w:start w:val="1"/>
      <w:numFmt w:val="bullet"/>
      <w:lvlText w:val="•"/>
      <w:lvlJc w:val="left"/>
      <w:pPr>
        <w:tabs>
          <w:tab w:val="num" w:pos="2160"/>
        </w:tabs>
        <w:ind w:left="2160" w:hanging="360"/>
      </w:pPr>
      <w:rPr>
        <w:rFonts w:ascii="Arial" w:hAnsi="Arial" w:hint="default"/>
      </w:rPr>
    </w:lvl>
    <w:lvl w:ilvl="3" w:tplc="6C3CD4A2" w:tentative="1">
      <w:start w:val="1"/>
      <w:numFmt w:val="bullet"/>
      <w:lvlText w:val="•"/>
      <w:lvlJc w:val="left"/>
      <w:pPr>
        <w:tabs>
          <w:tab w:val="num" w:pos="2880"/>
        </w:tabs>
        <w:ind w:left="2880" w:hanging="360"/>
      </w:pPr>
      <w:rPr>
        <w:rFonts w:ascii="Arial" w:hAnsi="Arial" w:hint="default"/>
      </w:rPr>
    </w:lvl>
    <w:lvl w:ilvl="4" w:tplc="E48ECF64" w:tentative="1">
      <w:start w:val="1"/>
      <w:numFmt w:val="bullet"/>
      <w:lvlText w:val="•"/>
      <w:lvlJc w:val="left"/>
      <w:pPr>
        <w:tabs>
          <w:tab w:val="num" w:pos="3600"/>
        </w:tabs>
        <w:ind w:left="3600" w:hanging="360"/>
      </w:pPr>
      <w:rPr>
        <w:rFonts w:ascii="Arial" w:hAnsi="Arial" w:hint="default"/>
      </w:rPr>
    </w:lvl>
    <w:lvl w:ilvl="5" w:tplc="ADFC099A" w:tentative="1">
      <w:start w:val="1"/>
      <w:numFmt w:val="bullet"/>
      <w:lvlText w:val="•"/>
      <w:lvlJc w:val="left"/>
      <w:pPr>
        <w:tabs>
          <w:tab w:val="num" w:pos="4320"/>
        </w:tabs>
        <w:ind w:left="4320" w:hanging="360"/>
      </w:pPr>
      <w:rPr>
        <w:rFonts w:ascii="Arial" w:hAnsi="Arial" w:hint="default"/>
      </w:rPr>
    </w:lvl>
    <w:lvl w:ilvl="6" w:tplc="B9DCB938" w:tentative="1">
      <w:start w:val="1"/>
      <w:numFmt w:val="bullet"/>
      <w:lvlText w:val="•"/>
      <w:lvlJc w:val="left"/>
      <w:pPr>
        <w:tabs>
          <w:tab w:val="num" w:pos="5040"/>
        </w:tabs>
        <w:ind w:left="5040" w:hanging="360"/>
      </w:pPr>
      <w:rPr>
        <w:rFonts w:ascii="Arial" w:hAnsi="Arial" w:hint="default"/>
      </w:rPr>
    </w:lvl>
    <w:lvl w:ilvl="7" w:tplc="402C5E4E" w:tentative="1">
      <w:start w:val="1"/>
      <w:numFmt w:val="bullet"/>
      <w:lvlText w:val="•"/>
      <w:lvlJc w:val="left"/>
      <w:pPr>
        <w:tabs>
          <w:tab w:val="num" w:pos="5760"/>
        </w:tabs>
        <w:ind w:left="5760" w:hanging="360"/>
      </w:pPr>
      <w:rPr>
        <w:rFonts w:ascii="Arial" w:hAnsi="Arial" w:hint="default"/>
      </w:rPr>
    </w:lvl>
    <w:lvl w:ilvl="8" w:tplc="2CCC102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CFB7D98"/>
    <w:multiLevelType w:val="hybridMultilevel"/>
    <w:tmpl w:val="B66A72BE"/>
    <w:lvl w:ilvl="0" w:tplc="C7BCFD08">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B3BD0"/>
    <w:multiLevelType w:val="hybridMultilevel"/>
    <w:tmpl w:val="B5B2E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801F1"/>
    <w:multiLevelType w:val="multilevel"/>
    <w:tmpl w:val="361AD7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CE56B0"/>
    <w:multiLevelType w:val="hybridMultilevel"/>
    <w:tmpl w:val="BAD4D11E"/>
    <w:lvl w:ilvl="0" w:tplc="FC469746">
      <w:start w:val="1"/>
      <w:numFmt w:val="bullet"/>
      <w:lvlText w:val="•"/>
      <w:lvlJc w:val="left"/>
      <w:pPr>
        <w:tabs>
          <w:tab w:val="num" w:pos="720"/>
        </w:tabs>
        <w:ind w:left="720" w:hanging="360"/>
      </w:pPr>
      <w:rPr>
        <w:rFonts w:ascii="Arial" w:hAnsi="Arial" w:hint="default"/>
      </w:rPr>
    </w:lvl>
    <w:lvl w:ilvl="1" w:tplc="029C8840">
      <w:numFmt w:val="bullet"/>
      <w:lvlText w:val="•"/>
      <w:lvlJc w:val="left"/>
      <w:pPr>
        <w:tabs>
          <w:tab w:val="num" w:pos="1440"/>
        </w:tabs>
        <w:ind w:left="1440" w:hanging="360"/>
      </w:pPr>
      <w:rPr>
        <w:rFonts w:ascii="Arial" w:hAnsi="Arial" w:hint="default"/>
      </w:rPr>
    </w:lvl>
    <w:lvl w:ilvl="2" w:tplc="8418F680" w:tentative="1">
      <w:start w:val="1"/>
      <w:numFmt w:val="bullet"/>
      <w:lvlText w:val="•"/>
      <w:lvlJc w:val="left"/>
      <w:pPr>
        <w:tabs>
          <w:tab w:val="num" w:pos="2160"/>
        </w:tabs>
        <w:ind w:left="2160" w:hanging="360"/>
      </w:pPr>
      <w:rPr>
        <w:rFonts w:ascii="Arial" w:hAnsi="Arial" w:hint="default"/>
      </w:rPr>
    </w:lvl>
    <w:lvl w:ilvl="3" w:tplc="30F0BDA4" w:tentative="1">
      <w:start w:val="1"/>
      <w:numFmt w:val="bullet"/>
      <w:lvlText w:val="•"/>
      <w:lvlJc w:val="left"/>
      <w:pPr>
        <w:tabs>
          <w:tab w:val="num" w:pos="2880"/>
        </w:tabs>
        <w:ind w:left="2880" w:hanging="360"/>
      </w:pPr>
      <w:rPr>
        <w:rFonts w:ascii="Arial" w:hAnsi="Arial" w:hint="default"/>
      </w:rPr>
    </w:lvl>
    <w:lvl w:ilvl="4" w:tplc="C18EE6C6" w:tentative="1">
      <w:start w:val="1"/>
      <w:numFmt w:val="bullet"/>
      <w:lvlText w:val="•"/>
      <w:lvlJc w:val="left"/>
      <w:pPr>
        <w:tabs>
          <w:tab w:val="num" w:pos="3600"/>
        </w:tabs>
        <w:ind w:left="3600" w:hanging="360"/>
      </w:pPr>
      <w:rPr>
        <w:rFonts w:ascii="Arial" w:hAnsi="Arial" w:hint="default"/>
      </w:rPr>
    </w:lvl>
    <w:lvl w:ilvl="5" w:tplc="D9B45288" w:tentative="1">
      <w:start w:val="1"/>
      <w:numFmt w:val="bullet"/>
      <w:lvlText w:val="•"/>
      <w:lvlJc w:val="left"/>
      <w:pPr>
        <w:tabs>
          <w:tab w:val="num" w:pos="4320"/>
        </w:tabs>
        <w:ind w:left="4320" w:hanging="360"/>
      </w:pPr>
      <w:rPr>
        <w:rFonts w:ascii="Arial" w:hAnsi="Arial" w:hint="default"/>
      </w:rPr>
    </w:lvl>
    <w:lvl w:ilvl="6" w:tplc="A80EA86A" w:tentative="1">
      <w:start w:val="1"/>
      <w:numFmt w:val="bullet"/>
      <w:lvlText w:val="•"/>
      <w:lvlJc w:val="left"/>
      <w:pPr>
        <w:tabs>
          <w:tab w:val="num" w:pos="5040"/>
        </w:tabs>
        <w:ind w:left="5040" w:hanging="360"/>
      </w:pPr>
      <w:rPr>
        <w:rFonts w:ascii="Arial" w:hAnsi="Arial" w:hint="default"/>
      </w:rPr>
    </w:lvl>
    <w:lvl w:ilvl="7" w:tplc="975AD254" w:tentative="1">
      <w:start w:val="1"/>
      <w:numFmt w:val="bullet"/>
      <w:lvlText w:val="•"/>
      <w:lvlJc w:val="left"/>
      <w:pPr>
        <w:tabs>
          <w:tab w:val="num" w:pos="5760"/>
        </w:tabs>
        <w:ind w:left="5760" w:hanging="360"/>
      </w:pPr>
      <w:rPr>
        <w:rFonts w:ascii="Arial" w:hAnsi="Arial" w:hint="default"/>
      </w:rPr>
    </w:lvl>
    <w:lvl w:ilvl="8" w:tplc="5D12D5D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1"/>
  </w:num>
  <w:num w:numId="3">
    <w:abstractNumId w:val="19"/>
  </w:num>
  <w:num w:numId="4">
    <w:abstractNumId w:val="22"/>
  </w:num>
  <w:num w:numId="5">
    <w:abstractNumId w:val="4"/>
  </w:num>
  <w:num w:numId="6">
    <w:abstractNumId w:val="12"/>
  </w:num>
  <w:num w:numId="7">
    <w:abstractNumId w:val="25"/>
  </w:num>
  <w:num w:numId="8">
    <w:abstractNumId w:val="29"/>
  </w:num>
  <w:num w:numId="9">
    <w:abstractNumId w:val="40"/>
  </w:num>
  <w:num w:numId="10">
    <w:abstractNumId w:val="34"/>
  </w:num>
  <w:num w:numId="11">
    <w:abstractNumId w:val="36"/>
  </w:num>
  <w:num w:numId="12">
    <w:abstractNumId w:val="27"/>
  </w:num>
  <w:num w:numId="13">
    <w:abstractNumId w:val="31"/>
  </w:num>
  <w:num w:numId="14">
    <w:abstractNumId w:val="13"/>
  </w:num>
  <w:num w:numId="15">
    <w:abstractNumId w:val="7"/>
  </w:num>
  <w:num w:numId="16">
    <w:abstractNumId w:val="5"/>
  </w:num>
  <w:num w:numId="17">
    <w:abstractNumId w:val="8"/>
  </w:num>
  <w:num w:numId="18">
    <w:abstractNumId w:val="24"/>
  </w:num>
  <w:num w:numId="19">
    <w:abstractNumId w:val="3"/>
  </w:num>
  <w:num w:numId="20">
    <w:abstractNumId w:val="17"/>
  </w:num>
  <w:num w:numId="21">
    <w:abstractNumId w:val="15"/>
  </w:num>
  <w:num w:numId="22">
    <w:abstractNumId w:val="26"/>
  </w:num>
  <w:num w:numId="23">
    <w:abstractNumId w:val="6"/>
  </w:num>
  <w:num w:numId="24">
    <w:abstractNumId w:val="30"/>
  </w:num>
  <w:num w:numId="25">
    <w:abstractNumId w:val="9"/>
  </w:num>
  <w:num w:numId="26">
    <w:abstractNumId w:val="2"/>
  </w:num>
  <w:num w:numId="27">
    <w:abstractNumId w:val="35"/>
  </w:num>
  <w:num w:numId="28">
    <w:abstractNumId w:val="0"/>
  </w:num>
  <w:num w:numId="29">
    <w:abstractNumId w:val="20"/>
  </w:num>
  <w:num w:numId="30">
    <w:abstractNumId w:val="39"/>
  </w:num>
  <w:num w:numId="31">
    <w:abstractNumId w:val="11"/>
  </w:num>
  <w:num w:numId="32">
    <w:abstractNumId w:val="23"/>
  </w:num>
  <w:num w:numId="33">
    <w:abstractNumId w:val="18"/>
  </w:num>
  <w:num w:numId="34">
    <w:abstractNumId w:val="37"/>
  </w:num>
  <w:num w:numId="35">
    <w:abstractNumId w:val="28"/>
  </w:num>
  <w:num w:numId="36">
    <w:abstractNumId w:val="33"/>
  </w:num>
  <w:num w:numId="37">
    <w:abstractNumId w:val="38"/>
  </w:num>
  <w:num w:numId="38">
    <w:abstractNumId w:val="16"/>
  </w:num>
  <w:num w:numId="39">
    <w:abstractNumId w:val="14"/>
  </w:num>
  <w:num w:numId="40">
    <w:abstractNumId w:val="1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D58"/>
    <w:rsid w:val="00000650"/>
    <w:rsid w:val="000007C5"/>
    <w:rsid w:val="00000ADB"/>
    <w:rsid w:val="00001EDE"/>
    <w:rsid w:val="000023B8"/>
    <w:rsid w:val="00002866"/>
    <w:rsid w:val="0000307E"/>
    <w:rsid w:val="0000341D"/>
    <w:rsid w:val="0000343C"/>
    <w:rsid w:val="00003455"/>
    <w:rsid w:val="00003A7F"/>
    <w:rsid w:val="00003EC4"/>
    <w:rsid w:val="000042B7"/>
    <w:rsid w:val="0000478A"/>
    <w:rsid w:val="00004790"/>
    <w:rsid w:val="00004C63"/>
    <w:rsid w:val="00004F72"/>
    <w:rsid w:val="00004FCA"/>
    <w:rsid w:val="0000515F"/>
    <w:rsid w:val="00005217"/>
    <w:rsid w:val="000054D5"/>
    <w:rsid w:val="00006910"/>
    <w:rsid w:val="00007218"/>
    <w:rsid w:val="00010C1E"/>
    <w:rsid w:val="000112FD"/>
    <w:rsid w:val="000115EB"/>
    <w:rsid w:val="00011D4E"/>
    <w:rsid w:val="000128C9"/>
    <w:rsid w:val="00012C28"/>
    <w:rsid w:val="00012DA1"/>
    <w:rsid w:val="0001300B"/>
    <w:rsid w:val="00013136"/>
    <w:rsid w:val="000132B5"/>
    <w:rsid w:val="00013346"/>
    <w:rsid w:val="00013E61"/>
    <w:rsid w:val="00014E17"/>
    <w:rsid w:val="000155C4"/>
    <w:rsid w:val="00015D02"/>
    <w:rsid w:val="000177B1"/>
    <w:rsid w:val="000179F5"/>
    <w:rsid w:val="00017F1A"/>
    <w:rsid w:val="0002004A"/>
    <w:rsid w:val="00020ADB"/>
    <w:rsid w:val="000210E9"/>
    <w:rsid w:val="00021B07"/>
    <w:rsid w:val="00022007"/>
    <w:rsid w:val="000225FD"/>
    <w:rsid w:val="0002267E"/>
    <w:rsid w:val="00023412"/>
    <w:rsid w:val="00023D36"/>
    <w:rsid w:val="0002439E"/>
    <w:rsid w:val="00024C07"/>
    <w:rsid w:val="0002540B"/>
    <w:rsid w:val="00025F38"/>
    <w:rsid w:val="00026256"/>
    <w:rsid w:val="00026333"/>
    <w:rsid w:val="0002684D"/>
    <w:rsid w:val="0002685D"/>
    <w:rsid w:val="00027B47"/>
    <w:rsid w:val="0003081F"/>
    <w:rsid w:val="0003118E"/>
    <w:rsid w:val="000327C5"/>
    <w:rsid w:val="000331D0"/>
    <w:rsid w:val="00033807"/>
    <w:rsid w:val="00033C2E"/>
    <w:rsid w:val="000356D5"/>
    <w:rsid w:val="00035BCA"/>
    <w:rsid w:val="00036908"/>
    <w:rsid w:val="000369CD"/>
    <w:rsid w:val="00036E97"/>
    <w:rsid w:val="000377EF"/>
    <w:rsid w:val="00037FBE"/>
    <w:rsid w:val="000401BB"/>
    <w:rsid w:val="000403AE"/>
    <w:rsid w:val="00040912"/>
    <w:rsid w:val="00040D3C"/>
    <w:rsid w:val="00042B3B"/>
    <w:rsid w:val="00042CC2"/>
    <w:rsid w:val="000448AB"/>
    <w:rsid w:val="00044E15"/>
    <w:rsid w:val="0004596A"/>
    <w:rsid w:val="00045A19"/>
    <w:rsid w:val="000463FA"/>
    <w:rsid w:val="00046915"/>
    <w:rsid w:val="00046BC2"/>
    <w:rsid w:val="000471C1"/>
    <w:rsid w:val="00050C13"/>
    <w:rsid w:val="00051B66"/>
    <w:rsid w:val="00051F50"/>
    <w:rsid w:val="000526FE"/>
    <w:rsid w:val="00054210"/>
    <w:rsid w:val="0005436A"/>
    <w:rsid w:val="000551FE"/>
    <w:rsid w:val="000557F9"/>
    <w:rsid w:val="00055CEF"/>
    <w:rsid w:val="000564BF"/>
    <w:rsid w:val="00056874"/>
    <w:rsid w:val="00057133"/>
    <w:rsid w:val="00057E42"/>
    <w:rsid w:val="0006042F"/>
    <w:rsid w:val="00061977"/>
    <w:rsid w:val="000619EA"/>
    <w:rsid w:val="000621D1"/>
    <w:rsid w:val="000621FD"/>
    <w:rsid w:val="000622CA"/>
    <w:rsid w:val="00062309"/>
    <w:rsid w:val="00062F08"/>
    <w:rsid w:val="00063B63"/>
    <w:rsid w:val="00063DD1"/>
    <w:rsid w:val="000645DC"/>
    <w:rsid w:val="00065673"/>
    <w:rsid w:val="0006645C"/>
    <w:rsid w:val="000666A5"/>
    <w:rsid w:val="000701FB"/>
    <w:rsid w:val="0007087A"/>
    <w:rsid w:val="00070A61"/>
    <w:rsid w:val="000712A8"/>
    <w:rsid w:val="00071C5E"/>
    <w:rsid w:val="00073269"/>
    <w:rsid w:val="00073D48"/>
    <w:rsid w:val="00074170"/>
    <w:rsid w:val="000746DA"/>
    <w:rsid w:val="0007527F"/>
    <w:rsid w:val="00075321"/>
    <w:rsid w:val="000756DB"/>
    <w:rsid w:val="0007575B"/>
    <w:rsid w:val="000759AB"/>
    <w:rsid w:val="00075C07"/>
    <w:rsid w:val="0007720D"/>
    <w:rsid w:val="000776E4"/>
    <w:rsid w:val="00077B79"/>
    <w:rsid w:val="000800E3"/>
    <w:rsid w:val="000810B9"/>
    <w:rsid w:val="00081C23"/>
    <w:rsid w:val="00082D1A"/>
    <w:rsid w:val="00082EC6"/>
    <w:rsid w:val="0008383F"/>
    <w:rsid w:val="00083DD1"/>
    <w:rsid w:val="00084368"/>
    <w:rsid w:val="0008442B"/>
    <w:rsid w:val="00085626"/>
    <w:rsid w:val="00085B71"/>
    <w:rsid w:val="00087144"/>
    <w:rsid w:val="000873EA"/>
    <w:rsid w:val="00090333"/>
    <w:rsid w:val="000904C5"/>
    <w:rsid w:val="00090598"/>
    <w:rsid w:val="00090948"/>
    <w:rsid w:val="00090D3C"/>
    <w:rsid w:val="000926BB"/>
    <w:rsid w:val="00093B8D"/>
    <w:rsid w:val="0009516C"/>
    <w:rsid w:val="00095173"/>
    <w:rsid w:val="000955EE"/>
    <w:rsid w:val="000958E1"/>
    <w:rsid w:val="00095B5A"/>
    <w:rsid w:val="00095F5C"/>
    <w:rsid w:val="00096424"/>
    <w:rsid w:val="0009646D"/>
    <w:rsid w:val="00096A2A"/>
    <w:rsid w:val="00096AE1"/>
    <w:rsid w:val="000971AD"/>
    <w:rsid w:val="00097A03"/>
    <w:rsid w:val="00097C4C"/>
    <w:rsid w:val="00097EDF"/>
    <w:rsid w:val="000A018B"/>
    <w:rsid w:val="000A02CB"/>
    <w:rsid w:val="000A0435"/>
    <w:rsid w:val="000A0698"/>
    <w:rsid w:val="000A11FF"/>
    <w:rsid w:val="000A1469"/>
    <w:rsid w:val="000A2671"/>
    <w:rsid w:val="000A268E"/>
    <w:rsid w:val="000A2DD0"/>
    <w:rsid w:val="000A2F2B"/>
    <w:rsid w:val="000A438E"/>
    <w:rsid w:val="000A4FBB"/>
    <w:rsid w:val="000A560E"/>
    <w:rsid w:val="000A5954"/>
    <w:rsid w:val="000A61B5"/>
    <w:rsid w:val="000A650E"/>
    <w:rsid w:val="000A666D"/>
    <w:rsid w:val="000A6FCC"/>
    <w:rsid w:val="000A7F51"/>
    <w:rsid w:val="000B0D5A"/>
    <w:rsid w:val="000B192F"/>
    <w:rsid w:val="000B1ED4"/>
    <w:rsid w:val="000B22F5"/>
    <w:rsid w:val="000B3572"/>
    <w:rsid w:val="000B3815"/>
    <w:rsid w:val="000B4740"/>
    <w:rsid w:val="000B4F00"/>
    <w:rsid w:val="000B50BF"/>
    <w:rsid w:val="000B547E"/>
    <w:rsid w:val="000B565B"/>
    <w:rsid w:val="000B5858"/>
    <w:rsid w:val="000B5ECD"/>
    <w:rsid w:val="000B6824"/>
    <w:rsid w:val="000B6D68"/>
    <w:rsid w:val="000C028F"/>
    <w:rsid w:val="000C14AC"/>
    <w:rsid w:val="000C1A21"/>
    <w:rsid w:val="000C1CDC"/>
    <w:rsid w:val="000C2184"/>
    <w:rsid w:val="000C3AFF"/>
    <w:rsid w:val="000C3F32"/>
    <w:rsid w:val="000C4F27"/>
    <w:rsid w:val="000C5686"/>
    <w:rsid w:val="000C56B2"/>
    <w:rsid w:val="000C5E15"/>
    <w:rsid w:val="000C6660"/>
    <w:rsid w:val="000C67B7"/>
    <w:rsid w:val="000C67E3"/>
    <w:rsid w:val="000C6D2F"/>
    <w:rsid w:val="000C712E"/>
    <w:rsid w:val="000C784D"/>
    <w:rsid w:val="000D04B7"/>
    <w:rsid w:val="000D0A7E"/>
    <w:rsid w:val="000D0C4D"/>
    <w:rsid w:val="000D16A5"/>
    <w:rsid w:val="000D1949"/>
    <w:rsid w:val="000D2136"/>
    <w:rsid w:val="000D2A59"/>
    <w:rsid w:val="000D2C2B"/>
    <w:rsid w:val="000D2E2C"/>
    <w:rsid w:val="000D2E51"/>
    <w:rsid w:val="000D2F21"/>
    <w:rsid w:val="000D34DE"/>
    <w:rsid w:val="000D371A"/>
    <w:rsid w:val="000D3B8C"/>
    <w:rsid w:val="000D3C6B"/>
    <w:rsid w:val="000D422C"/>
    <w:rsid w:val="000D4696"/>
    <w:rsid w:val="000D4D29"/>
    <w:rsid w:val="000D4DFF"/>
    <w:rsid w:val="000D5388"/>
    <w:rsid w:val="000D578F"/>
    <w:rsid w:val="000D63A8"/>
    <w:rsid w:val="000D6629"/>
    <w:rsid w:val="000D71B5"/>
    <w:rsid w:val="000D7928"/>
    <w:rsid w:val="000D7A7C"/>
    <w:rsid w:val="000D7EDB"/>
    <w:rsid w:val="000E0CBD"/>
    <w:rsid w:val="000E1CE2"/>
    <w:rsid w:val="000E1F49"/>
    <w:rsid w:val="000E24A2"/>
    <w:rsid w:val="000E3305"/>
    <w:rsid w:val="000E358B"/>
    <w:rsid w:val="000E3F11"/>
    <w:rsid w:val="000E4B68"/>
    <w:rsid w:val="000E586A"/>
    <w:rsid w:val="000E5876"/>
    <w:rsid w:val="000E63A1"/>
    <w:rsid w:val="000E6758"/>
    <w:rsid w:val="000E71FD"/>
    <w:rsid w:val="000F08D2"/>
    <w:rsid w:val="000F0ABC"/>
    <w:rsid w:val="000F1532"/>
    <w:rsid w:val="000F1AA5"/>
    <w:rsid w:val="000F23AF"/>
    <w:rsid w:val="000F29DD"/>
    <w:rsid w:val="000F36B8"/>
    <w:rsid w:val="000F3D1A"/>
    <w:rsid w:val="000F6136"/>
    <w:rsid w:val="000F6202"/>
    <w:rsid w:val="000F63A5"/>
    <w:rsid w:val="000F679F"/>
    <w:rsid w:val="000F6C16"/>
    <w:rsid w:val="000F7574"/>
    <w:rsid w:val="000F770E"/>
    <w:rsid w:val="000F7911"/>
    <w:rsid w:val="000F7E97"/>
    <w:rsid w:val="00100123"/>
    <w:rsid w:val="001001DB"/>
    <w:rsid w:val="001007C5"/>
    <w:rsid w:val="00100904"/>
    <w:rsid w:val="0010103B"/>
    <w:rsid w:val="001013CA"/>
    <w:rsid w:val="001014B3"/>
    <w:rsid w:val="00101A75"/>
    <w:rsid w:val="00101DEE"/>
    <w:rsid w:val="001022FA"/>
    <w:rsid w:val="00102C65"/>
    <w:rsid w:val="001034D7"/>
    <w:rsid w:val="00104016"/>
    <w:rsid w:val="0010455E"/>
    <w:rsid w:val="00104ECD"/>
    <w:rsid w:val="001057AB"/>
    <w:rsid w:val="0010590A"/>
    <w:rsid w:val="001059A9"/>
    <w:rsid w:val="00106325"/>
    <w:rsid w:val="00106C85"/>
    <w:rsid w:val="0010712F"/>
    <w:rsid w:val="001078C9"/>
    <w:rsid w:val="00107983"/>
    <w:rsid w:val="00107FD8"/>
    <w:rsid w:val="001102B3"/>
    <w:rsid w:val="001109F5"/>
    <w:rsid w:val="00110C2E"/>
    <w:rsid w:val="00111175"/>
    <w:rsid w:val="00111680"/>
    <w:rsid w:val="001122F8"/>
    <w:rsid w:val="00112445"/>
    <w:rsid w:val="00112A7D"/>
    <w:rsid w:val="001138F5"/>
    <w:rsid w:val="00113E66"/>
    <w:rsid w:val="00114B35"/>
    <w:rsid w:val="00114C7E"/>
    <w:rsid w:val="0011514C"/>
    <w:rsid w:val="00115B84"/>
    <w:rsid w:val="00116C09"/>
    <w:rsid w:val="0011735E"/>
    <w:rsid w:val="00120988"/>
    <w:rsid w:val="00120C6D"/>
    <w:rsid w:val="0012293C"/>
    <w:rsid w:val="00123128"/>
    <w:rsid w:val="00123815"/>
    <w:rsid w:val="00123A9C"/>
    <w:rsid w:val="00124052"/>
    <w:rsid w:val="001241C2"/>
    <w:rsid w:val="001245DD"/>
    <w:rsid w:val="00124CA6"/>
    <w:rsid w:val="001252EC"/>
    <w:rsid w:val="00125A08"/>
    <w:rsid w:val="00126C68"/>
    <w:rsid w:val="0012734E"/>
    <w:rsid w:val="0012795C"/>
    <w:rsid w:val="00130CF8"/>
    <w:rsid w:val="0013106D"/>
    <w:rsid w:val="001316F9"/>
    <w:rsid w:val="00133337"/>
    <w:rsid w:val="001349D2"/>
    <w:rsid w:val="00134A40"/>
    <w:rsid w:val="00134CDD"/>
    <w:rsid w:val="00134DD2"/>
    <w:rsid w:val="0013566D"/>
    <w:rsid w:val="00135CC1"/>
    <w:rsid w:val="00136B32"/>
    <w:rsid w:val="0013757B"/>
    <w:rsid w:val="0014027D"/>
    <w:rsid w:val="001409B5"/>
    <w:rsid w:val="0014150C"/>
    <w:rsid w:val="001418E3"/>
    <w:rsid w:val="00141CB0"/>
    <w:rsid w:val="00143116"/>
    <w:rsid w:val="001432D6"/>
    <w:rsid w:val="0014423F"/>
    <w:rsid w:val="00144936"/>
    <w:rsid w:val="00145461"/>
    <w:rsid w:val="00145CF8"/>
    <w:rsid w:val="00146139"/>
    <w:rsid w:val="0014656B"/>
    <w:rsid w:val="0014660B"/>
    <w:rsid w:val="00146B35"/>
    <w:rsid w:val="00147965"/>
    <w:rsid w:val="00147C9A"/>
    <w:rsid w:val="00150989"/>
    <w:rsid w:val="0015147E"/>
    <w:rsid w:val="00151A83"/>
    <w:rsid w:val="0015361C"/>
    <w:rsid w:val="00153EDC"/>
    <w:rsid w:val="00153FFB"/>
    <w:rsid w:val="0015454F"/>
    <w:rsid w:val="00154919"/>
    <w:rsid w:val="00154C07"/>
    <w:rsid w:val="00154DF8"/>
    <w:rsid w:val="00156227"/>
    <w:rsid w:val="001571BF"/>
    <w:rsid w:val="00157A5B"/>
    <w:rsid w:val="00157ADE"/>
    <w:rsid w:val="00157DB8"/>
    <w:rsid w:val="00160599"/>
    <w:rsid w:val="00160A91"/>
    <w:rsid w:val="00160B1A"/>
    <w:rsid w:val="00160C87"/>
    <w:rsid w:val="00160EF6"/>
    <w:rsid w:val="00161A9D"/>
    <w:rsid w:val="001623ED"/>
    <w:rsid w:val="00162D4F"/>
    <w:rsid w:val="00162DA9"/>
    <w:rsid w:val="00163676"/>
    <w:rsid w:val="00163729"/>
    <w:rsid w:val="00164CC7"/>
    <w:rsid w:val="00164F0E"/>
    <w:rsid w:val="00164F3B"/>
    <w:rsid w:val="00165645"/>
    <w:rsid w:val="001659C8"/>
    <w:rsid w:val="001659FA"/>
    <w:rsid w:val="00165BEE"/>
    <w:rsid w:val="001671A4"/>
    <w:rsid w:val="0017031B"/>
    <w:rsid w:val="00171050"/>
    <w:rsid w:val="0017225E"/>
    <w:rsid w:val="0017264B"/>
    <w:rsid w:val="00173079"/>
    <w:rsid w:val="00173CB2"/>
    <w:rsid w:val="00173EDB"/>
    <w:rsid w:val="001755BC"/>
    <w:rsid w:val="001758F6"/>
    <w:rsid w:val="00176446"/>
    <w:rsid w:val="001768E8"/>
    <w:rsid w:val="001775CC"/>
    <w:rsid w:val="001779DD"/>
    <w:rsid w:val="00177A6A"/>
    <w:rsid w:val="00177D6D"/>
    <w:rsid w:val="00177F9B"/>
    <w:rsid w:val="00180495"/>
    <w:rsid w:val="0018128E"/>
    <w:rsid w:val="00181662"/>
    <w:rsid w:val="001818F5"/>
    <w:rsid w:val="00182136"/>
    <w:rsid w:val="00182B1F"/>
    <w:rsid w:val="001831C5"/>
    <w:rsid w:val="0018323A"/>
    <w:rsid w:val="0018324F"/>
    <w:rsid w:val="00183903"/>
    <w:rsid w:val="001841C6"/>
    <w:rsid w:val="001845C2"/>
    <w:rsid w:val="0018485B"/>
    <w:rsid w:val="00184A6F"/>
    <w:rsid w:val="0018568D"/>
    <w:rsid w:val="00185E56"/>
    <w:rsid w:val="00185FA2"/>
    <w:rsid w:val="001863FE"/>
    <w:rsid w:val="00186A99"/>
    <w:rsid w:val="0018772F"/>
    <w:rsid w:val="00190455"/>
    <w:rsid w:val="00191956"/>
    <w:rsid w:val="00191F24"/>
    <w:rsid w:val="00191F62"/>
    <w:rsid w:val="00192319"/>
    <w:rsid w:val="0019282D"/>
    <w:rsid w:val="0019372B"/>
    <w:rsid w:val="00193CD3"/>
    <w:rsid w:val="00194063"/>
    <w:rsid w:val="0019427C"/>
    <w:rsid w:val="00194AAB"/>
    <w:rsid w:val="00194FB4"/>
    <w:rsid w:val="0019612F"/>
    <w:rsid w:val="00196E77"/>
    <w:rsid w:val="001A01E1"/>
    <w:rsid w:val="001A02AB"/>
    <w:rsid w:val="001A02F0"/>
    <w:rsid w:val="001A1905"/>
    <w:rsid w:val="001A19A8"/>
    <w:rsid w:val="001A1B32"/>
    <w:rsid w:val="001A2218"/>
    <w:rsid w:val="001A3542"/>
    <w:rsid w:val="001A3BF9"/>
    <w:rsid w:val="001A442C"/>
    <w:rsid w:val="001A49D1"/>
    <w:rsid w:val="001A4A33"/>
    <w:rsid w:val="001A539F"/>
    <w:rsid w:val="001A5E4E"/>
    <w:rsid w:val="001A6850"/>
    <w:rsid w:val="001A77F1"/>
    <w:rsid w:val="001A7FDF"/>
    <w:rsid w:val="001B0290"/>
    <w:rsid w:val="001B0D15"/>
    <w:rsid w:val="001B1174"/>
    <w:rsid w:val="001B118E"/>
    <w:rsid w:val="001B1D3B"/>
    <w:rsid w:val="001B2834"/>
    <w:rsid w:val="001B365E"/>
    <w:rsid w:val="001B3DE9"/>
    <w:rsid w:val="001B3EE0"/>
    <w:rsid w:val="001B4078"/>
    <w:rsid w:val="001B4DB6"/>
    <w:rsid w:val="001B5413"/>
    <w:rsid w:val="001B58CF"/>
    <w:rsid w:val="001B5A97"/>
    <w:rsid w:val="001B5B26"/>
    <w:rsid w:val="001B6184"/>
    <w:rsid w:val="001B74ED"/>
    <w:rsid w:val="001B7BB1"/>
    <w:rsid w:val="001B7E44"/>
    <w:rsid w:val="001C0554"/>
    <w:rsid w:val="001C0785"/>
    <w:rsid w:val="001C19CA"/>
    <w:rsid w:val="001C1A17"/>
    <w:rsid w:val="001C2614"/>
    <w:rsid w:val="001C3057"/>
    <w:rsid w:val="001C5974"/>
    <w:rsid w:val="001C669F"/>
    <w:rsid w:val="001C6C6A"/>
    <w:rsid w:val="001C7580"/>
    <w:rsid w:val="001C7F6C"/>
    <w:rsid w:val="001D15AA"/>
    <w:rsid w:val="001D1DB1"/>
    <w:rsid w:val="001D1F2D"/>
    <w:rsid w:val="001D27C8"/>
    <w:rsid w:val="001D2955"/>
    <w:rsid w:val="001D2C10"/>
    <w:rsid w:val="001D3099"/>
    <w:rsid w:val="001D3146"/>
    <w:rsid w:val="001D4304"/>
    <w:rsid w:val="001D452E"/>
    <w:rsid w:val="001D516E"/>
    <w:rsid w:val="001D5308"/>
    <w:rsid w:val="001D5CD5"/>
    <w:rsid w:val="001D5DC4"/>
    <w:rsid w:val="001D5EDA"/>
    <w:rsid w:val="001D7011"/>
    <w:rsid w:val="001D7068"/>
    <w:rsid w:val="001D7D05"/>
    <w:rsid w:val="001E0056"/>
    <w:rsid w:val="001E0082"/>
    <w:rsid w:val="001E054E"/>
    <w:rsid w:val="001E1A5F"/>
    <w:rsid w:val="001E1AF0"/>
    <w:rsid w:val="001E2869"/>
    <w:rsid w:val="001E3385"/>
    <w:rsid w:val="001E4570"/>
    <w:rsid w:val="001E5D84"/>
    <w:rsid w:val="001E62DF"/>
    <w:rsid w:val="001E6645"/>
    <w:rsid w:val="001E6EC5"/>
    <w:rsid w:val="001E7151"/>
    <w:rsid w:val="001E7996"/>
    <w:rsid w:val="001F04B5"/>
    <w:rsid w:val="001F1900"/>
    <w:rsid w:val="001F22CA"/>
    <w:rsid w:val="001F27E2"/>
    <w:rsid w:val="001F436F"/>
    <w:rsid w:val="001F5236"/>
    <w:rsid w:val="001F69B2"/>
    <w:rsid w:val="001F770C"/>
    <w:rsid w:val="001F7752"/>
    <w:rsid w:val="001F7837"/>
    <w:rsid w:val="0020029E"/>
    <w:rsid w:val="0020046A"/>
    <w:rsid w:val="002005C5"/>
    <w:rsid w:val="0020072F"/>
    <w:rsid w:val="00200853"/>
    <w:rsid w:val="0020182E"/>
    <w:rsid w:val="002024FB"/>
    <w:rsid w:val="002026AB"/>
    <w:rsid w:val="00202847"/>
    <w:rsid w:val="00202DAB"/>
    <w:rsid w:val="002032E5"/>
    <w:rsid w:val="002035B3"/>
    <w:rsid w:val="0020379B"/>
    <w:rsid w:val="0020407B"/>
    <w:rsid w:val="0020488E"/>
    <w:rsid w:val="0020493C"/>
    <w:rsid w:val="00205BBB"/>
    <w:rsid w:val="00206005"/>
    <w:rsid w:val="00206B1F"/>
    <w:rsid w:val="00206FE6"/>
    <w:rsid w:val="00207012"/>
    <w:rsid w:val="002106D5"/>
    <w:rsid w:val="0021104A"/>
    <w:rsid w:val="002115D2"/>
    <w:rsid w:val="0021191C"/>
    <w:rsid w:val="002121E4"/>
    <w:rsid w:val="00212472"/>
    <w:rsid w:val="00213091"/>
    <w:rsid w:val="00213369"/>
    <w:rsid w:val="00215177"/>
    <w:rsid w:val="00215FBE"/>
    <w:rsid w:val="002173E0"/>
    <w:rsid w:val="00217416"/>
    <w:rsid w:val="002176BB"/>
    <w:rsid w:val="002178D5"/>
    <w:rsid w:val="00217EA3"/>
    <w:rsid w:val="0022018F"/>
    <w:rsid w:val="00220553"/>
    <w:rsid w:val="002205FC"/>
    <w:rsid w:val="00220BEB"/>
    <w:rsid w:val="002222B5"/>
    <w:rsid w:val="00222D3E"/>
    <w:rsid w:val="00223679"/>
    <w:rsid w:val="00223E32"/>
    <w:rsid w:val="002248DD"/>
    <w:rsid w:val="00224C80"/>
    <w:rsid w:val="00224D98"/>
    <w:rsid w:val="00225189"/>
    <w:rsid w:val="00225512"/>
    <w:rsid w:val="0022597C"/>
    <w:rsid w:val="002265D6"/>
    <w:rsid w:val="002266FE"/>
    <w:rsid w:val="00226F92"/>
    <w:rsid w:val="0022727B"/>
    <w:rsid w:val="002272FD"/>
    <w:rsid w:val="002278F9"/>
    <w:rsid w:val="00227D1E"/>
    <w:rsid w:val="00227E89"/>
    <w:rsid w:val="0023032E"/>
    <w:rsid w:val="002307A5"/>
    <w:rsid w:val="002316FF"/>
    <w:rsid w:val="00232367"/>
    <w:rsid w:val="00232370"/>
    <w:rsid w:val="00232A1F"/>
    <w:rsid w:val="00233783"/>
    <w:rsid w:val="00234233"/>
    <w:rsid w:val="00234381"/>
    <w:rsid w:val="00234411"/>
    <w:rsid w:val="00235D20"/>
    <w:rsid w:val="0023608B"/>
    <w:rsid w:val="00236D7B"/>
    <w:rsid w:val="002374F7"/>
    <w:rsid w:val="002375BF"/>
    <w:rsid w:val="00237CDD"/>
    <w:rsid w:val="00237EDA"/>
    <w:rsid w:val="00237EE8"/>
    <w:rsid w:val="0024029A"/>
    <w:rsid w:val="002407EB"/>
    <w:rsid w:val="0024096D"/>
    <w:rsid w:val="002409BF"/>
    <w:rsid w:val="00240E08"/>
    <w:rsid w:val="00240F41"/>
    <w:rsid w:val="00240FC2"/>
    <w:rsid w:val="002417C1"/>
    <w:rsid w:val="00241D39"/>
    <w:rsid w:val="00241F45"/>
    <w:rsid w:val="00242155"/>
    <w:rsid w:val="00242AD9"/>
    <w:rsid w:val="00242D54"/>
    <w:rsid w:val="00243D2E"/>
    <w:rsid w:val="002445DF"/>
    <w:rsid w:val="0024495D"/>
    <w:rsid w:val="00245069"/>
    <w:rsid w:val="00245772"/>
    <w:rsid w:val="00245A41"/>
    <w:rsid w:val="00246662"/>
    <w:rsid w:val="00250467"/>
    <w:rsid w:val="00250F20"/>
    <w:rsid w:val="0025248D"/>
    <w:rsid w:val="00252842"/>
    <w:rsid w:val="002529FD"/>
    <w:rsid w:val="0025337D"/>
    <w:rsid w:val="00253C33"/>
    <w:rsid w:val="00253FED"/>
    <w:rsid w:val="00255A85"/>
    <w:rsid w:val="00257482"/>
    <w:rsid w:val="00257514"/>
    <w:rsid w:val="00260031"/>
    <w:rsid w:val="002610D6"/>
    <w:rsid w:val="00261391"/>
    <w:rsid w:val="00261692"/>
    <w:rsid w:val="00261ACF"/>
    <w:rsid w:val="00261CFC"/>
    <w:rsid w:val="00261FF4"/>
    <w:rsid w:val="0026219A"/>
    <w:rsid w:val="002626E8"/>
    <w:rsid w:val="002645DB"/>
    <w:rsid w:val="002650E6"/>
    <w:rsid w:val="002655DA"/>
    <w:rsid w:val="00265648"/>
    <w:rsid w:val="00267890"/>
    <w:rsid w:val="0026792E"/>
    <w:rsid w:val="00267991"/>
    <w:rsid w:val="00267A42"/>
    <w:rsid w:val="00267D51"/>
    <w:rsid w:val="00270B44"/>
    <w:rsid w:val="00271D6B"/>
    <w:rsid w:val="00272702"/>
    <w:rsid w:val="002732B3"/>
    <w:rsid w:val="0027480D"/>
    <w:rsid w:val="00275273"/>
    <w:rsid w:val="002768CA"/>
    <w:rsid w:val="002769A0"/>
    <w:rsid w:val="00277BE9"/>
    <w:rsid w:val="00280185"/>
    <w:rsid w:val="00280313"/>
    <w:rsid w:val="002804D6"/>
    <w:rsid w:val="0028066D"/>
    <w:rsid w:val="002808EB"/>
    <w:rsid w:val="002810C3"/>
    <w:rsid w:val="00281AA6"/>
    <w:rsid w:val="00281BAD"/>
    <w:rsid w:val="00282080"/>
    <w:rsid w:val="00282C37"/>
    <w:rsid w:val="00282C41"/>
    <w:rsid w:val="00283C00"/>
    <w:rsid w:val="00283E1B"/>
    <w:rsid w:val="002842B9"/>
    <w:rsid w:val="0028519B"/>
    <w:rsid w:val="00286FC2"/>
    <w:rsid w:val="00287647"/>
    <w:rsid w:val="0029018F"/>
    <w:rsid w:val="00291941"/>
    <w:rsid w:val="00291C2A"/>
    <w:rsid w:val="00291CF0"/>
    <w:rsid w:val="00292C5F"/>
    <w:rsid w:val="00292F2D"/>
    <w:rsid w:val="00293259"/>
    <w:rsid w:val="002936F9"/>
    <w:rsid w:val="0029378E"/>
    <w:rsid w:val="00293CB4"/>
    <w:rsid w:val="00293D0F"/>
    <w:rsid w:val="002950E5"/>
    <w:rsid w:val="002951DA"/>
    <w:rsid w:val="0029533A"/>
    <w:rsid w:val="00295A5B"/>
    <w:rsid w:val="002A025A"/>
    <w:rsid w:val="002A0421"/>
    <w:rsid w:val="002A0AA7"/>
    <w:rsid w:val="002A0DA5"/>
    <w:rsid w:val="002A0DB2"/>
    <w:rsid w:val="002A0EFF"/>
    <w:rsid w:val="002A1228"/>
    <w:rsid w:val="002A1B6C"/>
    <w:rsid w:val="002A23F5"/>
    <w:rsid w:val="002A244B"/>
    <w:rsid w:val="002A2463"/>
    <w:rsid w:val="002A2788"/>
    <w:rsid w:val="002A295F"/>
    <w:rsid w:val="002A35AA"/>
    <w:rsid w:val="002A3A5A"/>
    <w:rsid w:val="002A3AEE"/>
    <w:rsid w:val="002A4C01"/>
    <w:rsid w:val="002A540A"/>
    <w:rsid w:val="002A57B1"/>
    <w:rsid w:val="002A59A7"/>
    <w:rsid w:val="002A5C23"/>
    <w:rsid w:val="002A5C27"/>
    <w:rsid w:val="002A5CD9"/>
    <w:rsid w:val="002A6638"/>
    <w:rsid w:val="002A693A"/>
    <w:rsid w:val="002A6F4E"/>
    <w:rsid w:val="002A771A"/>
    <w:rsid w:val="002A78E6"/>
    <w:rsid w:val="002A7C77"/>
    <w:rsid w:val="002B07E6"/>
    <w:rsid w:val="002B11B3"/>
    <w:rsid w:val="002B1C55"/>
    <w:rsid w:val="002B2C66"/>
    <w:rsid w:val="002B4AAC"/>
    <w:rsid w:val="002B4D41"/>
    <w:rsid w:val="002B6235"/>
    <w:rsid w:val="002B684A"/>
    <w:rsid w:val="002B696D"/>
    <w:rsid w:val="002B69FF"/>
    <w:rsid w:val="002B6B35"/>
    <w:rsid w:val="002B6E4F"/>
    <w:rsid w:val="002B7FA6"/>
    <w:rsid w:val="002C0AEB"/>
    <w:rsid w:val="002C0B8D"/>
    <w:rsid w:val="002C0C0B"/>
    <w:rsid w:val="002C0EAA"/>
    <w:rsid w:val="002C0F91"/>
    <w:rsid w:val="002C1081"/>
    <w:rsid w:val="002C112A"/>
    <w:rsid w:val="002C1D41"/>
    <w:rsid w:val="002C241D"/>
    <w:rsid w:val="002C3182"/>
    <w:rsid w:val="002C33B9"/>
    <w:rsid w:val="002C36CD"/>
    <w:rsid w:val="002C3EAA"/>
    <w:rsid w:val="002C4228"/>
    <w:rsid w:val="002C4F5E"/>
    <w:rsid w:val="002C62C1"/>
    <w:rsid w:val="002C6DAE"/>
    <w:rsid w:val="002C7795"/>
    <w:rsid w:val="002C795B"/>
    <w:rsid w:val="002C7C32"/>
    <w:rsid w:val="002D058B"/>
    <w:rsid w:val="002D1C8F"/>
    <w:rsid w:val="002D2EB2"/>
    <w:rsid w:val="002D380F"/>
    <w:rsid w:val="002D3E62"/>
    <w:rsid w:val="002D3F68"/>
    <w:rsid w:val="002D481C"/>
    <w:rsid w:val="002D4FC8"/>
    <w:rsid w:val="002D6156"/>
    <w:rsid w:val="002D7A5F"/>
    <w:rsid w:val="002D7ECA"/>
    <w:rsid w:val="002D7F6D"/>
    <w:rsid w:val="002E00D9"/>
    <w:rsid w:val="002E02AB"/>
    <w:rsid w:val="002E0EC0"/>
    <w:rsid w:val="002E139D"/>
    <w:rsid w:val="002E236F"/>
    <w:rsid w:val="002E335E"/>
    <w:rsid w:val="002E3468"/>
    <w:rsid w:val="002E3555"/>
    <w:rsid w:val="002E37B4"/>
    <w:rsid w:val="002E4A8E"/>
    <w:rsid w:val="002E5444"/>
    <w:rsid w:val="002E567D"/>
    <w:rsid w:val="002E5A62"/>
    <w:rsid w:val="002E6311"/>
    <w:rsid w:val="002E6574"/>
    <w:rsid w:val="002E6953"/>
    <w:rsid w:val="002E71C5"/>
    <w:rsid w:val="002F00A9"/>
    <w:rsid w:val="002F01C2"/>
    <w:rsid w:val="002F02E7"/>
    <w:rsid w:val="002F0B58"/>
    <w:rsid w:val="002F0E4D"/>
    <w:rsid w:val="002F1D93"/>
    <w:rsid w:val="002F1E71"/>
    <w:rsid w:val="002F2206"/>
    <w:rsid w:val="002F248B"/>
    <w:rsid w:val="002F2C77"/>
    <w:rsid w:val="002F35E5"/>
    <w:rsid w:val="002F54A8"/>
    <w:rsid w:val="002F5DD5"/>
    <w:rsid w:val="002F667A"/>
    <w:rsid w:val="002F6874"/>
    <w:rsid w:val="002F7815"/>
    <w:rsid w:val="002F787F"/>
    <w:rsid w:val="00300855"/>
    <w:rsid w:val="0030085E"/>
    <w:rsid w:val="00300EBB"/>
    <w:rsid w:val="00301306"/>
    <w:rsid w:val="00301D1D"/>
    <w:rsid w:val="00302A2D"/>
    <w:rsid w:val="00302D3F"/>
    <w:rsid w:val="00303312"/>
    <w:rsid w:val="00303B94"/>
    <w:rsid w:val="0030404C"/>
    <w:rsid w:val="0030419C"/>
    <w:rsid w:val="00304A12"/>
    <w:rsid w:val="00304E0F"/>
    <w:rsid w:val="00305209"/>
    <w:rsid w:val="00305274"/>
    <w:rsid w:val="0030538D"/>
    <w:rsid w:val="003053AC"/>
    <w:rsid w:val="003056D7"/>
    <w:rsid w:val="00305B16"/>
    <w:rsid w:val="00305C36"/>
    <w:rsid w:val="00305EF9"/>
    <w:rsid w:val="00305F75"/>
    <w:rsid w:val="00306E61"/>
    <w:rsid w:val="003073D7"/>
    <w:rsid w:val="00307B72"/>
    <w:rsid w:val="00311824"/>
    <w:rsid w:val="0031271C"/>
    <w:rsid w:val="003128C2"/>
    <w:rsid w:val="0031311B"/>
    <w:rsid w:val="00313396"/>
    <w:rsid w:val="00314184"/>
    <w:rsid w:val="00314914"/>
    <w:rsid w:val="00315D19"/>
    <w:rsid w:val="00315E77"/>
    <w:rsid w:val="003163F5"/>
    <w:rsid w:val="00316ED5"/>
    <w:rsid w:val="003170C1"/>
    <w:rsid w:val="0031747C"/>
    <w:rsid w:val="003212D3"/>
    <w:rsid w:val="003225B5"/>
    <w:rsid w:val="00323788"/>
    <w:rsid w:val="00324D1D"/>
    <w:rsid w:val="00325446"/>
    <w:rsid w:val="00325D11"/>
    <w:rsid w:val="003267B1"/>
    <w:rsid w:val="003267E9"/>
    <w:rsid w:val="003269F8"/>
    <w:rsid w:val="00326CDD"/>
    <w:rsid w:val="00327135"/>
    <w:rsid w:val="003271F7"/>
    <w:rsid w:val="003277B1"/>
    <w:rsid w:val="00330205"/>
    <w:rsid w:val="00330AE3"/>
    <w:rsid w:val="003312A7"/>
    <w:rsid w:val="0033153F"/>
    <w:rsid w:val="00331679"/>
    <w:rsid w:val="0033185A"/>
    <w:rsid w:val="003326A4"/>
    <w:rsid w:val="00332949"/>
    <w:rsid w:val="003329D3"/>
    <w:rsid w:val="00332CEB"/>
    <w:rsid w:val="00332D80"/>
    <w:rsid w:val="00333092"/>
    <w:rsid w:val="00333182"/>
    <w:rsid w:val="00333B21"/>
    <w:rsid w:val="003343B8"/>
    <w:rsid w:val="0033451F"/>
    <w:rsid w:val="00334890"/>
    <w:rsid w:val="00334B60"/>
    <w:rsid w:val="003358CB"/>
    <w:rsid w:val="00335F77"/>
    <w:rsid w:val="00335FF0"/>
    <w:rsid w:val="0033612A"/>
    <w:rsid w:val="00336BB5"/>
    <w:rsid w:val="0033737E"/>
    <w:rsid w:val="003406A4"/>
    <w:rsid w:val="0034126C"/>
    <w:rsid w:val="0034155C"/>
    <w:rsid w:val="003416B0"/>
    <w:rsid w:val="00342AF7"/>
    <w:rsid w:val="00342B92"/>
    <w:rsid w:val="00343183"/>
    <w:rsid w:val="003435B3"/>
    <w:rsid w:val="00343F96"/>
    <w:rsid w:val="003466B1"/>
    <w:rsid w:val="0034695B"/>
    <w:rsid w:val="00346CFC"/>
    <w:rsid w:val="003474CD"/>
    <w:rsid w:val="00347D65"/>
    <w:rsid w:val="003503E8"/>
    <w:rsid w:val="0035089C"/>
    <w:rsid w:val="00350BBD"/>
    <w:rsid w:val="00350DAC"/>
    <w:rsid w:val="003513E6"/>
    <w:rsid w:val="0035180E"/>
    <w:rsid w:val="00351C48"/>
    <w:rsid w:val="00352744"/>
    <w:rsid w:val="00352BAA"/>
    <w:rsid w:val="0035332A"/>
    <w:rsid w:val="00353470"/>
    <w:rsid w:val="003537F6"/>
    <w:rsid w:val="00353CCC"/>
    <w:rsid w:val="00354332"/>
    <w:rsid w:val="003549E2"/>
    <w:rsid w:val="0035560B"/>
    <w:rsid w:val="00355637"/>
    <w:rsid w:val="003559D0"/>
    <w:rsid w:val="00355A84"/>
    <w:rsid w:val="00356D30"/>
    <w:rsid w:val="00356F1C"/>
    <w:rsid w:val="0035765D"/>
    <w:rsid w:val="003605AC"/>
    <w:rsid w:val="00360E01"/>
    <w:rsid w:val="0036188A"/>
    <w:rsid w:val="003618F3"/>
    <w:rsid w:val="00361A55"/>
    <w:rsid w:val="0036225D"/>
    <w:rsid w:val="00362C4C"/>
    <w:rsid w:val="00362D32"/>
    <w:rsid w:val="00363850"/>
    <w:rsid w:val="00363B75"/>
    <w:rsid w:val="0036539A"/>
    <w:rsid w:val="0036573E"/>
    <w:rsid w:val="0036595A"/>
    <w:rsid w:val="00365C17"/>
    <w:rsid w:val="00367712"/>
    <w:rsid w:val="00367CC7"/>
    <w:rsid w:val="00367F92"/>
    <w:rsid w:val="00370F47"/>
    <w:rsid w:val="003714ED"/>
    <w:rsid w:val="003724C0"/>
    <w:rsid w:val="00372912"/>
    <w:rsid w:val="003732E9"/>
    <w:rsid w:val="003732FA"/>
    <w:rsid w:val="00373BD2"/>
    <w:rsid w:val="00374579"/>
    <w:rsid w:val="003747E9"/>
    <w:rsid w:val="003748B8"/>
    <w:rsid w:val="00375235"/>
    <w:rsid w:val="00376854"/>
    <w:rsid w:val="0037723C"/>
    <w:rsid w:val="003774BC"/>
    <w:rsid w:val="00380403"/>
    <w:rsid w:val="00380AEE"/>
    <w:rsid w:val="0038152C"/>
    <w:rsid w:val="0038162E"/>
    <w:rsid w:val="0038222F"/>
    <w:rsid w:val="0038279D"/>
    <w:rsid w:val="0038353D"/>
    <w:rsid w:val="00383559"/>
    <w:rsid w:val="00383598"/>
    <w:rsid w:val="00383DA5"/>
    <w:rsid w:val="003845FB"/>
    <w:rsid w:val="00384C06"/>
    <w:rsid w:val="003852B6"/>
    <w:rsid w:val="00385833"/>
    <w:rsid w:val="00385865"/>
    <w:rsid w:val="003864F4"/>
    <w:rsid w:val="003868FE"/>
    <w:rsid w:val="00386ED6"/>
    <w:rsid w:val="003871CD"/>
    <w:rsid w:val="00387378"/>
    <w:rsid w:val="00387788"/>
    <w:rsid w:val="003877EE"/>
    <w:rsid w:val="00387C4B"/>
    <w:rsid w:val="00387EF9"/>
    <w:rsid w:val="0039004D"/>
    <w:rsid w:val="00390A8D"/>
    <w:rsid w:val="00390B2A"/>
    <w:rsid w:val="0039251E"/>
    <w:rsid w:val="003933FF"/>
    <w:rsid w:val="00393A16"/>
    <w:rsid w:val="0039430F"/>
    <w:rsid w:val="00394327"/>
    <w:rsid w:val="003952FD"/>
    <w:rsid w:val="003959CF"/>
    <w:rsid w:val="00395DC8"/>
    <w:rsid w:val="00395FDE"/>
    <w:rsid w:val="003966C3"/>
    <w:rsid w:val="00396A42"/>
    <w:rsid w:val="00396FF4"/>
    <w:rsid w:val="00397BDC"/>
    <w:rsid w:val="003A0D26"/>
    <w:rsid w:val="003A0ED4"/>
    <w:rsid w:val="003A1618"/>
    <w:rsid w:val="003A3A94"/>
    <w:rsid w:val="003A4278"/>
    <w:rsid w:val="003A4564"/>
    <w:rsid w:val="003A45B8"/>
    <w:rsid w:val="003A4613"/>
    <w:rsid w:val="003A4A16"/>
    <w:rsid w:val="003A6378"/>
    <w:rsid w:val="003A6691"/>
    <w:rsid w:val="003A6706"/>
    <w:rsid w:val="003A6844"/>
    <w:rsid w:val="003A6D89"/>
    <w:rsid w:val="003A718B"/>
    <w:rsid w:val="003A732E"/>
    <w:rsid w:val="003B0E73"/>
    <w:rsid w:val="003B1056"/>
    <w:rsid w:val="003B1086"/>
    <w:rsid w:val="003B1662"/>
    <w:rsid w:val="003B1794"/>
    <w:rsid w:val="003B227A"/>
    <w:rsid w:val="003B25ED"/>
    <w:rsid w:val="003B27DD"/>
    <w:rsid w:val="003B2F75"/>
    <w:rsid w:val="003B3126"/>
    <w:rsid w:val="003B372A"/>
    <w:rsid w:val="003B3A25"/>
    <w:rsid w:val="003B3C61"/>
    <w:rsid w:val="003B3D5A"/>
    <w:rsid w:val="003B4742"/>
    <w:rsid w:val="003B47ED"/>
    <w:rsid w:val="003B4BFF"/>
    <w:rsid w:val="003B5827"/>
    <w:rsid w:val="003B5DE3"/>
    <w:rsid w:val="003B727F"/>
    <w:rsid w:val="003B781E"/>
    <w:rsid w:val="003B7CF9"/>
    <w:rsid w:val="003C094F"/>
    <w:rsid w:val="003C21DF"/>
    <w:rsid w:val="003C256B"/>
    <w:rsid w:val="003C2FB7"/>
    <w:rsid w:val="003C3179"/>
    <w:rsid w:val="003C4085"/>
    <w:rsid w:val="003C420E"/>
    <w:rsid w:val="003C46DD"/>
    <w:rsid w:val="003C4E4F"/>
    <w:rsid w:val="003C5147"/>
    <w:rsid w:val="003C5C1C"/>
    <w:rsid w:val="003C5DF1"/>
    <w:rsid w:val="003C6207"/>
    <w:rsid w:val="003C66CB"/>
    <w:rsid w:val="003C6A00"/>
    <w:rsid w:val="003C6B0C"/>
    <w:rsid w:val="003C6CF6"/>
    <w:rsid w:val="003C6DFD"/>
    <w:rsid w:val="003D01AF"/>
    <w:rsid w:val="003D03A5"/>
    <w:rsid w:val="003D1617"/>
    <w:rsid w:val="003D188C"/>
    <w:rsid w:val="003D189A"/>
    <w:rsid w:val="003D26E0"/>
    <w:rsid w:val="003D2EFF"/>
    <w:rsid w:val="003D34FF"/>
    <w:rsid w:val="003D4A11"/>
    <w:rsid w:val="003D4C71"/>
    <w:rsid w:val="003D558F"/>
    <w:rsid w:val="003D5783"/>
    <w:rsid w:val="003D61D5"/>
    <w:rsid w:val="003D7438"/>
    <w:rsid w:val="003D748A"/>
    <w:rsid w:val="003D7868"/>
    <w:rsid w:val="003D7C1B"/>
    <w:rsid w:val="003D7D93"/>
    <w:rsid w:val="003E02C0"/>
    <w:rsid w:val="003E05EF"/>
    <w:rsid w:val="003E192C"/>
    <w:rsid w:val="003E1CE2"/>
    <w:rsid w:val="003E30F1"/>
    <w:rsid w:val="003E321C"/>
    <w:rsid w:val="003E3315"/>
    <w:rsid w:val="003E519F"/>
    <w:rsid w:val="003E55EE"/>
    <w:rsid w:val="003E5979"/>
    <w:rsid w:val="003E65A5"/>
    <w:rsid w:val="003E6A3E"/>
    <w:rsid w:val="003E6B43"/>
    <w:rsid w:val="003E7259"/>
    <w:rsid w:val="003E72D7"/>
    <w:rsid w:val="003E7431"/>
    <w:rsid w:val="003E7EC2"/>
    <w:rsid w:val="003F0438"/>
    <w:rsid w:val="003F0750"/>
    <w:rsid w:val="003F09A0"/>
    <w:rsid w:val="003F0D73"/>
    <w:rsid w:val="003F10E2"/>
    <w:rsid w:val="003F10EA"/>
    <w:rsid w:val="003F1B76"/>
    <w:rsid w:val="003F206B"/>
    <w:rsid w:val="003F25BB"/>
    <w:rsid w:val="003F277C"/>
    <w:rsid w:val="003F291A"/>
    <w:rsid w:val="003F31DC"/>
    <w:rsid w:val="003F366E"/>
    <w:rsid w:val="003F3682"/>
    <w:rsid w:val="003F3843"/>
    <w:rsid w:val="003F40F5"/>
    <w:rsid w:val="003F5392"/>
    <w:rsid w:val="003F6699"/>
    <w:rsid w:val="003F6957"/>
    <w:rsid w:val="003F69B7"/>
    <w:rsid w:val="003F6B52"/>
    <w:rsid w:val="003F7445"/>
    <w:rsid w:val="003F7B52"/>
    <w:rsid w:val="00400216"/>
    <w:rsid w:val="004006FF"/>
    <w:rsid w:val="00400D63"/>
    <w:rsid w:val="00401937"/>
    <w:rsid w:val="00401D70"/>
    <w:rsid w:val="00401DFF"/>
    <w:rsid w:val="004037F1"/>
    <w:rsid w:val="00403B7E"/>
    <w:rsid w:val="00403F91"/>
    <w:rsid w:val="00404969"/>
    <w:rsid w:val="00404AB3"/>
    <w:rsid w:val="00404DA7"/>
    <w:rsid w:val="004052AA"/>
    <w:rsid w:val="00406666"/>
    <w:rsid w:val="00406788"/>
    <w:rsid w:val="00406C4D"/>
    <w:rsid w:val="00407F78"/>
    <w:rsid w:val="004103BF"/>
    <w:rsid w:val="00410613"/>
    <w:rsid w:val="0041085A"/>
    <w:rsid w:val="0041088F"/>
    <w:rsid w:val="004109AE"/>
    <w:rsid w:val="00410E28"/>
    <w:rsid w:val="00411224"/>
    <w:rsid w:val="0041154F"/>
    <w:rsid w:val="00411B2D"/>
    <w:rsid w:val="00412391"/>
    <w:rsid w:val="00413B1E"/>
    <w:rsid w:val="00414B76"/>
    <w:rsid w:val="00415A00"/>
    <w:rsid w:val="00415DA9"/>
    <w:rsid w:val="00415DB8"/>
    <w:rsid w:val="004166E7"/>
    <w:rsid w:val="00416ACD"/>
    <w:rsid w:val="00416CE4"/>
    <w:rsid w:val="00416E2F"/>
    <w:rsid w:val="004171BF"/>
    <w:rsid w:val="004177F2"/>
    <w:rsid w:val="004179B7"/>
    <w:rsid w:val="00420E28"/>
    <w:rsid w:val="0042198C"/>
    <w:rsid w:val="00422E6D"/>
    <w:rsid w:val="00423165"/>
    <w:rsid w:val="00423382"/>
    <w:rsid w:val="0042445A"/>
    <w:rsid w:val="004245C5"/>
    <w:rsid w:val="00424980"/>
    <w:rsid w:val="004249C1"/>
    <w:rsid w:val="00424A96"/>
    <w:rsid w:val="00424B7A"/>
    <w:rsid w:val="00424CBE"/>
    <w:rsid w:val="004257FD"/>
    <w:rsid w:val="004258D0"/>
    <w:rsid w:val="00426B8B"/>
    <w:rsid w:val="0042708E"/>
    <w:rsid w:val="00427228"/>
    <w:rsid w:val="00427B15"/>
    <w:rsid w:val="00427E71"/>
    <w:rsid w:val="00427EDA"/>
    <w:rsid w:val="00427F1C"/>
    <w:rsid w:val="00430252"/>
    <w:rsid w:val="00430843"/>
    <w:rsid w:val="00430DB8"/>
    <w:rsid w:val="004327EC"/>
    <w:rsid w:val="00432DC9"/>
    <w:rsid w:val="00433509"/>
    <w:rsid w:val="00433AF7"/>
    <w:rsid w:val="00434061"/>
    <w:rsid w:val="00434AB0"/>
    <w:rsid w:val="00436634"/>
    <w:rsid w:val="00436824"/>
    <w:rsid w:val="004371EE"/>
    <w:rsid w:val="0044058D"/>
    <w:rsid w:val="004408DF"/>
    <w:rsid w:val="0044170A"/>
    <w:rsid w:val="0044187A"/>
    <w:rsid w:val="00441A14"/>
    <w:rsid w:val="00441BAD"/>
    <w:rsid w:val="004422F6"/>
    <w:rsid w:val="00442AB8"/>
    <w:rsid w:val="00442B1A"/>
    <w:rsid w:val="0044311E"/>
    <w:rsid w:val="00443445"/>
    <w:rsid w:val="0044455D"/>
    <w:rsid w:val="00444AF3"/>
    <w:rsid w:val="00444BEA"/>
    <w:rsid w:val="00444FAC"/>
    <w:rsid w:val="00444FB7"/>
    <w:rsid w:val="00446BF9"/>
    <w:rsid w:val="00447DB2"/>
    <w:rsid w:val="00451C1F"/>
    <w:rsid w:val="00451C75"/>
    <w:rsid w:val="004522AB"/>
    <w:rsid w:val="00452456"/>
    <w:rsid w:val="00452EFB"/>
    <w:rsid w:val="00453CAC"/>
    <w:rsid w:val="00455C36"/>
    <w:rsid w:val="00456679"/>
    <w:rsid w:val="0045681B"/>
    <w:rsid w:val="00457542"/>
    <w:rsid w:val="00457B49"/>
    <w:rsid w:val="00460154"/>
    <w:rsid w:val="00461949"/>
    <w:rsid w:val="00462438"/>
    <w:rsid w:val="00462F2B"/>
    <w:rsid w:val="004635E1"/>
    <w:rsid w:val="00463C26"/>
    <w:rsid w:val="004647E1"/>
    <w:rsid w:val="00465D18"/>
    <w:rsid w:val="0046687B"/>
    <w:rsid w:val="00466991"/>
    <w:rsid w:val="0046763E"/>
    <w:rsid w:val="00467998"/>
    <w:rsid w:val="00470C0E"/>
    <w:rsid w:val="00470EFA"/>
    <w:rsid w:val="00470EFE"/>
    <w:rsid w:val="00471747"/>
    <w:rsid w:val="00471B3F"/>
    <w:rsid w:val="004725AA"/>
    <w:rsid w:val="00472684"/>
    <w:rsid w:val="00472A5E"/>
    <w:rsid w:val="0047382D"/>
    <w:rsid w:val="00473DA0"/>
    <w:rsid w:val="004747A6"/>
    <w:rsid w:val="004749F3"/>
    <w:rsid w:val="00474F0E"/>
    <w:rsid w:val="004752B1"/>
    <w:rsid w:val="00476445"/>
    <w:rsid w:val="00476742"/>
    <w:rsid w:val="004771D6"/>
    <w:rsid w:val="004775CE"/>
    <w:rsid w:val="004778EB"/>
    <w:rsid w:val="00477CAE"/>
    <w:rsid w:val="00480FD6"/>
    <w:rsid w:val="0048160D"/>
    <w:rsid w:val="00481ED7"/>
    <w:rsid w:val="00482002"/>
    <w:rsid w:val="00482599"/>
    <w:rsid w:val="00482796"/>
    <w:rsid w:val="00482818"/>
    <w:rsid w:val="00482F2C"/>
    <w:rsid w:val="00483AE6"/>
    <w:rsid w:val="00483DFE"/>
    <w:rsid w:val="00484114"/>
    <w:rsid w:val="00484240"/>
    <w:rsid w:val="00484D2F"/>
    <w:rsid w:val="00484E28"/>
    <w:rsid w:val="00484F1D"/>
    <w:rsid w:val="00485D64"/>
    <w:rsid w:val="004867A5"/>
    <w:rsid w:val="00487373"/>
    <w:rsid w:val="004873FF"/>
    <w:rsid w:val="0049082E"/>
    <w:rsid w:val="00491387"/>
    <w:rsid w:val="00491E02"/>
    <w:rsid w:val="00492321"/>
    <w:rsid w:val="00493DCF"/>
    <w:rsid w:val="00494512"/>
    <w:rsid w:val="00494916"/>
    <w:rsid w:val="0049515A"/>
    <w:rsid w:val="00495B1E"/>
    <w:rsid w:val="004968FC"/>
    <w:rsid w:val="00496AD8"/>
    <w:rsid w:val="0049763C"/>
    <w:rsid w:val="00497AD8"/>
    <w:rsid w:val="00497B9C"/>
    <w:rsid w:val="00497D38"/>
    <w:rsid w:val="004A0746"/>
    <w:rsid w:val="004A1247"/>
    <w:rsid w:val="004A2764"/>
    <w:rsid w:val="004A3615"/>
    <w:rsid w:val="004A3853"/>
    <w:rsid w:val="004A3C09"/>
    <w:rsid w:val="004A40BB"/>
    <w:rsid w:val="004A4234"/>
    <w:rsid w:val="004A497B"/>
    <w:rsid w:val="004A4A0F"/>
    <w:rsid w:val="004A57B0"/>
    <w:rsid w:val="004A608B"/>
    <w:rsid w:val="004A6C3C"/>
    <w:rsid w:val="004A6DB6"/>
    <w:rsid w:val="004A6EB6"/>
    <w:rsid w:val="004A7009"/>
    <w:rsid w:val="004A780B"/>
    <w:rsid w:val="004B0C52"/>
    <w:rsid w:val="004B1B50"/>
    <w:rsid w:val="004B23CF"/>
    <w:rsid w:val="004B2566"/>
    <w:rsid w:val="004B2A51"/>
    <w:rsid w:val="004B350E"/>
    <w:rsid w:val="004B44C0"/>
    <w:rsid w:val="004B4B67"/>
    <w:rsid w:val="004B4E88"/>
    <w:rsid w:val="004B539A"/>
    <w:rsid w:val="004B5BF6"/>
    <w:rsid w:val="004B5CF8"/>
    <w:rsid w:val="004B6029"/>
    <w:rsid w:val="004B71BD"/>
    <w:rsid w:val="004B7EA4"/>
    <w:rsid w:val="004C0140"/>
    <w:rsid w:val="004C0662"/>
    <w:rsid w:val="004C1119"/>
    <w:rsid w:val="004C147A"/>
    <w:rsid w:val="004C1A47"/>
    <w:rsid w:val="004C1C19"/>
    <w:rsid w:val="004C1D29"/>
    <w:rsid w:val="004C1E3C"/>
    <w:rsid w:val="004C1F8B"/>
    <w:rsid w:val="004C24DF"/>
    <w:rsid w:val="004C3DED"/>
    <w:rsid w:val="004C4429"/>
    <w:rsid w:val="004C4476"/>
    <w:rsid w:val="004C453A"/>
    <w:rsid w:val="004C4E70"/>
    <w:rsid w:val="004C4F9A"/>
    <w:rsid w:val="004C5545"/>
    <w:rsid w:val="004C5E6D"/>
    <w:rsid w:val="004C6BA5"/>
    <w:rsid w:val="004D0A57"/>
    <w:rsid w:val="004D0A5C"/>
    <w:rsid w:val="004D0F78"/>
    <w:rsid w:val="004D10BE"/>
    <w:rsid w:val="004D11E8"/>
    <w:rsid w:val="004D19E8"/>
    <w:rsid w:val="004D1B3D"/>
    <w:rsid w:val="004D1F75"/>
    <w:rsid w:val="004D277D"/>
    <w:rsid w:val="004D30E3"/>
    <w:rsid w:val="004D3157"/>
    <w:rsid w:val="004D36D1"/>
    <w:rsid w:val="004D3759"/>
    <w:rsid w:val="004D3C00"/>
    <w:rsid w:val="004D4208"/>
    <w:rsid w:val="004D48BC"/>
    <w:rsid w:val="004D4C7E"/>
    <w:rsid w:val="004D5033"/>
    <w:rsid w:val="004D6684"/>
    <w:rsid w:val="004D6DFA"/>
    <w:rsid w:val="004D7871"/>
    <w:rsid w:val="004D7A37"/>
    <w:rsid w:val="004E083A"/>
    <w:rsid w:val="004E0C2C"/>
    <w:rsid w:val="004E0CF6"/>
    <w:rsid w:val="004E0DCE"/>
    <w:rsid w:val="004E1B56"/>
    <w:rsid w:val="004E1BBF"/>
    <w:rsid w:val="004E3D05"/>
    <w:rsid w:val="004E584B"/>
    <w:rsid w:val="004E5AB7"/>
    <w:rsid w:val="004E61B0"/>
    <w:rsid w:val="004E62E3"/>
    <w:rsid w:val="004E6819"/>
    <w:rsid w:val="004E6B11"/>
    <w:rsid w:val="004E71A1"/>
    <w:rsid w:val="004E7985"/>
    <w:rsid w:val="004F06B3"/>
    <w:rsid w:val="004F0A69"/>
    <w:rsid w:val="004F155C"/>
    <w:rsid w:val="004F1CD7"/>
    <w:rsid w:val="004F1F89"/>
    <w:rsid w:val="004F23A4"/>
    <w:rsid w:val="004F283F"/>
    <w:rsid w:val="004F332C"/>
    <w:rsid w:val="004F38F1"/>
    <w:rsid w:val="004F3CA0"/>
    <w:rsid w:val="004F3E20"/>
    <w:rsid w:val="004F562B"/>
    <w:rsid w:val="004F6CDA"/>
    <w:rsid w:val="004F704D"/>
    <w:rsid w:val="0050163C"/>
    <w:rsid w:val="00502344"/>
    <w:rsid w:val="00502D8A"/>
    <w:rsid w:val="005031FE"/>
    <w:rsid w:val="0050381F"/>
    <w:rsid w:val="00503850"/>
    <w:rsid w:val="00503905"/>
    <w:rsid w:val="0050450A"/>
    <w:rsid w:val="0050483C"/>
    <w:rsid w:val="00504C0B"/>
    <w:rsid w:val="00505CEF"/>
    <w:rsid w:val="005060BC"/>
    <w:rsid w:val="0050614A"/>
    <w:rsid w:val="00506F1D"/>
    <w:rsid w:val="005073B4"/>
    <w:rsid w:val="00507A3B"/>
    <w:rsid w:val="005106E2"/>
    <w:rsid w:val="00511EB8"/>
    <w:rsid w:val="00511EE6"/>
    <w:rsid w:val="00511F6F"/>
    <w:rsid w:val="00512489"/>
    <w:rsid w:val="0051318C"/>
    <w:rsid w:val="00513966"/>
    <w:rsid w:val="00514D06"/>
    <w:rsid w:val="0051515B"/>
    <w:rsid w:val="00515750"/>
    <w:rsid w:val="005161A6"/>
    <w:rsid w:val="005164FD"/>
    <w:rsid w:val="005172F4"/>
    <w:rsid w:val="00517E58"/>
    <w:rsid w:val="00522035"/>
    <w:rsid w:val="00522239"/>
    <w:rsid w:val="00522383"/>
    <w:rsid w:val="00522482"/>
    <w:rsid w:val="005229F7"/>
    <w:rsid w:val="00522FC4"/>
    <w:rsid w:val="005232F2"/>
    <w:rsid w:val="00523836"/>
    <w:rsid w:val="0052455F"/>
    <w:rsid w:val="00524DD3"/>
    <w:rsid w:val="00525187"/>
    <w:rsid w:val="005254BB"/>
    <w:rsid w:val="00525C0A"/>
    <w:rsid w:val="00526367"/>
    <w:rsid w:val="00526500"/>
    <w:rsid w:val="00527468"/>
    <w:rsid w:val="0053160A"/>
    <w:rsid w:val="00531DD6"/>
    <w:rsid w:val="00531E1F"/>
    <w:rsid w:val="00533545"/>
    <w:rsid w:val="00534606"/>
    <w:rsid w:val="00534E5B"/>
    <w:rsid w:val="00535F2B"/>
    <w:rsid w:val="005361F6"/>
    <w:rsid w:val="005362F8"/>
    <w:rsid w:val="005365FE"/>
    <w:rsid w:val="005367CC"/>
    <w:rsid w:val="00536AF8"/>
    <w:rsid w:val="00536DAA"/>
    <w:rsid w:val="00537089"/>
    <w:rsid w:val="005400B8"/>
    <w:rsid w:val="005403FC"/>
    <w:rsid w:val="00540673"/>
    <w:rsid w:val="00540B2C"/>
    <w:rsid w:val="00540BBD"/>
    <w:rsid w:val="00540F7F"/>
    <w:rsid w:val="00542036"/>
    <w:rsid w:val="00542ACB"/>
    <w:rsid w:val="00542D2C"/>
    <w:rsid w:val="0054340D"/>
    <w:rsid w:val="00543C15"/>
    <w:rsid w:val="00543D92"/>
    <w:rsid w:val="00545175"/>
    <w:rsid w:val="00546AC2"/>
    <w:rsid w:val="0054722C"/>
    <w:rsid w:val="0054795B"/>
    <w:rsid w:val="00547C14"/>
    <w:rsid w:val="00551CED"/>
    <w:rsid w:val="00553CDD"/>
    <w:rsid w:val="00554433"/>
    <w:rsid w:val="005549FB"/>
    <w:rsid w:val="00554CAC"/>
    <w:rsid w:val="00554E70"/>
    <w:rsid w:val="00554F09"/>
    <w:rsid w:val="00555090"/>
    <w:rsid w:val="00555295"/>
    <w:rsid w:val="00556241"/>
    <w:rsid w:val="0055628B"/>
    <w:rsid w:val="00556412"/>
    <w:rsid w:val="00556D2D"/>
    <w:rsid w:val="00557417"/>
    <w:rsid w:val="005574A9"/>
    <w:rsid w:val="00557A43"/>
    <w:rsid w:val="0056014E"/>
    <w:rsid w:val="005603B8"/>
    <w:rsid w:val="00560556"/>
    <w:rsid w:val="00560EEE"/>
    <w:rsid w:val="00561DFA"/>
    <w:rsid w:val="005623B2"/>
    <w:rsid w:val="00562E86"/>
    <w:rsid w:val="00562EC9"/>
    <w:rsid w:val="00563861"/>
    <w:rsid w:val="0056393D"/>
    <w:rsid w:val="00564849"/>
    <w:rsid w:val="00564A56"/>
    <w:rsid w:val="0056563A"/>
    <w:rsid w:val="00566DCE"/>
    <w:rsid w:val="00566EA6"/>
    <w:rsid w:val="005679CE"/>
    <w:rsid w:val="00567D63"/>
    <w:rsid w:val="005712B4"/>
    <w:rsid w:val="005722B1"/>
    <w:rsid w:val="00572473"/>
    <w:rsid w:val="005727EB"/>
    <w:rsid w:val="00572EB6"/>
    <w:rsid w:val="00572EE1"/>
    <w:rsid w:val="005730A9"/>
    <w:rsid w:val="00573E17"/>
    <w:rsid w:val="00573F40"/>
    <w:rsid w:val="00574152"/>
    <w:rsid w:val="0057536A"/>
    <w:rsid w:val="00575C54"/>
    <w:rsid w:val="00576B5C"/>
    <w:rsid w:val="00580251"/>
    <w:rsid w:val="00580677"/>
    <w:rsid w:val="005807F5"/>
    <w:rsid w:val="00580DEB"/>
    <w:rsid w:val="00581880"/>
    <w:rsid w:val="00581A31"/>
    <w:rsid w:val="00581BD1"/>
    <w:rsid w:val="00581F03"/>
    <w:rsid w:val="00583578"/>
    <w:rsid w:val="005837D6"/>
    <w:rsid w:val="00583ACF"/>
    <w:rsid w:val="0058413E"/>
    <w:rsid w:val="00584772"/>
    <w:rsid w:val="00586740"/>
    <w:rsid w:val="00586C3D"/>
    <w:rsid w:val="00586CFE"/>
    <w:rsid w:val="00586EF6"/>
    <w:rsid w:val="0058755E"/>
    <w:rsid w:val="005906D7"/>
    <w:rsid w:val="00590AFA"/>
    <w:rsid w:val="00591FAC"/>
    <w:rsid w:val="005938B6"/>
    <w:rsid w:val="00593C0D"/>
    <w:rsid w:val="00593E7F"/>
    <w:rsid w:val="005958DB"/>
    <w:rsid w:val="00595B2A"/>
    <w:rsid w:val="00597B63"/>
    <w:rsid w:val="005A04D9"/>
    <w:rsid w:val="005A0659"/>
    <w:rsid w:val="005A0ED2"/>
    <w:rsid w:val="005A0FC0"/>
    <w:rsid w:val="005A11E5"/>
    <w:rsid w:val="005A1E29"/>
    <w:rsid w:val="005A2AB9"/>
    <w:rsid w:val="005A35C5"/>
    <w:rsid w:val="005A3FC8"/>
    <w:rsid w:val="005A45CE"/>
    <w:rsid w:val="005A4707"/>
    <w:rsid w:val="005A55B3"/>
    <w:rsid w:val="005A64FE"/>
    <w:rsid w:val="005A67C5"/>
    <w:rsid w:val="005A68DA"/>
    <w:rsid w:val="005A6A25"/>
    <w:rsid w:val="005A79CA"/>
    <w:rsid w:val="005A7A50"/>
    <w:rsid w:val="005A7B0A"/>
    <w:rsid w:val="005B0E4E"/>
    <w:rsid w:val="005B179A"/>
    <w:rsid w:val="005B1A6A"/>
    <w:rsid w:val="005B2564"/>
    <w:rsid w:val="005B2B2E"/>
    <w:rsid w:val="005B3349"/>
    <w:rsid w:val="005B3A5E"/>
    <w:rsid w:val="005B4C7F"/>
    <w:rsid w:val="005B559D"/>
    <w:rsid w:val="005B6176"/>
    <w:rsid w:val="005B6CE9"/>
    <w:rsid w:val="005B6E45"/>
    <w:rsid w:val="005C019B"/>
    <w:rsid w:val="005C02D2"/>
    <w:rsid w:val="005C038E"/>
    <w:rsid w:val="005C1498"/>
    <w:rsid w:val="005C16AD"/>
    <w:rsid w:val="005C16C7"/>
    <w:rsid w:val="005C1C64"/>
    <w:rsid w:val="005C32A2"/>
    <w:rsid w:val="005C341F"/>
    <w:rsid w:val="005C4021"/>
    <w:rsid w:val="005C5204"/>
    <w:rsid w:val="005C5A9C"/>
    <w:rsid w:val="005C68BA"/>
    <w:rsid w:val="005C68FE"/>
    <w:rsid w:val="005C7557"/>
    <w:rsid w:val="005C76EA"/>
    <w:rsid w:val="005C7BCA"/>
    <w:rsid w:val="005D0502"/>
    <w:rsid w:val="005D0A2B"/>
    <w:rsid w:val="005D0E98"/>
    <w:rsid w:val="005D1A9A"/>
    <w:rsid w:val="005D2010"/>
    <w:rsid w:val="005D2718"/>
    <w:rsid w:val="005D2993"/>
    <w:rsid w:val="005D3013"/>
    <w:rsid w:val="005D38F7"/>
    <w:rsid w:val="005D49C6"/>
    <w:rsid w:val="005D49FC"/>
    <w:rsid w:val="005D7BF2"/>
    <w:rsid w:val="005E12C5"/>
    <w:rsid w:val="005E1CAE"/>
    <w:rsid w:val="005E266C"/>
    <w:rsid w:val="005E298B"/>
    <w:rsid w:val="005E2CE1"/>
    <w:rsid w:val="005E2CFB"/>
    <w:rsid w:val="005E2E2E"/>
    <w:rsid w:val="005E3461"/>
    <w:rsid w:val="005E3F44"/>
    <w:rsid w:val="005E465B"/>
    <w:rsid w:val="005E4F13"/>
    <w:rsid w:val="005E4FD9"/>
    <w:rsid w:val="005E5888"/>
    <w:rsid w:val="005E5961"/>
    <w:rsid w:val="005E6515"/>
    <w:rsid w:val="005E6DA4"/>
    <w:rsid w:val="005E7048"/>
    <w:rsid w:val="005E760A"/>
    <w:rsid w:val="005E7F9D"/>
    <w:rsid w:val="005F08E0"/>
    <w:rsid w:val="005F09B2"/>
    <w:rsid w:val="005F1F84"/>
    <w:rsid w:val="005F20A2"/>
    <w:rsid w:val="005F229D"/>
    <w:rsid w:val="005F2715"/>
    <w:rsid w:val="005F2B35"/>
    <w:rsid w:val="005F2E77"/>
    <w:rsid w:val="005F3236"/>
    <w:rsid w:val="005F32A0"/>
    <w:rsid w:val="005F36ED"/>
    <w:rsid w:val="005F39FB"/>
    <w:rsid w:val="005F3B11"/>
    <w:rsid w:val="005F3D8A"/>
    <w:rsid w:val="005F4127"/>
    <w:rsid w:val="005F4E08"/>
    <w:rsid w:val="005F4FAF"/>
    <w:rsid w:val="005F5A75"/>
    <w:rsid w:val="005F636F"/>
    <w:rsid w:val="005F6B8A"/>
    <w:rsid w:val="005F719C"/>
    <w:rsid w:val="005F7906"/>
    <w:rsid w:val="005F7DCB"/>
    <w:rsid w:val="005F7F94"/>
    <w:rsid w:val="00600F3B"/>
    <w:rsid w:val="00601733"/>
    <w:rsid w:val="0060248E"/>
    <w:rsid w:val="00602EA8"/>
    <w:rsid w:val="00602EFB"/>
    <w:rsid w:val="006032AC"/>
    <w:rsid w:val="006035B5"/>
    <w:rsid w:val="0060361D"/>
    <w:rsid w:val="0060396E"/>
    <w:rsid w:val="00604756"/>
    <w:rsid w:val="006047BA"/>
    <w:rsid w:val="00604D9E"/>
    <w:rsid w:val="00605439"/>
    <w:rsid w:val="006055A4"/>
    <w:rsid w:val="0060562C"/>
    <w:rsid w:val="006064FB"/>
    <w:rsid w:val="006065F8"/>
    <w:rsid w:val="0060728E"/>
    <w:rsid w:val="00607E38"/>
    <w:rsid w:val="00610719"/>
    <w:rsid w:val="00610B59"/>
    <w:rsid w:val="00611705"/>
    <w:rsid w:val="00611DB0"/>
    <w:rsid w:val="00611EFE"/>
    <w:rsid w:val="006121AB"/>
    <w:rsid w:val="00612B04"/>
    <w:rsid w:val="00614F3D"/>
    <w:rsid w:val="00615678"/>
    <w:rsid w:val="00615975"/>
    <w:rsid w:val="00617098"/>
    <w:rsid w:val="006173B5"/>
    <w:rsid w:val="0062113D"/>
    <w:rsid w:val="00621397"/>
    <w:rsid w:val="006213C0"/>
    <w:rsid w:val="0062174C"/>
    <w:rsid w:val="006218E8"/>
    <w:rsid w:val="0062281D"/>
    <w:rsid w:val="006236B5"/>
    <w:rsid w:val="00623A0F"/>
    <w:rsid w:val="00623D14"/>
    <w:rsid w:val="00624032"/>
    <w:rsid w:val="00624C56"/>
    <w:rsid w:val="00625F5B"/>
    <w:rsid w:val="0062694A"/>
    <w:rsid w:val="00627191"/>
    <w:rsid w:val="00627979"/>
    <w:rsid w:val="00630350"/>
    <w:rsid w:val="0063080F"/>
    <w:rsid w:val="00630F48"/>
    <w:rsid w:val="006311C1"/>
    <w:rsid w:val="00631F87"/>
    <w:rsid w:val="006320CF"/>
    <w:rsid w:val="0063243E"/>
    <w:rsid w:val="00632C07"/>
    <w:rsid w:val="00632D62"/>
    <w:rsid w:val="00632DEF"/>
    <w:rsid w:val="0063360C"/>
    <w:rsid w:val="00635D67"/>
    <w:rsid w:val="00636F96"/>
    <w:rsid w:val="006376B3"/>
    <w:rsid w:val="00640CC7"/>
    <w:rsid w:val="00641135"/>
    <w:rsid w:val="00641646"/>
    <w:rsid w:val="006422A3"/>
    <w:rsid w:val="006423F8"/>
    <w:rsid w:val="00642815"/>
    <w:rsid w:val="006432C5"/>
    <w:rsid w:val="00644E00"/>
    <w:rsid w:val="006457E0"/>
    <w:rsid w:val="006458B3"/>
    <w:rsid w:val="006461BD"/>
    <w:rsid w:val="00646D31"/>
    <w:rsid w:val="00647818"/>
    <w:rsid w:val="00647F30"/>
    <w:rsid w:val="00651E8D"/>
    <w:rsid w:val="00652028"/>
    <w:rsid w:val="006520D8"/>
    <w:rsid w:val="00652694"/>
    <w:rsid w:val="00652D2A"/>
    <w:rsid w:val="00653191"/>
    <w:rsid w:val="0065339A"/>
    <w:rsid w:val="00653575"/>
    <w:rsid w:val="006537DC"/>
    <w:rsid w:val="0065399B"/>
    <w:rsid w:val="00653EE3"/>
    <w:rsid w:val="00654491"/>
    <w:rsid w:val="00654677"/>
    <w:rsid w:val="006546AA"/>
    <w:rsid w:val="00654D6C"/>
    <w:rsid w:val="00655427"/>
    <w:rsid w:val="006557B4"/>
    <w:rsid w:val="00655CF3"/>
    <w:rsid w:val="0065606C"/>
    <w:rsid w:val="00656511"/>
    <w:rsid w:val="0065667A"/>
    <w:rsid w:val="006569D5"/>
    <w:rsid w:val="00656A3A"/>
    <w:rsid w:val="00656E2C"/>
    <w:rsid w:val="00657A23"/>
    <w:rsid w:val="00657B43"/>
    <w:rsid w:val="00660ACB"/>
    <w:rsid w:val="00660CAA"/>
    <w:rsid w:val="00661348"/>
    <w:rsid w:val="006615CC"/>
    <w:rsid w:val="00661DDD"/>
    <w:rsid w:val="006628C5"/>
    <w:rsid w:val="00662DEF"/>
    <w:rsid w:val="0066322F"/>
    <w:rsid w:val="0066342A"/>
    <w:rsid w:val="00663E67"/>
    <w:rsid w:val="006641E1"/>
    <w:rsid w:val="0066445B"/>
    <w:rsid w:val="006647D5"/>
    <w:rsid w:val="00665838"/>
    <w:rsid w:val="0066593C"/>
    <w:rsid w:val="00665A3B"/>
    <w:rsid w:val="0066625C"/>
    <w:rsid w:val="00666312"/>
    <w:rsid w:val="00666427"/>
    <w:rsid w:val="00667392"/>
    <w:rsid w:val="00670808"/>
    <w:rsid w:val="00670FE2"/>
    <w:rsid w:val="006712DF"/>
    <w:rsid w:val="00672D5D"/>
    <w:rsid w:val="006732D7"/>
    <w:rsid w:val="00673A0D"/>
    <w:rsid w:val="00673C5E"/>
    <w:rsid w:val="006740DE"/>
    <w:rsid w:val="00674BD3"/>
    <w:rsid w:val="006753B3"/>
    <w:rsid w:val="00675E2C"/>
    <w:rsid w:val="0067656A"/>
    <w:rsid w:val="006775AB"/>
    <w:rsid w:val="00677A53"/>
    <w:rsid w:val="00677C14"/>
    <w:rsid w:val="006809A9"/>
    <w:rsid w:val="00680C72"/>
    <w:rsid w:val="00681674"/>
    <w:rsid w:val="00681FDF"/>
    <w:rsid w:val="00682D1A"/>
    <w:rsid w:val="00683265"/>
    <w:rsid w:val="00683387"/>
    <w:rsid w:val="00684E7E"/>
    <w:rsid w:val="006852D6"/>
    <w:rsid w:val="00685724"/>
    <w:rsid w:val="00685C3D"/>
    <w:rsid w:val="00685F2A"/>
    <w:rsid w:val="0068613C"/>
    <w:rsid w:val="006878B5"/>
    <w:rsid w:val="006878BB"/>
    <w:rsid w:val="0069023B"/>
    <w:rsid w:val="006902AD"/>
    <w:rsid w:val="00691C91"/>
    <w:rsid w:val="00691FCD"/>
    <w:rsid w:val="006927DA"/>
    <w:rsid w:val="00692C53"/>
    <w:rsid w:val="00694039"/>
    <w:rsid w:val="006942CF"/>
    <w:rsid w:val="00695DFB"/>
    <w:rsid w:val="006976BF"/>
    <w:rsid w:val="00697C53"/>
    <w:rsid w:val="006A0129"/>
    <w:rsid w:val="006A0210"/>
    <w:rsid w:val="006A0B50"/>
    <w:rsid w:val="006A0E6F"/>
    <w:rsid w:val="006A1E26"/>
    <w:rsid w:val="006A238E"/>
    <w:rsid w:val="006A27AE"/>
    <w:rsid w:val="006A2D33"/>
    <w:rsid w:val="006A4DC0"/>
    <w:rsid w:val="006A551F"/>
    <w:rsid w:val="006A578F"/>
    <w:rsid w:val="006A5BE6"/>
    <w:rsid w:val="006A5DA6"/>
    <w:rsid w:val="006A6502"/>
    <w:rsid w:val="006A69B6"/>
    <w:rsid w:val="006A72AA"/>
    <w:rsid w:val="006A7FEE"/>
    <w:rsid w:val="006B0830"/>
    <w:rsid w:val="006B1251"/>
    <w:rsid w:val="006B1ADD"/>
    <w:rsid w:val="006B2029"/>
    <w:rsid w:val="006B3102"/>
    <w:rsid w:val="006B3BDC"/>
    <w:rsid w:val="006B46A6"/>
    <w:rsid w:val="006B4ECD"/>
    <w:rsid w:val="006B611C"/>
    <w:rsid w:val="006B77B9"/>
    <w:rsid w:val="006B7D80"/>
    <w:rsid w:val="006C0CE1"/>
    <w:rsid w:val="006C120A"/>
    <w:rsid w:val="006C1385"/>
    <w:rsid w:val="006C2963"/>
    <w:rsid w:val="006C2D2C"/>
    <w:rsid w:val="006C30DC"/>
    <w:rsid w:val="006C30DD"/>
    <w:rsid w:val="006C332D"/>
    <w:rsid w:val="006C38AB"/>
    <w:rsid w:val="006C3CB6"/>
    <w:rsid w:val="006C4157"/>
    <w:rsid w:val="006C440E"/>
    <w:rsid w:val="006C4FF1"/>
    <w:rsid w:val="006C5178"/>
    <w:rsid w:val="006C7A25"/>
    <w:rsid w:val="006C7CCB"/>
    <w:rsid w:val="006D0771"/>
    <w:rsid w:val="006D0E4E"/>
    <w:rsid w:val="006D1830"/>
    <w:rsid w:val="006D1DF0"/>
    <w:rsid w:val="006D1FF6"/>
    <w:rsid w:val="006D2440"/>
    <w:rsid w:val="006D2E2C"/>
    <w:rsid w:val="006D4199"/>
    <w:rsid w:val="006D4DDE"/>
    <w:rsid w:val="006D5400"/>
    <w:rsid w:val="006D555B"/>
    <w:rsid w:val="006D596C"/>
    <w:rsid w:val="006D709E"/>
    <w:rsid w:val="006D741A"/>
    <w:rsid w:val="006D789B"/>
    <w:rsid w:val="006E15B1"/>
    <w:rsid w:val="006E15B3"/>
    <w:rsid w:val="006E23F3"/>
    <w:rsid w:val="006E28C5"/>
    <w:rsid w:val="006E33AF"/>
    <w:rsid w:val="006E44C2"/>
    <w:rsid w:val="006E4798"/>
    <w:rsid w:val="006E497B"/>
    <w:rsid w:val="006E4E74"/>
    <w:rsid w:val="006E5291"/>
    <w:rsid w:val="006E554C"/>
    <w:rsid w:val="006E58E9"/>
    <w:rsid w:val="006E6109"/>
    <w:rsid w:val="006E6170"/>
    <w:rsid w:val="006E6662"/>
    <w:rsid w:val="006E6DCF"/>
    <w:rsid w:val="006E72D5"/>
    <w:rsid w:val="006E7C5B"/>
    <w:rsid w:val="006F023C"/>
    <w:rsid w:val="006F02BB"/>
    <w:rsid w:val="006F09BE"/>
    <w:rsid w:val="006F0C4E"/>
    <w:rsid w:val="006F13EB"/>
    <w:rsid w:val="006F1448"/>
    <w:rsid w:val="006F1F35"/>
    <w:rsid w:val="006F218B"/>
    <w:rsid w:val="006F2AED"/>
    <w:rsid w:val="006F2B3F"/>
    <w:rsid w:val="006F3A1F"/>
    <w:rsid w:val="006F3DF0"/>
    <w:rsid w:val="006F3E07"/>
    <w:rsid w:val="006F5197"/>
    <w:rsid w:val="006F58BD"/>
    <w:rsid w:val="006F6482"/>
    <w:rsid w:val="006F66A0"/>
    <w:rsid w:val="006F6C7F"/>
    <w:rsid w:val="007002A7"/>
    <w:rsid w:val="007012F8"/>
    <w:rsid w:val="007013FA"/>
    <w:rsid w:val="00701902"/>
    <w:rsid w:val="00701E86"/>
    <w:rsid w:val="00701F41"/>
    <w:rsid w:val="00702C84"/>
    <w:rsid w:val="00702DC5"/>
    <w:rsid w:val="0070324B"/>
    <w:rsid w:val="00703CBF"/>
    <w:rsid w:val="0070424B"/>
    <w:rsid w:val="00704F98"/>
    <w:rsid w:val="00705512"/>
    <w:rsid w:val="007058E6"/>
    <w:rsid w:val="007059F3"/>
    <w:rsid w:val="00706037"/>
    <w:rsid w:val="0070627C"/>
    <w:rsid w:val="00706544"/>
    <w:rsid w:val="007069A4"/>
    <w:rsid w:val="00706B70"/>
    <w:rsid w:val="00707162"/>
    <w:rsid w:val="0070740E"/>
    <w:rsid w:val="007107FF"/>
    <w:rsid w:val="00712F31"/>
    <w:rsid w:val="00713339"/>
    <w:rsid w:val="007133CD"/>
    <w:rsid w:val="00713767"/>
    <w:rsid w:val="00714D67"/>
    <w:rsid w:val="00714F53"/>
    <w:rsid w:val="00715C89"/>
    <w:rsid w:val="00716019"/>
    <w:rsid w:val="0071673F"/>
    <w:rsid w:val="0071764E"/>
    <w:rsid w:val="007200E5"/>
    <w:rsid w:val="0072031C"/>
    <w:rsid w:val="00721625"/>
    <w:rsid w:val="00721681"/>
    <w:rsid w:val="00721BBC"/>
    <w:rsid w:val="00722D9A"/>
    <w:rsid w:val="00723A9C"/>
    <w:rsid w:val="0072421F"/>
    <w:rsid w:val="00724460"/>
    <w:rsid w:val="00724F41"/>
    <w:rsid w:val="00725631"/>
    <w:rsid w:val="00725E71"/>
    <w:rsid w:val="00726255"/>
    <w:rsid w:val="007264C5"/>
    <w:rsid w:val="00726926"/>
    <w:rsid w:val="00727894"/>
    <w:rsid w:val="00731275"/>
    <w:rsid w:val="00731830"/>
    <w:rsid w:val="007322B8"/>
    <w:rsid w:val="00732840"/>
    <w:rsid w:val="00732E23"/>
    <w:rsid w:val="0073302C"/>
    <w:rsid w:val="00733499"/>
    <w:rsid w:val="007339E0"/>
    <w:rsid w:val="00734E43"/>
    <w:rsid w:val="007350CB"/>
    <w:rsid w:val="00735698"/>
    <w:rsid w:val="007364C8"/>
    <w:rsid w:val="007366A5"/>
    <w:rsid w:val="007369D6"/>
    <w:rsid w:val="00736BBB"/>
    <w:rsid w:val="00736C65"/>
    <w:rsid w:val="007372B3"/>
    <w:rsid w:val="0073756B"/>
    <w:rsid w:val="00737665"/>
    <w:rsid w:val="00740604"/>
    <w:rsid w:val="00740A0E"/>
    <w:rsid w:val="00740EF9"/>
    <w:rsid w:val="0074333C"/>
    <w:rsid w:val="0074370E"/>
    <w:rsid w:val="0074384C"/>
    <w:rsid w:val="00743906"/>
    <w:rsid w:val="007439EF"/>
    <w:rsid w:val="00743B5F"/>
    <w:rsid w:val="00743E77"/>
    <w:rsid w:val="00744516"/>
    <w:rsid w:val="007457C6"/>
    <w:rsid w:val="00745E26"/>
    <w:rsid w:val="0074624E"/>
    <w:rsid w:val="00746496"/>
    <w:rsid w:val="007466FF"/>
    <w:rsid w:val="00746B83"/>
    <w:rsid w:val="00746BA9"/>
    <w:rsid w:val="007477D2"/>
    <w:rsid w:val="00752177"/>
    <w:rsid w:val="00752C45"/>
    <w:rsid w:val="007536B2"/>
    <w:rsid w:val="007537B4"/>
    <w:rsid w:val="00753B35"/>
    <w:rsid w:val="007545B4"/>
    <w:rsid w:val="00754709"/>
    <w:rsid w:val="00754F17"/>
    <w:rsid w:val="0075543B"/>
    <w:rsid w:val="00755CB5"/>
    <w:rsid w:val="00755EE9"/>
    <w:rsid w:val="00756936"/>
    <w:rsid w:val="00756995"/>
    <w:rsid w:val="007601DF"/>
    <w:rsid w:val="00760370"/>
    <w:rsid w:val="007607ED"/>
    <w:rsid w:val="00761819"/>
    <w:rsid w:val="007619CB"/>
    <w:rsid w:val="0076290D"/>
    <w:rsid w:val="00762CCE"/>
    <w:rsid w:val="0076323F"/>
    <w:rsid w:val="007640C0"/>
    <w:rsid w:val="00764504"/>
    <w:rsid w:val="007645C6"/>
    <w:rsid w:val="007649E6"/>
    <w:rsid w:val="00764B11"/>
    <w:rsid w:val="00764B76"/>
    <w:rsid w:val="007656B9"/>
    <w:rsid w:val="00766A24"/>
    <w:rsid w:val="00766C41"/>
    <w:rsid w:val="00766DDA"/>
    <w:rsid w:val="00766FEE"/>
    <w:rsid w:val="00767856"/>
    <w:rsid w:val="00767C17"/>
    <w:rsid w:val="00767E0B"/>
    <w:rsid w:val="007701CD"/>
    <w:rsid w:val="007704BD"/>
    <w:rsid w:val="00770A5A"/>
    <w:rsid w:val="00770F39"/>
    <w:rsid w:val="00771E45"/>
    <w:rsid w:val="00772FCB"/>
    <w:rsid w:val="00773466"/>
    <w:rsid w:val="00773CA4"/>
    <w:rsid w:val="00773E83"/>
    <w:rsid w:val="00774178"/>
    <w:rsid w:val="007742B3"/>
    <w:rsid w:val="0077430F"/>
    <w:rsid w:val="007743DB"/>
    <w:rsid w:val="00774EBD"/>
    <w:rsid w:val="0077535B"/>
    <w:rsid w:val="007758C7"/>
    <w:rsid w:val="00775A3F"/>
    <w:rsid w:val="00776CF9"/>
    <w:rsid w:val="00777617"/>
    <w:rsid w:val="007800A7"/>
    <w:rsid w:val="00781DF1"/>
    <w:rsid w:val="00783123"/>
    <w:rsid w:val="00783536"/>
    <w:rsid w:val="0078355A"/>
    <w:rsid w:val="0078436E"/>
    <w:rsid w:val="007850D3"/>
    <w:rsid w:val="00785465"/>
    <w:rsid w:val="0078749C"/>
    <w:rsid w:val="007878A5"/>
    <w:rsid w:val="007879E7"/>
    <w:rsid w:val="00787C3B"/>
    <w:rsid w:val="00787F73"/>
    <w:rsid w:val="007900BD"/>
    <w:rsid w:val="007907D6"/>
    <w:rsid w:val="00790E96"/>
    <w:rsid w:val="00791693"/>
    <w:rsid w:val="007916D1"/>
    <w:rsid w:val="00792841"/>
    <w:rsid w:val="007939F9"/>
    <w:rsid w:val="0079467E"/>
    <w:rsid w:val="0079482B"/>
    <w:rsid w:val="0079485C"/>
    <w:rsid w:val="00794A2A"/>
    <w:rsid w:val="00794C40"/>
    <w:rsid w:val="00795132"/>
    <w:rsid w:val="00795378"/>
    <w:rsid w:val="00796540"/>
    <w:rsid w:val="0079719A"/>
    <w:rsid w:val="00797253"/>
    <w:rsid w:val="00797FC1"/>
    <w:rsid w:val="007A0B37"/>
    <w:rsid w:val="007A1BAB"/>
    <w:rsid w:val="007A1CD5"/>
    <w:rsid w:val="007A1EE6"/>
    <w:rsid w:val="007A200A"/>
    <w:rsid w:val="007A2E18"/>
    <w:rsid w:val="007A352A"/>
    <w:rsid w:val="007A3B0E"/>
    <w:rsid w:val="007A3DC7"/>
    <w:rsid w:val="007A469E"/>
    <w:rsid w:val="007A559E"/>
    <w:rsid w:val="007A5C0F"/>
    <w:rsid w:val="007A61CE"/>
    <w:rsid w:val="007A63D7"/>
    <w:rsid w:val="007A6DA5"/>
    <w:rsid w:val="007A6F2B"/>
    <w:rsid w:val="007A7202"/>
    <w:rsid w:val="007A740A"/>
    <w:rsid w:val="007A75B1"/>
    <w:rsid w:val="007A76B4"/>
    <w:rsid w:val="007A7BE1"/>
    <w:rsid w:val="007B0C23"/>
    <w:rsid w:val="007B0FE9"/>
    <w:rsid w:val="007B14D5"/>
    <w:rsid w:val="007B18ED"/>
    <w:rsid w:val="007B271A"/>
    <w:rsid w:val="007B360C"/>
    <w:rsid w:val="007B3D94"/>
    <w:rsid w:val="007B4426"/>
    <w:rsid w:val="007B5271"/>
    <w:rsid w:val="007B5742"/>
    <w:rsid w:val="007B6392"/>
    <w:rsid w:val="007C00B8"/>
    <w:rsid w:val="007C0133"/>
    <w:rsid w:val="007C18EE"/>
    <w:rsid w:val="007C19F9"/>
    <w:rsid w:val="007C1B84"/>
    <w:rsid w:val="007C2380"/>
    <w:rsid w:val="007C2548"/>
    <w:rsid w:val="007C2BC4"/>
    <w:rsid w:val="007C32F1"/>
    <w:rsid w:val="007C35E6"/>
    <w:rsid w:val="007C40F2"/>
    <w:rsid w:val="007C480E"/>
    <w:rsid w:val="007C4ECC"/>
    <w:rsid w:val="007C4F80"/>
    <w:rsid w:val="007C511F"/>
    <w:rsid w:val="007C6274"/>
    <w:rsid w:val="007C65FB"/>
    <w:rsid w:val="007C660D"/>
    <w:rsid w:val="007C681A"/>
    <w:rsid w:val="007C6DF6"/>
    <w:rsid w:val="007C709B"/>
    <w:rsid w:val="007C7409"/>
    <w:rsid w:val="007C79CC"/>
    <w:rsid w:val="007C7C5B"/>
    <w:rsid w:val="007D1465"/>
    <w:rsid w:val="007D19D1"/>
    <w:rsid w:val="007D2168"/>
    <w:rsid w:val="007D302A"/>
    <w:rsid w:val="007D3056"/>
    <w:rsid w:val="007D5217"/>
    <w:rsid w:val="007D5C3D"/>
    <w:rsid w:val="007D613C"/>
    <w:rsid w:val="007D63F0"/>
    <w:rsid w:val="007D6483"/>
    <w:rsid w:val="007D686A"/>
    <w:rsid w:val="007D6C65"/>
    <w:rsid w:val="007D716C"/>
    <w:rsid w:val="007D71E0"/>
    <w:rsid w:val="007E091E"/>
    <w:rsid w:val="007E09A3"/>
    <w:rsid w:val="007E0DC2"/>
    <w:rsid w:val="007E1188"/>
    <w:rsid w:val="007E1935"/>
    <w:rsid w:val="007E2B84"/>
    <w:rsid w:val="007E2BF1"/>
    <w:rsid w:val="007E2D5B"/>
    <w:rsid w:val="007E3691"/>
    <w:rsid w:val="007E4B02"/>
    <w:rsid w:val="007E68A6"/>
    <w:rsid w:val="007E6F15"/>
    <w:rsid w:val="007F05BD"/>
    <w:rsid w:val="007F1003"/>
    <w:rsid w:val="007F1ECE"/>
    <w:rsid w:val="007F2084"/>
    <w:rsid w:val="007F220E"/>
    <w:rsid w:val="007F2B86"/>
    <w:rsid w:val="007F2BC2"/>
    <w:rsid w:val="007F31AA"/>
    <w:rsid w:val="007F35DC"/>
    <w:rsid w:val="007F3F02"/>
    <w:rsid w:val="007F4030"/>
    <w:rsid w:val="007F5DCA"/>
    <w:rsid w:val="007F660B"/>
    <w:rsid w:val="007F6A15"/>
    <w:rsid w:val="007F6E7D"/>
    <w:rsid w:val="007F7BB6"/>
    <w:rsid w:val="00801686"/>
    <w:rsid w:val="0080169E"/>
    <w:rsid w:val="00801817"/>
    <w:rsid w:val="00801AC6"/>
    <w:rsid w:val="00801B9E"/>
    <w:rsid w:val="008024A6"/>
    <w:rsid w:val="00802881"/>
    <w:rsid w:val="008031F6"/>
    <w:rsid w:val="00803543"/>
    <w:rsid w:val="00803C0C"/>
    <w:rsid w:val="00803FFF"/>
    <w:rsid w:val="008041DF"/>
    <w:rsid w:val="00805255"/>
    <w:rsid w:val="00805276"/>
    <w:rsid w:val="008057E4"/>
    <w:rsid w:val="008077FB"/>
    <w:rsid w:val="00807D0F"/>
    <w:rsid w:val="00807FF2"/>
    <w:rsid w:val="00810321"/>
    <w:rsid w:val="00810AC3"/>
    <w:rsid w:val="008110C4"/>
    <w:rsid w:val="00812076"/>
    <w:rsid w:val="008124D4"/>
    <w:rsid w:val="00812BC9"/>
    <w:rsid w:val="0081358C"/>
    <w:rsid w:val="00813FE8"/>
    <w:rsid w:val="0081415C"/>
    <w:rsid w:val="008142F4"/>
    <w:rsid w:val="008145E3"/>
    <w:rsid w:val="00814850"/>
    <w:rsid w:val="00814E48"/>
    <w:rsid w:val="00815A54"/>
    <w:rsid w:val="00815CE3"/>
    <w:rsid w:val="00815EEA"/>
    <w:rsid w:val="00816856"/>
    <w:rsid w:val="00816B98"/>
    <w:rsid w:val="00817678"/>
    <w:rsid w:val="008178E0"/>
    <w:rsid w:val="00817C8D"/>
    <w:rsid w:val="008201F7"/>
    <w:rsid w:val="00820764"/>
    <w:rsid w:val="0082102E"/>
    <w:rsid w:val="00821878"/>
    <w:rsid w:val="00822DFB"/>
    <w:rsid w:val="008237DD"/>
    <w:rsid w:val="0082453F"/>
    <w:rsid w:val="00825729"/>
    <w:rsid w:val="008257B1"/>
    <w:rsid w:val="00825A12"/>
    <w:rsid w:val="00825F0F"/>
    <w:rsid w:val="00825FBC"/>
    <w:rsid w:val="008272C0"/>
    <w:rsid w:val="0082733F"/>
    <w:rsid w:val="008279C2"/>
    <w:rsid w:val="008302EA"/>
    <w:rsid w:val="00830FFD"/>
    <w:rsid w:val="008322B0"/>
    <w:rsid w:val="00832544"/>
    <w:rsid w:val="00834596"/>
    <w:rsid w:val="00834B58"/>
    <w:rsid w:val="008361E8"/>
    <w:rsid w:val="00836425"/>
    <w:rsid w:val="0083695A"/>
    <w:rsid w:val="00836C19"/>
    <w:rsid w:val="008371D2"/>
    <w:rsid w:val="0083733C"/>
    <w:rsid w:val="0084057F"/>
    <w:rsid w:val="00840BFD"/>
    <w:rsid w:val="00840D02"/>
    <w:rsid w:val="00841A0D"/>
    <w:rsid w:val="00841B4F"/>
    <w:rsid w:val="00841B6C"/>
    <w:rsid w:val="00841E97"/>
    <w:rsid w:val="008426A0"/>
    <w:rsid w:val="00842FFD"/>
    <w:rsid w:val="00843963"/>
    <w:rsid w:val="00844C2E"/>
    <w:rsid w:val="0084574B"/>
    <w:rsid w:val="00845964"/>
    <w:rsid w:val="0084624C"/>
    <w:rsid w:val="00847372"/>
    <w:rsid w:val="008473D7"/>
    <w:rsid w:val="0084763F"/>
    <w:rsid w:val="00847A45"/>
    <w:rsid w:val="00847A70"/>
    <w:rsid w:val="008505FE"/>
    <w:rsid w:val="008508A1"/>
    <w:rsid w:val="00850A64"/>
    <w:rsid w:val="00850F77"/>
    <w:rsid w:val="008530EB"/>
    <w:rsid w:val="0085327E"/>
    <w:rsid w:val="00853446"/>
    <w:rsid w:val="0085352B"/>
    <w:rsid w:val="008536F5"/>
    <w:rsid w:val="0085384B"/>
    <w:rsid w:val="00853D23"/>
    <w:rsid w:val="0085445E"/>
    <w:rsid w:val="008547E4"/>
    <w:rsid w:val="008548C2"/>
    <w:rsid w:val="008552F6"/>
    <w:rsid w:val="00855EBF"/>
    <w:rsid w:val="00855FB2"/>
    <w:rsid w:val="0085613D"/>
    <w:rsid w:val="00857013"/>
    <w:rsid w:val="00857EC9"/>
    <w:rsid w:val="00857FB9"/>
    <w:rsid w:val="00860696"/>
    <w:rsid w:val="008608F8"/>
    <w:rsid w:val="00861521"/>
    <w:rsid w:val="00861703"/>
    <w:rsid w:val="0086218E"/>
    <w:rsid w:val="008632A0"/>
    <w:rsid w:val="00863369"/>
    <w:rsid w:val="008641B8"/>
    <w:rsid w:val="00864CAA"/>
    <w:rsid w:val="00864F7A"/>
    <w:rsid w:val="00865202"/>
    <w:rsid w:val="00865407"/>
    <w:rsid w:val="00865F15"/>
    <w:rsid w:val="008661D2"/>
    <w:rsid w:val="00866321"/>
    <w:rsid w:val="00866356"/>
    <w:rsid w:val="008672CC"/>
    <w:rsid w:val="00867C66"/>
    <w:rsid w:val="0087028A"/>
    <w:rsid w:val="00870472"/>
    <w:rsid w:val="00870C3C"/>
    <w:rsid w:val="00870D9D"/>
    <w:rsid w:val="00870E4A"/>
    <w:rsid w:val="00870F34"/>
    <w:rsid w:val="00871D16"/>
    <w:rsid w:val="00873549"/>
    <w:rsid w:val="00873AA9"/>
    <w:rsid w:val="0087612A"/>
    <w:rsid w:val="0087619F"/>
    <w:rsid w:val="00876683"/>
    <w:rsid w:val="008772C8"/>
    <w:rsid w:val="00877346"/>
    <w:rsid w:val="00880916"/>
    <w:rsid w:val="00880991"/>
    <w:rsid w:val="00880EB3"/>
    <w:rsid w:val="00880F1B"/>
    <w:rsid w:val="00881130"/>
    <w:rsid w:val="00882717"/>
    <w:rsid w:val="00882A76"/>
    <w:rsid w:val="00882BA9"/>
    <w:rsid w:val="00884038"/>
    <w:rsid w:val="0088445A"/>
    <w:rsid w:val="0088493E"/>
    <w:rsid w:val="00884D43"/>
    <w:rsid w:val="008851A8"/>
    <w:rsid w:val="00885203"/>
    <w:rsid w:val="0088690B"/>
    <w:rsid w:val="00887451"/>
    <w:rsid w:val="008874C2"/>
    <w:rsid w:val="00887A87"/>
    <w:rsid w:val="008901CB"/>
    <w:rsid w:val="0089165E"/>
    <w:rsid w:val="00891860"/>
    <w:rsid w:val="00892E10"/>
    <w:rsid w:val="00893E25"/>
    <w:rsid w:val="0089414C"/>
    <w:rsid w:val="008956CC"/>
    <w:rsid w:val="00895E5E"/>
    <w:rsid w:val="0089626F"/>
    <w:rsid w:val="00896EF9"/>
    <w:rsid w:val="00897323"/>
    <w:rsid w:val="00897357"/>
    <w:rsid w:val="00897557"/>
    <w:rsid w:val="0089795F"/>
    <w:rsid w:val="008A1F86"/>
    <w:rsid w:val="008A2E8A"/>
    <w:rsid w:val="008A3200"/>
    <w:rsid w:val="008A3596"/>
    <w:rsid w:val="008A3B6E"/>
    <w:rsid w:val="008A3C15"/>
    <w:rsid w:val="008A3E82"/>
    <w:rsid w:val="008A450E"/>
    <w:rsid w:val="008A4AC4"/>
    <w:rsid w:val="008A5254"/>
    <w:rsid w:val="008A54E1"/>
    <w:rsid w:val="008A5A85"/>
    <w:rsid w:val="008A5AC9"/>
    <w:rsid w:val="008A5E55"/>
    <w:rsid w:val="008A63B2"/>
    <w:rsid w:val="008A6571"/>
    <w:rsid w:val="008A749D"/>
    <w:rsid w:val="008A7CE2"/>
    <w:rsid w:val="008B1300"/>
    <w:rsid w:val="008B2BCA"/>
    <w:rsid w:val="008B50C8"/>
    <w:rsid w:val="008B5105"/>
    <w:rsid w:val="008B571A"/>
    <w:rsid w:val="008B5BF8"/>
    <w:rsid w:val="008B6132"/>
    <w:rsid w:val="008B6B13"/>
    <w:rsid w:val="008B7D39"/>
    <w:rsid w:val="008C01F3"/>
    <w:rsid w:val="008C131E"/>
    <w:rsid w:val="008C1320"/>
    <w:rsid w:val="008C17A7"/>
    <w:rsid w:val="008C1CE9"/>
    <w:rsid w:val="008C1D35"/>
    <w:rsid w:val="008C1F84"/>
    <w:rsid w:val="008C2D11"/>
    <w:rsid w:val="008C310B"/>
    <w:rsid w:val="008C3AD8"/>
    <w:rsid w:val="008C5670"/>
    <w:rsid w:val="008C5D10"/>
    <w:rsid w:val="008C5ECC"/>
    <w:rsid w:val="008C677B"/>
    <w:rsid w:val="008C6E29"/>
    <w:rsid w:val="008C7975"/>
    <w:rsid w:val="008C7E74"/>
    <w:rsid w:val="008D0DDC"/>
    <w:rsid w:val="008D19DB"/>
    <w:rsid w:val="008D1F5F"/>
    <w:rsid w:val="008D24AF"/>
    <w:rsid w:val="008D2592"/>
    <w:rsid w:val="008D4463"/>
    <w:rsid w:val="008D465B"/>
    <w:rsid w:val="008D4B00"/>
    <w:rsid w:val="008D52DA"/>
    <w:rsid w:val="008D6083"/>
    <w:rsid w:val="008D61E7"/>
    <w:rsid w:val="008D622F"/>
    <w:rsid w:val="008D66D2"/>
    <w:rsid w:val="008D6B52"/>
    <w:rsid w:val="008D794D"/>
    <w:rsid w:val="008D7EEB"/>
    <w:rsid w:val="008E007D"/>
    <w:rsid w:val="008E0EE6"/>
    <w:rsid w:val="008E1129"/>
    <w:rsid w:val="008E11DD"/>
    <w:rsid w:val="008E1563"/>
    <w:rsid w:val="008E1662"/>
    <w:rsid w:val="008E199B"/>
    <w:rsid w:val="008E1F76"/>
    <w:rsid w:val="008E2C1F"/>
    <w:rsid w:val="008E2D2B"/>
    <w:rsid w:val="008E3790"/>
    <w:rsid w:val="008E3EE7"/>
    <w:rsid w:val="008E571F"/>
    <w:rsid w:val="008E5F76"/>
    <w:rsid w:val="008E5F9A"/>
    <w:rsid w:val="008E6ABE"/>
    <w:rsid w:val="008E6AF1"/>
    <w:rsid w:val="008E6F9F"/>
    <w:rsid w:val="008E7E8A"/>
    <w:rsid w:val="008F043B"/>
    <w:rsid w:val="008F12CF"/>
    <w:rsid w:val="008F1CEF"/>
    <w:rsid w:val="008F286C"/>
    <w:rsid w:val="008F2CC8"/>
    <w:rsid w:val="008F3033"/>
    <w:rsid w:val="008F3DC4"/>
    <w:rsid w:val="008F4012"/>
    <w:rsid w:val="008F4418"/>
    <w:rsid w:val="008F515F"/>
    <w:rsid w:val="008F5B8C"/>
    <w:rsid w:val="008F65FC"/>
    <w:rsid w:val="008F6627"/>
    <w:rsid w:val="008F68CE"/>
    <w:rsid w:val="008F7605"/>
    <w:rsid w:val="008F7623"/>
    <w:rsid w:val="008F7758"/>
    <w:rsid w:val="00900391"/>
    <w:rsid w:val="00900A87"/>
    <w:rsid w:val="00901FBF"/>
    <w:rsid w:val="0090253F"/>
    <w:rsid w:val="00902AC4"/>
    <w:rsid w:val="00902D38"/>
    <w:rsid w:val="00903721"/>
    <w:rsid w:val="0090379A"/>
    <w:rsid w:val="009038DF"/>
    <w:rsid w:val="009042B5"/>
    <w:rsid w:val="0090431F"/>
    <w:rsid w:val="00904590"/>
    <w:rsid w:val="009049EE"/>
    <w:rsid w:val="00905172"/>
    <w:rsid w:val="00905CFB"/>
    <w:rsid w:val="009065A5"/>
    <w:rsid w:val="00906982"/>
    <w:rsid w:val="00906D44"/>
    <w:rsid w:val="009071F0"/>
    <w:rsid w:val="0090731B"/>
    <w:rsid w:val="00907A1A"/>
    <w:rsid w:val="00911217"/>
    <w:rsid w:val="009126B0"/>
    <w:rsid w:val="00912B4B"/>
    <w:rsid w:val="00912D92"/>
    <w:rsid w:val="009131E9"/>
    <w:rsid w:val="009133A3"/>
    <w:rsid w:val="0091363D"/>
    <w:rsid w:val="00913732"/>
    <w:rsid w:val="0091391B"/>
    <w:rsid w:val="0091418D"/>
    <w:rsid w:val="00914A38"/>
    <w:rsid w:val="009151C8"/>
    <w:rsid w:val="009160A8"/>
    <w:rsid w:val="00916892"/>
    <w:rsid w:val="00917365"/>
    <w:rsid w:val="009179DB"/>
    <w:rsid w:val="00917C8E"/>
    <w:rsid w:val="00920A3F"/>
    <w:rsid w:val="00920CCF"/>
    <w:rsid w:val="00920E96"/>
    <w:rsid w:val="009218EB"/>
    <w:rsid w:val="00922C4B"/>
    <w:rsid w:val="009239CD"/>
    <w:rsid w:val="00923AA0"/>
    <w:rsid w:val="00923AD6"/>
    <w:rsid w:val="00925FD1"/>
    <w:rsid w:val="009268D5"/>
    <w:rsid w:val="00926BD4"/>
    <w:rsid w:val="00926D91"/>
    <w:rsid w:val="00926FB8"/>
    <w:rsid w:val="00927621"/>
    <w:rsid w:val="009276E7"/>
    <w:rsid w:val="0092792A"/>
    <w:rsid w:val="00927BA8"/>
    <w:rsid w:val="00927FAD"/>
    <w:rsid w:val="009306C4"/>
    <w:rsid w:val="00930F3F"/>
    <w:rsid w:val="0093177E"/>
    <w:rsid w:val="0093218A"/>
    <w:rsid w:val="0093276F"/>
    <w:rsid w:val="0093293B"/>
    <w:rsid w:val="00932C88"/>
    <w:rsid w:val="0093313A"/>
    <w:rsid w:val="0093452A"/>
    <w:rsid w:val="009350D9"/>
    <w:rsid w:val="009363A0"/>
    <w:rsid w:val="00936574"/>
    <w:rsid w:val="00936646"/>
    <w:rsid w:val="00936900"/>
    <w:rsid w:val="00936985"/>
    <w:rsid w:val="00936B83"/>
    <w:rsid w:val="00937048"/>
    <w:rsid w:val="00940846"/>
    <w:rsid w:val="00941612"/>
    <w:rsid w:val="009417E7"/>
    <w:rsid w:val="00942293"/>
    <w:rsid w:val="0094252E"/>
    <w:rsid w:val="00943B93"/>
    <w:rsid w:val="00944A20"/>
    <w:rsid w:val="0094648A"/>
    <w:rsid w:val="00946DDE"/>
    <w:rsid w:val="00947047"/>
    <w:rsid w:val="0094728D"/>
    <w:rsid w:val="009473B3"/>
    <w:rsid w:val="0094750A"/>
    <w:rsid w:val="00947BA2"/>
    <w:rsid w:val="009503D1"/>
    <w:rsid w:val="00950D33"/>
    <w:rsid w:val="00951241"/>
    <w:rsid w:val="009517E1"/>
    <w:rsid w:val="0095197E"/>
    <w:rsid w:val="00951B66"/>
    <w:rsid w:val="00951BED"/>
    <w:rsid w:val="009526CD"/>
    <w:rsid w:val="00953182"/>
    <w:rsid w:val="00953757"/>
    <w:rsid w:val="0095408A"/>
    <w:rsid w:val="00955009"/>
    <w:rsid w:val="00955971"/>
    <w:rsid w:val="00955FAC"/>
    <w:rsid w:val="00956527"/>
    <w:rsid w:val="009571CB"/>
    <w:rsid w:val="0096080E"/>
    <w:rsid w:val="009617B6"/>
    <w:rsid w:val="00962A37"/>
    <w:rsid w:val="00963730"/>
    <w:rsid w:val="0096388B"/>
    <w:rsid w:val="00963E01"/>
    <w:rsid w:val="0096485B"/>
    <w:rsid w:val="009651E1"/>
    <w:rsid w:val="009655EF"/>
    <w:rsid w:val="00965BAB"/>
    <w:rsid w:val="00965DD4"/>
    <w:rsid w:val="00965EF8"/>
    <w:rsid w:val="00965F50"/>
    <w:rsid w:val="00965F71"/>
    <w:rsid w:val="009662C3"/>
    <w:rsid w:val="009679E7"/>
    <w:rsid w:val="00967D7F"/>
    <w:rsid w:val="00970147"/>
    <w:rsid w:val="00970392"/>
    <w:rsid w:val="00970CA8"/>
    <w:rsid w:val="00970F21"/>
    <w:rsid w:val="009719B6"/>
    <w:rsid w:val="0097248A"/>
    <w:rsid w:val="00972C67"/>
    <w:rsid w:val="0097407C"/>
    <w:rsid w:val="009744AA"/>
    <w:rsid w:val="009744E6"/>
    <w:rsid w:val="00974785"/>
    <w:rsid w:val="00974909"/>
    <w:rsid w:val="00974F24"/>
    <w:rsid w:val="00975123"/>
    <w:rsid w:val="009756FA"/>
    <w:rsid w:val="00975B13"/>
    <w:rsid w:val="00975F2D"/>
    <w:rsid w:val="0097637D"/>
    <w:rsid w:val="00977343"/>
    <w:rsid w:val="00977744"/>
    <w:rsid w:val="00981364"/>
    <w:rsid w:val="00981988"/>
    <w:rsid w:val="00984E79"/>
    <w:rsid w:val="00986A0D"/>
    <w:rsid w:val="00986BCE"/>
    <w:rsid w:val="0098721B"/>
    <w:rsid w:val="0099038D"/>
    <w:rsid w:val="00990E7B"/>
    <w:rsid w:val="0099105A"/>
    <w:rsid w:val="00991479"/>
    <w:rsid w:val="009917D1"/>
    <w:rsid w:val="0099338E"/>
    <w:rsid w:val="009938DC"/>
    <w:rsid w:val="00994249"/>
    <w:rsid w:val="0099430F"/>
    <w:rsid w:val="009945DE"/>
    <w:rsid w:val="00994CC0"/>
    <w:rsid w:val="0099559E"/>
    <w:rsid w:val="0099582D"/>
    <w:rsid w:val="00996663"/>
    <w:rsid w:val="00997380"/>
    <w:rsid w:val="009A015A"/>
    <w:rsid w:val="009A074B"/>
    <w:rsid w:val="009A168E"/>
    <w:rsid w:val="009A1802"/>
    <w:rsid w:val="009A23F6"/>
    <w:rsid w:val="009A241B"/>
    <w:rsid w:val="009A2875"/>
    <w:rsid w:val="009A3114"/>
    <w:rsid w:val="009A47CE"/>
    <w:rsid w:val="009A4F84"/>
    <w:rsid w:val="009A5424"/>
    <w:rsid w:val="009A5F49"/>
    <w:rsid w:val="009A60F5"/>
    <w:rsid w:val="009A6B7D"/>
    <w:rsid w:val="009A7C82"/>
    <w:rsid w:val="009A7E59"/>
    <w:rsid w:val="009B0308"/>
    <w:rsid w:val="009B040B"/>
    <w:rsid w:val="009B0581"/>
    <w:rsid w:val="009B07EF"/>
    <w:rsid w:val="009B0D62"/>
    <w:rsid w:val="009B11EF"/>
    <w:rsid w:val="009B2EAE"/>
    <w:rsid w:val="009B3315"/>
    <w:rsid w:val="009B4688"/>
    <w:rsid w:val="009B65DB"/>
    <w:rsid w:val="009C02A8"/>
    <w:rsid w:val="009C0703"/>
    <w:rsid w:val="009C0765"/>
    <w:rsid w:val="009C0DE0"/>
    <w:rsid w:val="009C0DFB"/>
    <w:rsid w:val="009C122F"/>
    <w:rsid w:val="009C14A7"/>
    <w:rsid w:val="009C1F44"/>
    <w:rsid w:val="009C2377"/>
    <w:rsid w:val="009C30EE"/>
    <w:rsid w:val="009C3A69"/>
    <w:rsid w:val="009C3BA3"/>
    <w:rsid w:val="009C45E8"/>
    <w:rsid w:val="009C4B81"/>
    <w:rsid w:val="009C51D2"/>
    <w:rsid w:val="009C5FEF"/>
    <w:rsid w:val="009C67C5"/>
    <w:rsid w:val="009C6B18"/>
    <w:rsid w:val="009C6EBC"/>
    <w:rsid w:val="009C74EC"/>
    <w:rsid w:val="009D030D"/>
    <w:rsid w:val="009D04D8"/>
    <w:rsid w:val="009D08F4"/>
    <w:rsid w:val="009D1ADC"/>
    <w:rsid w:val="009D229A"/>
    <w:rsid w:val="009D251F"/>
    <w:rsid w:val="009D293F"/>
    <w:rsid w:val="009D448A"/>
    <w:rsid w:val="009D588B"/>
    <w:rsid w:val="009D66C0"/>
    <w:rsid w:val="009D681B"/>
    <w:rsid w:val="009D70F2"/>
    <w:rsid w:val="009D7683"/>
    <w:rsid w:val="009D7A3F"/>
    <w:rsid w:val="009E0FF4"/>
    <w:rsid w:val="009E1977"/>
    <w:rsid w:val="009E1D9A"/>
    <w:rsid w:val="009E314B"/>
    <w:rsid w:val="009E3E2D"/>
    <w:rsid w:val="009E4209"/>
    <w:rsid w:val="009E467E"/>
    <w:rsid w:val="009E5615"/>
    <w:rsid w:val="009E5ED0"/>
    <w:rsid w:val="009E607A"/>
    <w:rsid w:val="009E6676"/>
    <w:rsid w:val="009E6DB3"/>
    <w:rsid w:val="009E77B5"/>
    <w:rsid w:val="009F1133"/>
    <w:rsid w:val="009F1690"/>
    <w:rsid w:val="009F185A"/>
    <w:rsid w:val="009F1A0C"/>
    <w:rsid w:val="009F1EE0"/>
    <w:rsid w:val="009F43E3"/>
    <w:rsid w:val="009F46C6"/>
    <w:rsid w:val="009F4740"/>
    <w:rsid w:val="009F49ED"/>
    <w:rsid w:val="009F4C16"/>
    <w:rsid w:val="009F60FD"/>
    <w:rsid w:val="009F63C1"/>
    <w:rsid w:val="009F7633"/>
    <w:rsid w:val="009F77C1"/>
    <w:rsid w:val="00A008D1"/>
    <w:rsid w:val="00A00CE8"/>
    <w:rsid w:val="00A01177"/>
    <w:rsid w:val="00A0135C"/>
    <w:rsid w:val="00A02DD6"/>
    <w:rsid w:val="00A03E0D"/>
    <w:rsid w:val="00A04DF7"/>
    <w:rsid w:val="00A04F99"/>
    <w:rsid w:val="00A071CD"/>
    <w:rsid w:val="00A10290"/>
    <w:rsid w:val="00A1113F"/>
    <w:rsid w:val="00A11144"/>
    <w:rsid w:val="00A1128F"/>
    <w:rsid w:val="00A13F2B"/>
    <w:rsid w:val="00A143CE"/>
    <w:rsid w:val="00A144DF"/>
    <w:rsid w:val="00A14BF5"/>
    <w:rsid w:val="00A16398"/>
    <w:rsid w:val="00A168DF"/>
    <w:rsid w:val="00A16A99"/>
    <w:rsid w:val="00A16B4F"/>
    <w:rsid w:val="00A172DB"/>
    <w:rsid w:val="00A17921"/>
    <w:rsid w:val="00A17B67"/>
    <w:rsid w:val="00A17E90"/>
    <w:rsid w:val="00A2063E"/>
    <w:rsid w:val="00A21539"/>
    <w:rsid w:val="00A21EA5"/>
    <w:rsid w:val="00A22714"/>
    <w:rsid w:val="00A2343A"/>
    <w:rsid w:val="00A23495"/>
    <w:rsid w:val="00A24945"/>
    <w:rsid w:val="00A24D88"/>
    <w:rsid w:val="00A251DC"/>
    <w:rsid w:val="00A25DE5"/>
    <w:rsid w:val="00A26474"/>
    <w:rsid w:val="00A27763"/>
    <w:rsid w:val="00A277BF"/>
    <w:rsid w:val="00A27C00"/>
    <w:rsid w:val="00A30D9B"/>
    <w:rsid w:val="00A311EE"/>
    <w:rsid w:val="00A33708"/>
    <w:rsid w:val="00A33CA0"/>
    <w:rsid w:val="00A33FFC"/>
    <w:rsid w:val="00A34485"/>
    <w:rsid w:val="00A3575F"/>
    <w:rsid w:val="00A35F77"/>
    <w:rsid w:val="00A373D5"/>
    <w:rsid w:val="00A375C5"/>
    <w:rsid w:val="00A37BE2"/>
    <w:rsid w:val="00A37E9E"/>
    <w:rsid w:val="00A400B9"/>
    <w:rsid w:val="00A40530"/>
    <w:rsid w:val="00A405EE"/>
    <w:rsid w:val="00A40E5B"/>
    <w:rsid w:val="00A41722"/>
    <w:rsid w:val="00A4213F"/>
    <w:rsid w:val="00A427D2"/>
    <w:rsid w:val="00A42D2B"/>
    <w:rsid w:val="00A4391E"/>
    <w:rsid w:val="00A43D06"/>
    <w:rsid w:val="00A44114"/>
    <w:rsid w:val="00A44ED1"/>
    <w:rsid w:val="00A451DF"/>
    <w:rsid w:val="00A4575A"/>
    <w:rsid w:val="00A4580C"/>
    <w:rsid w:val="00A45CC8"/>
    <w:rsid w:val="00A45CDD"/>
    <w:rsid w:val="00A45D50"/>
    <w:rsid w:val="00A464D1"/>
    <w:rsid w:val="00A46708"/>
    <w:rsid w:val="00A46790"/>
    <w:rsid w:val="00A47724"/>
    <w:rsid w:val="00A477F3"/>
    <w:rsid w:val="00A47FD7"/>
    <w:rsid w:val="00A50874"/>
    <w:rsid w:val="00A515D0"/>
    <w:rsid w:val="00A517D2"/>
    <w:rsid w:val="00A521B9"/>
    <w:rsid w:val="00A527AA"/>
    <w:rsid w:val="00A52C1D"/>
    <w:rsid w:val="00A5306A"/>
    <w:rsid w:val="00A53410"/>
    <w:rsid w:val="00A5369E"/>
    <w:rsid w:val="00A53735"/>
    <w:rsid w:val="00A53908"/>
    <w:rsid w:val="00A53B96"/>
    <w:rsid w:val="00A5460E"/>
    <w:rsid w:val="00A5480B"/>
    <w:rsid w:val="00A548A0"/>
    <w:rsid w:val="00A54FCD"/>
    <w:rsid w:val="00A55A14"/>
    <w:rsid w:val="00A5660F"/>
    <w:rsid w:val="00A5703D"/>
    <w:rsid w:val="00A571D1"/>
    <w:rsid w:val="00A603D1"/>
    <w:rsid w:val="00A6050C"/>
    <w:rsid w:val="00A60834"/>
    <w:rsid w:val="00A615C7"/>
    <w:rsid w:val="00A61728"/>
    <w:rsid w:val="00A62293"/>
    <w:rsid w:val="00A62D22"/>
    <w:rsid w:val="00A62D47"/>
    <w:rsid w:val="00A63456"/>
    <w:rsid w:val="00A644ED"/>
    <w:rsid w:val="00A6476E"/>
    <w:rsid w:val="00A64DBD"/>
    <w:rsid w:val="00A65509"/>
    <w:rsid w:val="00A65CC1"/>
    <w:rsid w:val="00A678F5"/>
    <w:rsid w:val="00A67916"/>
    <w:rsid w:val="00A67A32"/>
    <w:rsid w:val="00A70162"/>
    <w:rsid w:val="00A70180"/>
    <w:rsid w:val="00A702DC"/>
    <w:rsid w:val="00A70C36"/>
    <w:rsid w:val="00A714A0"/>
    <w:rsid w:val="00A714B7"/>
    <w:rsid w:val="00A71618"/>
    <w:rsid w:val="00A721D9"/>
    <w:rsid w:val="00A731D9"/>
    <w:rsid w:val="00A737CC"/>
    <w:rsid w:val="00A74CDF"/>
    <w:rsid w:val="00A75522"/>
    <w:rsid w:val="00A75DD0"/>
    <w:rsid w:val="00A76138"/>
    <w:rsid w:val="00A7648A"/>
    <w:rsid w:val="00A777CF"/>
    <w:rsid w:val="00A779F2"/>
    <w:rsid w:val="00A77B27"/>
    <w:rsid w:val="00A806F9"/>
    <w:rsid w:val="00A8085F"/>
    <w:rsid w:val="00A817B9"/>
    <w:rsid w:val="00A81C8C"/>
    <w:rsid w:val="00A82FAF"/>
    <w:rsid w:val="00A834DB"/>
    <w:rsid w:val="00A8358E"/>
    <w:rsid w:val="00A83AC3"/>
    <w:rsid w:val="00A83CF5"/>
    <w:rsid w:val="00A840D7"/>
    <w:rsid w:val="00A84D3F"/>
    <w:rsid w:val="00A84EEF"/>
    <w:rsid w:val="00A852D2"/>
    <w:rsid w:val="00A85458"/>
    <w:rsid w:val="00A854B4"/>
    <w:rsid w:val="00A85743"/>
    <w:rsid w:val="00A859DC"/>
    <w:rsid w:val="00A85E2A"/>
    <w:rsid w:val="00A86098"/>
    <w:rsid w:val="00A86308"/>
    <w:rsid w:val="00A86BAA"/>
    <w:rsid w:val="00A86C2A"/>
    <w:rsid w:val="00A86D10"/>
    <w:rsid w:val="00A87BF0"/>
    <w:rsid w:val="00A9037D"/>
    <w:rsid w:val="00A91C98"/>
    <w:rsid w:val="00A923BA"/>
    <w:rsid w:val="00A92760"/>
    <w:rsid w:val="00A9305E"/>
    <w:rsid w:val="00A9333E"/>
    <w:rsid w:val="00A933D7"/>
    <w:rsid w:val="00A93A20"/>
    <w:rsid w:val="00A93C2A"/>
    <w:rsid w:val="00A94584"/>
    <w:rsid w:val="00A94F16"/>
    <w:rsid w:val="00A958F8"/>
    <w:rsid w:val="00A96B67"/>
    <w:rsid w:val="00A96C92"/>
    <w:rsid w:val="00A96E3C"/>
    <w:rsid w:val="00A97F8A"/>
    <w:rsid w:val="00AA019B"/>
    <w:rsid w:val="00AA0506"/>
    <w:rsid w:val="00AA12A3"/>
    <w:rsid w:val="00AA2332"/>
    <w:rsid w:val="00AA2784"/>
    <w:rsid w:val="00AA2AAF"/>
    <w:rsid w:val="00AA3844"/>
    <w:rsid w:val="00AA40EA"/>
    <w:rsid w:val="00AA4C20"/>
    <w:rsid w:val="00AA5256"/>
    <w:rsid w:val="00AA5531"/>
    <w:rsid w:val="00AA58D1"/>
    <w:rsid w:val="00AA6188"/>
    <w:rsid w:val="00AA6488"/>
    <w:rsid w:val="00AA6ADB"/>
    <w:rsid w:val="00AA6AF9"/>
    <w:rsid w:val="00AA6E59"/>
    <w:rsid w:val="00AA735A"/>
    <w:rsid w:val="00AA7492"/>
    <w:rsid w:val="00AA7D48"/>
    <w:rsid w:val="00AB03B2"/>
    <w:rsid w:val="00AB0A22"/>
    <w:rsid w:val="00AB0B04"/>
    <w:rsid w:val="00AB1BA6"/>
    <w:rsid w:val="00AB22E4"/>
    <w:rsid w:val="00AB2C12"/>
    <w:rsid w:val="00AB3769"/>
    <w:rsid w:val="00AB3F2C"/>
    <w:rsid w:val="00AB45A0"/>
    <w:rsid w:val="00AB5C6B"/>
    <w:rsid w:val="00AB651A"/>
    <w:rsid w:val="00AB6796"/>
    <w:rsid w:val="00AB6921"/>
    <w:rsid w:val="00AB7D97"/>
    <w:rsid w:val="00AC0C18"/>
    <w:rsid w:val="00AC13CB"/>
    <w:rsid w:val="00AC1664"/>
    <w:rsid w:val="00AC26A1"/>
    <w:rsid w:val="00AC26DD"/>
    <w:rsid w:val="00AC272B"/>
    <w:rsid w:val="00AC2C17"/>
    <w:rsid w:val="00AC2E78"/>
    <w:rsid w:val="00AC36D5"/>
    <w:rsid w:val="00AC39D3"/>
    <w:rsid w:val="00AC4715"/>
    <w:rsid w:val="00AC511B"/>
    <w:rsid w:val="00AC6B4B"/>
    <w:rsid w:val="00AC7026"/>
    <w:rsid w:val="00AC78C3"/>
    <w:rsid w:val="00AC7913"/>
    <w:rsid w:val="00AD0626"/>
    <w:rsid w:val="00AD0B72"/>
    <w:rsid w:val="00AD1553"/>
    <w:rsid w:val="00AD275A"/>
    <w:rsid w:val="00AD290A"/>
    <w:rsid w:val="00AD2B00"/>
    <w:rsid w:val="00AD2F73"/>
    <w:rsid w:val="00AD35F8"/>
    <w:rsid w:val="00AD3BB7"/>
    <w:rsid w:val="00AD3C2D"/>
    <w:rsid w:val="00AD420A"/>
    <w:rsid w:val="00AD421F"/>
    <w:rsid w:val="00AD4941"/>
    <w:rsid w:val="00AD4C8B"/>
    <w:rsid w:val="00AD4CA9"/>
    <w:rsid w:val="00AD50C9"/>
    <w:rsid w:val="00AD5D3D"/>
    <w:rsid w:val="00AD5EA7"/>
    <w:rsid w:val="00AD6458"/>
    <w:rsid w:val="00AD6F8A"/>
    <w:rsid w:val="00AE01D2"/>
    <w:rsid w:val="00AE0938"/>
    <w:rsid w:val="00AE0BA1"/>
    <w:rsid w:val="00AE2150"/>
    <w:rsid w:val="00AE32DC"/>
    <w:rsid w:val="00AE409F"/>
    <w:rsid w:val="00AE427E"/>
    <w:rsid w:val="00AE4703"/>
    <w:rsid w:val="00AE4C34"/>
    <w:rsid w:val="00AE4C54"/>
    <w:rsid w:val="00AE5328"/>
    <w:rsid w:val="00AE54F5"/>
    <w:rsid w:val="00AE5550"/>
    <w:rsid w:val="00AE5843"/>
    <w:rsid w:val="00AE5BF2"/>
    <w:rsid w:val="00AE61D8"/>
    <w:rsid w:val="00AE61E4"/>
    <w:rsid w:val="00AE69D6"/>
    <w:rsid w:val="00AE708E"/>
    <w:rsid w:val="00AE7464"/>
    <w:rsid w:val="00AE7C8D"/>
    <w:rsid w:val="00AF09AA"/>
    <w:rsid w:val="00AF11DB"/>
    <w:rsid w:val="00AF19ED"/>
    <w:rsid w:val="00AF1D51"/>
    <w:rsid w:val="00AF1F4D"/>
    <w:rsid w:val="00AF214C"/>
    <w:rsid w:val="00AF2D97"/>
    <w:rsid w:val="00AF2F52"/>
    <w:rsid w:val="00AF3081"/>
    <w:rsid w:val="00AF35DB"/>
    <w:rsid w:val="00AF4475"/>
    <w:rsid w:val="00AF4BC2"/>
    <w:rsid w:val="00AF5539"/>
    <w:rsid w:val="00AF59C0"/>
    <w:rsid w:val="00AF642A"/>
    <w:rsid w:val="00AF65EC"/>
    <w:rsid w:val="00AF68FC"/>
    <w:rsid w:val="00AF6B1F"/>
    <w:rsid w:val="00AF77C0"/>
    <w:rsid w:val="00AF7F55"/>
    <w:rsid w:val="00B007B6"/>
    <w:rsid w:val="00B012A9"/>
    <w:rsid w:val="00B0295F"/>
    <w:rsid w:val="00B03F57"/>
    <w:rsid w:val="00B044F6"/>
    <w:rsid w:val="00B04873"/>
    <w:rsid w:val="00B04BE2"/>
    <w:rsid w:val="00B0501A"/>
    <w:rsid w:val="00B0519C"/>
    <w:rsid w:val="00B07587"/>
    <w:rsid w:val="00B07BE6"/>
    <w:rsid w:val="00B10173"/>
    <w:rsid w:val="00B10310"/>
    <w:rsid w:val="00B10927"/>
    <w:rsid w:val="00B11538"/>
    <w:rsid w:val="00B1180F"/>
    <w:rsid w:val="00B11BF5"/>
    <w:rsid w:val="00B11E82"/>
    <w:rsid w:val="00B12517"/>
    <w:rsid w:val="00B12780"/>
    <w:rsid w:val="00B13C9D"/>
    <w:rsid w:val="00B146A1"/>
    <w:rsid w:val="00B153B6"/>
    <w:rsid w:val="00B15421"/>
    <w:rsid w:val="00B17667"/>
    <w:rsid w:val="00B176BB"/>
    <w:rsid w:val="00B17F6F"/>
    <w:rsid w:val="00B209CB"/>
    <w:rsid w:val="00B20B58"/>
    <w:rsid w:val="00B213A3"/>
    <w:rsid w:val="00B21720"/>
    <w:rsid w:val="00B21B88"/>
    <w:rsid w:val="00B226C1"/>
    <w:rsid w:val="00B2349E"/>
    <w:rsid w:val="00B23E5A"/>
    <w:rsid w:val="00B23FD2"/>
    <w:rsid w:val="00B24E9C"/>
    <w:rsid w:val="00B25C0F"/>
    <w:rsid w:val="00B264ED"/>
    <w:rsid w:val="00B27598"/>
    <w:rsid w:val="00B27D3B"/>
    <w:rsid w:val="00B3023D"/>
    <w:rsid w:val="00B30DA2"/>
    <w:rsid w:val="00B31A4D"/>
    <w:rsid w:val="00B32474"/>
    <w:rsid w:val="00B3294C"/>
    <w:rsid w:val="00B32ACE"/>
    <w:rsid w:val="00B333AE"/>
    <w:rsid w:val="00B334F1"/>
    <w:rsid w:val="00B335C4"/>
    <w:rsid w:val="00B33BB5"/>
    <w:rsid w:val="00B34133"/>
    <w:rsid w:val="00B35902"/>
    <w:rsid w:val="00B35BC3"/>
    <w:rsid w:val="00B36F53"/>
    <w:rsid w:val="00B36FED"/>
    <w:rsid w:val="00B37955"/>
    <w:rsid w:val="00B405F4"/>
    <w:rsid w:val="00B4093D"/>
    <w:rsid w:val="00B40D67"/>
    <w:rsid w:val="00B40F7A"/>
    <w:rsid w:val="00B4163F"/>
    <w:rsid w:val="00B41F4E"/>
    <w:rsid w:val="00B421EB"/>
    <w:rsid w:val="00B4250F"/>
    <w:rsid w:val="00B42C51"/>
    <w:rsid w:val="00B42F6C"/>
    <w:rsid w:val="00B43A0D"/>
    <w:rsid w:val="00B43D1B"/>
    <w:rsid w:val="00B4401C"/>
    <w:rsid w:val="00B44262"/>
    <w:rsid w:val="00B4502D"/>
    <w:rsid w:val="00B4548B"/>
    <w:rsid w:val="00B45600"/>
    <w:rsid w:val="00B457F0"/>
    <w:rsid w:val="00B459A4"/>
    <w:rsid w:val="00B45BE0"/>
    <w:rsid w:val="00B45BEE"/>
    <w:rsid w:val="00B461E8"/>
    <w:rsid w:val="00B46CE4"/>
    <w:rsid w:val="00B46FCB"/>
    <w:rsid w:val="00B473B3"/>
    <w:rsid w:val="00B47AB2"/>
    <w:rsid w:val="00B505DB"/>
    <w:rsid w:val="00B50EF7"/>
    <w:rsid w:val="00B510B6"/>
    <w:rsid w:val="00B517DD"/>
    <w:rsid w:val="00B51DBB"/>
    <w:rsid w:val="00B528B4"/>
    <w:rsid w:val="00B53634"/>
    <w:rsid w:val="00B5397F"/>
    <w:rsid w:val="00B54AD7"/>
    <w:rsid w:val="00B55389"/>
    <w:rsid w:val="00B5636F"/>
    <w:rsid w:val="00B56647"/>
    <w:rsid w:val="00B567CC"/>
    <w:rsid w:val="00B56AC7"/>
    <w:rsid w:val="00B56CAA"/>
    <w:rsid w:val="00B56F94"/>
    <w:rsid w:val="00B57125"/>
    <w:rsid w:val="00B60246"/>
    <w:rsid w:val="00B60428"/>
    <w:rsid w:val="00B6083A"/>
    <w:rsid w:val="00B60F3E"/>
    <w:rsid w:val="00B612DC"/>
    <w:rsid w:val="00B61EDE"/>
    <w:rsid w:val="00B62562"/>
    <w:rsid w:val="00B63182"/>
    <w:rsid w:val="00B6383B"/>
    <w:rsid w:val="00B640F4"/>
    <w:rsid w:val="00B64217"/>
    <w:rsid w:val="00B64E50"/>
    <w:rsid w:val="00B652D9"/>
    <w:rsid w:val="00B65680"/>
    <w:rsid w:val="00B661DF"/>
    <w:rsid w:val="00B66923"/>
    <w:rsid w:val="00B66AE9"/>
    <w:rsid w:val="00B67246"/>
    <w:rsid w:val="00B6785C"/>
    <w:rsid w:val="00B67FD0"/>
    <w:rsid w:val="00B70066"/>
    <w:rsid w:val="00B72C5C"/>
    <w:rsid w:val="00B7388D"/>
    <w:rsid w:val="00B73AC5"/>
    <w:rsid w:val="00B746F5"/>
    <w:rsid w:val="00B75394"/>
    <w:rsid w:val="00B759DB"/>
    <w:rsid w:val="00B778EC"/>
    <w:rsid w:val="00B77933"/>
    <w:rsid w:val="00B802A2"/>
    <w:rsid w:val="00B81B70"/>
    <w:rsid w:val="00B81C80"/>
    <w:rsid w:val="00B8220A"/>
    <w:rsid w:val="00B83AC1"/>
    <w:rsid w:val="00B84AA1"/>
    <w:rsid w:val="00B8518B"/>
    <w:rsid w:val="00B85D6B"/>
    <w:rsid w:val="00B86B63"/>
    <w:rsid w:val="00B86BB5"/>
    <w:rsid w:val="00B8780A"/>
    <w:rsid w:val="00B87991"/>
    <w:rsid w:val="00B90296"/>
    <w:rsid w:val="00B904D4"/>
    <w:rsid w:val="00B90D9B"/>
    <w:rsid w:val="00B90F0E"/>
    <w:rsid w:val="00B91429"/>
    <w:rsid w:val="00B9173E"/>
    <w:rsid w:val="00B92058"/>
    <w:rsid w:val="00B92467"/>
    <w:rsid w:val="00B9294C"/>
    <w:rsid w:val="00B92B2D"/>
    <w:rsid w:val="00B92FF5"/>
    <w:rsid w:val="00B93BD6"/>
    <w:rsid w:val="00B9442F"/>
    <w:rsid w:val="00B94523"/>
    <w:rsid w:val="00B94FB5"/>
    <w:rsid w:val="00B95296"/>
    <w:rsid w:val="00B95AF3"/>
    <w:rsid w:val="00B9638A"/>
    <w:rsid w:val="00B963E2"/>
    <w:rsid w:val="00B96EFE"/>
    <w:rsid w:val="00B974F5"/>
    <w:rsid w:val="00BA07BA"/>
    <w:rsid w:val="00BA0CCE"/>
    <w:rsid w:val="00BA0EF0"/>
    <w:rsid w:val="00BA18C0"/>
    <w:rsid w:val="00BA259F"/>
    <w:rsid w:val="00BA2670"/>
    <w:rsid w:val="00BA27E6"/>
    <w:rsid w:val="00BA28AA"/>
    <w:rsid w:val="00BA4FA1"/>
    <w:rsid w:val="00BA544C"/>
    <w:rsid w:val="00BA63B8"/>
    <w:rsid w:val="00BA6FDB"/>
    <w:rsid w:val="00BA7043"/>
    <w:rsid w:val="00BA7FE9"/>
    <w:rsid w:val="00BB08CB"/>
    <w:rsid w:val="00BB0B87"/>
    <w:rsid w:val="00BB0D3C"/>
    <w:rsid w:val="00BB0E3D"/>
    <w:rsid w:val="00BB147B"/>
    <w:rsid w:val="00BB1BF1"/>
    <w:rsid w:val="00BB1C62"/>
    <w:rsid w:val="00BB2188"/>
    <w:rsid w:val="00BB2964"/>
    <w:rsid w:val="00BB2F92"/>
    <w:rsid w:val="00BB337F"/>
    <w:rsid w:val="00BB42A4"/>
    <w:rsid w:val="00BB42C8"/>
    <w:rsid w:val="00BB4695"/>
    <w:rsid w:val="00BB4707"/>
    <w:rsid w:val="00BB4B80"/>
    <w:rsid w:val="00BB58EB"/>
    <w:rsid w:val="00BB6A67"/>
    <w:rsid w:val="00BC0F0A"/>
    <w:rsid w:val="00BC186C"/>
    <w:rsid w:val="00BC189E"/>
    <w:rsid w:val="00BC1A4E"/>
    <w:rsid w:val="00BC2E3B"/>
    <w:rsid w:val="00BC3176"/>
    <w:rsid w:val="00BC3AA8"/>
    <w:rsid w:val="00BC42ED"/>
    <w:rsid w:val="00BC4363"/>
    <w:rsid w:val="00BC4597"/>
    <w:rsid w:val="00BC6304"/>
    <w:rsid w:val="00BC639B"/>
    <w:rsid w:val="00BC66BA"/>
    <w:rsid w:val="00BC6947"/>
    <w:rsid w:val="00BC73AA"/>
    <w:rsid w:val="00BD051A"/>
    <w:rsid w:val="00BD07E0"/>
    <w:rsid w:val="00BD0965"/>
    <w:rsid w:val="00BD0E01"/>
    <w:rsid w:val="00BD14BC"/>
    <w:rsid w:val="00BD16F6"/>
    <w:rsid w:val="00BD1DAC"/>
    <w:rsid w:val="00BD25DB"/>
    <w:rsid w:val="00BD2B02"/>
    <w:rsid w:val="00BD3424"/>
    <w:rsid w:val="00BD34DC"/>
    <w:rsid w:val="00BD3926"/>
    <w:rsid w:val="00BD3F05"/>
    <w:rsid w:val="00BD4BF2"/>
    <w:rsid w:val="00BD4D5D"/>
    <w:rsid w:val="00BD556D"/>
    <w:rsid w:val="00BD6536"/>
    <w:rsid w:val="00BD675F"/>
    <w:rsid w:val="00BD699A"/>
    <w:rsid w:val="00BD7689"/>
    <w:rsid w:val="00BE0AF9"/>
    <w:rsid w:val="00BE1CF7"/>
    <w:rsid w:val="00BE1FEE"/>
    <w:rsid w:val="00BE22CD"/>
    <w:rsid w:val="00BE26C1"/>
    <w:rsid w:val="00BE2A0F"/>
    <w:rsid w:val="00BE2F9A"/>
    <w:rsid w:val="00BE3012"/>
    <w:rsid w:val="00BE3869"/>
    <w:rsid w:val="00BE3BC3"/>
    <w:rsid w:val="00BE4C01"/>
    <w:rsid w:val="00BE4CD1"/>
    <w:rsid w:val="00BE54A3"/>
    <w:rsid w:val="00BE5706"/>
    <w:rsid w:val="00BE73CD"/>
    <w:rsid w:val="00BE74BA"/>
    <w:rsid w:val="00BE7CC1"/>
    <w:rsid w:val="00BF00C2"/>
    <w:rsid w:val="00BF014E"/>
    <w:rsid w:val="00BF07B6"/>
    <w:rsid w:val="00BF0AF4"/>
    <w:rsid w:val="00BF1A08"/>
    <w:rsid w:val="00BF1B29"/>
    <w:rsid w:val="00BF1D76"/>
    <w:rsid w:val="00BF2250"/>
    <w:rsid w:val="00BF34B8"/>
    <w:rsid w:val="00BF46F5"/>
    <w:rsid w:val="00BF5DB8"/>
    <w:rsid w:val="00BF61CC"/>
    <w:rsid w:val="00BF6549"/>
    <w:rsid w:val="00BF6DC4"/>
    <w:rsid w:val="00C003F4"/>
    <w:rsid w:val="00C022B9"/>
    <w:rsid w:val="00C02398"/>
    <w:rsid w:val="00C039D2"/>
    <w:rsid w:val="00C03DC7"/>
    <w:rsid w:val="00C04304"/>
    <w:rsid w:val="00C050B0"/>
    <w:rsid w:val="00C050B3"/>
    <w:rsid w:val="00C0600F"/>
    <w:rsid w:val="00C06CC5"/>
    <w:rsid w:val="00C076C6"/>
    <w:rsid w:val="00C1111B"/>
    <w:rsid w:val="00C1140C"/>
    <w:rsid w:val="00C11860"/>
    <w:rsid w:val="00C11974"/>
    <w:rsid w:val="00C15011"/>
    <w:rsid w:val="00C150E6"/>
    <w:rsid w:val="00C15B9E"/>
    <w:rsid w:val="00C15D66"/>
    <w:rsid w:val="00C16B77"/>
    <w:rsid w:val="00C16C6B"/>
    <w:rsid w:val="00C16D75"/>
    <w:rsid w:val="00C16F1D"/>
    <w:rsid w:val="00C20362"/>
    <w:rsid w:val="00C206FA"/>
    <w:rsid w:val="00C21E7B"/>
    <w:rsid w:val="00C22208"/>
    <w:rsid w:val="00C2285C"/>
    <w:rsid w:val="00C23535"/>
    <w:rsid w:val="00C23E61"/>
    <w:rsid w:val="00C24937"/>
    <w:rsid w:val="00C24B06"/>
    <w:rsid w:val="00C24B3C"/>
    <w:rsid w:val="00C26A0B"/>
    <w:rsid w:val="00C26C14"/>
    <w:rsid w:val="00C271E7"/>
    <w:rsid w:val="00C27DBA"/>
    <w:rsid w:val="00C27ECA"/>
    <w:rsid w:val="00C31811"/>
    <w:rsid w:val="00C3420A"/>
    <w:rsid w:val="00C34904"/>
    <w:rsid w:val="00C35983"/>
    <w:rsid w:val="00C36289"/>
    <w:rsid w:val="00C36538"/>
    <w:rsid w:val="00C3659D"/>
    <w:rsid w:val="00C36E82"/>
    <w:rsid w:val="00C3738D"/>
    <w:rsid w:val="00C37498"/>
    <w:rsid w:val="00C40EB6"/>
    <w:rsid w:val="00C417CA"/>
    <w:rsid w:val="00C4211D"/>
    <w:rsid w:val="00C43305"/>
    <w:rsid w:val="00C433E8"/>
    <w:rsid w:val="00C436E4"/>
    <w:rsid w:val="00C43D3E"/>
    <w:rsid w:val="00C43FBA"/>
    <w:rsid w:val="00C440B2"/>
    <w:rsid w:val="00C4415D"/>
    <w:rsid w:val="00C44374"/>
    <w:rsid w:val="00C44BC1"/>
    <w:rsid w:val="00C44D62"/>
    <w:rsid w:val="00C45DCA"/>
    <w:rsid w:val="00C46374"/>
    <w:rsid w:val="00C46376"/>
    <w:rsid w:val="00C46BA8"/>
    <w:rsid w:val="00C47A09"/>
    <w:rsid w:val="00C50664"/>
    <w:rsid w:val="00C5084F"/>
    <w:rsid w:val="00C50D68"/>
    <w:rsid w:val="00C53FD7"/>
    <w:rsid w:val="00C546FF"/>
    <w:rsid w:val="00C549EC"/>
    <w:rsid w:val="00C55EB1"/>
    <w:rsid w:val="00C55FE4"/>
    <w:rsid w:val="00C5601C"/>
    <w:rsid w:val="00C56776"/>
    <w:rsid w:val="00C56AC8"/>
    <w:rsid w:val="00C56FB8"/>
    <w:rsid w:val="00C57423"/>
    <w:rsid w:val="00C57B3A"/>
    <w:rsid w:val="00C57DFD"/>
    <w:rsid w:val="00C600D3"/>
    <w:rsid w:val="00C60AAF"/>
    <w:rsid w:val="00C60AF1"/>
    <w:rsid w:val="00C60D09"/>
    <w:rsid w:val="00C61222"/>
    <w:rsid w:val="00C61633"/>
    <w:rsid w:val="00C61857"/>
    <w:rsid w:val="00C62523"/>
    <w:rsid w:val="00C625D0"/>
    <w:rsid w:val="00C63264"/>
    <w:rsid w:val="00C63854"/>
    <w:rsid w:val="00C64595"/>
    <w:rsid w:val="00C65DF9"/>
    <w:rsid w:val="00C666B8"/>
    <w:rsid w:val="00C66F2B"/>
    <w:rsid w:val="00C66F74"/>
    <w:rsid w:val="00C706C7"/>
    <w:rsid w:val="00C7092E"/>
    <w:rsid w:val="00C71570"/>
    <w:rsid w:val="00C72F5E"/>
    <w:rsid w:val="00C73375"/>
    <w:rsid w:val="00C75071"/>
    <w:rsid w:val="00C75315"/>
    <w:rsid w:val="00C75388"/>
    <w:rsid w:val="00C75802"/>
    <w:rsid w:val="00C75949"/>
    <w:rsid w:val="00C76258"/>
    <w:rsid w:val="00C76CBF"/>
    <w:rsid w:val="00C772EA"/>
    <w:rsid w:val="00C77A0F"/>
    <w:rsid w:val="00C77CD6"/>
    <w:rsid w:val="00C802D9"/>
    <w:rsid w:val="00C80614"/>
    <w:rsid w:val="00C819EE"/>
    <w:rsid w:val="00C81A71"/>
    <w:rsid w:val="00C81BDB"/>
    <w:rsid w:val="00C81CB4"/>
    <w:rsid w:val="00C81F87"/>
    <w:rsid w:val="00C8223F"/>
    <w:rsid w:val="00C829B8"/>
    <w:rsid w:val="00C82D9D"/>
    <w:rsid w:val="00C831A6"/>
    <w:rsid w:val="00C833BA"/>
    <w:rsid w:val="00C836DB"/>
    <w:rsid w:val="00C83DD7"/>
    <w:rsid w:val="00C84415"/>
    <w:rsid w:val="00C84579"/>
    <w:rsid w:val="00C8470B"/>
    <w:rsid w:val="00C84A41"/>
    <w:rsid w:val="00C8614C"/>
    <w:rsid w:val="00C86F4B"/>
    <w:rsid w:val="00C870BA"/>
    <w:rsid w:val="00C873BA"/>
    <w:rsid w:val="00C87CFD"/>
    <w:rsid w:val="00C901A2"/>
    <w:rsid w:val="00C913F1"/>
    <w:rsid w:val="00C93598"/>
    <w:rsid w:val="00C936DB"/>
    <w:rsid w:val="00C93E6B"/>
    <w:rsid w:val="00C93FF9"/>
    <w:rsid w:val="00C9432E"/>
    <w:rsid w:val="00C9454C"/>
    <w:rsid w:val="00C94875"/>
    <w:rsid w:val="00C94E8E"/>
    <w:rsid w:val="00C965CB"/>
    <w:rsid w:val="00C968B4"/>
    <w:rsid w:val="00C970FF"/>
    <w:rsid w:val="00C97B77"/>
    <w:rsid w:val="00C97CEE"/>
    <w:rsid w:val="00CA05FA"/>
    <w:rsid w:val="00CA0DA0"/>
    <w:rsid w:val="00CA121F"/>
    <w:rsid w:val="00CA2208"/>
    <w:rsid w:val="00CA29D4"/>
    <w:rsid w:val="00CA3200"/>
    <w:rsid w:val="00CA5C49"/>
    <w:rsid w:val="00CA65EF"/>
    <w:rsid w:val="00CA695B"/>
    <w:rsid w:val="00CA69D4"/>
    <w:rsid w:val="00CA702F"/>
    <w:rsid w:val="00CA7185"/>
    <w:rsid w:val="00CA79A2"/>
    <w:rsid w:val="00CB0002"/>
    <w:rsid w:val="00CB0EE7"/>
    <w:rsid w:val="00CB10CD"/>
    <w:rsid w:val="00CB14BE"/>
    <w:rsid w:val="00CB1B63"/>
    <w:rsid w:val="00CB1BE2"/>
    <w:rsid w:val="00CB1C3A"/>
    <w:rsid w:val="00CB2462"/>
    <w:rsid w:val="00CB27FF"/>
    <w:rsid w:val="00CB29EA"/>
    <w:rsid w:val="00CB2B75"/>
    <w:rsid w:val="00CB2FD9"/>
    <w:rsid w:val="00CB3E0A"/>
    <w:rsid w:val="00CB4B12"/>
    <w:rsid w:val="00CB4DB7"/>
    <w:rsid w:val="00CB57D4"/>
    <w:rsid w:val="00CB5AD2"/>
    <w:rsid w:val="00CB5FC7"/>
    <w:rsid w:val="00CB60A5"/>
    <w:rsid w:val="00CB6221"/>
    <w:rsid w:val="00CB6372"/>
    <w:rsid w:val="00CB6657"/>
    <w:rsid w:val="00CB678B"/>
    <w:rsid w:val="00CB69ED"/>
    <w:rsid w:val="00CB6C24"/>
    <w:rsid w:val="00CB7031"/>
    <w:rsid w:val="00CC0D68"/>
    <w:rsid w:val="00CC23C1"/>
    <w:rsid w:val="00CC2848"/>
    <w:rsid w:val="00CC2AA9"/>
    <w:rsid w:val="00CC2F93"/>
    <w:rsid w:val="00CC333F"/>
    <w:rsid w:val="00CC3369"/>
    <w:rsid w:val="00CC3B50"/>
    <w:rsid w:val="00CC3F77"/>
    <w:rsid w:val="00CC4AFB"/>
    <w:rsid w:val="00CC522F"/>
    <w:rsid w:val="00CC623C"/>
    <w:rsid w:val="00CC6BEF"/>
    <w:rsid w:val="00CD011D"/>
    <w:rsid w:val="00CD08CD"/>
    <w:rsid w:val="00CD0A9A"/>
    <w:rsid w:val="00CD0D67"/>
    <w:rsid w:val="00CD18C1"/>
    <w:rsid w:val="00CD1A98"/>
    <w:rsid w:val="00CD4BAB"/>
    <w:rsid w:val="00CD5685"/>
    <w:rsid w:val="00CD5B1A"/>
    <w:rsid w:val="00CD5BE0"/>
    <w:rsid w:val="00CD6473"/>
    <w:rsid w:val="00CD6973"/>
    <w:rsid w:val="00CD703C"/>
    <w:rsid w:val="00CD772A"/>
    <w:rsid w:val="00CD7E68"/>
    <w:rsid w:val="00CE1129"/>
    <w:rsid w:val="00CE118D"/>
    <w:rsid w:val="00CE2153"/>
    <w:rsid w:val="00CE2690"/>
    <w:rsid w:val="00CE2AD6"/>
    <w:rsid w:val="00CE3098"/>
    <w:rsid w:val="00CE360E"/>
    <w:rsid w:val="00CE388C"/>
    <w:rsid w:val="00CE3D50"/>
    <w:rsid w:val="00CE4541"/>
    <w:rsid w:val="00CE48F4"/>
    <w:rsid w:val="00CE4ABE"/>
    <w:rsid w:val="00CE52E4"/>
    <w:rsid w:val="00CE57FB"/>
    <w:rsid w:val="00CE632A"/>
    <w:rsid w:val="00CF015B"/>
    <w:rsid w:val="00CF0183"/>
    <w:rsid w:val="00CF06F1"/>
    <w:rsid w:val="00CF17CF"/>
    <w:rsid w:val="00CF186C"/>
    <w:rsid w:val="00CF192C"/>
    <w:rsid w:val="00CF1B62"/>
    <w:rsid w:val="00CF1D58"/>
    <w:rsid w:val="00CF2066"/>
    <w:rsid w:val="00CF2232"/>
    <w:rsid w:val="00CF2891"/>
    <w:rsid w:val="00CF28A5"/>
    <w:rsid w:val="00CF2A01"/>
    <w:rsid w:val="00CF2DB8"/>
    <w:rsid w:val="00CF4457"/>
    <w:rsid w:val="00CF5C91"/>
    <w:rsid w:val="00CF5DCB"/>
    <w:rsid w:val="00CF6057"/>
    <w:rsid w:val="00CF6AB8"/>
    <w:rsid w:val="00CF722D"/>
    <w:rsid w:val="00D0009B"/>
    <w:rsid w:val="00D00795"/>
    <w:rsid w:val="00D0090F"/>
    <w:rsid w:val="00D00A19"/>
    <w:rsid w:val="00D01602"/>
    <w:rsid w:val="00D01B60"/>
    <w:rsid w:val="00D01F20"/>
    <w:rsid w:val="00D03382"/>
    <w:rsid w:val="00D0427F"/>
    <w:rsid w:val="00D04416"/>
    <w:rsid w:val="00D04BB7"/>
    <w:rsid w:val="00D04E6A"/>
    <w:rsid w:val="00D0587A"/>
    <w:rsid w:val="00D05F97"/>
    <w:rsid w:val="00D061E2"/>
    <w:rsid w:val="00D06A9B"/>
    <w:rsid w:val="00D06CA5"/>
    <w:rsid w:val="00D0753A"/>
    <w:rsid w:val="00D07966"/>
    <w:rsid w:val="00D1005E"/>
    <w:rsid w:val="00D10419"/>
    <w:rsid w:val="00D107C5"/>
    <w:rsid w:val="00D11063"/>
    <w:rsid w:val="00D11A92"/>
    <w:rsid w:val="00D11FBD"/>
    <w:rsid w:val="00D12F4C"/>
    <w:rsid w:val="00D12FA7"/>
    <w:rsid w:val="00D14610"/>
    <w:rsid w:val="00D14CF4"/>
    <w:rsid w:val="00D15604"/>
    <w:rsid w:val="00D15EAE"/>
    <w:rsid w:val="00D15FC2"/>
    <w:rsid w:val="00D1628C"/>
    <w:rsid w:val="00D164AA"/>
    <w:rsid w:val="00D16CE8"/>
    <w:rsid w:val="00D16D6A"/>
    <w:rsid w:val="00D2041E"/>
    <w:rsid w:val="00D20569"/>
    <w:rsid w:val="00D214CD"/>
    <w:rsid w:val="00D2180F"/>
    <w:rsid w:val="00D22D83"/>
    <w:rsid w:val="00D232FA"/>
    <w:rsid w:val="00D23ECA"/>
    <w:rsid w:val="00D246FB"/>
    <w:rsid w:val="00D253FB"/>
    <w:rsid w:val="00D25C0A"/>
    <w:rsid w:val="00D25C41"/>
    <w:rsid w:val="00D25D8B"/>
    <w:rsid w:val="00D271E1"/>
    <w:rsid w:val="00D3001D"/>
    <w:rsid w:val="00D30400"/>
    <w:rsid w:val="00D3049F"/>
    <w:rsid w:val="00D31F45"/>
    <w:rsid w:val="00D32B06"/>
    <w:rsid w:val="00D32D60"/>
    <w:rsid w:val="00D33569"/>
    <w:rsid w:val="00D33970"/>
    <w:rsid w:val="00D33BDD"/>
    <w:rsid w:val="00D34DF5"/>
    <w:rsid w:val="00D34F57"/>
    <w:rsid w:val="00D35055"/>
    <w:rsid w:val="00D35228"/>
    <w:rsid w:val="00D36027"/>
    <w:rsid w:val="00D36A60"/>
    <w:rsid w:val="00D36BDE"/>
    <w:rsid w:val="00D37053"/>
    <w:rsid w:val="00D3726E"/>
    <w:rsid w:val="00D37782"/>
    <w:rsid w:val="00D40278"/>
    <w:rsid w:val="00D406A3"/>
    <w:rsid w:val="00D42015"/>
    <w:rsid w:val="00D4221D"/>
    <w:rsid w:val="00D42E28"/>
    <w:rsid w:val="00D434BE"/>
    <w:rsid w:val="00D43B4C"/>
    <w:rsid w:val="00D441D7"/>
    <w:rsid w:val="00D44434"/>
    <w:rsid w:val="00D44F6F"/>
    <w:rsid w:val="00D451EE"/>
    <w:rsid w:val="00D45795"/>
    <w:rsid w:val="00D46BE0"/>
    <w:rsid w:val="00D46DC2"/>
    <w:rsid w:val="00D47128"/>
    <w:rsid w:val="00D47330"/>
    <w:rsid w:val="00D47A6D"/>
    <w:rsid w:val="00D47F55"/>
    <w:rsid w:val="00D5055A"/>
    <w:rsid w:val="00D50C52"/>
    <w:rsid w:val="00D50D34"/>
    <w:rsid w:val="00D52126"/>
    <w:rsid w:val="00D5310D"/>
    <w:rsid w:val="00D53370"/>
    <w:rsid w:val="00D53649"/>
    <w:rsid w:val="00D53CB3"/>
    <w:rsid w:val="00D54625"/>
    <w:rsid w:val="00D550F6"/>
    <w:rsid w:val="00D55250"/>
    <w:rsid w:val="00D55D0A"/>
    <w:rsid w:val="00D56BB5"/>
    <w:rsid w:val="00D56C93"/>
    <w:rsid w:val="00D570DF"/>
    <w:rsid w:val="00D5719B"/>
    <w:rsid w:val="00D573AE"/>
    <w:rsid w:val="00D57B01"/>
    <w:rsid w:val="00D57B56"/>
    <w:rsid w:val="00D57EB5"/>
    <w:rsid w:val="00D6069D"/>
    <w:rsid w:val="00D608BA"/>
    <w:rsid w:val="00D60B63"/>
    <w:rsid w:val="00D60F57"/>
    <w:rsid w:val="00D614D4"/>
    <w:rsid w:val="00D61B61"/>
    <w:rsid w:val="00D61E4A"/>
    <w:rsid w:val="00D622FD"/>
    <w:rsid w:val="00D62438"/>
    <w:rsid w:val="00D627D9"/>
    <w:rsid w:val="00D636F4"/>
    <w:rsid w:val="00D63BD2"/>
    <w:rsid w:val="00D63F0C"/>
    <w:rsid w:val="00D6437A"/>
    <w:rsid w:val="00D655B3"/>
    <w:rsid w:val="00D65CA6"/>
    <w:rsid w:val="00D662FE"/>
    <w:rsid w:val="00D6663A"/>
    <w:rsid w:val="00D66978"/>
    <w:rsid w:val="00D66CFF"/>
    <w:rsid w:val="00D671CB"/>
    <w:rsid w:val="00D678BE"/>
    <w:rsid w:val="00D70D12"/>
    <w:rsid w:val="00D70D4C"/>
    <w:rsid w:val="00D72528"/>
    <w:rsid w:val="00D72F58"/>
    <w:rsid w:val="00D73439"/>
    <w:rsid w:val="00D73487"/>
    <w:rsid w:val="00D73B0B"/>
    <w:rsid w:val="00D742D9"/>
    <w:rsid w:val="00D74F70"/>
    <w:rsid w:val="00D75AF9"/>
    <w:rsid w:val="00D75E52"/>
    <w:rsid w:val="00D76356"/>
    <w:rsid w:val="00D77F35"/>
    <w:rsid w:val="00D81AC8"/>
    <w:rsid w:val="00D821C1"/>
    <w:rsid w:val="00D82DE4"/>
    <w:rsid w:val="00D82FC7"/>
    <w:rsid w:val="00D83935"/>
    <w:rsid w:val="00D83B40"/>
    <w:rsid w:val="00D83D44"/>
    <w:rsid w:val="00D84D57"/>
    <w:rsid w:val="00D84FE7"/>
    <w:rsid w:val="00D856F5"/>
    <w:rsid w:val="00D85B59"/>
    <w:rsid w:val="00D85CAB"/>
    <w:rsid w:val="00D86992"/>
    <w:rsid w:val="00D876E3"/>
    <w:rsid w:val="00D90B2A"/>
    <w:rsid w:val="00D911B5"/>
    <w:rsid w:val="00D91253"/>
    <w:rsid w:val="00D912D7"/>
    <w:rsid w:val="00D91E0E"/>
    <w:rsid w:val="00D93955"/>
    <w:rsid w:val="00D93BFB"/>
    <w:rsid w:val="00D950CA"/>
    <w:rsid w:val="00D95225"/>
    <w:rsid w:val="00D953CE"/>
    <w:rsid w:val="00D95EE2"/>
    <w:rsid w:val="00D962C6"/>
    <w:rsid w:val="00D962DD"/>
    <w:rsid w:val="00D962F4"/>
    <w:rsid w:val="00D975B9"/>
    <w:rsid w:val="00D97D6A"/>
    <w:rsid w:val="00DA04E5"/>
    <w:rsid w:val="00DA0913"/>
    <w:rsid w:val="00DA094E"/>
    <w:rsid w:val="00DA0CA7"/>
    <w:rsid w:val="00DA1602"/>
    <w:rsid w:val="00DA17AF"/>
    <w:rsid w:val="00DA191B"/>
    <w:rsid w:val="00DA1D6F"/>
    <w:rsid w:val="00DA39C7"/>
    <w:rsid w:val="00DA3DBB"/>
    <w:rsid w:val="00DA4280"/>
    <w:rsid w:val="00DA4359"/>
    <w:rsid w:val="00DA459B"/>
    <w:rsid w:val="00DA4C96"/>
    <w:rsid w:val="00DA4E9A"/>
    <w:rsid w:val="00DA5846"/>
    <w:rsid w:val="00DA5C27"/>
    <w:rsid w:val="00DA62BF"/>
    <w:rsid w:val="00DA63A5"/>
    <w:rsid w:val="00DB015B"/>
    <w:rsid w:val="00DB126B"/>
    <w:rsid w:val="00DB228B"/>
    <w:rsid w:val="00DB24B0"/>
    <w:rsid w:val="00DB25B0"/>
    <w:rsid w:val="00DB326F"/>
    <w:rsid w:val="00DB4433"/>
    <w:rsid w:val="00DB4779"/>
    <w:rsid w:val="00DB4A16"/>
    <w:rsid w:val="00DB4F0E"/>
    <w:rsid w:val="00DB55E7"/>
    <w:rsid w:val="00DB578C"/>
    <w:rsid w:val="00DB5B4D"/>
    <w:rsid w:val="00DB5DA1"/>
    <w:rsid w:val="00DB60F9"/>
    <w:rsid w:val="00DB6CBB"/>
    <w:rsid w:val="00DB6D45"/>
    <w:rsid w:val="00DC04A7"/>
    <w:rsid w:val="00DC0934"/>
    <w:rsid w:val="00DC151B"/>
    <w:rsid w:val="00DC1592"/>
    <w:rsid w:val="00DC1C89"/>
    <w:rsid w:val="00DC1E52"/>
    <w:rsid w:val="00DC22FA"/>
    <w:rsid w:val="00DC3D4E"/>
    <w:rsid w:val="00DC46E8"/>
    <w:rsid w:val="00DC4A21"/>
    <w:rsid w:val="00DC5169"/>
    <w:rsid w:val="00DC51A3"/>
    <w:rsid w:val="00DC5367"/>
    <w:rsid w:val="00DC5A95"/>
    <w:rsid w:val="00DC5E23"/>
    <w:rsid w:val="00DC6925"/>
    <w:rsid w:val="00DC7035"/>
    <w:rsid w:val="00DC714D"/>
    <w:rsid w:val="00DC7155"/>
    <w:rsid w:val="00DC73E4"/>
    <w:rsid w:val="00DC76A4"/>
    <w:rsid w:val="00DD044A"/>
    <w:rsid w:val="00DD0B34"/>
    <w:rsid w:val="00DD0D4E"/>
    <w:rsid w:val="00DD1B63"/>
    <w:rsid w:val="00DD1E78"/>
    <w:rsid w:val="00DD234E"/>
    <w:rsid w:val="00DD24AB"/>
    <w:rsid w:val="00DD2CAC"/>
    <w:rsid w:val="00DD2D45"/>
    <w:rsid w:val="00DD341C"/>
    <w:rsid w:val="00DD3BFD"/>
    <w:rsid w:val="00DD3ED5"/>
    <w:rsid w:val="00DD4394"/>
    <w:rsid w:val="00DD4750"/>
    <w:rsid w:val="00DD484F"/>
    <w:rsid w:val="00DD49CA"/>
    <w:rsid w:val="00DD52FC"/>
    <w:rsid w:val="00DD5A4A"/>
    <w:rsid w:val="00DD5E1D"/>
    <w:rsid w:val="00DD6013"/>
    <w:rsid w:val="00DD64BB"/>
    <w:rsid w:val="00DD79A3"/>
    <w:rsid w:val="00DD7AFE"/>
    <w:rsid w:val="00DD7FC7"/>
    <w:rsid w:val="00DE1067"/>
    <w:rsid w:val="00DE24A7"/>
    <w:rsid w:val="00DE2796"/>
    <w:rsid w:val="00DE3209"/>
    <w:rsid w:val="00DE368F"/>
    <w:rsid w:val="00DE409B"/>
    <w:rsid w:val="00DE4492"/>
    <w:rsid w:val="00DE4855"/>
    <w:rsid w:val="00DE4FD6"/>
    <w:rsid w:val="00DE51CD"/>
    <w:rsid w:val="00DE57EB"/>
    <w:rsid w:val="00DE70C1"/>
    <w:rsid w:val="00DE7409"/>
    <w:rsid w:val="00DE7B16"/>
    <w:rsid w:val="00DF0437"/>
    <w:rsid w:val="00DF1DF1"/>
    <w:rsid w:val="00DF20AE"/>
    <w:rsid w:val="00DF2823"/>
    <w:rsid w:val="00DF3D21"/>
    <w:rsid w:val="00DF4959"/>
    <w:rsid w:val="00DF4BB9"/>
    <w:rsid w:val="00DF4BF2"/>
    <w:rsid w:val="00DF4ECB"/>
    <w:rsid w:val="00DF51DB"/>
    <w:rsid w:val="00DF5655"/>
    <w:rsid w:val="00DF5E0F"/>
    <w:rsid w:val="00DF5EDF"/>
    <w:rsid w:val="00DF6144"/>
    <w:rsid w:val="00DF65B8"/>
    <w:rsid w:val="00DF65D7"/>
    <w:rsid w:val="00DF6EA1"/>
    <w:rsid w:val="00DF7869"/>
    <w:rsid w:val="00DF799B"/>
    <w:rsid w:val="00DF7FE5"/>
    <w:rsid w:val="00E00C70"/>
    <w:rsid w:val="00E01683"/>
    <w:rsid w:val="00E01D8E"/>
    <w:rsid w:val="00E01FA4"/>
    <w:rsid w:val="00E023E8"/>
    <w:rsid w:val="00E03B22"/>
    <w:rsid w:val="00E03BAF"/>
    <w:rsid w:val="00E03FB0"/>
    <w:rsid w:val="00E0412E"/>
    <w:rsid w:val="00E0425F"/>
    <w:rsid w:val="00E04738"/>
    <w:rsid w:val="00E04970"/>
    <w:rsid w:val="00E049FF"/>
    <w:rsid w:val="00E051C9"/>
    <w:rsid w:val="00E05D0C"/>
    <w:rsid w:val="00E067B2"/>
    <w:rsid w:val="00E06FCC"/>
    <w:rsid w:val="00E070E0"/>
    <w:rsid w:val="00E07D37"/>
    <w:rsid w:val="00E07FFB"/>
    <w:rsid w:val="00E10193"/>
    <w:rsid w:val="00E10D03"/>
    <w:rsid w:val="00E112D8"/>
    <w:rsid w:val="00E11C05"/>
    <w:rsid w:val="00E11D01"/>
    <w:rsid w:val="00E120F8"/>
    <w:rsid w:val="00E13C76"/>
    <w:rsid w:val="00E1482D"/>
    <w:rsid w:val="00E1588D"/>
    <w:rsid w:val="00E16384"/>
    <w:rsid w:val="00E1649E"/>
    <w:rsid w:val="00E16A93"/>
    <w:rsid w:val="00E172D0"/>
    <w:rsid w:val="00E17872"/>
    <w:rsid w:val="00E2028C"/>
    <w:rsid w:val="00E20C5B"/>
    <w:rsid w:val="00E20FA4"/>
    <w:rsid w:val="00E2163C"/>
    <w:rsid w:val="00E21D1B"/>
    <w:rsid w:val="00E22045"/>
    <w:rsid w:val="00E229DC"/>
    <w:rsid w:val="00E22E78"/>
    <w:rsid w:val="00E23B30"/>
    <w:rsid w:val="00E24831"/>
    <w:rsid w:val="00E24C11"/>
    <w:rsid w:val="00E2558E"/>
    <w:rsid w:val="00E2691D"/>
    <w:rsid w:val="00E26AEB"/>
    <w:rsid w:val="00E30312"/>
    <w:rsid w:val="00E3070C"/>
    <w:rsid w:val="00E312DA"/>
    <w:rsid w:val="00E32C5B"/>
    <w:rsid w:val="00E33395"/>
    <w:rsid w:val="00E33F64"/>
    <w:rsid w:val="00E34260"/>
    <w:rsid w:val="00E34365"/>
    <w:rsid w:val="00E34885"/>
    <w:rsid w:val="00E356CB"/>
    <w:rsid w:val="00E362DA"/>
    <w:rsid w:val="00E36F18"/>
    <w:rsid w:val="00E3700A"/>
    <w:rsid w:val="00E37CD1"/>
    <w:rsid w:val="00E37E58"/>
    <w:rsid w:val="00E40001"/>
    <w:rsid w:val="00E40D47"/>
    <w:rsid w:val="00E40FD0"/>
    <w:rsid w:val="00E41842"/>
    <w:rsid w:val="00E41E1F"/>
    <w:rsid w:val="00E4363E"/>
    <w:rsid w:val="00E436DA"/>
    <w:rsid w:val="00E439D6"/>
    <w:rsid w:val="00E43FED"/>
    <w:rsid w:val="00E44CCC"/>
    <w:rsid w:val="00E44E36"/>
    <w:rsid w:val="00E453D4"/>
    <w:rsid w:val="00E45753"/>
    <w:rsid w:val="00E45D2B"/>
    <w:rsid w:val="00E45DBD"/>
    <w:rsid w:val="00E4643D"/>
    <w:rsid w:val="00E46AA9"/>
    <w:rsid w:val="00E47881"/>
    <w:rsid w:val="00E47DC2"/>
    <w:rsid w:val="00E515E9"/>
    <w:rsid w:val="00E51C7A"/>
    <w:rsid w:val="00E5265E"/>
    <w:rsid w:val="00E5290E"/>
    <w:rsid w:val="00E52ECB"/>
    <w:rsid w:val="00E5323B"/>
    <w:rsid w:val="00E5404C"/>
    <w:rsid w:val="00E5412F"/>
    <w:rsid w:val="00E54167"/>
    <w:rsid w:val="00E54DB0"/>
    <w:rsid w:val="00E552CE"/>
    <w:rsid w:val="00E559A5"/>
    <w:rsid w:val="00E55EC8"/>
    <w:rsid w:val="00E57F75"/>
    <w:rsid w:val="00E60638"/>
    <w:rsid w:val="00E60674"/>
    <w:rsid w:val="00E60A1D"/>
    <w:rsid w:val="00E6158D"/>
    <w:rsid w:val="00E61B91"/>
    <w:rsid w:val="00E61E89"/>
    <w:rsid w:val="00E61F69"/>
    <w:rsid w:val="00E6203E"/>
    <w:rsid w:val="00E6336D"/>
    <w:rsid w:val="00E63DF6"/>
    <w:rsid w:val="00E6423F"/>
    <w:rsid w:val="00E64F9D"/>
    <w:rsid w:val="00E651EB"/>
    <w:rsid w:val="00E653B6"/>
    <w:rsid w:val="00E653D7"/>
    <w:rsid w:val="00E6556D"/>
    <w:rsid w:val="00E6593B"/>
    <w:rsid w:val="00E65A7B"/>
    <w:rsid w:val="00E65C03"/>
    <w:rsid w:val="00E66040"/>
    <w:rsid w:val="00E67022"/>
    <w:rsid w:val="00E6731E"/>
    <w:rsid w:val="00E70BF9"/>
    <w:rsid w:val="00E7254C"/>
    <w:rsid w:val="00E728E8"/>
    <w:rsid w:val="00E7307D"/>
    <w:rsid w:val="00E73A41"/>
    <w:rsid w:val="00E742A2"/>
    <w:rsid w:val="00E7459C"/>
    <w:rsid w:val="00E747D5"/>
    <w:rsid w:val="00E761AD"/>
    <w:rsid w:val="00E76AE2"/>
    <w:rsid w:val="00E77189"/>
    <w:rsid w:val="00E7782D"/>
    <w:rsid w:val="00E77868"/>
    <w:rsid w:val="00E80053"/>
    <w:rsid w:val="00E80939"/>
    <w:rsid w:val="00E80999"/>
    <w:rsid w:val="00E80A6E"/>
    <w:rsid w:val="00E8170E"/>
    <w:rsid w:val="00E81AD6"/>
    <w:rsid w:val="00E81BCD"/>
    <w:rsid w:val="00E8221E"/>
    <w:rsid w:val="00E82974"/>
    <w:rsid w:val="00E8305F"/>
    <w:rsid w:val="00E83798"/>
    <w:rsid w:val="00E83A02"/>
    <w:rsid w:val="00E84D66"/>
    <w:rsid w:val="00E8500D"/>
    <w:rsid w:val="00E851B4"/>
    <w:rsid w:val="00E8531E"/>
    <w:rsid w:val="00E86171"/>
    <w:rsid w:val="00E86663"/>
    <w:rsid w:val="00E867BA"/>
    <w:rsid w:val="00E87870"/>
    <w:rsid w:val="00E87BBB"/>
    <w:rsid w:val="00E912A2"/>
    <w:rsid w:val="00E915DA"/>
    <w:rsid w:val="00E91797"/>
    <w:rsid w:val="00E91B3A"/>
    <w:rsid w:val="00E91C39"/>
    <w:rsid w:val="00E91DEE"/>
    <w:rsid w:val="00E92C94"/>
    <w:rsid w:val="00E9305F"/>
    <w:rsid w:val="00E93760"/>
    <w:rsid w:val="00E93847"/>
    <w:rsid w:val="00E93E4E"/>
    <w:rsid w:val="00E94B1B"/>
    <w:rsid w:val="00E94EA5"/>
    <w:rsid w:val="00E95D00"/>
    <w:rsid w:val="00E95E00"/>
    <w:rsid w:val="00E95F0C"/>
    <w:rsid w:val="00E9644A"/>
    <w:rsid w:val="00E967B4"/>
    <w:rsid w:val="00E96C17"/>
    <w:rsid w:val="00E97919"/>
    <w:rsid w:val="00E97C0E"/>
    <w:rsid w:val="00E97E99"/>
    <w:rsid w:val="00EA0B49"/>
    <w:rsid w:val="00EA1BC9"/>
    <w:rsid w:val="00EA30E5"/>
    <w:rsid w:val="00EA362E"/>
    <w:rsid w:val="00EA3C53"/>
    <w:rsid w:val="00EA40A6"/>
    <w:rsid w:val="00EA4CD9"/>
    <w:rsid w:val="00EA51E5"/>
    <w:rsid w:val="00EA5B15"/>
    <w:rsid w:val="00EA6569"/>
    <w:rsid w:val="00EA673C"/>
    <w:rsid w:val="00EA6C71"/>
    <w:rsid w:val="00EB0397"/>
    <w:rsid w:val="00EB076D"/>
    <w:rsid w:val="00EB1AE5"/>
    <w:rsid w:val="00EB3781"/>
    <w:rsid w:val="00EB3F26"/>
    <w:rsid w:val="00EB3F5F"/>
    <w:rsid w:val="00EB47C9"/>
    <w:rsid w:val="00EB49D3"/>
    <w:rsid w:val="00EB4F25"/>
    <w:rsid w:val="00EB53EC"/>
    <w:rsid w:val="00EB5C12"/>
    <w:rsid w:val="00EB5C53"/>
    <w:rsid w:val="00EB615D"/>
    <w:rsid w:val="00EC0003"/>
    <w:rsid w:val="00EC10B0"/>
    <w:rsid w:val="00EC1F19"/>
    <w:rsid w:val="00EC3CFE"/>
    <w:rsid w:val="00EC412B"/>
    <w:rsid w:val="00EC47CE"/>
    <w:rsid w:val="00EC4A97"/>
    <w:rsid w:val="00EC50DE"/>
    <w:rsid w:val="00EC59F7"/>
    <w:rsid w:val="00EC5B4F"/>
    <w:rsid w:val="00EC5B88"/>
    <w:rsid w:val="00EC5ED5"/>
    <w:rsid w:val="00EC6675"/>
    <w:rsid w:val="00EC6EF3"/>
    <w:rsid w:val="00EC756C"/>
    <w:rsid w:val="00EC7FA4"/>
    <w:rsid w:val="00ED0284"/>
    <w:rsid w:val="00ED0B9C"/>
    <w:rsid w:val="00ED0E66"/>
    <w:rsid w:val="00ED1137"/>
    <w:rsid w:val="00ED14A3"/>
    <w:rsid w:val="00ED2BF5"/>
    <w:rsid w:val="00ED2EC0"/>
    <w:rsid w:val="00ED3A9D"/>
    <w:rsid w:val="00ED4ED6"/>
    <w:rsid w:val="00ED5102"/>
    <w:rsid w:val="00ED5C6B"/>
    <w:rsid w:val="00ED5E56"/>
    <w:rsid w:val="00ED5F5C"/>
    <w:rsid w:val="00ED6075"/>
    <w:rsid w:val="00ED6D62"/>
    <w:rsid w:val="00ED773E"/>
    <w:rsid w:val="00ED783A"/>
    <w:rsid w:val="00ED7B49"/>
    <w:rsid w:val="00ED7BE1"/>
    <w:rsid w:val="00EE1605"/>
    <w:rsid w:val="00EE1A7A"/>
    <w:rsid w:val="00EE28B6"/>
    <w:rsid w:val="00EE2B3E"/>
    <w:rsid w:val="00EE3BCB"/>
    <w:rsid w:val="00EE3F9B"/>
    <w:rsid w:val="00EE4150"/>
    <w:rsid w:val="00EE4368"/>
    <w:rsid w:val="00EE506C"/>
    <w:rsid w:val="00EE67F9"/>
    <w:rsid w:val="00EE6835"/>
    <w:rsid w:val="00EE71B3"/>
    <w:rsid w:val="00EE7D58"/>
    <w:rsid w:val="00EE7F28"/>
    <w:rsid w:val="00EF0147"/>
    <w:rsid w:val="00EF0E1B"/>
    <w:rsid w:val="00EF217E"/>
    <w:rsid w:val="00EF26E0"/>
    <w:rsid w:val="00EF2777"/>
    <w:rsid w:val="00EF37A5"/>
    <w:rsid w:val="00EF4275"/>
    <w:rsid w:val="00EF45F4"/>
    <w:rsid w:val="00EF469C"/>
    <w:rsid w:val="00EF477C"/>
    <w:rsid w:val="00EF4924"/>
    <w:rsid w:val="00EF52F4"/>
    <w:rsid w:val="00EF541C"/>
    <w:rsid w:val="00EF5A56"/>
    <w:rsid w:val="00EF5BDF"/>
    <w:rsid w:val="00EF74C6"/>
    <w:rsid w:val="00EF799D"/>
    <w:rsid w:val="00F00492"/>
    <w:rsid w:val="00F013AF"/>
    <w:rsid w:val="00F02182"/>
    <w:rsid w:val="00F033DE"/>
    <w:rsid w:val="00F0401C"/>
    <w:rsid w:val="00F04440"/>
    <w:rsid w:val="00F04774"/>
    <w:rsid w:val="00F0530A"/>
    <w:rsid w:val="00F05C37"/>
    <w:rsid w:val="00F0631A"/>
    <w:rsid w:val="00F06328"/>
    <w:rsid w:val="00F06714"/>
    <w:rsid w:val="00F06ABB"/>
    <w:rsid w:val="00F07B84"/>
    <w:rsid w:val="00F07DD5"/>
    <w:rsid w:val="00F10C45"/>
    <w:rsid w:val="00F11740"/>
    <w:rsid w:val="00F11FF0"/>
    <w:rsid w:val="00F129D8"/>
    <w:rsid w:val="00F12FAB"/>
    <w:rsid w:val="00F134DA"/>
    <w:rsid w:val="00F1360E"/>
    <w:rsid w:val="00F13AD5"/>
    <w:rsid w:val="00F14656"/>
    <w:rsid w:val="00F14CCD"/>
    <w:rsid w:val="00F21355"/>
    <w:rsid w:val="00F21B8E"/>
    <w:rsid w:val="00F22A7F"/>
    <w:rsid w:val="00F22AF3"/>
    <w:rsid w:val="00F23F94"/>
    <w:rsid w:val="00F24072"/>
    <w:rsid w:val="00F246BA"/>
    <w:rsid w:val="00F24A8F"/>
    <w:rsid w:val="00F263A1"/>
    <w:rsid w:val="00F26648"/>
    <w:rsid w:val="00F2680E"/>
    <w:rsid w:val="00F268E4"/>
    <w:rsid w:val="00F26ACA"/>
    <w:rsid w:val="00F2702C"/>
    <w:rsid w:val="00F27949"/>
    <w:rsid w:val="00F27CDD"/>
    <w:rsid w:val="00F27DB8"/>
    <w:rsid w:val="00F27F28"/>
    <w:rsid w:val="00F301E8"/>
    <w:rsid w:val="00F303E3"/>
    <w:rsid w:val="00F30C98"/>
    <w:rsid w:val="00F30ED6"/>
    <w:rsid w:val="00F313A2"/>
    <w:rsid w:val="00F31B3C"/>
    <w:rsid w:val="00F32012"/>
    <w:rsid w:val="00F325DA"/>
    <w:rsid w:val="00F32894"/>
    <w:rsid w:val="00F32E18"/>
    <w:rsid w:val="00F32E42"/>
    <w:rsid w:val="00F335C1"/>
    <w:rsid w:val="00F3361D"/>
    <w:rsid w:val="00F336E7"/>
    <w:rsid w:val="00F341B2"/>
    <w:rsid w:val="00F344A0"/>
    <w:rsid w:val="00F34611"/>
    <w:rsid w:val="00F34BA5"/>
    <w:rsid w:val="00F35C31"/>
    <w:rsid w:val="00F361F8"/>
    <w:rsid w:val="00F36D33"/>
    <w:rsid w:val="00F36F66"/>
    <w:rsid w:val="00F37CCF"/>
    <w:rsid w:val="00F37F1E"/>
    <w:rsid w:val="00F40D99"/>
    <w:rsid w:val="00F4252E"/>
    <w:rsid w:val="00F429FC"/>
    <w:rsid w:val="00F42F2F"/>
    <w:rsid w:val="00F43884"/>
    <w:rsid w:val="00F43F38"/>
    <w:rsid w:val="00F44898"/>
    <w:rsid w:val="00F44D50"/>
    <w:rsid w:val="00F45920"/>
    <w:rsid w:val="00F461E8"/>
    <w:rsid w:val="00F46349"/>
    <w:rsid w:val="00F46D6C"/>
    <w:rsid w:val="00F47503"/>
    <w:rsid w:val="00F47543"/>
    <w:rsid w:val="00F50B09"/>
    <w:rsid w:val="00F50D2C"/>
    <w:rsid w:val="00F50D89"/>
    <w:rsid w:val="00F51818"/>
    <w:rsid w:val="00F51962"/>
    <w:rsid w:val="00F51D43"/>
    <w:rsid w:val="00F5272F"/>
    <w:rsid w:val="00F529DC"/>
    <w:rsid w:val="00F52E82"/>
    <w:rsid w:val="00F539CD"/>
    <w:rsid w:val="00F53C82"/>
    <w:rsid w:val="00F5440A"/>
    <w:rsid w:val="00F552AD"/>
    <w:rsid w:val="00F55CAE"/>
    <w:rsid w:val="00F56596"/>
    <w:rsid w:val="00F56709"/>
    <w:rsid w:val="00F56A54"/>
    <w:rsid w:val="00F5759B"/>
    <w:rsid w:val="00F57F11"/>
    <w:rsid w:val="00F60459"/>
    <w:rsid w:val="00F614D0"/>
    <w:rsid w:val="00F61614"/>
    <w:rsid w:val="00F628C3"/>
    <w:rsid w:val="00F62CE0"/>
    <w:rsid w:val="00F62DB9"/>
    <w:rsid w:val="00F64330"/>
    <w:rsid w:val="00F643EA"/>
    <w:rsid w:val="00F645FE"/>
    <w:rsid w:val="00F65489"/>
    <w:rsid w:val="00F6646C"/>
    <w:rsid w:val="00F66F85"/>
    <w:rsid w:val="00F66FC7"/>
    <w:rsid w:val="00F673F2"/>
    <w:rsid w:val="00F70A4F"/>
    <w:rsid w:val="00F71DF8"/>
    <w:rsid w:val="00F71F2E"/>
    <w:rsid w:val="00F7217D"/>
    <w:rsid w:val="00F727C7"/>
    <w:rsid w:val="00F7358F"/>
    <w:rsid w:val="00F740CD"/>
    <w:rsid w:val="00F74147"/>
    <w:rsid w:val="00F74236"/>
    <w:rsid w:val="00F747B5"/>
    <w:rsid w:val="00F76174"/>
    <w:rsid w:val="00F7705E"/>
    <w:rsid w:val="00F77F5D"/>
    <w:rsid w:val="00F809F5"/>
    <w:rsid w:val="00F80BB8"/>
    <w:rsid w:val="00F810E1"/>
    <w:rsid w:val="00F820D6"/>
    <w:rsid w:val="00F83401"/>
    <w:rsid w:val="00F83766"/>
    <w:rsid w:val="00F83856"/>
    <w:rsid w:val="00F83D57"/>
    <w:rsid w:val="00F84660"/>
    <w:rsid w:val="00F85503"/>
    <w:rsid w:val="00F85B2F"/>
    <w:rsid w:val="00F85E92"/>
    <w:rsid w:val="00F862FE"/>
    <w:rsid w:val="00F8646A"/>
    <w:rsid w:val="00F86964"/>
    <w:rsid w:val="00F86FF8"/>
    <w:rsid w:val="00F8776F"/>
    <w:rsid w:val="00F87DD0"/>
    <w:rsid w:val="00F900C5"/>
    <w:rsid w:val="00F917AE"/>
    <w:rsid w:val="00F91F32"/>
    <w:rsid w:val="00F92BD8"/>
    <w:rsid w:val="00F93FC5"/>
    <w:rsid w:val="00F9451B"/>
    <w:rsid w:val="00F94897"/>
    <w:rsid w:val="00F95193"/>
    <w:rsid w:val="00F959CF"/>
    <w:rsid w:val="00F959FC"/>
    <w:rsid w:val="00F95C21"/>
    <w:rsid w:val="00F96A11"/>
    <w:rsid w:val="00F96E42"/>
    <w:rsid w:val="00F97FE1"/>
    <w:rsid w:val="00FA0ACF"/>
    <w:rsid w:val="00FA0FBA"/>
    <w:rsid w:val="00FA2E09"/>
    <w:rsid w:val="00FA5C4D"/>
    <w:rsid w:val="00FA5FD2"/>
    <w:rsid w:val="00FA6333"/>
    <w:rsid w:val="00FA751C"/>
    <w:rsid w:val="00FA75E1"/>
    <w:rsid w:val="00FA7E78"/>
    <w:rsid w:val="00FB14E5"/>
    <w:rsid w:val="00FB17AC"/>
    <w:rsid w:val="00FB2251"/>
    <w:rsid w:val="00FB227A"/>
    <w:rsid w:val="00FB2457"/>
    <w:rsid w:val="00FB289A"/>
    <w:rsid w:val="00FB2B3F"/>
    <w:rsid w:val="00FB2C29"/>
    <w:rsid w:val="00FB2D07"/>
    <w:rsid w:val="00FB3F5E"/>
    <w:rsid w:val="00FB41A5"/>
    <w:rsid w:val="00FB4299"/>
    <w:rsid w:val="00FB4DB3"/>
    <w:rsid w:val="00FB529F"/>
    <w:rsid w:val="00FB535F"/>
    <w:rsid w:val="00FB5539"/>
    <w:rsid w:val="00FB5650"/>
    <w:rsid w:val="00FB56DA"/>
    <w:rsid w:val="00FB5A30"/>
    <w:rsid w:val="00FB5EAE"/>
    <w:rsid w:val="00FB6462"/>
    <w:rsid w:val="00FB6498"/>
    <w:rsid w:val="00FB6C2F"/>
    <w:rsid w:val="00FB6E6F"/>
    <w:rsid w:val="00FB6F82"/>
    <w:rsid w:val="00FC0269"/>
    <w:rsid w:val="00FC0744"/>
    <w:rsid w:val="00FC081E"/>
    <w:rsid w:val="00FC0B1E"/>
    <w:rsid w:val="00FC0D0E"/>
    <w:rsid w:val="00FC0DB2"/>
    <w:rsid w:val="00FC17AB"/>
    <w:rsid w:val="00FC1C96"/>
    <w:rsid w:val="00FC20AA"/>
    <w:rsid w:val="00FC2603"/>
    <w:rsid w:val="00FC3355"/>
    <w:rsid w:val="00FC3924"/>
    <w:rsid w:val="00FC4CDC"/>
    <w:rsid w:val="00FC4DAB"/>
    <w:rsid w:val="00FC5298"/>
    <w:rsid w:val="00FC5401"/>
    <w:rsid w:val="00FC5546"/>
    <w:rsid w:val="00FC5EF9"/>
    <w:rsid w:val="00FC5F9A"/>
    <w:rsid w:val="00FC63F3"/>
    <w:rsid w:val="00FC651B"/>
    <w:rsid w:val="00FC65F2"/>
    <w:rsid w:val="00FC6E1A"/>
    <w:rsid w:val="00FC6F0A"/>
    <w:rsid w:val="00FC7332"/>
    <w:rsid w:val="00FD0324"/>
    <w:rsid w:val="00FD04D1"/>
    <w:rsid w:val="00FD0635"/>
    <w:rsid w:val="00FD1548"/>
    <w:rsid w:val="00FD4276"/>
    <w:rsid w:val="00FD44F2"/>
    <w:rsid w:val="00FD48BD"/>
    <w:rsid w:val="00FD4D43"/>
    <w:rsid w:val="00FD5AB6"/>
    <w:rsid w:val="00FD5C7B"/>
    <w:rsid w:val="00FD63F5"/>
    <w:rsid w:val="00FD6556"/>
    <w:rsid w:val="00FD656B"/>
    <w:rsid w:val="00FD6874"/>
    <w:rsid w:val="00FD754B"/>
    <w:rsid w:val="00FE1914"/>
    <w:rsid w:val="00FE2FA2"/>
    <w:rsid w:val="00FE3078"/>
    <w:rsid w:val="00FE36B4"/>
    <w:rsid w:val="00FE40BA"/>
    <w:rsid w:val="00FE4613"/>
    <w:rsid w:val="00FE498C"/>
    <w:rsid w:val="00FE55D2"/>
    <w:rsid w:val="00FE6793"/>
    <w:rsid w:val="00FE6E8C"/>
    <w:rsid w:val="00FE7177"/>
    <w:rsid w:val="00FF0C11"/>
    <w:rsid w:val="00FF0C64"/>
    <w:rsid w:val="00FF105F"/>
    <w:rsid w:val="00FF1786"/>
    <w:rsid w:val="00FF1E20"/>
    <w:rsid w:val="00FF2146"/>
    <w:rsid w:val="00FF2EE8"/>
    <w:rsid w:val="00FF36E2"/>
    <w:rsid w:val="00FF4403"/>
    <w:rsid w:val="00FF4CED"/>
    <w:rsid w:val="00FF5286"/>
    <w:rsid w:val="00FF5678"/>
    <w:rsid w:val="00FF5B89"/>
    <w:rsid w:val="00FF5FE3"/>
    <w:rsid w:val="00FF66CD"/>
    <w:rsid w:val="00FF6D03"/>
    <w:rsid w:val="00FF6FA8"/>
    <w:rsid w:val="00FF7124"/>
    <w:rsid w:val="00FF7D3B"/>
    <w:rsid w:val="1C35B49C"/>
    <w:rsid w:val="273330A6"/>
    <w:rsid w:val="2FD74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D806"/>
  <w15:docId w15:val="{9D50A999-8029-B143-8E51-60A8B20F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6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4771D6"/>
    <w:rPr>
      <w:sz w:val="20"/>
      <w:szCs w:val="20"/>
    </w:rPr>
  </w:style>
  <w:style w:type="character" w:customStyle="1" w:styleId="FootnoteTextChar">
    <w:name w:val="Footnote Text Char"/>
    <w:basedOn w:val="DefaultParagraphFont"/>
    <w:link w:val="FootnoteText"/>
    <w:uiPriority w:val="99"/>
    <w:rsid w:val="004771D6"/>
    <w:rPr>
      <w:sz w:val="20"/>
      <w:szCs w:val="20"/>
    </w:rPr>
  </w:style>
  <w:style w:type="character" w:styleId="FootnoteReference">
    <w:name w:val="footnote reference"/>
    <w:basedOn w:val="DefaultParagraphFont"/>
    <w:uiPriority w:val="99"/>
    <w:unhideWhenUsed/>
    <w:rsid w:val="004771D6"/>
    <w:rPr>
      <w:vertAlign w:val="superscript"/>
    </w:rPr>
  </w:style>
  <w:style w:type="paragraph" w:styleId="ListParagraph">
    <w:name w:val="List Paragraph"/>
    <w:basedOn w:val="Normal"/>
    <w:uiPriority w:val="34"/>
    <w:qFormat/>
    <w:rsid w:val="00162D4F"/>
    <w:pPr>
      <w:ind w:left="720"/>
      <w:contextualSpacing/>
    </w:pPr>
  </w:style>
  <w:style w:type="character" w:styleId="PlaceholderText">
    <w:name w:val="Placeholder Text"/>
    <w:basedOn w:val="DefaultParagraphFont"/>
    <w:uiPriority w:val="99"/>
    <w:semiHidden/>
    <w:rsid w:val="008608F8"/>
    <w:rPr>
      <w:color w:val="808080"/>
    </w:rPr>
  </w:style>
  <w:style w:type="paragraph" w:styleId="BalloonText">
    <w:name w:val="Balloon Text"/>
    <w:basedOn w:val="Normal"/>
    <w:link w:val="BalloonTextChar"/>
    <w:uiPriority w:val="99"/>
    <w:semiHidden/>
    <w:unhideWhenUsed/>
    <w:rsid w:val="002A0EFF"/>
    <w:rPr>
      <w:sz w:val="18"/>
      <w:szCs w:val="18"/>
    </w:rPr>
  </w:style>
  <w:style w:type="character" w:customStyle="1" w:styleId="BalloonTextChar">
    <w:name w:val="Balloon Text Char"/>
    <w:basedOn w:val="DefaultParagraphFont"/>
    <w:link w:val="BalloonText"/>
    <w:uiPriority w:val="99"/>
    <w:semiHidden/>
    <w:rsid w:val="002A0EFF"/>
    <w:rPr>
      <w:rFonts w:ascii="Times New Roman" w:hAnsi="Times New Roman" w:cs="Times New Roman"/>
      <w:sz w:val="18"/>
      <w:szCs w:val="18"/>
    </w:rPr>
  </w:style>
  <w:style w:type="paragraph" w:styleId="Footer">
    <w:name w:val="footer"/>
    <w:basedOn w:val="Normal"/>
    <w:link w:val="FooterChar"/>
    <w:uiPriority w:val="99"/>
    <w:unhideWhenUsed/>
    <w:rsid w:val="0099559E"/>
    <w:pPr>
      <w:tabs>
        <w:tab w:val="center" w:pos="4680"/>
        <w:tab w:val="right" w:pos="9360"/>
      </w:tabs>
    </w:pPr>
  </w:style>
  <w:style w:type="character" w:customStyle="1" w:styleId="FooterChar">
    <w:name w:val="Footer Char"/>
    <w:basedOn w:val="DefaultParagraphFont"/>
    <w:link w:val="Footer"/>
    <w:uiPriority w:val="99"/>
    <w:rsid w:val="0099559E"/>
    <w:rPr>
      <w:rFonts w:ascii="Times New Roman" w:eastAsia="Times New Roman" w:hAnsi="Times New Roman" w:cs="Times New Roman"/>
    </w:rPr>
  </w:style>
  <w:style w:type="character" w:styleId="PageNumber">
    <w:name w:val="page number"/>
    <w:basedOn w:val="DefaultParagraphFont"/>
    <w:uiPriority w:val="99"/>
    <w:semiHidden/>
    <w:unhideWhenUsed/>
    <w:rsid w:val="0099559E"/>
  </w:style>
  <w:style w:type="paragraph" w:styleId="NormalWeb">
    <w:name w:val="Normal (Web)"/>
    <w:basedOn w:val="Normal"/>
    <w:uiPriority w:val="99"/>
    <w:unhideWhenUsed/>
    <w:rsid w:val="003E519F"/>
    <w:pPr>
      <w:spacing w:before="100" w:beforeAutospacing="1" w:after="100" w:afterAutospacing="1"/>
    </w:pPr>
    <w:rPr>
      <w:rFonts w:eastAsiaTheme="minorEastAsia"/>
      <w:lang w:val="en-US"/>
    </w:rPr>
  </w:style>
  <w:style w:type="character" w:customStyle="1" w:styleId="apple-converted-space">
    <w:name w:val="apple-converted-space"/>
    <w:basedOn w:val="DefaultParagraphFont"/>
    <w:rsid w:val="00B62562"/>
  </w:style>
  <w:style w:type="character" w:styleId="Hyperlink">
    <w:name w:val="Hyperlink"/>
    <w:basedOn w:val="DefaultParagraphFont"/>
    <w:uiPriority w:val="99"/>
    <w:unhideWhenUsed/>
    <w:rsid w:val="001B118E"/>
    <w:rPr>
      <w:color w:val="0563C1" w:themeColor="hyperlink"/>
      <w:u w:val="single"/>
    </w:rPr>
  </w:style>
  <w:style w:type="character" w:styleId="UnresolvedMention">
    <w:name w:val="Unresolved Mention"/>
    <w:basedOn w:val="DefaultParagraphFont"/>
    <w:uiPriority w:val="99"/>
    <w:semiHidden/>
    <w:unhideWhenUsed/>
    <w:rsid w:val="001B1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157">
      <w:bodyDiv w:val="1"/>
      <w:marLeft w:val="0"/>
      <w:marRight w:val="0"/>
      <w:marTop w:val="0"/>
      <w:marBottom w:val="0"/>
      <w:divBdr>
        <w:top w:val="none" w:sz="0" w:space="0" w:color="auto"/>
        <w:left w:val="none" w:sz="0" w:space="0" w:color="auto"/>
        <w:bottom w:val="none" w:sz="0" w:space="0" w:color="auto"/>
        <w:right w:val="none" w:sz="0" w:space="0" w:color="auto"/>
      </w:divBdr>
    </w:div>
    <w:div w:id="27607694">
      <w:bodyDiv w:val="1"/>
      <w:marLeft w:val="0"/>
      <w:marRight w:val="0"/>
      <w:marTop w:val="0"/>
      <w:marBottom w:val="0"/>
      <w:divBdr>
        <w:top w:val="none" w:sz="0" w:space="0" w:color="auto"/>
        <w:left w:val="none" w:sz="0" w:space="0" w:color="auto"/>
        <w:bottom w:val="none" w:sz="0" w:space="0" w:color="auto"/>
        <w:right w:val="none" w:sz="0" w:space="0" w:color="auto"/>
      </w:divBdr>
    </w:div>
    <w:div w:id="36244413">
      <w:bodyDiv w:val="1"/>
      <w:marLeft w:val="0"/>
      <w:marRight w:val="0"/>
      <w:marTop w:val="0"/>
      <w:marBottom w:val="0"/>
      <w:divBdr>
        <w:top w:val="none" w:sz="0" w:space="0" w:color="auto"/>
        <w:left w:val="none" w:sz="0" w:space="0" w:color="auto"/>
        <w:bottom w:val="none" w:sz="0" w:space="0" w:color="auto"/>
        <w:right w:val="none" w:sz="0" w:space="0" w:color="auto"/>
      </w:divBdr>
    </w:div>
    <w:div w:id="59209704">
      <w:bodyDiv w:val="1"/>
      <w:marLeft w:val="0"/>
      <w:marRight w:val="0"/>
      <w:marTop w:val="0"/>
      <w:marBottom w:val="0"/>
      <w:divBdr>
        <w:top w:val="none" w:sz="0" w:space="0" w:color="auto"/>
        <w:left w:val="none" w:sz="0" w:space="0" w:color="auto"/>
        <w:bottom w:val="none" w:sz="0" w:space="0" w:color="auto"/>
        <w:right w:val="none" w:sz="0" w:space="0" w:color="auto"/>
      </w:divBdr>
    </w:div>
    <w:div w:id="71631744">
      <w:bodyDiv w:val="1"/>
      <w:marLeft w:val="0"/>
      <w:marRight w:val="0"/>
      <w:marTop w:val="0"/>
      <w:marBottom w:val="0"/>
      <w:divBdr>
        <w:top w:val="none" w:sz="0" w:space="0" w:color="auto"/>
        <w:left w:val="none" w:sz="0" w:space="0" w:color="auto"/>
        <w:bottom w:val="none" w:sz="0" w:space="0" w:color="auto"/>
        <w:right w:val="none" w:sz="0" w:space="0" w:color="auto"/>
      </w:divBdr>
      <w:divsChild>
        <w:div w:id="68962391">
          <w:marLeft w:val="0"/>
          <w:marRight w:val="0"/>
          <w:marTop w:val="0"/>
          <w:marBottom w:val="0"/>
          <w:divBdr>
            <w:top w:val="none" w:sz="0" w:space="0" w:color="auto"/>
            <w:left w:val="none" w:sz="0" w:space="0" w:color="auto"/>
            <w:bottom w:val="none" w:sz="0" w:space="0" w:color="auto"/>
            <w:right w:val="none" w:sz="0" w:space="0" w:color="auto"/>
          </w:divBdr>
        </w:div>
        <w:div w:id="1472672384">
          <w:marLeft w:val="0"/>
          <w:marRight w:val="0"/>
          <w:marTop w:val="0"/>
          <w:marBottom w:val="0"/>
          <w:divBdr>
            <w:top w:val="none" w:sz="0" w:space="0" w:color="auto"/>
            <w:left w:val="none" w:sz="0" w:space="0" w:color="auto"/>
            <w:bottom w:val="none" w:sz="0" w:space="0" w:color="auto"/>
            <w:right w:val="none" w:sz="0" w:space="0" w:color="auto"/>
          </w:divBdr>
        </w:div>
        <w:div w:id="2056007456">
          <w:marLeft w:val="0"/>
          <w:marRight w:val="0"/>
          <w:marTop w:val="0"/>
          <w:marBottom w:val="0"/>
          <w:divBdr>
            <w:top w:val="none" w:sz="0" w:space="0" w:color="auto"/>
            <w:left w:val="none" w:sz="0" w:space="0" w:color="auto"/>
            <w:bottom w:val="none" w:sz="0" w:space="0" w:color="auto"/>
            <w:right w:val="none" w:sz="0" w:space="0" w:color="auto"/>
          </w:divBdr>
        </w:div>
      </w:divsChild>
    </w:div>
    <w:div w:id="72433022">
      <w:bodyDiv w:val="1"/>
      <w:marLeft w:val="0"/>
      <w:marRight w:val="0"/>
      <w:marTop w:val="0"/>
      <w:marBottom w:val="0"/>
      <w:divBdr>
        <w:top w:val="none" w:sz="0" w:space="0" w:color="auto"/>
        <w:left w:val="none" w:sz="0" w:space="0" w:color="auto"/>
        <w:bottom w:val="none" w:sz="0" w:space="0" w:color="auto"/>
        <w:right w:val="none" w:sz="0" w:space="0" w:color="auto"/>
      </w:divBdr>
    </w:div>
    <w:div w:id="73598690">
      <w:bodyDiv w:val="1"/>
      <w:marLeft w:val="0"/>
      <w:marRight w:val="0"/>
      <w:marTop w:val="0"/>
      <w:marBottom w:val="0"/>
      <w:divBdr>
        <w:top w:val="none" w:sz="0" w:space="0" w:color="auto"/>
        <w:left w:val="none" w:sz="0" w:space="0" w:color="auto"/>
        <w:bottom w:val="none" w:sz="0" w:space="0" w:color="auto"/>
        <w:right w:val="none" w:sz="0" w:space="0" w:color="auto"/>
      </w:divBdr>
    </w:div>
    <w:div w:id="81612806">
      <w:bodyDiv w:val="1"/>
      <w:marLeft w:val="0"/>
      <w:marRight w:val="0"/>
      <w:marTop w:val="0"/>
      <w:marBottom w:val="0"/>
      <w:divBdr>
        <w:top w:val="none" w:sz="0" w:space="0" w:color="auto"/>
        <w:left w:val="none" w:sz="0" w:space="0" w:color="auto"/>
        <w:bottom w:val="none" w:sz="0" w:space="0" w:color="auto"/>
        <w:right w:val="none" w:sz="0" w:space="0" w:color="auto"/>
      </w:divBdr>
      <w:divsChild>
        <w:div w:id="446699697">
          <w:marLeft w:val="1008"/>
          <w:marRight w:val="0"/>
          <w:marTop w:val="122"/>
          <w:marBottom w:val="0"/>
          <w:divBdr>
            <w:top w:val="none" w:sz="0" w:space="0" w:color="auto"/>
            <w:left w:val="none" w:sz="0" w:space="0" w:color="auto"/>
            <w:bottom w:val="none" w:sz="0" w:space="0" w:color="auto"/>
            <w:right w:val="none" w:sz="0" w:space="0" w:color="auto"/>
          </w:divBdr>
        </w:div>
        <w:div w:id="2013605618">
          <w:marLeft w:val="1008"/>
          <w:marRight w:val="0"/>
          <w:marTop w:val="122"/>
          <w:marBottom w:val="0"/>
          <w:divBdr>
            <w:top w:val="none" w:sz="0" w:space="0" w:color="auto"/>
            <w:left w:val="none" w:sz="0" w:space="0" w:color="auto"/>
            <w:bottom w:val="none" w:sz="0" w:space="0" w:color="auto"/>
            <w:right w:val="none" w:sz="0" w:space="0" w:color="auto"/>
          </w:divBdr>
        </w:div>
      </w:divsChild>
    </w:div>
    <w:div w:id="82654680">
      <w:bodyDiv w:val="1"/>
      <w:marLeft w:val="0"/>
      <w:marRight w:val="0"/>
      <w:marTop w:val="0"/>
      <w:marBottom w:val="0"/>
      <w:divBdr>
        <w:top w:val="none" w:sz="0" w:space="0" w:color="auto"/>
        <w:left w:val="none" w:sz="0" w:space="0" w:color="auto"/>
        <w:bottom w:val="none" w:sz="0" w:space="0" w:color="auto"/>
        <w:right w:val="none" w:sz="0" w:space="0" w:color="auto"/>
      </w:divBdr>
    </w:div>
    <w:div w:id="105279078">
      <w:bodyDiv w:val="1"/>
      <w:marLeft w:val="0"/>
      <w:marRight w:val="0"/>
      <w:marTop w:val="0"/>
      <w:marBottom w:val="0"/>
      <w:divBdr>
        <w:top w:val="none" w:sz="0" w:space="0" w:color="auto"/>
        <w:left w:val="none" w:sz="0" w:space="0" w:color="auto"/>
        <w:bottom w:val="none" w:sz="0" w:space="0" w:color="auto"/>
        <w:right w:val="none" w:sz="0" w:space="0" w:color="auto"/>
      </w:divBdr>
    </w:div>
    <w:div w:id="134882382">
      <w:bodyDiv w:val="1"/>
      <w:marLeft w:val="0"/>
      <w:marRight w:val="0"/>
      <w:marTop w:val="0"/>
      <w:marBottom w:val="0"/>
      <w:divBdr>
        <w:top w:val="none" w:sz="0" w:space="0" w:color="auto"/>
        <w:left w:val="none" w:sz="0" w:space="0" w:color="auto"/>
        <w:bottom w:val="none" w:sz="0" w:space="0" w:color="auto"/>
        <w:right w:val="none" w:sz="0" w:space="0" w:color="auto"/>
      </w:divBdr>
      <w:divsChild>
        <w:div w:id="419526006">
          <w:marLeft w:val="1267"/>
          <w:marRight w:val="0"/>
          <w:marTop w:val="0"/>
          <w:marBottom w:val="0"/>
          <w:divBdr>
            <w:top w:val="none" w:sz="0" w:space="0" w:color="auto"/>
            <w:left w:val="none" w:sz="0" w:space="0" w:color="auto"/>
            <w:bottom w:val="none" w:sz="0" w:space="0" w:color="auto"/>
            <w:right w:val="none" w:sz="0" w:space="0" w:color="auto"/>
          </w:divBdr>
        </w:div>
        <w:div w:id="496381490">
          <w:marLeft w:val="547"/>
          <w:marRight w:val="0"/>
          <w:marTop w:val="0"/>
          <w:marBottom w:val="0"/>
          <w:divBdr>
            <w:top w:val="none" w:sz="0" w:space="0" w:color="auto"/>
            <w:left w:val="none" w:sz="0" w:space="0" w:color="auto"/>
            <w:bottom w:val="none" w:sz="0" w:space="0" w:color="auto"/>
            <w:right w:val="none" w:sz="0" w:space="0" w:color="auto"/>
          </w:divBdr>
        </w:div>
        <w:div w:id="570845993">
          <w:marLeft w:val="1267"/>
          <w:marRight w:val="0"/>
          <w:marTop w:val="0"/>
          <w:marBottom w:val="0"/>
          <w:divBdr>
            <w:top w:val="none" w:sz="0" w:space="0" w:color="auto"/>
            <w:left w:val="none" w:sz="0" w:space="0" w:color="auto"/>
            <w:bottom w:val="none" w:sz="0" w:space="0" w:color="auto"/>
            <w:right w:val="none" w:sz="0" w:space="0" w:color="auto"/>
          </w:divBdr>
        </w:div>
        <w:div w:id="622079546">
          <w:marLeft w:val="1267"/>
          <w:marRight w:val="0"/>
          <w:marTop w:val="0"/>
          <w:marBottom w:val="0"/>
          <w:divBdr>
            <w:top w:val="none" w:sz="0" w:space="0" w:color="auto"/>
            <w:left w:val="none" w:sz="0" w:space="0" w:color="auto"/>
            <w:bottom w:val="none" w:sz="0" w:space="0" w:color="auto"/>
            <w:right w:val="none" w:sz="0" w:space="0" w:color="auto"/>
          </w:divBdr>
        </w:div>
        <w:div w:id="704258392">
          <w:marLeft w:val="1267"/>
          <w:marRight w:val="0"/>
          <w:marTop w:val="0"/>
          <w:marBottom w:val="0"/>
          <w:divBdr>
            <w:top w:val="none" w:sz="0" w:space="0" w:color="auto"/>
            <w:left w:val="none" w:sz="0" w:space="0" w:color="auto"/>
            <w:bottom w:val="none" w:sz="0" w:space="0" w:color="auto"/>
            <w:right w:val="none" w:sz="0" w:space="0" w:color="auto"/>
          </w:divBdr>
        </w:div>
        <w:div w:id="881937278">
          <w:marLeft w:val="547"/>
          <w:marRight w:val="0"/>
          <w:marTop w:val="0"/>
          <w:marBottom w:val="0"/>
          <w:divBdr>
            <w:top w:val="none" w:sz="0" w:space="0" w:color="auto"/>
            <w:left w:val="none" w:sz="0" w:space="0" w:color="auto"/>
            <w:bottom w:val="none" w:sz="0" w:space="0" w:color="auto"/>
            <w:right w:val="none" w:sz="0" w:space="0" w:color="auto"/>
          </w:divBdr>
        </w:div>
        <w:div w:id="1550604900">
          <w:marLeft w:val="1267"/>
          <w:marRight w:val="0"/>
          <w:marTop w:val="0"/>
          <w:marBottom w:val="0"/>
          <w:divBdr>
            <w:top w:val="none" w:sz="0" w:space="0" w:color="auto"/>
            <w:left w:val="none" w:sz="0" w:space="0" w:color="auto"/>
            <w:bottom w:val="none" w:sz="0" w:space="0" w:color="auto"/>
            <w:right w:val="none" w:sz="0" w:space="0" w:color="auto"/>
          </w:divBdr>
        </w:div>
        <w:div w:id="1724328850">
          <w:marLeft w:val="1267"/>
          <w:marRight w:val="0"/>
          <w:marTop w:val="0"/>
          <w:marBottom w:val="0"/>
          <w:divBdr>
            <w:top w:val="none" w:sz="0" w:space="0" w:color="auto"/>
            <w:left w:val="none" w:sz="0" w:space="0" w:color="auto"/>
            <w:bottom w:val="none" w:sz="0" w:space="0" w:color="auto"/>
            <w:right w:val="none" w:sz="0" w:space="0" w:color="auto"/>
          </w:divBdr>
        </w:div>
        <w:div w:id="1847280630">
          <w:marLeft w:val="1267"/>
          <w:marRight w:val="0"/>
          <w:marTop w:val="0"/>
          <w:marBottom w:val="0"/>
          <w:divBdr>
            <w:top w:val="none" w:sz="0" w:space="0" w:color="auto"/>
            <w:left w:val="none" w:sz="0" w:space="0" w:color="auto"/>
            <w:bottom w:val="none" w:sz="0" w:space="0" w:color="auto"/>
            <w:right w:val="none" w:sz="0" w:space="0" w:color="auto"/>
          </w:divBdr>
        </w:div>
      </w:divsChild>
    </w:div>
    <w:div w:id="147211803">
      <w:bodyDiv w:val="1"/>
      <w:marLeft w:val="0"/>
      <w:marRight w:val="0"/>
      <w:marTop w:val="0"/>
      <w:marBottom w:val="0"/>
      <w:divBdr>
        <w:top w:val="none" w:sz="0" w:space="0" w:color="auto"/>
        <w:left w:val="none" w:sz="0" w:space="0" w:color="auto"/>
        <w:bottom w:val="none" w:sz="0" w:space="0" w:color="auto"/>
        <w:right w:val="none" w:sz="0" w:space="0" w:color="auto"/>
      </w:divBdr>
    </w:div>
    <w:div w:id="168907659">
      <w:bodyDiv w:val="1"/>
      <w:marLeft w:val="0"/>
      <w:marRight w:val="0"/>
      <w:marTop w:val="0"/>
      <w:marBottom w:val="0"/>
      <w:divBdr>
        <w:top w:val="none" w:sz="0" w:space="0" w:color="auto"/>
        <w:left w:val="none" w:sz="0" w:space="0" w:color="auto"/>
        <w:bottom w:val="none" w:sz="0" w:space="0" w:color="auto"/>
        <w:right w:val="none" w:sz="0" w:space="0" w:color="auto"/>
      </w:divBdr>
    </w:div>
    <w:div w:id="175581670">
      <w:bodyDiv w:val="1"/>
      <w:marLeft w:val="0"/>
      <w:marRight w:val="0"/>
      <w:marTop w:val="0"/>
      <w:marBottom w:val="0"/>
      <w:divBdr>
        <w:top w:val="none" w:sz="0" w:space="0" w:color="auto"/>
        <w:left w:val="none" w:sz="0" w:space="0" w:color="auto"/>
        <w:bottom w:val="none" w:sz="0" w:space="0" w:color="auto"/>
        <w:right w:val="none" w:sz="0" w:space="0" w:color="auto"/>
      </w:divBdr>
    </w:div>
    <w:div w:id="178088860">
      <w:bodyDiv w:val="1"/>
      <w:marLeft w:val="0"/>
      <w:marRight w:val="0"/>
      <w:marTop w:val="0"/>
      <w:marBottom w:val="0"/>
      <w:divBdr>
        <w:top w:val="none" w:sz="0" w:space="0" w:color="auto"/>
        <w:left w:val="none" w:sz="0" w:space="0" w:color="auto"/>
        <w:bottom w:val="none" w:sz="0" w:space="0" w:color="auto"/>
        <w:right w:val="none" w:sz="0" w:space="0" w:color="auto"/>
      </w:divBdr>
    </w:div>
    <w:div w:id="191917092">
      <w:bodyDiv w:val="1"/>
      <w:marLeft w:val="0"/>
      <w:marRight w:val="0"/>
      <w:marTop w:val="0"/>
      <w:marBottom w:val="0"/>
      <w:divBdr>
        <w:top w:val="none" w:sz="0" w:space="0" w:color="auto"/>
        <w:left w:val="none" w:sz="0" w:space="0" w:color="auto"/>
        <w:bottom w:val="none" w:sz="0" w:space="0" w:color="auto"/>
        <w:right w:val="none" w:sz="0" w:space="0" w:color="auto"/>
      </w:divBdr>
    </w:div>
    <w:div w:id="212352738">
      <w:bodyDiv w:val="1"/>
      <w:marLeft w:val="0"/>
      <w:marRight w:val="0"/>
      <w:marTop w:val="0"/>
      <w:marBottom w:val="0"/>
      <w:divBdr>
        <w:top w:val="none" w:sz="0" w:space="0" w:color="auto"/>
        <w:left w:val="none" w:sz="0" w:space="0" w:color="auto"/>
        <w:bottom w:val="none" w:sz="0" w:space="0" w:color="auto"/>
        <w:right w:val="none" w:sz="0" w:space="0" w:color="auto"/>
      </w:divBdr>
    </w:div>
    <w:div w:id="224997638">
      <w:bodyDiv w:val="1"/>
      <w:marLeft w:val="0"/>
      <w:marRight w:val="0"/>
      <w:marTop w:val="0"/>
      <w:marBottom w:val="0"/>
      <w:divBdr>
        <w:top w:val="none" w:sz="0" w:space="0" w:color="auto"/>
        <w:left w:val="none" w:sz="0" w:space="0" w:color="auto"/>
        <w:bottom w:val="none" w:sz="0" w:space="0" w:color="auto"/>
        <w:right w:val="none" w:sz="0" w:space="0" w:color="auto"/>
      </w:divBdr>
    </w:div>
    <w:div w:id="241109584">
      <w:bodyDiv w:val="1"/>
      <w:marLeft w:val="0"/>
      <w:marRight w:val="0"/>
      <w:marTop w:val="0"/>
      <w:marBottom w:val="0"/>
      <w:divBdr>
        <w:top w:val="none" w:sz="0" w:space="0" w:color="auto"/>
        <w:left w:val="none" w:sz="0" w:space="0" w:color="auto"/>
        <w:bottom w:val="none" w:sz="0" w:space="0" w:color="auto"/>
        <w:right w:val="none" w:sz="0" w:space="0" w:color="auto"/>
      </w:divBdr>
    </w:div>
    <w:div w:id="245261261">
      <w:bodyDiv w:val="1"/>
      <w:marLeft w:val="0"/>
      <w:marRight w:val="0"/>
      <w:marTop w:val="0"/>
      <w:marBottom w:val="0"/>
      <w:divBdr>
        <w:top w:val="none" w:sz="0" w:space="0" w:color="auto"/>
        <w:left w:val="none" w:sz="0" w:space="0" w:color="auto"/>
        <w:bottom w:val="none" w:sz="0" w:space="0" w:color="auto"/>
        <w:right w:val="none" w:sz="0" w:space="0" w:color="auto"/>
      </w:divBdr>
    </w:div>
    <w:div w:id="246693896">
      <w:bodyDiv w:val="1"/>
      <w:marLeft w:val="0"/>
      <w:marRight w:val="0"/>
      <w:marTop w:val="0"/>
      <w:marBottom w:val="0"/>
      <w:divBdr>
        <w:top w:val="none" w:sz="0" w:space="0" w:color="auto"/>
        <w:left w:val="none" w:sz="0" w:space="0" w:color="auto"/>
        <w:bottom w:val="none" w:sz="0" w:space="0" w:color="auto"/>
        <w:right w:val="none" w:sz="0" w:space="0" w:color="auto"/>
      </w:divBdr>
    </w:div>
    <w:div w:id="254479370">
      <w:bodyDiv w:val="1"/>
      <w:marLeft w:val="0"/>
      <w:marRight w:val="0"/>
      <w:marTop w:val="0"/>
      <w:marBottom w:val="0"/>
      <w:divBdr>
        <w:top w:val="none" w:sz="0" w:space="0" w:color="auto"/>
        <w:left w:val="none" w:sz="0" w:space="0" w:color="auto"/>
        <w:bottom w:val="none" w:sz="0" w:space="0" w:color="auto"/>
        <w:right w:val="none" w:sz="0" w:space="0" w:color="auto"/>
      </w:divBdr>
    </w:div>
    <w:div w:id="260073062">
      <w:bodyDiv w:val="1"/>
      <w:marLeft w:val="0"/>
      <w:marRight w:val="0"/>
      <w:marTop w:val="0"/>
      <w:marBottom w:val="0"/>
      <w:divBdr>
        <w:top w:val="none" w:sz="0" w:space="0" w:color="auto"/>
        <w:left w:val="none" w:sz="0" w:space="0" w:color="auto"/>
        <w:bottom w:val="none" w:sz="0" w:space="0" w:color="auto"/>
        <w:right w:val="none" w:sz="0" w:space="0" w:color="auto"/>
      </w:divBdr>
    </w:div>
    <w:div w:id="267278109">
      <w:bodyDiv w:val="1"/>
      <w:marLeft w:val="0"/>
      <w:marRight w:val="0"/>
      <w:marTop w:val="0"/>
      <w:marBottom w:val="0"/>
      <w:divBdr>
        <w:top w:val="none" w:sz="0" w:space="0" w:color="auto"/>
        <w:left w:val="none" w:sz="0" w:space="0" w:color="auto"/>
        <w:bottom w:val="none" w:sz="0" w:space="0" w:color="auto"/>
        <w:right w:val="none" w:sz="0" w:space="0" w:color="auto"/>
      </w:divBdr>
    </w:div>
    <w:div w:id="277181708">
      <w:bodyDiv w:val="1"/>
      <w:marLeft w:val="0"/>
      <w:marRight w:val="0"/>
      <w:marTop w:val="0"/>
      <w:marBottom w:val="0"/>
      <w:divBdr>
        <w:top w:val="none" w:sz="0" w:space="0" w:color="auto"/>
        <w:left w:val="none" w:sz="0" w:space="0" w:color="auto"/>
        <w:bottom w:val="none" w:sz="0" w:space="0" w:color="auto"/>
        <w:right w:val="none" w:sz="0" w:space="0" w:color="auto"/>
      </w:divBdr>
      <w:divsChild>
        <w:div w:id="46344188">
          <w:marLeft w:val="1987"/>
          <w:marRight w:val="0"/>
          <w:marTop w:val="0"/>
          <w:marBottom w:val="0"/>
          <w:divBdr>
            <w:top w:val="none" w:sz="0" w:space="0" w:color="auto"/>
            <w:left w:val="none" w:sz="0" w:space="0" w:color="auto"/>
            <w:bottom w:val="none" w:sz="0" w:space="0" w:color="auto"/>
            <w:right w:val="none" w:sz="0" w:space="0" w:color="auto"/>
          </w:divBdr>
        </w:div>
        <w:div w:id="131753855">
          <w:marLeft w:val="1987"/>
          <w:marRight w:val="0"/>
          <w:marTop w:val="0"/>
          <w:marBottom w:val="0"/>
          <w:divBdr>
            <w:top w:val="none" w:sz="0" w:space="0" w:color="auto"/>
            <w:left w:val="none" w:sz="0" w:space="0" w:color="auto"/>
            <w:bottom w:val="none" w:sz="0" w:space="0" w:color="auto"/>
            <w:right w:val="none" w:sz="0" w:space="0" w:color="auto"/>
          </w:divBdr>
        </w:div>
        <w:div w:id="472867597">
          <w:marLeft w:val="1267"/>
          <w:marRight w:val="0"/>
          <w:marTop w:val="0"/>
          <w:marBottom w:val="0"/>
          <w:divBdr>
            <w:top w:val="none" w:sz="0" w:space="0" w:color="auto"/>
            <w:left w:val="none" w:sz="0" w:space="0" w:color="auto"/>
            <w:bottom w:val="none" w:sz="0" w:space="0" w:color="auto"/>
            <w:right w:val="none" w:sz="0" w:space="0" w:color="auto"/>
          </w:divBdr>
        </w:div>
        <w:div w:id="768693873">
          <w:marLeft w:val="1987"/>
          <w:marRight w:val="0"/>
          <w:marTop w:val="0"/>
          <w:marBottom w:val="0"/>
          <w:divBdr>
            <w:top w:val="none" w:sz="0" w:space="0" w:color="auto"/>
            <w:left w:val="none" w:sz="0" w:space="0" w:color="auto"/>
            <w:bottom w:val="none" w:sz="0" w:space="0" w:color="auto"/>
            <w:right w:val="none" w:sz="0" w:space="0" w:color="auto"/>
          </w:divBdr>
        </w:div>
        <w:div w:id="771632369">
          <w:marLeft w:val="1267"/>
          <w:marRight w:val="0"/>
          <w:marTop w:val="0"/>
          <w:marBottom w:val="0"/>
          <w:divBdr>
            <w:top w:val="none" w:sz="0" w:space="0" w:color="auto"/>
            <w:left w:val="none" w:sz="0" w:space="0" w:color="auto"/>
            <w:bottom w:val="none" w:sz="0" w:space="0" w:color="auto"/>
            <w:right w:val="none" w:sz="0" w:space="0" w:color="auto"/>
          </w:divBdr>
        </w:div>
        <w:div w:id="1416895393">
          <w:marLeft w:val="547"/>
          <w:marRight w:val="0"/>
          <w:marTop w:val="0"/>
          <w:marBottom w:val="0"/>
          <w:divBdr>
            <w:top w:val="none" w:sz="0" w:space="0" w:color="auto"/>
            <w:left w:val="none" w:sz="0" w:space="0" w:color="auto"/>
            <w:bottom w:val="none" w:sz="0" w:space="0" w:color="auto"/>
            <w:right w:val="none" w:sz="0" w:space="0" w:color="auto"/>
          </w:divBdr>
        </w:div>
        <w:div w:id="1742217355">
          <w:marLeft w:val="1267"/>
          <w:marRight w:val="0"/>
          <w:marTop w:val="0"/>
          <w:marBottom w:val="0"/>
          <w:divBdr>
            <w:top w:val="none" w:sz="0" w:space="0" w:color="auto"/>
            <w:left w:val="none" w:sz="0" w:space="0" w:color="auto"/>
            <w:bottom w:val="none" w:sz="0" w:space="0" w:color="auto"/>
            <w:right w:val="none" w:sz="0" w:space="0" w:color="auto"/>
          </w:divBdr>
        </w:div>
      </w:divsChild>
    </w:div>
    <w:div w:id="296376805">
      <w:bodyDiv w:val="1"/>
      <w:marLeft w:val="0"/>
      <w:marRight w:val="0"/>
      <w:marTop w:val="0"/>
      <w:marBottom w:val="0"/>
      <w:divBdr>
        <w:top w:val="none" w:sz="0" w:space="0" w:color="auto"/>
        <w:left w:val="none" w:sz="0" w:space="0" w:color="auto"/>
        <w:bottom w:val="none" w:sz="0" w:space="0" w:color="auto"/>
        <w:right w:val="none" w:sz="0" w:space="0" w:color="auto"/>
      </w:divBdr>
    </w:div>
    <w:div w:id="299652972">
      <w:bodyDiv w:val="1"/>
      <w:marLeft w:val="0"/>
      <w:marRight w:val="0"/>
      <w:marTop w:val="0"/>
      <w:marBottom w:val="0"/>
      <w:divBdr>
        <w:top w:val="none" w:sz="0" w:space="0" w:color="auto"/>
        <w:left w:val="none" w:sz="0" w:space="0" w:color="auto"/>
        <w:bottom w:val="none" w:sz="0" w:space="0" w:color="auto"/>
        <w:right w:val="none" w:sz="0" w:space="0" w:color="auto"/>
      </w:divBdr>
      <w:divsChild>
        <w:div w:id="1782646051">
          <w:marLeft w:val="720"/>
          <w:marRight w:val="0"/>
          <w:marTop w:val="0"/>
          <w:marBottom w:val="120"/>
          <w:divBdr>
            <w:top w:val="none" w:sz="0" w:space="0" w:color="auto"/>
            <w:left w:val="none" w:sz="0" w:space="0" w:color="auto"/>
            <w:bottom w:val="none" w:sz="0" w:space="0" w:color="auto"/>
            <w:right w:val="none" w:sz="0" w:space="0" w:color="auto"/>
          </w:divBdr>
        </w:div>
        <w:div w:id="2005205788">
          <w:marLeft w:val="720"/>
          <w:marRight w:val="0"/>
          <w:marTop w:val="0"/>
          <w:marBottom w:val="120"/>
          <w:divBdr>
            <w:top w:val="none" w:sz="0" w:space="0" w:color="auto"/>
            <w:left w:val="none" w:sz="0" w:space="0" w:color="auto"/>
            <w:bottom w:val="none" w:sz="0" w:space="0" w:color="auto"/>
            <w:right w:val="none" w:sz="0" w:space="0" w:color="auto"/>
          </w:divBdr>
        </w:div>
      </w:divsChild>
    </w:div>
    <w:div w:id="318733394">
      <w:bodyDiv w:val="1"/>
      <w:marLeft w:val="0"/>
      <w:marRight w:val="0"/>
      <w:marTop w:val="0"/>
      <w:marBottom w:val="0"/>
      <w:divBdr>
        <w:top w:val="none" w:sz="0" w:space="0" w:color="auto"/>
        <w:left w:val="none" w:sz="0" w:space="0" w:color="auto"/>
        <w:bottom w:val="none" w:sz="0" w:space="0" w:color="auto"/>
        <w:right w:val="none" w:sz="0" w:space="0" w:color="auto"/>
      </w:divBdr>
    </w:div>
    <w:div w:id="330916709">
      <w:bodyDiv w:val="1"/>
      <w:marLeft w:val="0"/>
      <w:marRight w:val="0"/>
      <w:marTop w:val="0"/>
      <w:marBottom w:val="0"/>
      <w:divBdr>
        <w:top w:val="none" w:sz="0" w:space="0" w:color="auto"/>
        <w:left w:val="none" w:sz="0" w:space="0" w:color="auto"/>
        <w:bottom w:val="none" w:sz="0" w:space="0" w:color="auto"/>
        <w:right w:val="none" w:sz="0" w:space="0" w:color="auto"/>
      </w:divBdr>
    </w:div>
    <w:div w:id="338587290">
      <w:bodyDiv w:val="1"/>
      <w:marLeft w:val="0"/>
      <w:marRight w:val="0"/>
      <w:marTop w:val="0"/>
      <w:marBottom w:val="0"/>
      <w:divBdr>
        <w:top w:val="none" w:sz="0" w:space="0" w:color="auto"/>
        <w:left w:val="none" w:sz="0" w:space="0" w:color="auto"/>
        <w:bottom w:val="none" w:sz="0" w:space="0" w:color="auto"/>
        <w:right w:val="none" w:sz="0" w:space="0" w:color="auto"/>
      </w:divBdr>
    </w:div>
    <w:div w:id="338850591">
      <w:bodyDiv w:val="1"/>
      <w:marLeft w:val="0"/>
      <w:marRight w:val="0"/>
      <w:marTop w:val="0"/>
      <w:marBottom w:val="0"/>
      <w:divBdr>
        <w:top w:val="none" w:sz="0" w:space="0" w:color="auto"/>
        <w:left w:val="none" w:sz="0" w:space="0" w:color="auto"/>
        <w:bottom w:val="none" w:sz="0" w:space="0" w:color="auto"/>
        <w:right w:val="none" w:sz="0" w:space="0" w:color="auto"/>
      </w:divBdr>
    </w:div>
    <w:div w:id="361974328">
      <w:bodyDiv w:val="1"/>
      <w:marLeft w:val="0"/>
      <w:marRight w:val="0"/>
      <w:marTop w:val="0"/>
      <w:marBottom w:val="0"/>
      <w:divBdr>
        <w:top w:val="none" w:sz="0" w:space="0" w:color="auto"/>
        <w:left w:val="none" w:sz="0" w:space="0" w:color="auto"/>
        <w:bottom w:val="none" w:sz="0" w:space="0" w:color="auto"/>
        <w:right w:val="none" w:sz="0" w:space="0" w:color="auto"/>
      </w:divBdr>
    </w:div>
    <w:div w:id="369885857">
      <w:bodyDiv w:val="1"/>
      <w:marLeft w:val="0"/>
      <w:marRight w:val="0"/>
      <w:marTop w:val="0"/>
      <w:marBottom w:val="0"/>
      <w:divBdr>
        <w:top w:val="none" w:sz="0" w:space="0" w:color="auto"/>
        <w:left w:val="none" w:sz="0" w:space="0" w:color="auto"/>
        <w:bottom w:val="none" w:sz="0" w:space="0" w:color="auto"/>
        <w:right w:val="none" w:sz="0" w:space="0" w:color="auto"/>
      </w:divBdr>
    </w:div>
    <w:div w:id="370375600">
      <w:bodyDiv w:val="1"/>
      <w:marLeft w:val="0"/>
      <w:marRight w:val="0"/>
      <w:marTop w:val="0"/>
      <w:marBottom w:val="0"/>
      <w:divBdr>
        <w:top w:val="none" w:sz="0" w:space="0" w:color="auto"/>
        <w:left w:val="none" w:sz="0" w:space="0" w:color="auto"/>
        <w:bottom w:val="none" w:sz="0" w:space="0" w:color="auto"/>
        <w:right w:val="none" w:sz="0" w:space="0" w:color="auto"/>
      </w:divBdr>
    </w:div>
    <w:div w:id="378893402">
      <w:bodyDiv w:val="1"/>
      <w:marLeft w:val="0"/>
      <w:marRight w:val="0"/>
      <w:marTop w:val="0"/>
      <w:marBottom w:val="0"/>
      <w:divBdr>
        <w:top w:val="none" w:sz="0" w:space="0" w:color="auto"/>
        <w:left w:val="none" w:sz="0" w:space="0" w:color="auto"/>
        <w:bottom w:val="none" w:sz="0" w:space="0" w:color="auto"/>
        <w:right w:val="none" w:sz="0" w:space="0" w:color="auto"/>
      </w:divBdr>
    </w:div>
    <w:div w:id="384645048">
      <w:bodyDiv w:val="1"/>
      <w:marLeft w:val="0"/>
      <w:marRight w:val="0"/>
      <w:marTop w:val="0"/>
      <w:marBottom w:val="0"/>
      <w:divBdr>
        <w:top w:val="none" w:sz="0" w:space="0" w:color="auto"/>
        <w:left w:val="none" w:sz="0" w:space="0" w:color="auto"/>
        <w:bottom w:val="none" w:sz="0" w:space="0" w:color="auto"/>
        <w:right w:val="none" w:sz="0" w:space="0" w:color="auto"/>
      </w:divBdr>
      <w:divsChild>
        <w:div w:id="1495141664">
          <w:marLeft w:val="1267"/>
          <w:marRight w:val="0"/>
          <w:marTop w:val="0"/>
          <w:marBottom w:val="0"/>
          <w:divBdr>
            <w:top w:val="none" w:sz="0" w:space="0" w:color="auto"/>
            <w:left w:val="none" w:sz="0" w:space="0" w:color="auto"/>
            <w:bottom w:val="none" w:sz="0" w:space="0" w:color="auto"/>
            <w:right w:val="none" w:sz="0" w:space="0" w:color="auto"/>
          </w:divBdr>
        </w:div>
      </w:divsChild>
    </w:div>
    <w:div w:id="409890042">
      <w:bodyDiv w:val="1"/>
      <w:marLeft w:val="0"/>
      <w:marRight w:val="0"/>
      <w:marTop w:val="0"/>
      <w:marBottom w:val="0"/>
      <w:divBdr>
        <w:top w:val="none" w:sz="0" w:space="0" w:color="auto"/>
        <w:left w:val="none" w:sz="0" w:space="0" w:color="auto"/>
        <w:bottom w:val="none" w:sz="0" w:space="0" w:color="auto"/>
        <w:right w:val="none" w:sz="0" w:space="0" w:color="auto"/>
      </w:divBdr>
    </w:div>
    <w:div w:id="415594433">
      <w:bodyDiv w:val="1"/>
      <w:marLeft w:val="0"/>
      <w:marRight w:val="0"/>
      <w:marTop w:val="0"/>
      <w:marBottom w:val="0"/>
      <w:divBdr>
        <w:top w:val="none" w:sz="0" w:space="0" w:color="auto"/>
        <w:left w:val="none" w:sz="0" w:space="0" w:color="auto"/>
        <w:bottom w:val="none" w:sz="0" w:space="0" w:color="auto"/>
        <w:right w:val="none" w:sz="0" w:space="0" w:color="auto"/>
      </w:divBdr>
    </w:div>
    <w:div w:id="418869783">
      <w:bodyDiv w:val="1"/>
      <w:marLeft w:val="0"/>
      <w:marRight w:val="0"/>
      <w:marTop w:val="0"/>
      <w:marBottom w:val="0"/>
      <w:divBdr>
        <w:top w:val="none" w:sz="0" w:space="0" w:color="auto"/>
        <w:left w:val="none" w:sz="0" w:space="0" w:color="auto"/>
        <w:bottom w:val="none" w:sz="0" w:space="0" w:color="auto"/>
        <w:right w:val="none" w:sz="0" w:space="0" w:color="auto"/>
      </w:divBdr>
    </w:div>
    <w:div w:id="422192372">
      <w:bodyDiv w:val="1"/>
      <w:marLeft w:val="0"/>
      <w:marRight w:val="0"/>
      <w:marTop w:val="0"/>
      <w:marBottom w:val="0"/>
      <w:divBdr>
        <w:top w:val="none" w:sz="0" w:space="0" w:color="auto"/>
        <w:left w:val="none" w:sz="0" w:space="0" w:color="auto"/>
        <w:bottom w:val="none" w:sz="0" w:space="0" w:color="auto"/>
        <w:right w:val="none" w:sz="0" w:space="0" w:color="auto"/>
      </w:divBdr>
    </w:div>
    <w:div w:id="422340825">
      <w:bodyDiv w:val="1"/>
      <w:marLeft w:val="0"/>
      <w:marRight w:val="0"/>
      <w:marTop w:val="0"/>
      <w:marBottom w:val="0"/>
      <w:divBdr>
        <w:top w:val="none" w:sz="0" w:space="0" w:color="auto"/>
        <w:left w:val="none" w:sz="0" w:space="0" w:color="auto"/>
        <w:bottom w:val="none" w:sz="0" w:space="0" w:color="auto"/>
        <w:right w:val="none" w:sz="0" w:space="0" w:color="auto"/>
      </w:divBdr>
    </w:div>
    <w:div w:id="444160697">
      <w:bodyDiv w:val="1"/>
      <w:marLeft w:val="0"/>
      <w:marRight w:val="0"/>
      <w:marTop w:val="0"/>
      <w:marBottom w:val="0"/>
      <w:divBdr>
        <w:top w:val="none" w:sz="0" w:space="0" w:color="auto"/>
        <w:left w:val="none" w:sz="0" w:space="0" w:color="auto"/>
        <w:bottom w:val="none" w:sz="0" w:space="0" w:color="auto"/>
        <w:right w:val="none" w:sz="0" w:space="0" w:color="auto"/>
      </w:divBdr>
    </w:div>
    <w:div w:id="453133140">
      <w:bodyDiv w:val="1"/>
      <w:marLeft w:val="0"/>
      <w:marRight w:val="0"/>
      <w:marTop w:val="0"/>
      <w:marBottom w:val="0"/>
      <w:divBdr>
        <w:top w:val="none" w:sz="0" w:space="0" w:color="auto"/>
        <w:left w:val="none" w:sz="0" w:space="0" w:color="auto"/>
        <w:bottom w:val="none" w:sz="0" w:space="0" w:color="auto"/>
        <w:right w:val="none" w:sz="0" w:space="0" w:color="auto"/>
      </w:divBdr>
    </w:div>
    <w:div w:id="479152028">
      <w:bodyDiv w:val="1"/>
      <w:marLeft w:val="0"/>
      <w:marRight w:val="0"/>
      <w:marTop w:val="0"/>
      <w:marBottom w:val="0"/>
      <w:divBdr>
        <w:top w:val="none" w:sz="0" w:space="0" w:color="auto"/>
        <w:left w:val="none" w:sz="0" w:space="0" w:color="auto"/>
        <w:bottom w:val="none" w:sz="0" w:space="0" w:color="auto"/>
        <w:right w:val="none" w:sz="0" w:space="0" w:color="auto"/>
      </w:divBdr>
      <w:divsChild>
        <w:div w:id="598028220">
          <w:marLeft w:val="547"/>
          <w:marRight w:val="0"/>
          <w:marTop w:val="0"/>
          <w:marBottom w:val="0"/>
          <w:divBdr>
            <w:top w:val="none" w:sz="0" w:space="0" w:color="auto"/>
            <w:left w:val="none" w:sz="0" w:space="0" w:color="auto"/>
            <w:bottom w:val="none" w:sz="0" w:space="0" w:color="auto"/>
            <w:right w:val="none" w:sz="0" w:space="0" w:color="auto"/>
          </w:divBdr>
        </w:div>
        <w:div w:id="614865869">
          <w:marLeft w:val="1440"/>
          <w:marRight w:val="0"/>
          <w:marTop w:val="0"/>
          <w:marBottom w:val="0"/>
          <w:divBdr>
            <w:top w:val="none" w:sz="0" w:space="0" w:color="auto"/>
            <w:left w:val="none" w:sz="0" w:space="0" w:color="auto"/>
            <w:bottom w:val="none" w:sz="0" w:space="0" w:color="auto"/>
            <w:right w:val="none" w:sz="0" w:space="0" w:color="auto"/>
          </w:divBdr>
        </w:div>
        <w:div w:id="1856462362">
          <w:marLeft w:val="1440"/>
          <w:marRight w:val="0"/>
          <w:marTop w:val="0"/>
          <w:marBottom w:val="0"/>
          <w:divBdr>
            <w:top w:val="none" w:sz="0" w:space="0" w:color="auto"/>
            <w:left w:val="none" w:sz="0" w:space="0" w:color="auto"/>
            <w:bottom w:val="none" w:sz="0" w:space="0" w:color="auto"/>
            <w:right w:val="none" w:sz="0" w:space="0" w:color="auto"/>
          </w:divBdr>
        </w:div>
      </w:divsChild>
    </w:div>
    <w:div w:id="538276391">
      <w:bodyDiv w:val="1"/>
      <w:marLeft w:val="0"/>
      <w:marRight w:val="0"/>
      <w:marTop w:val="0"/>
      <w:marBottom w:val="0"/>
      <w:divBdr>
        <w:top w:val="none" w:sz="0" w:space="0" w:color="auto"/>
        <w:left w:val="none" w:sz="0" w:space="0" w:color="auto"/>
        <w:bottom w:val="none" w:sz="0" w:space="0" w:color="auto"/>
        <w:right w:val="none" w:sz="0" w:space="0" w:color="auto"/>
      </w:divBdr>
      <w:divsChild>
        <w:div w:id="335613782">
          <w:marLeft w:val="1267"/>
          <w:marRight w:val="0"/>
          <w:marTop w:val="0"/>
          <w:marBottom w:val="0"/>
          <w:divBdr>
            <w:top w:val="none" w:sz="0" w:space="0" w:color="auto"/>
            <w:left w:val="none" w:sz="0" w:space="0" w:color="auto"/>
            <w:bottom w:val="none" w:sz="0" w:space="0" w:color="auto"/>
            <w:right w:val="none" w:sz="0" w:space="0" w:color="auto"/>
          </w:divBdr>
        </w:div>
        <w:div w:id="634717272">
          <w:marLeft w:val="547"/>
          <w:marRight w:val="0"/>
          <w:marTop w:val="0"/>
          <w:marBottom w:val="0"/>
          <w:divBdr>
            <w:top w:val="none" w:sz="0" w:space="0" w:color="auto"/>
            <w:left w:val="none" w:sz="0" w:space="0" w:color="auto"/>
            <w:bottom w:val="none" w:sz="0" w:space="0" w:color="auto"/>
            <w:right w:val="none" w:sz="0" w:space="0" w:color="auto"/>
          </w:divBdr>
        </w:div>
        <w:div w:id="715088581">
          <w:marLeft w:val="1267"/>
          <w:marRight w:val="0"/>
          <w:marTop w:val="0"/>
          <w:marBottom w:val="0"/>
          <w:divBdr>
            <w:top w:val="none" w:sz="0" w:space="0" w:color="auto"/>
            <w:left w:val="none" w:sz="0" w:space="0" w:color="auto"/>
            <w:bottom w:val="none" w:sz="0" w:space="0" w:color="auto"/>
            <w:right w:val="none" w:sz="0" w:space="0" w:color="auto"/>
          </w:divBdr>
        </w:div>
        <w:div w:id="946424104">
          <w:marLeft w:val="1267"/>
          <w:marRight w:val="0"/>
          <w:marTop w:val="0"/>
          <w:marBottom w:val="0"/>
          <w:divBdr>
            <w:top w:val="none" w:sz="0" w:space="0" w:color="auto"/>
            <w:left w:val="none" w:sz="0" w:space="0" w:color="auto"/>
            <w:bottom w:val="none" w:sz="0" w:space="0" w:color="auto"/>
            <w:right w:val="none" w:sz="0" w:space="0" w:color="auto"/>
          </w:divBdr>
        </w:div>
        <w:div w:id="1001007190">
          <w:marLeft w:val="547"/>
          <w:marRight w:val="0"/>
          <w:marTop w:val="0"/>
          <w:marBottom w:val="0"/>
          <w:divBdr>
            <w:top w:val="none" w:sz="0" w:space="0" w:color="auto"/>
            <w:left w:val="none" w:sz="0" w:space="0" w:color="auto"/>
            <w:bottom w:val="none" w:sz="0" w:space="0" w:color="auto"/>
            <w:right w:val="none" w:sz="0" w:space="0" w:color="auto"/>
          </w:divBdr>
        </w:div>
        <w:div w:id="1622421388">
          <w:marLeft w:val="547"/>
          <w:marRight w:val="0"/>
          <w:marTop w:val="0"/>
          <w:marBottom w:val="0"/>
          <w:divBdr>
            <w:top w:val="none" w:sz="0" w:space="0" w:color="auto"/>
            <w:left w:val="none" w:sz="0" w:space="0" w:color="auto"/>
            <w:bottom w:val="none" w:sz="0" w:space="0" w:color="auto"/>
            <w:right w:val="none" w:sz="0" w:space="0" w:color="auto"/>
          </w:divBdr>
        </w:div>
        <w:div w:id="2065981036">
          <w:marLeft w:val="1267"/>
          <w:marRight w:val="0"/>
          <w:marTop w:val="0"/>
          <w:marBottom w:val="0"/>
          <w:divBdr>
            <w:top w:val="none" w:sz="0" w:space="0" w:color="auto"/>
            <w:left w:val="none" w:sz="0" w:space="0" w:color="auto"/>
            <w:bottom w:val="none" w:sz="0" w:space="0" w:color="auto"/>
            <w:right w:val="none" w:sz="0" w:space="0" w:color="auto"/>
          </w:divBdr>
        </w:div>
        <w:div w:id="2096901335">
          <w:marLeft w:val="1267"/>
          <w:marRight w:val="0"/>
          <w:marTop w:val="0"/>
          <w:marBottom w:val="0"/>
          <w:divBdr>
            <w:top w:val="none" w:sz="0" w:space="0" w:color="auto"/>
            <w:left w:val="none" w:sz="0" w:space="0" w:color="auto"/>
            <w:bottom w:val="none" w:sz="0" w:space="0" w:color="auto"/>
            <w:right w:val="none" w:sz="0" w:space="0" w:color="auto"/>
          </w:divBdr>
        </w:div>
      </w:divsChild>
    </w:div>
    <w:div w:id="544562994">
      <w:bodyDiv w:val="1"/>
      <w:marLeft w:val="0"/>
      <w:marRight w:val="0"/>
      <w:marTop w:val="0"/>
      <w:marBottom w:val="0"/>
      <w:divBdr>
        <w:top w:val="none" w:sz="0" w:space="0" w:color="auto"/>
        <w:left w:val="none" w:sz="0" w:space="0" w:color="auto"/>
        <w:bottom w:val="none" w:sz="0" w:space="0" w:color="auto"/>
        <w:right w:val="none" w:sz="0" w:space="0" w:color="auto"/>
      </w:divBdr>
    </w:div>
    <w:div w:id="546647070">
      <w:bodyDiv w:val="1"/>
      <w:marLeft w:val="0"/>
      <w:marRight w:val="0"/>
      <w:marTop w:val="0"/>
      <w:marBottom w:val="0"/>
      <w:divBdr>
        <w:top w:val="none" w:sz="0" w:space="0" w:color="auto"/>
        <w:left w:val="none" w:sz="0" w:space="0" w:color="auto"/>
        <w:bottom w:val="none" w:sz="0" w:space="0" w:color="auto"/>
        <w:right w:val="none" w:sz="0" w:space="0" w:color="auto"/>
      </w:divBdr>
    </w:div>
    <w:div w:id="580261720">
      <w:bodyDiv w:val="1"/>
      <w:marLeft w:val="0"/>
      <w:marRight w:val="0"/>
      <w:marTop w:val="0"/>
      <w:marBottom w:val="0"/>
      <w:divBdr>
        <w:top w:val="none" w:sz="0" w:space="0" w:color="auto"/>
        <w:left w:val="none" w:sz="0" w:space="0" w:color="auto"/>
        <w:bottom w:val="none" w:sz="0" w:space="0" w:color="auto"/>
        <w:right w:val="none" w:sz="0" w:space="0" w:color="auto"/>
      </w:divBdr>
    </w:div>
    <w:div w:id="645863784">
      <w:bodyDiv w:val="1"/>
      <w:marLeft w:val="0"/>
      <w:marRight w:val="0"/>
      <w:marTop w:val="0"/>
      <w:marBottom w:val="0"/>
      <w:divBdr>
        <w:top w:val="none" w:sz="0" w:space="0" w:color="auto"/>
        <w:left w:val="none" w:sz="0" w:space="0" w:color="auto"/>
        <w:bottom w:val="none" w:sz="0" w:space="0" w:color="auto"/>
        <w:right w:val="none" w:sz="0" w:space="0" w:color="auto"/>
      </w:divBdr>
    </w:div>
    <w:div w:id="660156054">
      <w:bodyDiv w:val="1"/>
      <w:marLeft w:val="0"/>
      <w:marRight w:val="0"/>
      <w:marTop w:val="0"/>
      <w:marBottom w:val="0"/>
      <w:divBdr>
        <w:top w:val="none" w:sz="0" w:space="0" w:color="auto"/>
        <w:left w:val="none" w:sz="0" w:space="0" w:color="auto"/>
        <w:bottom w:val="none" w:sz="0" w:space="0" w:color="auto"/>
        <w:right w:val="none" w:sz="0" w:space="0" w:color="auto"/>
      </w:divBdr>
    </w:div>
    <w:div w:id="661738613">
      <w:bodyDiv w:val="1"/>
      <w:marLeft w:val="0"/>
      <w:marRight w:val="0"/>
      <w:marTop w:val="0"/>
      <w:marBottom w:val="0"/>
      <w:divBdr>
        <w:top w:val="none" w:sz="0" w:space="0" w:color="auto"/>
        <w:left w:val="none" w:sz="0" w:space="0" w:color="auto"/>
        <w:bottom w:val="none" w:sz="0" w:space="0" w:color="auto"/>
        <w:right w:val="none" w:sz="0" w:space="0" w:color="auto"/>
      </w:divBdr>
      <w:divsChild>
        <w:div w:id="246236289">
          <w:marLeft w:val="1267"/>
          <w:marRight w:val="0"/>
          <w:marTop w:val="0"/>
          <w:marBottom w:val="0"/>
          <w:divBdr>
            <w:top w:val="none" w:sz="0" w:space="0" w:color="auto"/>
            <w:left w:val="none" w:sz="0" w:space="0" w:color="auto"/>
            <w:bottom w:val="none" w:sz="0" w:space="0" w:color="auto"/>
            <w:right w:val="none" w:sz="0" w:space="0" w:color="auto"/>
          </w:divBdr>
        </w:div>
        <w:div w:id="887882207">
          <w:marLeft w:val="1267"/>
          <w:marRight w:val="0"/>
          <w:marTop w:val="0"/>
          <w:marBottom w:val="0"/>
          <w:divBdr>
            <w:top w:val="none" w:sz="0" w:space="0" w:color="auto"/>
            <w:left w:val="none" w:sz="0" w:space="0" w:color="auto"/>
            <w:bottom w:val="none" w:sz="0" w:space="0" w:color="auto"/>
            <w:right w:val="none" w:sz="0" w:space="0" w:color="auto"/>
          </w:divBdr>
        </w:div>
      </w:divsChild>
    </w:div>
    <w:div w:id="673605113">
      <w:bodyDiv w:val="1"/>
      <w:marLeft w:val="0"/>
      <w:marRight w:val="0"/>
      <w:marTop w:val="0"/>
      <w:marBottom w:val="0"/>
      <w:divBdr>
        <w:top w:val="none" w:sz="0" w:space="0" w:color="auto"/>
        <w:left w:val="none" w:sz="0" w:space="0" w:color="auto"/>
        <w:bottom w:val="none" w:sz="0" w:space="0" w:color="auto"/>
        <w:right w:val="none" w:sz="0" w:space="0" w:color="auto"/>
      </w:divBdr>
    </w:div>
    <w:div w:id="682898364">
      <w:bodyDiv w:val="1"/>
      <w:marLeft w:val="0"/>
      <w:marRight w:val="0"/>
      <w:marTop w:val="0"/>
      <w:marBottom w:val="0"/>
      <w:divBdr>
        <w:top w:val="none" w:sz="0" w:space="0" w:color="auto"/>
        <w:left w:val="none" w:sz="0" w:space="0" w:color="auto"/>
        <w:bottom w:val="none" w:sz="0" w:space="0" w:color="auto"/>
        <w:right w:val="none" w:sz="0" w:space="0" w:color="auto"/>
      </w:divBdr>
    </w:div>
    <w:div w:id="700088068">
      <w:bodyDiv w:val="1"/>
      <w:marLeft w:val="0"/>
      <w:marRight w:val="0"/>
      <w:marTop w:val="0"/>
      <w:marBottom w:val="0"/>
      <w:divBdr>
        <w:top w:val="none" w:sz="0" w:space="0" w:color="auto"/>
        <w:left w:val="none" w:sz="0" w:space="0" w:color="auto"/>
        <w:bottom w:val="none" w:sz="0" w:space="0" w:color="auto"/>
        <w:right w:val="none" w:sz="0" w:space="0" w:color="auto"/>
      </w:divBdr>
    </w:div>
    <w:div w:id="704914835">
      <w:bodyDiv w:val="1"/>
      <w:marLeft w:val="0"/>
      <w:marRight w:val="0"/>
      <w:marTop w:val="0"/>
      <w:marBottom w:val="0"/>
      <w:divBdr>
        <w:top w:val="none" w:sz="0" w:space="0" w:color="auto"/>
        <w:left w:val="none" w:sz="0" w:space="0" w:color="auto"/>
        <w:bottom w:val="none" w:sz="0" w:space="0" w:color="auto"/>
        <w:right w:val="none" w:sz="0" w:space="0" w:color="auto"/>
      </w:divBdr>
      <w:divsChild>
        <w:div w:id="95752069">
          <w:marLeft w:val="1267"/>
          <w:marRight w:val="0"/>
          <w:marTop w:val="0"/>
          <w:marBottom w:val="0"/>
          <w:divBdr>
            <w:top w:val="none" w:sz="0" w:space="0" w:color="auto"/>
            <w:left w:val="none" w:sz="0" w:space="0" w:color="auto"/>
            <w:bottom w:val="none" w:sz="0" w:space="0" w:color="auto"/>
            <w:right w:val="none" w:sz="0" w:space="0" w:color="auto"/>
          </w:divBdr>
        </w:div>
        <w:div w:id="915165297">
          <w:marLeft w:val="547"/>
          <w:marRight w:val="0"/>
          <w:marTop w:val="0"/>
          <w:marBottom w:val="0"/>
          <w:divBdr>
            <w:top w:val="none" w:sz="0" w:space="0" w:color="auto"/>
            <w:left w:val="none" w:sz="0" w:space="0" w:color="auto"/>
            <w:bottom w:val="none" w:sz="0" w:space="0" w:color="auto"/>
            <w:right w:val="none" w:sz="0" w:space="0" w:color="auto"/>
          </w:divBdr>
        </w:div>
        <w:div w:id="1223373491">
          <w:marLeft w:val="547"/>
          <w:marRight w:val="0"/>
          <w:marTop w:val="0"/>
          <w:marBottom w:val="0"/>
          <w:divBdr>
            <w:top w:val="none" w:sz="0" w:space="0" w:color="auto"/>
            <w:left w:val="none" w:sz="0" w:space="0" w:color="auto"/>
            <w:bottom w:val="none" w:sz="0" w:space="0" w:color="auto"/>
            <w:right w:val="none" w:sz="0" w:space="0" w:color="auto"/>
          </w:divBdr>
        </w:div>
        <w:div w:id="1405255384">
          <w:marLeft w:val="1267"/>
          <w:marRight w:val="0"/>
          <w:marTop w:val="0"/>
          <w:marBottom w:val="0"/>
          <w:divBdr>
            <w:top w:val="none" w:sz="0" w:space="0" w:color="auto"/>
            <w:left w:val="none" w:sz="0" w:space="0" w:color="auto"/>
            <w:bottom w:val="none" w:sz="0" w:space="0" w:color="auto"/>
            <w:right w:val="none" w:sz="0" w:space="0" w:color="auto"/>
          </w:divBdr>
        </w:div>
        <w:div w:id="1746416523">
          <w:marLeft w:val="547"/>
          <w:marRight w:val="0"/>
          <w:marTop w:val="0"/>
          <w:marBottom w:val="0"/>
          <w:divBdr>
            <w:top w:val="none" w:sz="0" w:space="0" w:color="auto"/>
            <w:left w:val="none" w:sz="0" w:space="0" w:color="auto"/>
            <w:bottom w:val="none" w:sz="0" w:space="0" w:color="auto"/>
            <w:right w:val="none" w:sz="0" w:space="0" w:color="auto"/>
          </w:divBdr>
        </w:div>
        <w:div w:id="2042511408">
          <w:marLeft w:val="1267"/>
          <w:marRight w:val="0"/>
          <w:marTop w:val="0"/>
          <w:marBottom w:val="0"/>
          <w:divBdr>
            <w:top w:val="none" w:sz="0" w:space="0" w:color="auto"/>
            <w:left w:val="none" w:sz="0" w:space="0" w:color="auto"/>
            <w:bottom w:val="none" w:sz="0" w:space="0" w:color="auto"/>
            <w:right w:val="none" w:sz="0" w:space="0" w:color="auto"/>
          </w:divBdr>
        </w:div>
        <w:div w:id="2078743766">
          <w:marLeft w:val="1267"/>
          <w:marRight w:val="0"/>
          <w:marTop w:val="0"/>
          <w:marBottom w:val="0"/>
          <w:divBdr>
            <w:top w:val="none" w:sz="0" w:space="0" w:color="auto"/>
            <w:left w:val="none" w:sz="0" w:space="0" w:color="auto"/>
            <w:bottom w:val="none" w:sz="0" w:space="0" w:color="auto"/>
            <w:right w:val="none" w:sz="0" w:space="0" w:color="auto"/>
          </w:divBdr>
        </w:div>
      </w:divsChild>
    </w:div>
    <w:div w:id="705107177">
      <w:bodyDiv w:val="1"/>
      <w:marLeft w:val="0"/>
      <w:marRight w:val="0"/>
      <w:marTop w:val="0"/>
      <w:marBottom w:val="0"/>
      <w:divBdr>
        <w:top w:val="none" w:sz="0" w:space="0" w:color="auto"/>
        <w:left w:val="none" w:sz="0" w:space="0" w:color="auto"/>
        <w:bottom w:val="none" w:sz="0" w:space="0" w:color="auto"/>
        <w:right w:val="none" w:sz="0" w:space="0" w:color="auto"/>
      </w:divBdr>
      <w:divsChild>
        <w:div w:id="488449763">
          <w:marLeft w:val="547"/>
          <w:marRight w:val="0"/>
          <w:marTop w:val="0"/>
          <w:marBottom w:val="0"/>
          <w:divBdr>
            <w:top w:val="none" w:sz="0" w:space="0" w:color="auto"/>
            <w:left w:val="none" w:sz="0" w:space="0" w:color="auto"/>
            <w:bottom w:val="none" w:sz="0" w:space="0" w:color="auto"/>
            <w:right w:val="none" w:sz="0" w:space="0" w:color="auto"/>
          </w:divBdr>
        </w:div>
        <w:div w:id="735783286">
          <w:marLeft w:val="547"/>
          <w:marRight w:val="0"/>
          <w:marTop w:val="0"/>
          <w:marBottom w:val="0"/>
          <w:divBdr>
            <w:top w:val="none" w:sz="0" w:space="0" w:color="auto"/>
            <w:left w:val="none" w:sz="0" w:space="0" w:color="auto"/>
            <w:bottom w:val="none" w:sz="0" w:space="0" w:color="auto"/>
            <w:right w:val="none" w:sz="0" w:space="0" w:color="auto"/>
          </w:divBdr>
        </w:div>
        <w:div w:id="906915455">
          <w:marLeft w:val="1267"/>
          <w:marRight w:val="0"/>
          <w:marTop w:val="0"/>
          <w:marBottom w:val="0"/>
          <w:divBdr>
            <w:top w:val="none" w:sz="0" w:space="0" w:color="auto"/>
            <w:left w:val="none" w:sz="0" w:space="0" w:color="auto"/>
            <w:bottom w:val="none" w:sz="0" w:space="0" w:color="auto"/>
            <w:right w:val="none" w:sz="0" w:space="0" w:color="auto"/>
          </w:divBdr>
        </w:div>
        <w:div w:id="1462573120">
          <w:marLeft w:val="1267"/>
          <w:marRight w:val="0"/>
          <w:marTop w:val="0"/>
          <w:marBottom w:val="0"/>
          <w:divBdr>
            <w:top w:val="none" w:sz="0" w:space="0" w:color="auto"/>
            <w:left w:val="none" w:sz="0" w:space="0" w:color="auto"/>
            <w:bottom w:val="none" w:sz="0" w:space="0" w:color="auto"/>
            <w:right w:val="none" w:sz="0" w:space="0" w:color="auto"/>
          </w:divBdr>
        </w:div>
        <w:div w:id="1813133887">
          <w:marLeft w:val="1267"/>
          <w:marRight w:val="0"/>
          <w:marTop w:val="0"/>
          <w:marBottom w:val="0"/>
          <w:divBdr>
            <w:top w:val="none" w:sz="0" w:space="0" w:color="auto"/>
            <w:left w:val="none" w:sz="0" w:space="0" w:color="auto"/>
            <w:bottom w:val="none" w:sz="0" w:space="0" w:color="auto"/>
            <w:right w:val="none" w:sz="0" w:space="0" w:color="auto"/>
          </w:divBdr>
        </w:div>
        <w:div w:id="2002615492">
          <w:marLeft w:val="547"/>
          <w:marRight w:val="0"/>
          <w:marTop w:val="0"/>
          <w:marBottom w:val="0"/>
          <w:divBdr>
            <w:top w:val="none" w:sz="0" w:space="0" w:color="auto"/>
            <w:left w:val="none" w:sz="0" w:space="0" w:color="auto"/>
            <w:bottom w:val="none" w:sz="0" w:space="0" w:color="auto"/>
            <w:right w:val="none" w:sz="0" w:space="0" w:color="auto"/>
          </w:divBdr>
        </w:div>
      </w:divsChild>
    </w:div>
    <w:div w:id="706681892">
      <w:bodyDiv w:val="1"/>
      <w:marLeft w:val="0"/>
      <w:marRight w:val="0"/>
      <w:marTop w:val="0"/>
      <w:marBottom w:val="0"/>
      <w:divBdr>
        <w:top w:val="none" w:sz="0" w:space="0" w:color="auto"/>
        <w:left w:val="none" w:sz="0" w:space="0" w:color="auto"/>
        <w:bottom w:val="none" w:sz="0" w:space="0" w:color="auto"/>
        <w:right w:val="none" w:sz="0" w:space="0" w:color="auto"/>
      </w:divBdr>
    </w:div>
    <w:div w:id="712585717">
      <w:bodyDiv w:val="1"/>
      <w:marLeft w:val="0"/>
      <w:marRight w:val="0"/>
      <w:marTop w:val="0"/>
      <w:marBottom w:val="0"/>
      <w:divBdr>
        <w:top w:val="none" w:sz="0" w:space="0" w:color="auto"/>
        <w:left w:val="none" w:sz="0" w:space="0" w:color="auto"/>
        <w:bottom w:val="none" w:sz="0" w:space="0" w:color="auto"/>
        <w:right w:val="none" w:sz="0" w:space="0" w:color="auto"/>
      </w:divBdr>
    </w:div>
    <w:div w:id="714354928">
      <w:bodyDiv w:val="1"/>
      <w:marLeft w:val="0"/>
      <w:marRight w:val="0"/>
      <w:marTop w:val="0"/>
      <w:marBottom w:val="0"/>
      <w:divBdr>
        <w:top w:val="none" w:sz="0" w:space="0" w:color="auto"/>
        <w:left w:val="none" w:sz="0" w:space="0" w:color="auto"/>
        <w:bottom w:val="none" w:sz="0" w:space="0" w:color="auto"/>
        <w:right w:val="none" w:sz="0" w:space="0" w:color="auto"/>
      </w:divBdr>
    </w:div>
    <w:div w:id="727071186">
      <w:bodyDiv w:val="1"/>
      <w:marLeft w:val="0"/>
      <w:marRight w:val="0"/>
      <w:marTop w:val="0"/>
      <w:marBottom w:val="0"/>
      <w:divBdr>
        <w:top w:val="none" w:sz="0" w:space="0" w:color="auto"/>
        <w:left w:val="none" w:sz="0" w:space="0" w:color="auto"/>
        <w:bottom w:val="none" w:sz="0" w:space="0" w:color="auto"/>
        <w:right w:val="none" w:sz="0" w:space="0" w:color="auto"/>
      </w:divBdr>
      <w:divsChild>
        <w:div w:id="101606769">
          <w:marLeft w:val="1267"/>
          <w:marRight w:val="0"/>
          <w:marTop w:val="0"/>
          <w:marBottom w:val="0"/>
          <w:divBdr>
            <w:top w:val="none" w:sz="0" w:space="0" w:color="auto"/>
            <w:left w:val="none" w:sz="0" w:space="0" w:color="auto"/>
            <w:bottom w:val="none" w:sz="0" w:space="0" w:color="auto"/>
            <w:right w:val="none" w:sz="0" w:space="0" w:color="auto"/>
          </w:divBdr>
        </w:div>
        <w:div w:id="1240603681">
          <w:marLeft w:val="1267"/>
          <w:marRight w:val="0"/>
          <w:marTop w:val="0"/>
          <w:marBottom w:val="0"/>
          <w:divBdr>
            <w:top w:val="none" w:sz="0" w:space="0" w:color="auto"/>
            <w:left w:val="none" w:sz="0" w:space="0" w:color="auto"/>
            <w:bottom w:val="none" w:sz="0" w:space="0" w:color="auto"/>
            <w:right w:val="none" w:sz="0" w:space="0" w:color="auto"/>
          </w:divBdr>
        </w:div>
        <w:div w:id="1308588167">
          <w:marLeft w:val="547"/>
          <w:marRight w:val="0"/>
          <w:marTop w:val="0"/>
          <w:marBottom w:val="0"/>
          <w:divBdr>
            <w:top w:val="none" w:sz="0" w:space="0" w:color="auto"/>
            <w:left w:val="none" w:sz="0" w:space="0" w:color="auto"/>
            <w:bottom w:val="none" w:sz="0" w:space="0" w:color="auto"/>
            <w:right w:val="none" w:sz="0" w:space="0" w:color="auto"/>
          </w:divBdr>
        </w:div>
        <w:div w:id="1864903463">
          <w:marLeft w:val="547"/>
          <w:marRight w:val="0"/>
          <w:marTop w:val="0"/>
          <w:marBottom w:val="0"/>
          <w:divBdr>
            <w:top w:val="none" w:sz="0" w:space="0" w:color="auto"/>
            <w:left w:val="none" w:sz="0" w:space="0" w:color="auto"/>
            <w:bottom w:val="none" w:sz="0" w:space="0" w:color="auto"/>
            <w:right w:val="none" w:sz="0" w:space="0" w:color="auto"/>
          </w:divBdr>
        </w:div>
        <w:div w:id="2086225963">
          <w:marLeft w:val="547"/>
          <w:marRight w:val="0"/>
          <w:marTop w:val="0"/>
          <w:marBottom w:val="0"/>
          <w:divBdr>
            <w:top w:val="none" w:sz="0" w:space="0" w:color="auto"/>
            <w:left w:val="none" w:sz="0" w:space="0" w:color="auto"/>
            <w:bottom w:val="none" w:sz="0" w:space="0" w:color="auto"/>
            <w:right w:val="none" w:sz="0" w:space="0" w:color="auto"/>
          </w:divBdr>
        </w:div>
      </w:divsChild>
    </w:div>
    <w:div w:id="737826962">
      <w:bodyDiv w:val="1"/>
      <w:marLeft w:val="0"/>
      <w:marRight w:val="0"/>
      <w:marTop w:val="0"/>
      <w:marBottom w:val="0"/>
      <w:divBdr>
        <w:top w:val="none" w:sz="0" w:space="0" w:color="auto"/>
        <w:left w:val="none" w:sz="0" w:space="0" w:color="auto"/>
        <w:bottom w:val="none" w:sz="0" w:space="0" w:color="auto"/>
        <w:right w:val="none" w:sz="0" w:space="0" w:color="auto"/>
      </w:divBdr>
    </w:div>
    <w:div w:id="748422846">
      <w:bodyDiv w:val="1"/>
      <w:marLeft w:val="0"/>
      <w:marRight w:val="0"/>
      <w:marTop w:val="0"/>
      <w:marBottom w:val="0"/>
      <w:divBdr>
        <w:top w:val="none" w:sz="0" w:space="0" w:color="auto"/>
        <w:left w:val="none" w:sz="0" w:space="0" w:color="auto"/>
        <w:bottom w:val="none" w:sz="0" w:space="0" w:color="auto"/>
        <w:right w:val="none" w:sz="0" w:space="0" w:color="auto"/>
      </w:divBdr>
    </w:div>
    <w:div w:id="758793183">
      <w:bodyDiv w:val="1"/>
      <w:marLeft w:val="0"/>
      <w:marRight w:val="0"/>
      <w:marTop w:val="0"/>
      <w:marBottom w:val="0"/>
      <w:divBdr>
        <w:top w:val="none" w:sz="0" w:space="0" w:color="auto"/>
        <w:left w:val="none" w:sz="0" w:space="0" w:color="auto"/>
        <w:bottom w:val="none" w:sz="0" w:space="0" w:color="auto"/>
        <w:right w:val="none" w:sz="0" w:space="0" w:color="auto"/>
      </w:divBdr>
    </w:div>
    <w:div w:id="763498724">
      <w:bodyDiv w:val="1"/>
      <w:marLeft w:val="0"/>
      <w:marRight w:val="0"/>
      <w:marTop w:val="0"/>
      <w:marBottom w:val="0"/>
      <w:divBdr>
        <w:top w:val="none" w:sz="0" w:space="0" w:color="auto"/>
        <w:left w:val="none" w:sz="0" w:space="0" w:color="auto"/>
        <w:bottom w:val="none" w:sz="0" w:space="0" w:color="auto"/>
        <w:right w:val="none" w:sz="0" w:space="0" w:color="auto"/>
      </w:divBdr>
    </w:div>
    <w:div w:id="773549181">
      <w:bodyDiv w:val="1"/>
      <w:marLeft w:val="0"/>
      <w:marRight w:val="0"/>
      <w:marTop w:val="0"/>
      <w:marBottom w:val="0"/>
      <w:divBdr>
        <w:top w:val="none" w:sz="0" w:space="0" w:color="auto"/>
        <w:left w:val="none" w:sz="0" w:space="0" w:color="auto"/>
        <w:bottom w:val="none" w:sz="0" w:space="0" w:color="auto"/>
        <w:right w:val="none" w:sz="0" w:space="0" w:color="auto"/>
      </w:divBdr>
    </w:div>
    <w:div w:id="783616488">
      <w:bodyDiv w:val="1"/>
      <w:marLeft w:val="0"/>
      <w:marRight w:val="0"/>
      <w:marTop w:val="0"/>
      <w:marBottom w:val="0"/>
      <w:divBdr>
        <w:top w:val="none" w:sz="0" w:space="0" w:color="auto"/>
        <w:left w:val="none" w:sz="0" w:space="0" w:color="auto"/>
        <w:bottom w:val="none" w:sz="0" w:space="0" w:color="auto"/>
        <w:right w:val="none" w:sz="0" w:space="0" w:color="auto"/>
      </w:divBdr>
    </w:div>
    <w:div w:id="817693935">
      <w:bodyDiv w:val="1"/>
      <w:marLeft w:val="0"/>
      <w:marRight w:val="0"/>
      <w:marTop w:val="0"/>
      <w:marBottom w:val="0"/>
      <w:divBdr>
        <w:top w:val="none" w:sz="0" w:space="0" w:color="auto"/>
        <w:left w:val="none" w:sz="0" w:space="0" w:color="auto"/>
        <w:bottom w:val="none" w:sz="0" w:space="0" w:color="auto"/>
        <w:right w:val="none" w:sz="0" w:space="0" w:color="auto"/>
      </w:divBdr>
    </w:div>
    <w:div w:id="836770920">
      <w:bodyDiv w:val="1"/>
      <w:marLeft w:val="0"/>
      <w:marRight w:val="0"/>
      <w:marTop w:val="0"/>
      <w:marBottom w:val="0"/>
      <w:divBdr>
        <w:top w:val="none" w:sz="0" w:space="0" w:color="auto"/>
        <w:left w:val="none" w:sz="0" w:space="0" w:color="auto"/>
        <w:bottom w:val="none" w:sz="0" w:space="0" w:color="auto"/>
        <w:right w:val="none" w:sz="0" w:space="0" w:color="auto"/>
      </w:divBdr>
    </w:div>
    <w:div w:id="868105714">
      <w:bodyDiv w:val="1"/>
      <w:marLeft w:val="0"/>
      <w:marRight w:val="0"/>
      <w:marTop w:val="0"/>
      <w:marBottom w:val="0"/>
      <w:divBdr>
        <w:top w:val="none" w:sz="0" w:space="0" w:color="auto"/>
        <w:left w:val="none" w:sz="0" w:space="0" w:color="auto"/>
        <w:bottom w:val="none" w:sz="0" w:space="0" w:color="auto"/>
        <w:right w:val="none" w:sz="0" w:space="0" w:color="auto"/>
      </w:divBdr>
    </w:div>
    <w:div w:id="874079231">
      <w:bodyDiv w:val="1"/>
      <w:marLeft w:val="0"/>
      <w:marRight w:val="0"/>
      <w:marTop w:val="0"/>
      <w:marBottom w:val="0"/>
      <w:divBdr>
        <w:top w:val="none" w:sz="0" w:space="0" w:color="auto"/>
        <w:left w:val="none" w:sz="0" w:space="0" w:color="auto"/>
        <w:bottom w:val="none" w:sz="0" w:space="0" w:color="auto"/>
        <w:right w:val="none" w:sz="0" w:space="0" w:color="auto"/>
      </w:divBdr>
    </w:div>
    <w:div w:id="892349160">
      <w:bodyDiv w:val="1"/>
      <w:marLeft w:val="0"/>
      <w:marRight w:val="0"/>
      <w:marTop w:val="0"/>
      <w:marBottom w:val="0"/>
      <w:divBdr>
        <w:top w:val="none" w:sz="0" w:space="0" w:color="auto"/>
        <w:left w:val="none" w:sz="0" w:space="0" w:color="auto"/>
        <w:bottom w:val="none" w:sz="0" w:space="0" w:color="auto"/>
        <w:right w:val="none" w:sz="0" w:space="0" w:color="auto"/>
      </w:divBdr>
    </w:div>
    <w:div w:id="892812008">
      <w:bodyDiv w:val="1"/>
      <w:marLeft w:val="0"/>
      <w:marRight w:val="0"/>
      <w:marTop w:val="0"/>
      <w:marBottom w:val="0"/>
      <w:divBdr>
        <w:top w:val="none" w:sz="0" w:space="0" w:color="auto"/>
        <w:left w:val="none" w:sz="0" w:space="0" w:color="auto"/>
        <w:bottom w:val="none" w:sz="0" w:space="0" w:color="auto"/>
        <w:right w:val="none" w:sz="0" w:space="0" w:color="auto"/>
      </w:divBdr>
    </w:div>
    <w:div w:id="929703757">
      <w:bodyDiv w:val="1"/>
      <w:marLeft w:val="0"/>
      <w:marRight w:val="0"/>
      <w:marTop w:val="0"/>
      <w:marBottom w:val="0"/>
      <w:divBdr>
        <w:top w:val="none" w:sz="0" w:space="0" w:color="auto"/>
        <w:left w:val="none" w:sz="0" w:space="0" w:color="auto"/>
        <w:bottom w:val="none" w:sz="0" w:space="0" w:color="auto"/>
        <w:right w:val="none" w:sz="0" w:space="0" w:color="auto"/>
      </w:divBdr>
      <w:divsChild>
        <w:div w:id="303390267">
          <w:marLeft w:val="547"/>
          <w:marRight w:val="0"/>
          <w:marTop w:val="0"/>
          <w:marBottom w:val="0"/>
          <w:divBdr>
            <w:top w:val="none" w:sz="0" w:space="0" w:color="auto"/>
            <w:left w:val="none" w:sz="0" w:space="0" w:color="auto"/>
            <w:bottom w:val="none" w:sz="0" w:space="0" w:color="auto"/>
            <w:right w:val="none" w:sz="0" w:space="0" w:color="auto"/>
          </w:divBdr>
        </w:div>
        <w:div w:id="827013312">
          <w:marLeft w:val="1267"/>
          <w:marRight w:val="0"/>
          <w:marTop w:val="0"/>
          <w:marBottom w:val="0"/>
          <w:divBdr>
            <w:top w:val="none" w:sz="0" w:space="0" w:color="auto"/>
            <w:left w:val="none" w:sz="0" w:space="0" w:color="auto"/>
            <w:bottom w:val="none" w:sz="0" w:space="0" w:color="auto"/>
            <w:right w:val="none" w:sz="0" w:space="0" w:color="auto"/>
          </w:divBdr>
        </w:div>
        <w:div w:id="2128965750">
          <w:marLeft w:val="547"/>
          <w:marRight w:val="0"/>
          <w:marTop w:val="0"/>
          <w:marBottom w:val="0"/>
          <w:divBdr>
            <w:top w:val="none" w:sz="0" w:space="0" w:color="auto"/>
            <w:left w:val="none" w:sz="0" w:space="0" w:color="auto"/>
            <w:bottom w:val="none" w:sz="0" w:space="0" w:color="auto"/>
            <w:right w:val="none" w:sz="0" w:space="0" w:color="auto"/>
          </w:divBdr>
        </w:div>
      </w:divsChild>
    </w:div>
    <w:div w:id="944117276">
      <w:bodyDiv w:val="1"/>
      <w:marLeft w:val="0"/>
      <w:marRight w:val="0"/>
      <w:marTop w:val="0"/>
      <w:marBottom w:val="0"/>
      <w:divBdr>
        <w:top w:val="none" w:sz="0" w:space="0" w:color="auto"/>
        <w:left w:val="none" w:sz="0" w:space="0" w:color="auto"/>
        <w:bottom w:val="none" w:sz="0" w:space="0" w:color="auto"/>
        <w:right w:val="none" w:sz="0" w:space="0" w:color="auto"/>
      </w:divBdr>
    </w:div>
    <w:div w:id="955255063">
      <w:bodyDiv w:val="1"/>
      <w:marLeft w:val="0"/>
      <w:marRight w:val="0"/>
      <w:marTop w:val="0"/>
      <w:marBottom w:val="0"/>
      <w:divBdr>
        <w:top w:val="none" w:sz="0" w:space="0" w:color="auto"/>
        <w:left w:val="none" w:sz="0" w:space="0" w:color="auto"/>
        <w:bottom w:val="none" w:sz="0" w:space="0" w:color="auto"/>
        <w:right w:val="none" w:sz="0" w:space="0" w:color="auto"/>
      </w:divBdr>
    </w:div>
    <w:div w:id="955646922">
      <w:bodyDiv w:val="1"/>
      <w:marLeft w:val="0"/>
      <w:marRight w:val="0"/>
      <w:marTop w:val="0"/>
      <w:marBottom w:val="0"/>
      <w:divBdr>
        <w:top w:val="none" w:sz="0" w:space="0" w:color="auto"/>
        <w:left w:val="none" w:sz="0" w:space="0" w:color="auto"/>
        <w:bottom w:val="none" w:sz="0" w:space="0" w:color="auto"/>
        <w:right w:val="none" w:sz="0" w:space="0" w:color="auto"/>
      </w:divBdr>
    </w:div>
    <w:div w:id="963344923">
      <w:bodyDiv w:val="1"/>
      <w:marLeft w:val="0"/>
      <w:marRight w:val="0"/>
      <w:marTop w:val="0"/>
      <w:marBottom w:val="0"/>
      <w:divBdr>
        <w:top w:val="none" w:sz="0" w:space="0" w:color="auto"/>
        <w:left w:val="none" w:sz="0" w:space="0" w:color="auto"/>
        <w:bottom w:val="none" w:sz="0" w:space="0" w:color="auto"/>
        <w:right w:val="none" w:sz="0" w:space="0" w:color="auto"/>
      </w:divBdr>
      <w:divsChild>
        <w:div w:id="194272876">
          <w:marLeft w:val="720"/>
          <w:marRight w:val="0"/>
          <w:marTop w:val="0"/>
          <w:marBottom w:val="120"/>
          <w:divBdr>
            <w:top w:val="none" w:sz="0" w:space="0" w:color="auto"/>
            <w:left w:val="none" w:sz="0" w:space="0" w:color="auto"/>
            <w:bottom w:val="none" w:sz="0" w:space="0" w:color="auto"/>
            <w:right w:val="none" w:sz="0" w:space="0" w:color="auto"/>
          </w:divBdr>
        </w:div>
        <w:div w:id="1728189533">
          <w:marLeft w:val="720"/>
          <w:marRight w:val="0"/>
          <w:marTop w:val="0"/>
          <w:marBottom w:val="120"/>
          <w:divBdr>
            <w:top w:val="none" w:sz="0" w:space="0" w:color="auto"/>
            <w:left w:val="none" w:sz="0" w:space="0" w:color="auto"/>
            <w:bottom w:val="none" w:sz="0" w:space="0" w:color="auto"/>
            <w:right w:val="none" w:sz="0" w:space="0" w:color="auto"/>
          </w:divBdr>
        </w:div>
        <w:div w:id="2141146264">
          <w:marLeft w:val="720"/>
          <w:marRight w:val="0"/>
          <w:marTop w:val="0"/>
          <w:marBottom w:val="120"/>
          <w:divBdr>
            <w:top w:val="none" w:sz="0" w:space="0" w:color="auto"/>
            <w:left w:val="none" w:sz="0" w:space="0" w:color="auto"/>
            <w:bottom w:val="none" w:sz="0" w:space="0" w:color="auto"/>
            <w:right w:val="none" w:sz="0" w:space="0" w:color="auto"/>
          </w:divBdr>
        </w:div>
      </w:divsChild>
    </w:div>
    <w:div w:id="1021474227">
      <w:bodyDiv w:val="1"/>
      <w:marLeft w:val="0"/>
      <w:marRight w:val="0"/>
      <w:marTop w:val="0"/>
      <w:marBottom w:val="0"/>
      <w:divBdr>
        <w:top w:val="none" w:sz="0" w:space="0" w:color="auto"/>
        <w:left w:val="none" w:sz="0" w:space="0" w:color="auto"/>
        <w:bottom w:val="none" w:sz="0" w:space="0" w:color="auto"/>
        <w:right w:val="none" w:sz="0" w:space="0" w:color="auto"/>
      </w:divBdr>
    </w:div>
    <w:div w:id="1041782271">
      <w:bodyDiv w:val="1"/>
      <w:marLeft w:val="0"/>
      <w:marRight w:val="0"/>
      <w:marTop w:val="0"/>
      <w:marBottom w:val="0"/>
      <w:divBdr>
        <w:top w:val="none" w:sz="0" w:space="0" w:color="auto"/>
        <w:left w:val="none" w:sz="0" w:space="0" w:color="auto"/>
        <w:bottom w:val="none" w:sz="0" w:space="0" w:color="auto"/>
        <w:right w:val="none" w:sz="0" w:space="0" w:color="auto"/>
      </w:divBdr>
      <w:divsChild>
        <w:div w:id="678042083">
          <w:marLeft w:val="1267"/>
          <w:marRight w:val="0"/>
          <w:marTop w:val="0"/>
          <w:marBottom w:val="0"/>
          <w:divBdr>
            <w:top w:val="none" w:sz="0" w:space="0" w:color="auto"/>
            <w:left w:val="none" w:sz="0" w:space="0" w:color="auto"/>
            <w:bottom w:val="none" w:sz="0" w:space="0" w:color="auto"/>
            <w:right w:val="none" w:sz="0" w:space="0" w:color="auto"/>
          </w:divBdr>
        </w:div>
        <w:div w:id="1004553085">
          <w:marLeft w:val="547"/>
          <w:marRight w:val="0"/>
          <w:marTop w:val="0"/>
          <w:marBottom w:val="0"/>
          <w:divBdr>
            <w:top w:val="none" w:sz="0" w:space="0" w:color="auto"/>
            <w:left w:val="none" w:sz="0" w:space="0" w:color="auto"/>
            <w:bottom w:val="none" w:sz="0" w:space="0" w:color="auto"/>
            <w:right w:val="none" w:sz="0" w:space="0" w:color="auto"/>
          </w:divBdr>
        </w:div>
        <w:div w:id="1216769708">
          <w:marLeft w:val="1267"/>
          <w:marRight w:val="0"/>
          <w:marTop w:val="0"/>
          <w:marBottom w:val="0"/>
          <w:divBdr>
            <w:top w:val="none" w:sz="0" w:space="0" w:color="auto"/>
            <w:left w:val="none" w:sz="0" w:space="0" w:color="auto"/>
            <w:bottom w:val="none" w:sz="0" w:space="0" w:color="auto"/>
            <w:right w:val="none" w:sz="0" w:space="0" w:color="auto"/>
          </w:divBdr>
        </w:div>
        <w:div w:id="1221939606">
          <w:marLeft w:val="547"/>
          <w:marRight w:val="0"/>
          <w:marTop w:val="0"/>
          <w:marBottom w:val="0"/>
          <w:divBdr>
            <w:top w:val="none" w:sz="0" w:space="0" w:color="auto"/>
            <w:left w:val="none" w:sz="0" w:space="0" w:color="auto"/>
            <w:bottom w:val="none" w:sz="0" w:space="0" w:color="auto"/>
            <w:right w:val="none" w:sz="0" w:space="0" w:color="auto"/>
          </w:divBdr>
        </w:div>
        <w:div w:id="1526403486">
          <w:marLeft w:val="1267"/>
          <w:marRight w:val="0"/>
          <w:marTop w:val="0"/>
          <w:marBottom w:val="0"/>
          <w:divBdr>
            <w:top w:val="none" w:sz="0" w:space="0" w:color="auto"/>
            <w:left w:val="none" w:sz="0" w:space="0" w:color="auto"/>
            <w:bottom w:val="none" w:sz="0" w:space="0" w:color="auto"/>
            <w:right w:val="none" w:sz="0" w:space="0" w:color="auto"/>
          </w:divBdr>
        </w:div>
        <w:div w:id="1658417915">
          <w:marLeft w:val="1267"/>
          <w:marRight w:val="0"/>
          <w:marTop w:val="0"/>
          <w:marBottom w:val="0"/>
          <w:divBdr>
            <w:top w:val="none" w:sz="0" w:space="0" w:color="auto"/>
            <w:left w:val="none" w:sz="0" w:space="0" w:color="auto"/>
            <w:bottom w:val="none" w:sz="0" w:space="0" w:color="auto"/>
            <w:right w:val="none" w:sz="0" w:space="0" w:color="auto"/>
          </w:divBdr>
        </w:div>
        <w:div w:id="2035224772">
          <w:marLeft w:val="547"/>
          <w:marRight w:val="0"/>
          <w:marTop w:val="0"/>
          <w:marBottom w:val="0"/>
          <w:divBdr>
            <w:top w:val="none" w:sz="0" w:space="0" w:color="auto"/>
            <w:left w:val="none" w:sz="0" w:space="0" w:color="auto"/>
            <w:bottom w:val="none" w:sz="0" w:space="0" w:color="auto"/>
            <w:right w:val="none" w:sz="0" w:space="0" w:color="auto"/>
          </w:divBdr>
        </w:div>
        <w:div w:id="2049644934">
          <w:marLeft w:val="1267"/>
          <w:marRight w:val="0"/>
          <w:marTop w:val="0"/>
          <w:marBottom w:val="0"/>
          <w:divBdr>
            <w:top w:val="none" w:sz="0" w:space="0" w:color="auto"/>
            <w:left w:val="none" w:sz="0" w:space="0" w:color="auto"/>
            <w:bottom w:val="none" w:sz="0" w:space="0" w:color="auto"/>
            <w:right w:val="none" w:sz="0" w:space="0" w:color="auto"/>
          </w:divBdr>
        </w:div>
      </w:divsChild>
    </w:div>
    <w:div w:id="1060396038">
      <w:bodyDiv w:val="1"/>
      <w:marLeft w:val="0"/>
      <w:marRight w:val="0"/>
      <w:marTop w:val="0"/>
      <w:marBottom w:val="0"/>
      <w:divBdr>
        <w:top w:val="none" w:sz="0" w:space="0" w:color="auto"/>
        <w:left w:val="none" w:sz="0" w:space="0" w:color="auto"/>
        <w:bottom w:val="none" w:sz="0" w:space="0" w:color="auto"/>
        <w:right w:val="none" w:sz="0" w:space="0" w:color="auto"/>
      </w:divBdr>
    </w:div>
    <w:div w:id="1067148419">
      <w:bodyDiv w:val="1"/>
      <w:marLeft w:val="0"/>
      <w:marRight w:val="0"/>
      <w:marTop w:val="0"/>
      <w:marBottom w:val="0"/>
      <w:divBdr>
        <w:top w:val="none" w:sz="0" w:space="0" w:color="auto"/>
        <w:left w:val="none" w:sz="0" w:space="0" w:color="auto"/>
        <w:bottom w:val="none" w:sz="0" w:space="0" w:color="auto"/>
        <w:right w:val="none" w:sz="0" w:space="0" w:color="auto"/>
      </w:divBdr>
    </w:div>
    <w:div w:id="1109281253">
      <w:bodyDiv w:val="1"/>
      <w:marLeft w:val="0"/>
      <w:marRight w:val="0"/>
      <w:marTop w:val="0"/>
      <w:marBottom w:val="0"/>
      <w:divBdr>
        <w:top w:val="none" w:sz="0" w:space="0" w:color="auto"/>
        <w:left w:val="none" w:sz="0" w:space="0" w:color="auto"/>
        <w:bottom w:val="none" w:sz="0" w:space="0" w:color="auto"/>
        <w:right w:val="none" w:sz="0" w:space="0" w:color="auto"/>
      </w:divBdr>
    </w:div>
    <w:div w:id="1112241961">
      <w:bodyDiv w:val="1"/>
      <w:marLeft w:val="0"/>
      <w:marRight w:val="0"/>
      <w:marTop w:val="0"/>
      <w:marBottom w:val="0"/>
      <w:divBdr>
        <w:top w:val="none" w:sz="0" w:space="0" w:color="auto"/>
        <w:left w:val="none" w:sz="0" w:space="0" w:color="auto"/>
        <w:bottom w:val="none" w:sz="0" w:space="0" w:color="auto"/>
        <w:right w:val="none" w:sz="0" w:space="0" w:color="auto"/>
      </w:divBdr>
    </w:div>
    <w:div w:id="1133524791">
      <w:bodyDiv w:val="1"/>
      <w:marLeft w:val="0"/>
      <w:marRight w:val="0"/>
      <w:marTop w:val="0"/>
      <w:marBottom w:val="0"/>
      <w:divBdr>
        <w:top w:val="none" w:sz="0" w:space="0" w:color="auto"/>
        <w:left w:val="none" w:sz="0" w:space="0" w:color="auto"/>
        <w:bottom w:val="none" w:sz="0" w:space="0" w:color="auto"/>
        <w:right w:val="none" w:sz="0" w:space="0" w:color="auto"/>
      </w:divBdr>
    </w:div>
    <w:div w:id="1134056381">
      <w:bodyDiv w:val="1"/>
      <w:marLeft w:val="0"/>
      <w:marRight w:val="0"/>
      <w:marTop w:val="0"/>
      <w:marBottom w:val="0"/>
      <w:divBdr>
        <w:top w:val="none" w:sz="0" w:space="0" w:color="auto"/>
        <w:left w:val="none" w:sz="0" w:space="0" w:color="auto"/>
        <w:bottom w:val="none" w:sz="0" w:space="0" w:color="auto"/>
        <w:right w:val="none" w:sz="0" w:space="0" w:color="auto"/>
      </w:divBdr>
      <w:divsChild>
        <w:div w:id="1436247879">
          <w:marLeft w:val="1267"/>
          <w:marRight w:val="0"/>
          <w:marTop w:val="0"/>
          <w:marBottom w:val="0"/>
          <w:divBdr>
            <w:top w:val="none" w:sz="0" w:space="0" w:color="auto"/>
            <w:left w:val="none" w:sz="0" w:space="0" w:color="auto"/>
            <w:bottom w:val="none" w:sz="0" w:space="0" w:color="auto"/>
            <w:right w:val="none" w:sz="0" w:space="0" w:color="auto"/>
          </w:divBdr>
        </w:div>
      </w:divsChild>
    </w:div>
    <w:div w:id="1145045992">
      <w:bodyDiv w:val="1"/>
      <w:marLeft w:val="0"/>
      <w:marRight w:val="0"/>
      <w:marTop w:val="0"/>
      <w:marBottom w:val="0"/>
      <w:divBdr>
        <w:top w:val="none" w:sz="0" w:space="0" w:color="auto"/>
        <w:left w:val="none" w:sz="0" w:space="0" w:color="auto"/>
        <w:bottom w:val="none" w:sz="0" w:space="0" w:color="auto"/>
        <w:right w:val="none" w:sz="0" w:space="0" w:color="auto"/>
      </w:divBdr>
    </w:div>
    <w:div w:id="1152063936">
      <w:bodyDiv w:val="1"/>
      <w:marLeft w:val="0"/>
      <w:marRight w:val="0"/>
      <w:marTop w:val="0"/>
      <w:marBottom w:val="0"/>
      <w:divBdr>
        <w:top w:val="none" w:sz="0" w:space="0" w:color="auto"/>
        <w:left w:val="none" w:sz="0" w:space="0" w:color="auto"/>
        <w:bottom w:val="none" w:sz="0" w:space="0" w:color="auto"/>
        <w:right w:val="none" w:sz="0" w:space="0" w:color="auto"/>
      </w:divBdr>
      <w:divsChild>
        <w:div w:id="196939242">
          <w:marLeft w:val="547"/>
          <w:marRight w:val="0"/>
          <w:marTop w:val="0"/>
          <w:marBottom w:val="0"/>
          <w:divBdr>
            <w:top w:val="none" w:sz="0" w:space="0" w:color="auto"/>
            <w:left w:val="none" w:sz="0" w:space="0" w:color="auto"/>
            <w:bottom w:val="none" w:sz="0" w:space="0" w:color="auto"/>
            <w:right w:val="none" w:sz="0" w:space="0" w:color="auto"/>
          </w:divBdr>
        </w:div>
      </w:divsChild>
    </w:div>
    <w:div w:id="1198349241">
      <w:bodyDiv w:val="1"/>
      <w:marLeft w:val="0"/>
      <w:marRight w:val="0"/>
      <w:marTop w:val="0"/>
      <w:marBottom w:val="0"/>
      <w:divBdr>
        <w:top w:val="none" w:sz="0" w:space="0" w:color="auto"/>
        <w:left w:val="none" w:sz="0" w:space="0" w:color="auto"/>
        <w:bottom w:val="none" w:sz="0" w:space="0" w:color="auto"/>
        <w:right w:val="none" w:sz="0" w:space="0" w:color="auto"/>
      </w:divBdr>
    </w:div>
    <w:div w:id="1218126291">
      <w:bodyDiv w:val="1"/>
      <w:marLeft w:val="0"/>
      <w:marRight w:val="0"/>
      <w:marTop w:val="0"/>
      <w:marBottom w:val="0"/>
      <w:divBdr>
        <w:top w:val="none" w:sz="0" w:space="0" w:color="auto"/>
        <w:left w:val="none" w:sz="0" w:space="0" w:color="auto"/>
        <w:bottom w:val="none" w:sz="0" w:space="0" w:color="auto"/>
        <w:right w:val="none" w:sz="0" w:space="0" w:color="auto"/>
      </w:divBdr>
    </w:div>
    <w:div w:id="1223566565">
      <w:bodyDiv w:val="1"/>
      <w:marLeft w:val="0"/>
      <w:marRight w:val="0"/>
      <w:marTop w:val="0"/>
      <w:marBottom w:val="0"/>
      <w:divBdr>
        <w:top w:val="none" w:sz="0" w:space="0" w:color="auto"/>
        <w:left w:val="none" w:sz="0" w:space="0" w:color="auto"/>
        <w:bottom w:val="none" w:sz="0" w:space="0" w:color="auto"/>
        <w:right w:val="none" w:sz="0" w:space="0" w:color="auto"/>
      </w:divBdr>
    </w:div>
    <w:div w:id="1241673159">
      <w:bodyDiv w:val="1"/>
      <w:marLeft w:val="0"/>
      <w:marRight w:val="0"/>
      <w:marTop w:val="0"/>
      <w:marBottom w:val="0"/>
      <w:divBdr>
        <w:top w:val="none" w:sz="0" w:space="0" w:color="auto"/>
        <w:left w:val="none" w:sz="0" w:space="0" w:color="auto"/>
        <w:bottom w:val="none" w:sz="0" w:space="0" w:color="auto"/>
        <w:right w:val="none" w:sz="0" w:space="0" w:color="auto"/>
      </w:divBdr>
    </w:div>
    <w:div w:id="1248689520">
      <w:bodyDiv w:val="1"/>
      <w:marLeft w:val="0"/>
      <w:marRight w:val="0"/>
      <w:marTop w:val="0"/>
      <w:marBottom w:val="0"/>
      <w:divBdr>
        <w:top w:val="none" w:sz="0" w:space="0" w:color="auto"/>
        <w:left w:val="none" w:sz="0" w:space="0" w:color="auto"/>
        <w:bottom w:val="none" w:sz="0" w:space="0" w:color="auto"/>
        <w:right w:val="none" w:sz="0" w:space="0" w:color="auto"/>
      </w:divBdr>
    </w:div>
    <w:div w:id="1263339248">
      <w:bodyDiv w:val="1"/>
      <w:marLeft w:val="0"/>
      <w:marRight w:val="0"/>
      <w:marTop w:val="0"/>
      <w:marBottom w:val="0"/>
      <w:divBdr>
        <w:top w:val="none" w:sz="0" w:space="0" w:color="auto"/>
        <w:left w:val="none" w:sz="0" w:space="0" w:color="auto"/>
        <w:bottom w:val="none" w:sz="0" w:space="0" w:color="auto"/>
        <w:right w:val="none" w:sz="0" w:space="0" w:color="auto"/>
      </w:divBdr>
      <w:divsChild>
        <w:div w:id="297347130">
          <w:marLeft w:val="1714"/>
          <w:marRight w:val="0"/>
          <w:marTop w:val="98"/>
          <w:marBottom w:val="0"/>
          <w:divBdr>
            <w:top w:val="none" w:sz="0" w:space="0" w:color="auto"/>
            <w:left w:val="none" w:sz="0" w:space="0" w:color="auto"/>
            <w:bottom w:val="none" w:sz="0" w:space="0" w:color="auto"/>
            <w:right w:val="none" w:sz="0" w:space="0" w:color="auto"/>
          </w:divBdr>
        </w:div>
        <w:div w:id="704255390">
          <w:marLeft w:val="2434"/>
          <w:marRight w:val="0"/>
          <w:marTop w:val="98"/>
          <w:marBottom w:val="0"/>
          <w:divBdr>
            <w:top w:val="none" w:sz="0" w:space="0" w:color="auto"/>
            <w:left w:val="none" w:sz="0" w:space="0" w:color="auto"/>
            <w:bottom w:val="none" w:sz="0" w:space="0" w:color="auto"/>
            <w:right w:val="none" w:sz="0" w:space="0" w:color="auto"/>
          </w:divBdr>
        </w:div>
        <w:div w:id="1481848703">
          <w:marLeft w:val="1714"/>
          <w:marRight w:val="0"/>
          <w:marTop w:val="98"/>
          <w:marBottom w:val="0"/>
          <w:divBdr>
            <w:top w:val="none" w:sz="0" w:space="0" w:color="auto"/>
            <w:left w:val="none" w:sz="0" w:space="0" w:color="auto"/>
            <w:bottom w:val="none" w:sz="0" w:space="0" w:color="auto"/>
            <w:right w:val="none" w:sz="0" w:space="0" w:color="auto"/>
          </w:divBdr>
        </w:div>
        <w:div w:id="1765758570">
          <w:marLeft w:val="2434"/>
          <w:marRight w:val="0"/>
          <w:marTop w:val="98"/>
          <w:marBottom w:val="0"/>
          <w:divBdr>
            <w:top w:val="none" w:sz="0" w:space="0" w:color="auto"/>
            <w:left w:val="none" w:sz="0" w:space="0" w:color="auto"/>
            <w:bottom w:val="none" w:sz="0" w:space="0" w:color="auto"/>
            <w:right w:val="none" w:sz="0" w:space="0" w:color="auto"/>
          </w:divBdr>
        </w:div>
        <w:div w:id="2145151708">
          <w:marLeft w:val="994"/>
          <w:marRight w:val="0"/>
          <w:marTop w:val="98"/>
          <w:marBottom w:val="0"/>
          <w:divBdr>
            <w:top w:val="none" w:sz="0" w:space="0" w:color="auto"/>
            <w:left w:val="none" w:sz="0" w:space="0" w:color="auto"/>
            <w:bottom w:val="none" w:sz="0" w:space="0" w:color="auto"/>
            <w:right w:val="none" w:sz="0" w:space="0" w:color="auto"/>
          </w:divBdr>
        </w:div>
      </w:divsChild>
    </w:div>
    <w:div w:id="1266308178">
      <w:bodyDiv w:val="1"/>
      <w:marLeft w:val="0"/>
      <w:marRight w:val="0"/>
      <w:marTop w:val="0"/>
      <w:marBottom w:val="0"/>
      <w:divBdr>
        <w:top w:val="none" w:sz="0" w:space="0" w:color="auto"/>
        <w:left w:val="none" w:sz="0" w:space="0" w:color="auto"/>
        <w:bottom w:val="none" w:sz="0" w:space="0" w:color="auto"/>
        <w:right w:val="none" w:sz="0" w:space="0" w:color="auto"/>
      </w:divBdr>
    </w:div>
    <w:div w:id="1278608601">
      <w:bodyDiv w:val="1"/>
      <w:marLeft w:val="0"/>
      <w:marRight w:val="0"/>
      <w:marTop w:val="0"/>
      <w:marBottom w:val="0"/>
      <w:divBdr>
        <w:top w:val="none" w:sz="0" w:space="0" w:color="auto"/>
        <w:left w:val="none" w:sz="0" w:space="0" w:color="auto"/>
        <w:bottom w:val="none" w:sz="0" w:space="0" w:color="auto"/>
        <w:right w:val="none" w:sz="0" w:space="0" w:color="auto"/>
      </w:divBdr>
    </w:div>
    <w:div w:id="1299333486">
      <w:bodyDiv w:val="1"/>
      <w:marLeft w:val="0"/>
      <w:marRight w:val="0"/>
      <w:marTop w:val="0"/>
      <w:marBottom w:val="0"/>
      <w:divBdr>
        <w:top w:val="none" w:sz="0" w:space="0" w:color="auto"/>
        <w:left w:val="none" w:sz="0" w:space="0" w:color="auto"/>
        <w:bottom w:val="none" w:sz="0" w:space="0" w:color="auto"/>
        <w:right w:val="none" w:sz="0" w:space="0" w:color="auto"/>
      </w:divBdr>
    </w:div>
    <w:div w:id="1300106651">
      <w:bodyDiv w:val="1"/>
      <w:marLeft w:val="0"/>
      <w:marRight w:val="0"/>
      <w:marTop w:val="0"/>
      <w:marBottom w:val="0"/>
      <w:divBdr>
        <w:top w:val="none" w:sz="0" w:space="0" w:color="auto"/>
        <w:left w:val="none" w:sz="0" w:space="0" w:color="auto"/>
        <w:bottom w:val="none" w:sz="0" w:space="0" w:color="auto"/>
        <w:right w:val="none" w:sz="0" w:space="0" w:color="auto"/>
      </w:divBdr>
    </w:div>
    <w:div w:id="1303270493">
      <w:bodyDiv w:val="1"/>
      <w:marLeft w:val="0"/>
      <w:marRight w:val="0"/>
      <w:marTop w:val="0"/>
      <w:marBottom w:val="0"/>
      <w:divBdr>
        <w:top w:val="none" w:sz="0" w:space="0" w:color="auto"/>
        <w:left w:val="none" w:sz="0" w:space="0" w:color="auto"/>
        <w:bottom w:val="none" w:sz="0" w:space="0" w:color="auto"/>
        <w:right w:val="none" w:sz="0" w:space="0" w:color="auto"/>
      </w:divBdr>
      <w:divsChild>
        <w:div w:id="592708988">
          <w:marLeft w:val="547"/>
          <w:marRight w:val="0"/>
          <w:marTop w:val="200"/>
          <w:marBottom w:val="0"/>
          <w:divBdr>
            <w:top w:val="none" w:sz="0" w:space="0" w:color="auto"/>
            <w:left w:val="none" w:sz="0" w:space="0" w:color="auto"/>
            <w:bottom w:val="none" w:sz="0" w:space="0" w:color="auto"/>
            <w:right w:val="none" w:sz="0" w:space="0" w:color="auto"/>
          </w:divBdr>
        </w:div>
        <w:div w:id="1018003129">
          <w:marLeft w:val="547"/>
          <w:marRight w:val="0"/>
          <w:marTop w:val="200"/>
          <w:marBottom w:val="0"/>
          <w:divBdr>
            <w:top w:val="none" w:sz="0" w:space="0" w:color="auto"/>
            <w:left w:val="none" w:sz="0" w:space="0" w:color="auto"/>
            <w:bottom w:val="none" w:sz="0" w:space="0" w:color="auto"/>
            <w:right w:val="none" w:sz="0" w:space="0" w:color="auto"/>
          </w:divBdr>
        </w:div>
        <w:div w:id="1217623217">
          <w:marLeft w:val="547"/>
          <w:marRight w:val="0"/>
          <w:marTop w:val="200"/>
          <w:marBottom w:val="0"/>
          <w:divBdr>
            <w:top w:val="none" w:sz="0" w:space="0" w:color="auto"/>
            <w:left w:val="none" w:sz="0" w:space="0" w:color="auto"/>
            <w:bottom w:val="none" w:sz="0" w:space="0" w:color="auto"/>
            <w:right w:val="none" w:sz="0" w:space="0" w:color="auto"/>
          </w:divBdr>
        </w:div>
        <w:div w:id="1734113149">
          <w:marLeft w:val="547"/>
          <w:marRight w:val="0"/>
          <w:marTop w:val="200"/>
          <w:marBottom w:val="0"/>
          <w:divBdr>
            <w:top w:val="none" w:sz="0" w:space="0" w:color="auto"/>
            <w:left w:val="none" w:sz="0" w:space="0" w:color="auto"/>
            <w:bottom w:val="none" w:sz="0" w:space="0" w:color="auto"/>
            <w:right w:val="none" w:sz="0" w:space="0" w:color="auto"/>
          </w:divBdr>
        </w:div>
        <w:div w:id="1855608567">
          <w:marLeft w:val="547"/>
          <w:marRight w:val="0"/>
          <w:marTop w:val="200"/>
          <w:marBottom w:val="0"/>
          <w:divBdr>
            <w:top w:val="none" w:sz="0" w:space="0" w:color="auto"/>
            <w:left w:val="none" w:sz="0" w:space="0" w:color="auto"/>
            <w:bottom w:val="none" w:sz="0" w:space="0" w:color="auto"/>
            <w:right w:val="none" w:sz="0" w:space="0" w:color="auto"/>
          </w:divBdr>
        </w:div>
      </w:divsChild>
    </w:div>
    <w:div w:id="1309822219">
      <w:bodyDiv w:val="1"/>
      <w:marLeft w:val="0"/>
      <w:marRight w:val="0"/>
      <w:marTop w:val="0"/>
      <w:marBottom w:val="0"/>
      <w:divBdr>
        <w:top w:val="none" w:sz="0" w:space="0" w:color="auto"/>
        <w:left w:val="none" w:sz="0" w:space="0" w:color="auto"/>
        <w:bottom w:val="none" w:sz="0" w:space="0" w:color="auto"/>
        <w:right w:val="none" w:sz="0" w:space="0" w:color="auto"/>
      </w:divBdr>
      <w:divsChild>
        <w:div w:id="94399463">
          <w:marLeft w:val="907"/>
          <w:marRight w:val="0"/>
          <w:marTop w:val="0"/>
          <w:marBottom w:val="120"/>
          <w:divBdr>
            <w:top w:val="none" w:sz="0" w:space="0" w:color="auto"/>
            <w:left w:val="none" w:sz="0" w:space="0" w:color="auto"/>
            <w:bottom w:val="none" w:sz="0" w:space="0" w:color="auto"/>
            <w:right w:val="none" w:sz="0" w:space="0" w:color="auto"/>
          </w:divBdr>
        </w:div>
        <w:div w:id="210651082">
          <w:marLeft w:val="2160"/>
          <w:marRight w:val="0"/>
          <w:marTop w:val="0"/>
          <w:marBottom w:val="120"/>
          <w:divBdr>
            <w:top w:val="none" w:sz="0" w:space="0" w:color="auto"/>
            <w:left w:val="none" w:sz="0" w:space="0" w:color="auto"/>
            <w:bottom w:val="none" w:sz="0" w:space="0" w:color="auto"/>
            <w:right w:val="none" w:sz="0" w:space="0" w:color="auto"/>
          </w:divBdr>
        </w:div>
        <w:div w:id="272589279">
          <w:marLeft w:val="1440"/>
          <w:marRight w:val="0"/>
          <w:marTop w:val="0"/>
          <w:marBottom w:val="120"/>
          <w:divBdr>
            <w:top w:val="none" w:sz="0" w:space="0" w:color="auto"/>
            <w:left w:val="none" w:sz="0" w:space="0" w:color="auto"/>
            <w:bottom w:val="none" w:sz="0" w:space="0" w:color="auto"/>
            <w:right w:val="none" w:sz="0" w:space="0" w:color="auto"/>
          </w:divBdr>
        </w:div>
        <w:div w:id="303895409">
          <w:marLeft w:val="1440"/>
          <w:marRight w:val="0"/>
          <w:marTop w:val="0"/>
          <w:marBottom w:val="120"/>
          <w:divBdr>
            <w:top w:val="none" w:sz="0" w:space="0" w:color="auto"/>
            <w:left w:val="none" w:sz="0" w:space="0" w:color="auto"/>
            <w:bottom w:val="none" w:sz="0" w:space="0" w:color="auto"/>
            <w:right w:val="none" w:sz="0" w:space="0" w:color="auto"/>
          </w:divBdr>
        </w:div>
        <w:div w:id="561214166">
          <w:marLeft w:val="1440"/>
          <w:marRight w:val="0"/>
          <w:marTop w:val="0"/>
          <w:marBottom w:val="120"/>
          <w:divBdr>
            <w:top w:val="none" w:sz="0" w:space="0" w:color="auto"/>
            <w:left w:val="none" w:sz="0" w:space="0" w:color="auto"/>
            <w:bottom w:val="none" w:sz="0" w:space="0" w:color="auto"/>
            <w:right w:val="none" w:sz="0" w:space="0" w:color="auto"/>
          </w:divBdr>
        </w:div>
        <w:div w:id="1574579950">
          <w:marLeft w:val="907"/>
          <w:marRight w:val="0"/>
          <w:marTop w:val="0"/>
          <w:marBottom w:val="120"/>
          <w:divBdr>
            <w:top w:val="none" w:sz="0" w:space="0" w:color="auto"/>
            <w:left w:val="none" w:sz="0" w:space="0" w:color="auto"/>
            <w:bottom w:val="none" w:sz="0" w:space="0" w:color="auto"/>
            <w:right w:val="none" w:sz="0" w:space="0" w:color="auto"/>
          </w:divBdr>
        </w:div>
      </w:divsChild>
    </w:div>
    <w:div w:id="1315447530">
      <w:bodyDiv w:val="1"/>
      <w:marLeft w:val="0"/>
      <w:marRight w:val="0"/>
      <w:marTop w:val="0"/>
      <w:marBottom w:val="0"/>
      <w:divBdr>
        <w:top w:val="none" w:sz="0" w:space="0" w:color="auto"/>
        <w:left w:val="none" w:sz="0" w:space="0" w:color="auto"/>
        <w:bottom w:val="none" w:sz="0" w:space="0" w:color="auto"/>
        <w:right w:val="none" w:sz="0" w:space="0" w:color="auto"/>
      </w:divBdr>
    </w:div>
    <w:div w:id="1351370777">
      <w:bodyDiv w:val="1"/>
      <w:marLeft w:val="0"/>
      <w:marRight w:val="0"/>
      <w:marTop w:val="0"/>
      <w:marBottom w:val="0"/>
      <w:divBdr>
        <w:top w:val="none" w:sz="0" w:space="0" w:color="auto"/>
        <w:left w:val="none" w:sz="0" w:space="0" w:color="auto"/>
        <w:bottom w:val="none" w:sz="0" w:space="0" w:color="auto"/>
        <w:right w:val="none" w:sz="0" w:space="0" w:color="auto"/>
      </w:divBdr>
    </w:div>
    <w:div w:id="1355692550">
      <w:bodyDiv w:val="1"/>
      <w:marLeft w:val="0"/>
      <w:marRight w:val="0"/>
      <w:marTop w:val="0"/>
      <w:marBottom w:val="0"/>
      <w:divBdr>
        <w:top w:val="none" w:sz="0" w:space="0" w:color="auto"/>
        <w:left w:val="none" w:sz="0" w:space="0" w:color="auto"/>
        <w:bottom w:val="none" w:sz="0" w:space="0" w:color="auto"/>
        <w:right w:val="none" w:sz="0" w:space="0" w:color="auto"/>
      </w:divBdr>
    </w:div>
    <w:div w:id="1378506269">
      <w:bodyDiv w:val="1"/>
      <w:marLeft w:val="0"/>
      <w:marRight w:val="0"/>
      <w:marTop w:val="0"/>
      <w:marBottom w:val="0"/>
      <w:divBdr>
        <w:top w:val="none" w:sz="0" w:space="0" w:color="auto"/>
        <w:left w:val="none" w:sz="0" w:space="0" w:color="auto"/>
        <w:bottom w:val="none" w:sz="0" w:space="0" w:color="auto"/>
        <w:right w:val="none" w:sz="0" w:space="0" w:color="auto"/>
      </w:divBdr>
    </w:div>
    <w:div w:id="1378892048">
      <w:bodyDiv w:val="1"/>
      <w:marLeft w:val="0"/>
      <w:marRight w:val="0"/>
      <w:marTop w:val="0"/>
      <w:marBottom w:val="0"/>
      <w:divBdr>
        <w:top w:val="none" w:sz="0" w:space="0" w:color="auto"/>
        <w:left w:val="none" w:sz="0" w:space="0" w:color="auto"/>
        <w:bottom w:val="none" w:sz="0" w:space="0" w:color="auto"/>
        <w:right w:val="none" w:sz="0" w:space="0" w:color="auto"/>
      </w:divBdr>
    </w:div>
    <w:div w:id="1393456882">
      <w:bodyDiv w:val="1"/>
      <w:marLeft w:val="0"/>
      <w:marRight w:val="0"/>
      <w:marTop w:val="0"/>
      <w:marBottom w:val="0"/>
      <w:divBdr>
        <w:top w:val="none" w:sz="0" w:space="0" w:color="auto"/>
        <w:left w:val="none" w:sz="0" w:space="0" w:color="auto"/>
        <w:bottom w:val="none" w:sz="0" w:space="0" w:color="auto"/>
        <w:right w:val="none" w:sz="0" w:space="0" w:color="auto"/>
      </w:divBdr>
    </w:div>
    <w:div w:id="1398745322">
      <w:bodyDiv w:val="1"/>
      <w:marLeft w:val="0"/>
      <w:marRight w:val="0"/>
      <w:marTop w:val="0"/>
      <w:marBottom w:val="0"/>
      <w:divBdr>
        <w:top w:val="none" w:sz="0" w:space="0" w:color="auto"/>
        <w:left w:val="none" w:sz="0" w:space="0" w:color="auto"/>
        <w:bottom w:val="none" w:sz="0" w:space="0" w:color="auto"/>
        <w:right w:val="none" w:sz="0" w:space="0" w:color="auto"/>
      </w:divBdr>
    </w:div>
    <w:div w:id="1416635593">
      <w:bodyDiv w:val="1"/>
      <w:marLeft w:val="0"/>
      <w:marRight w:val="0"/>
      <w:marTop w:val="0"/>
      <w:marBottom w:val="0"/>
      <w:divBdr>
        <w:top w:val="none" w:sz="0" w:space="0" w:color="auto"/>
        <w:left w:val="none" w:sz="0" w:space="0" w:color="auto"/>
        <w:bottom w:val="none" w:sz="0" w:space="0" w:color="auto"/>
        <w:right w:val="none" w:sz="0" w:space="0" w:color="auto"/>
      </w:divBdr>
    </w:div>
    <w:div w:id="1418400908">
      <w:bodyDiv w:val="1"/>
      <w:marLeft w:val="0"/>
      <w:marRight w:val="0"/>
      <w:marTop w:val="0"/>
      <w:marBottom w:val="0"/>
      <w:divBdr>
        <w:top w:val="none" w:sz="0" w:space="0" w:color="auto"/>
        <w:left w:val="none" w:sz="0" w:space="0" w:color="auto"/>
        <w:bottom w:val="none" w:sz="0" w:space="0" w:color="auto"/>
        <w:right w:val="none" w:sz="0" w:space="0" w:color="auto"/>
      </w:divBdr>
    </w:div>
    <w:div w:id="1444691763">
      <w:bodyDiv w:val="1"/>
      <w:marLeft w:val="0"/>
      <w:marRight w:val="0"/>
      <w:marTop w:val="0"/>
      <w:marBottom w:val="0"/>
      <w:divBdr>
        <w:top w:val="none" w:sz="0" w:space="0" w:color="auto"/>
        <w:left w:val="none" w:sz="0" w:space="0" w:color="auto"/>
        <w:bottom w:val="none" w:sz="0" w:space="0" w:color="auto"/>
        <w:right w:val="none" w:sz="0" w:space="0" w:color="auto"/>
      </w:divBdr>
    </w:div>
    <w:div w:id="1461146861">
      <w:bodyDiv w:val="1"/>
      <w:marLeft w:val="0"/>
      <w:marRight w:val="0"/>
      <w:marTop w:val="0"/>
      <w:marBottom w:val="0"/>
      <w:divBdr>
        <w:top w:val="none" w:sz="0" w:space="0" w:color="auto"/>
        <w:left w:val="none" w:sz="0" w:space="0" w:color="auto"/>
        <w:bottom w:val="none" w:sz="0" w:space="0" w:color="auto"/>
        <w:right w:val="none" w:sz="0" w:space="0" w:color="auto"/>
      </w:divBdr>
    </w:div>
    <w:div w:id="1468161929">
      <w:bodyDiv w:val="1"/>
      <w:marLeft w:val="0"/>
      <w:marRight w:val="0"/>
      <w:marTop w:val="0"/>
      <w:marBottom w:val="0"/>
      <w:divBdr>
        <w:top w:val="none" w:sz="0" w:space="0" w:color="auto"/>
        <w:left w:val="none" w:sz="0" w:space="0" w:color="auto"/>
        <w:bottom w:val="none" w:sz="0" w:space="0" w:color="auto"/>
        <w:right w:val="none" w:sz="0" w:space="0" w:color="auto"/>
      </w:divBdr>
    </w:div>
    <w:div w:id="1485470366">
      <w:bodyDiv w:val="1"/>
      <w:marLeft w:val="0"/>
      <w:marRight w:val="0"/>
      <w:marTop w:val="0"/>
      <w:marBottom w:val="0"/>
      <w:divBdr>
        <w:top w:val="none" w:sz="0" w:space="0" w:color="auto"/>
        <w:left w:val="none" w:sz="0" w:space="0" w:color="auto"/>
        <w:bottom w:val="none" w:sz="0" w:space="0" w:color="auto"/>
        <w:right w:val="none" w:sz="0" w:space="0" w:color="auto"/>
      </w:divBdr>
    </w:div>
    <w:div w:id="1506476273">
      <w:bodyDiv w:val="1"/>
      <w:marLeft w:val="0"/>
      <w:marRight w:val="0"/>
      <w:marTop w:val="0"/>
      <w:marBottom w:val="0"/>
      <w:divBdr>
        <w:top w:val="none" w:sz="0" w:space="0" w:color="auto"/>
        <w:left w:val="none" w:sz="0" w:space="0" w:color="auto"/>
        <w:bottom w:val="none" w:sz="0" w:space="0" w:color="auto"/>
        <w:right w:val="none" w:sz="0" w:space="0" w:color="auto"/>
      </w:divBdr>
    </w:div>
    <w:div w:id="1508710331">
      <w:bodyDiv w:val="1"/>
      <w:marLeft w:val="0"/>
      <w:marRight w:val="0"/>
      <w:marTop w:val="0"/>
      <w:marBottom w:val="0"/>
      <w:divBdr>
        <w:top w:val="none" w:sz="0" w:space="0" w:color="auto"/>
        <w:left w:val="none" w:sz="0" w:space="0" w:color="auto"/>
        <w:bottom w:val="none" w:sz="0" w:space="0" w:color="auto"/>
        <w:right w:val="none" w:sz="0" w:space="0" w:color="auto"/>
      </w:divBdr>
    </w:div>
    <w:div w:id="1520122951">
      <w:bodyDiv w:val="1"/>
      <w:marLeft w:val="0"/>
      <w:marRight w:val="0"/>
      <w:marTop w:val="0"/>
      <w:marBottom w:val="0"/>
      <w:divBdr>
        <w:top w:val="none" w:sz="0" w:space="0" w:color="auto"/>
        <w:left w:val="none" w:sz="0" w:space="0" w:color="auto"/>
        <w:bottom w:val="none" w:sz="0" w:space="0" w:color="auto"/>
        <w:right w:val="none" w:sz="0" w:space="0" w:color="auto"/>
      </w:divBdr>
    </w:div>
    <w:div w:id="1537160856">
      <w:bodyDiv w:val="1"/>
      <w:marLeft w:val="0"/>
      <w:marRight w:val="0"/>
      <w:marTop w:val="0"/>
      <w:marBottom w:val="0"/>
      <w:divBdr>
        <w:top w:val="none" w:sz="0" w:space="0" w:color="auto"/>
        <w:left w:val="none" w:sz="0" w:space="0" w:color="auto"/>
        <w:bottom w:val="none" w:sz="0" w:space="0" w:color="auto"/>
        <w:right w:val="none" w:sz="0" w:space="0" w:color="auto"/>
      </w:divBdr>
    </w:div>
    <w:div w:id="1540118516">
      <w:bodyDiv w:val="1"/>
      <w:marLeft w:val="0"/>
      <w:marRight w:val="0"/>
      <w:marTop w:val="0"/>
      <w:marBottom w:val="0"/>
      <w:divBdr>
        <w:top w:val="none" w:sz="0" w:space="0" w:color="auto"/>
        <w:left w:val="none" w:sz="0" w:space="0" w:color="auto"/>
        <w:bottom w:val="none" w:sz="0" w:space="0" w:color="auto"/>
        <w:right w:val="none" w:sz="0" w:space="0" w:color="auto"/>
      </w:divBdr>
    </w:div>
    <w:div w:id="1552381239">
      <w:bodyDiv w:val="1"/>
      <w:marLeft w:val="0"/>
      <w:marRight w:val="0"/>
      <w:marTop w:val="0"/>
      <w:marBottom w:val="0"/>
      <w:divBdr>
        <w:top w:val="none" w:sz="0" w:space="0" w:color="auto"/>
        <w:left w:val="none" w:sz="0" w:space="0" w:color="auto"/>
        <w:bottom w:val="none" w:sz="0" w:space="0" w:color="auto"/>
        <w:right w:val="none" w:sz="0" w:space="0" w:color="auto"/>
      </w:divBdr>
    </w:div>
    <w:div w:id="1608544166">
      <w:bodyDiv w:val="1"/>
      <w:marLeft w:val="0"/>
      <w:marRight w:val="0"/>
      <w:marTop w:val="0"/>
      <w:marBottom w:val="0"/>
      <w:divBdr>
        <w:top w:val="none" w:sz="0" w:space="0" w:color="auto"/>
        <w:left w:val="none" w:sz="0" w:space="0" w:color="auto"/>
        <w:bottom w:val="none" w:sz="0" w:space="0" w:color="auto"/>
        <w:right w:val="none" w:sz="0" w:space="0" w:color="auto"/>
      </w:divBdr>
    </w:div>
    <w:div w:id="1624535908">
      <w:bodyDiv w:val="1"/>
      <w:marLeft w:val="0"/>
      <w:marRight w:val="0"/>
      <w:marTop w:val="0"/>
      <w:marBottom w:val="0"/>
      <w:divBdr>
        <w:top w:val="none" w:sz="0" w:space="0" w:color="auto"/>
        <w:left w:val="none" w:sz="0" w:space="0" w:color="auto"/>
        <w:bottom w:val="none" w:sz="0" w:space="0" w:color="auto"/>
        <w:right w:val="none" w:sz="0" w:space="0" w:color="auto"/>
      </w:divBdr>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455106746">
          <w:marLeft w:val="1267"/>
          <w:marRight w:val="0"/>
          <w:marTop w:val="0"/>
          <w:marBottom w:val="0"/>
          <w:divBdr>
            <w:top w:val="none" w:sz="0" w:space="0" w:color="auto"/>
            <w:left w:val="none" w:sz="0" w:space="0" w:color="auto"/>
            <w:bottom w:val="none" w:sz="0" w:space="0" w:color="auto"/>
            <w:right w:val="none" w:sz="0" w:space="0" w:color="auto"/>
          </w:divBdr>
        </w:div>
        <w:div w:id="816191732">
          <w:marLeft w:val="1267"/>
          <w:marRight w:val="0"/>
          <w:marTop w:val="0"/>
          <w:marBottom w:val="0"/>
          <w:divBdr>
            <w:top w:val="none" w:sz="0" w:space="0" w:color="auto"/>
            <w:left w:val="none" w:sz="0" w:space="0" w:color="auto"/>
            <w:bottom w:val="none" w:sz="0" w:space="0" w:color="auto"/>
            <w:right w:val="none" w:sz="0" w:space="0" w:color="auto"/>
          </w:divBdr>
        </w:div>
        <w:div w:id="873537150">
          <w:marLeft w:val="547"/>
          <w:marRight w:val="0"/>
          <w:marTop w:val="0"/>
          <w:marBottom w:val="0"/>
          <w:divBdr>
            <w:top w:val="none" w:sz="0" w:space="0" w:color="auto"/>
            <w:left w:val="none" w:sz="0" w:space="0" w:color="auto"/>
            <w:bottom w:val="none" w:sz="0" w:space="0" w:color="auto"/>
            <w:right w:val="none" w:sz="0" w:space="0" w:color="auto"/>
          </w:divBdr>
        </w:div>
        <w:div w:id="881016375">
          <w:marLeft w:val="547"/>
          <w:marRight w:val="0"/>
          <w:marTop w:val="0"/>
          <w:marBottom w:val="0"/>
          <w:divBdr>
            <w:top w:val="none" w:sz="0" w:space="0" w:color="auto"/>
            <w:left w:val="none" w:sz="0" w:space="0" w:color="auto"/>
            <w:bottom w:val="none" w:sz="0" w:space="0" w:color="auto"/>
            <w:right w:val="none" w:sz="0" w:space="0" w:color="auto"/>
          </w:divBdr>
        </w:div>
        <w:div w:id="932278569">
          <w:marLeft w:val="547"/>
          <w:marRight w:val="0"/>
          <w:marTop w:val="0"/>
          <w:marBottom w:val="0"/>
          <w:divBdr>
            <w:top w:val="none" w:sz="0" w:space="0" w:color="auto"/>
            <w:left w:val="none" w:sz="0" w:space="0" w:color="auto"/>
            <w:bottom w:val="none" w:sz="0" w:space="0" w:color="auto"/>
            <w:right w:val="none" w:sz="0" w:space="0" w:color="auto"/>
          </w:divBdr>
        </w:div>
        <w:div w:id="1744598442">
          <w:marLeft w:val="547"/>
          <w:marRight w:val="0"/>
          <w:marTop w:val="0"/>
          <w:marBottom w:val="0"/>
          <w:divBdr>
            <w:top w:val="none" w:sz="0" w:space="0" w:color="auto"/>
            <w:left w:val="none" w:sz="0" w:space="0" w:color="auto"/>
            <w:bottom w:val="none" w:sz="0" w:space="0" w:color="auto"/>
            <w:right w:val="none" w:sz="0" w:space="0" w:color="auto"/>
          </w:divBdr>
        </w:div>
      </w:divsChild>
    </w:div>
    <w:div w:id="1627543004">
      <w:bodyDiv w:val="1"/>
      <w:marLeft w:val="0"/>
      <w:marRight w:val="0"/>
      <w:marTop w:val="0"/>
      <w:marBottom w:val="0"/>
      <w:divBdr>
        <w:top w:val="none" w:sz="0" w:space="0" w:color="auto"/>
        <w:left w:val="none" w:sz="0" w:space="0" w:color="auto"/>
        <w:bottom w:val="none" w:sz="0" w:space="0" w:color="auto"/>
        <w:right w:val="none" w:sz="0" w:space="0" w:color="auto"/>
      </w:divBdr>
    </w:div>
    <w:div w:id="1638140650">
      <w:bodyDiv w:val="1"/>
      <w:marLeft w:val="0"/>
      <w:marRight w:val="0"/>
      <w:marTop w:val="0"/>
      <w:marBottom w:val="0"/>
      <w:divBdr>
        <w:top w:val="none" w:sz="0" w:space="0" w:color="auto"/>
        <w:left w:val="none" w:sz="0" w:space="0" w:color="auto"/>
        <w:bottom w:val="none" w:sz="0" w:space="0" w:color="auto"/>
        <w:right w:val="none" w:sz="0" w:space="0" w:color="auto"/>
      </w:divBdr>
    </w:div>
    <w:div w:id="1642350153">
      <w:bodyDiv w:val="1"/>
      <w:marLeft w:val="0"/>
      <w:marRight w:val="0"/>
      <w:marTop w:val="0"/>
      <w:marBottom w:val="0"/>
      <w:divBdr>
        <w:top w:val="none" w:sz="0" w:space="0" w:color="auto"/>
        <w:left w:val="none" w:sz="0" w:space="0" w:color="auto"/>
        <w:bottom w:val="none" w:sz="0" w:space="0" w:color="auto"/>
        <w:right w:val="none" w:sz="0" w:space="0" w:color="auto"/>
      </w:divBdr>
    </w:div>
    <w:div w:id="1645162938">
      <w:bodyDiv w:val="1"/>
      <w:marLeft w:val="0"/>
      <w:marRight w:val="0"/>
      <w:marTop w:val="0"/>
      <w:marBottom w:val="0"/>
      <w:divBdr>
        <w:top w:val="none" w:sz="0" w:space="0" w:color="auto"/>
        <w:left w:val="none" w:sz="0" w:space="0" w:color="auto"/>
        <w:bottom w:val="none" w:sz="0" w:space="0" w:color="auto"/>
        <w:right w:val="none" w:sz="0" w:space="0" w:color="auto"/>
      </w:divBdr>
    </w:div>
    <w:div w:id="1704673593">
      <w:bodyDiv w:val="1"/>
      <w:marLeft w:val="0"/>
      <w:marRight w:val="0"/>
      <w:marTop w:val="0"/>
      <w:marBottom w:val="0"/>
      <w:divBdr>
        <w:top w:val="none" w:sz="0" w:space="0" w:color="auto"/>
        <w:left w:val="none" w:sz="0" w:space="0" w:color="auto"/>
        <w:bottom w:val="none" w:sz="0" w:space="0" w:color="auto"/>
        <w:right w:val="none" w:sz="0" w:space="0" w:color="auto"/>
      </w:divBdr>
    </w:div>
    <w:div w:id="1728644562">
      <w:bodyDiv w:val="1"/>
      <w:marLeft w:val="0"/>
      <w:marRight w:val="0"/>
      <w:marTop w:val="0"/>
      <w:marBottom w:val="0"/>
      <w:divBdr>
        <w:top w:val="none" w:sz="0" w:space="0" w:color="auto"/>
        <w:left w:val="none" w:sz="0" w:space="0" w:color="auto"/>
        <w:bottom w:val="none" w:sz="0" w:space="0" w:color="auto"/>
        <w:right w:val="none" w:sz="0" w:space="0" w:color="auto"/>
      </w:divBdr>
    </w:div>
    <w:div w:id="1747534703">
      <w:bodyDiv w:val="1"/>
      <w:marLeft w:val="0"/>
      <w:marRight w:val="0"/>
      <w:marTop w:val="0"/>
      <w:marBottom w:val="0"/>
      <w:divBdr>
        <w:top w:val="none" w:sz="0" w:space="0" w:color="auto"/>
        <w:left w:val="none" w:sz="0" w:space="0" w:color="auto"/>
        <w:bottom w:val="none" w:sz="0" w:space="0" w:color="auto"/>
        <w:right w:val="none" w:sz="0" w:space="0" w:color="auto"/>
      </w:divBdr>
    </w:div>
    <w:div w:id="1751610258">
      <w:bodyDiv w:val="1"/>
      <w:marLeft w:val="0"/>
      <w:marRight w:val="0"/>
      <w:marTop w:val="0"/>
      <w:marBottom w:val="0"/>
      <w:divBdr>
        <w:top w:val="none" w:sz="0" w:space="0" w:color="auto"/>
        <w:left w:val="none" w:sz="0" w:space="0" w:color="auto"/>
        <w:bottom w:val="none" w:sz="0" w:space="0" w:color="auto"/>
        <w:right w:val="none" w:sz="0" w:space="0" w:color="auto"/>
      </w:divBdr>
    </w:div>
    <w:div w:id="1768192553">
      <w:bodyDiv w:val="1"/>
      <w:marLeft w:val="0"/>
      <w:marRight w:val="0"/>
      <w:marTop w:val="0"/>
      <w:marBottom w:val="0"/>
      <w:divBdr>
        <w:top w:val="none" w:sz="0" w:space="0" w:color="auto"/>
        <w:left w:val="none" w:sz="0" w:space="0" w:color="auto"/>
        <w:bottom w:val="none" w:sz="0" w:space="0" w:color="auto"/>
        <w:right w:val="none" w:sz="0" w:space="0" w:color="auto"/>
      </w:divBdr>
    </w:div>
    <w:div w:id="1800954730">
      <w:bodyDiv w:val="1"/>
      <w:marLeft w:val="0"/>
      <w:marRight w:val="0"/>
      <w:marTop w:val="0"/>
      <w:marBottom w:val="0"/>
      <w:divBdr>
        <w:top w:val="none" w:sz="0" w:space="0" w:color="auto"/>
        <w:left w:val="none" w:sz="0" w:space="0" w:color="auto"/>
        <w:bottom w:val="none" w:sz="0" w:space="0" w:color="auto"/>
        <w:right w:val="none" w:sz="0" w:space="0" w:color="auto"/>
      </w:divBdr>
    </w:div>
    <w:div w:id="1828860757">
      <w:bodyDiv w:val="1"/>
      <w:marLeft w:val="0"/>
      <w:marRight w:val="0"/>
      <w:marTop w:val="0"/>
      <w:marBottom w:val="0"/>
      <w:divBdr>
        <w:top w:val="none" w:sz="0" w:space="0" w:color="auto"/>
        <w:left w:val="none" w:sz="0" w:space="0" w:color="auto"/>
        <w:bottom w:val="none" w:sz="0" w:space="0" w:color="auto"/>
        <w:right w:val="none" w:sz="0" w:space="0" w:color="auto"/>
      </w:divBdr>
    </w:div>
    <w:div w:id="1845972300">
      <w:bodyDiv w:val="1"/>
      <w:marLeft w:val="0"/>
      <w:marRight w:val="0"/>
      <w:marTop w:val="0"/>
      <w:marBottom w:val="0"/>
      <w:divBdr>
        <w:top w:val="none" w:sz="0" w:space="0" w:color="auto"/>
        <w:left w:val="none" w:sz="0" w:space="0" w:color="auto"/>
        <w:bottom w:val="none" w:sz="0" w:space="0" w:color="auto"/>
        <w:right w:val="none" w:sz="0" w:space="0" w:color="auto"/>
      </w:divBdr>
    </w:div>
    <w:div w:id="1861579783">
      <w:bodyDiv w:val="1"/>
      <w:marLeft w:val="0"/>
      <w:marRight w:val="0"/>
      <w:marTop w:val="0"/>
      <w:marBottom w:val="0"/>
      <w:divBdr>
        <w:top w:val="none" w:sz="0" w:space="0" w:color="auto"/>
        <w:left w:val="none" w:sz="0" w:space="0" w:color="auto"/>
        <w:bottom w:val="none" w:sz="0" w:space="0" w:color="auto"/>
        <w:right w:val="none" w:sz="0" w:space="0" w:color="auto"/>
      </w:divBdr>
    </w:div>
    <w:div w:id="1862473805">
      <w:bodyDiv w:val="1"/>
      <w:marLeft w:val="0"/>
      <w:marRight w:val="0"/>
      <w:marTop w:val="0"/>
      <w:marBottom w:val="0"/>
      <w:divBdr>
        <w:top w:val="none" w:sz="0" w:space="0" w:color="auto"/>
        <w:left w:val="none" w:sz="0" w:space="0" w:color="auto"/>
        <w:bottom w:val="none" w:sz="0" w:space="0" w:color="auto"/>
        <w:right w:val="none" w:sz="0" w:space="0" w:color="auto"/>
      </w:divBdr>
    </w:div>
    <w:div w:id="1864517038">
      <w:bodyDiv w:val="1"/>
      <w:marLeft w:val="0"/>
      <w:marRight w:val="0"/>
      <w:marTop w:val="0"/>
      <w:marBottom w:val="0"/>
      <w:divBdr>
        <w:top w:val="none" w:sz="0" w:space="0" w:color="auto"/>
        <w:left w:val="none" w:sz="0" w:space="0" w:color="auto"/>
        <w:bottom w:val="none" w:sz="0" w:space="0" w:color="auto"/>
        <w:right w:val="none" w:sz="0" w:space="0" w:color="auto"/>
      </w:divBdr>
    </w:div>
    <w:div w:id="1875772868">
      <w:bodyDiv w:val="1"/>
      <w:marLeft w:val="0"/>
      <w:marRight w:val="0"/>
      <w:marTop w:val="0"/>
      <w:marBottom w:val="0"/>
      <w:divBdr>
        <w:top w:val="none" w:sz="0" w:space="0" w:color="auto"/>
        <w:left w:val="none" w:sz="0" w:space="0" w:color="auto"/>
        <w:bottom w:val="none" w:sz="0" w:space="0" w:color="auto"/>
        <w:right w:val="none" w:sz="0" w:space="0" w:color="auto"/>
      </w:divBdr>
    </w:div>
    <w:div w:id="1880361454">
      <w:bodyDiv w:val="1"/>
      <w:marLeft w:val="0"/>
      <w:marRight w:val="0"/>
      <w:marTop w:val="0"/>
      <w:marBottom w:val="0"/>
      <w:divBdr>
        <w:top w:val="none" w:sz="0" w:space="0" w:color="auto"/>
        <w:left w:val="none" w:sz="0" w:space="0" w:color="auto"/>
        <w:bottom w:val="none" w:sz="0" w:space="0" w:color="auto"/>
        <w:right w:val="none" w:sz="0" w:space="0" w:color="auto"/>
      </w:divBdr>
    </w:div>
    <w:div w:id="1898972156">
      <w:bodyDiv w:val="1"/>
      <w:marLeft w:val="0"/>
      <w:marRight w:val="0"/>
      <w:marTop w:val="0"/>
      <w:marBottom w:val="0"/>
      <w:divBdr>
        <w:top w:val="none" w:sz="0" w:space="0" w:color="auto"/>
        <w:left w:val="none" w:sz="0" w:space="0" w:color="auto"/>
        <w:bottom w:val="none" w:sz="0" w:space="0" w:color="auto"/>
        <w:right w:val="none" w:sz="0" w:space="0" w:color="auto"/>
      </w:divBdr>
    </w:div>
    <w:div w:id="1915167374">
      <w:bodyDiv w:val="1"/>
      <w:marLeft w:val="0"/>
      <w:marRight w:val="0"/>
      <w:marTop w:val="0"/>
      <w:marBottom w:val="0"/>
      <w:divBdr>
        <w:top w:val="none" w:sz="0" w:space="0" w:color="auto"/>
        <w:left w:val="none" w:sz="0" w:space="0" w:color="auto"/>
        <w:bottom w:val="none" w:sz="0" w:space="0" w:color="auto"/>
        <w:right w:val="none" w:sz="0" w:space="0" w:color="auto"/>
      </w:divBdr>
    </w:div>
    <w:div w:id="1917864330">
      <w:bodyDiv w:val="1"/>
      <w:marLeft w:val="0"/>
      <w:marRight w:val="0"/>
      <w:marTop w:val="0"/>
      <w:marBottom w:val="0"/>
      <w:divBdr>
        <w:top w:val="none" w:sz="0" w:space="0" w:color="auto"/>
        <w:left w:val="none" w:sz="0" w:space="0" w:color="auto"/>
        <w:bottom w:val="none" w:sz="0" w:space="0" w:color="auto"/>
        <w:right w:val="none" w:sz="0" w:space="0" w:color="auto"/>
      </w:divBdr>
    </w:div>
    <w:div w:id="1922256130">
      <w:bodyDiv w:val="1"/>
      <w:marLeft w:val="0"/>
      <w:marRight w:val="0"/>
      <w:marTop w:val="0"/>
      <w:marBottom w:val="0"/>
      <w:divBdr>
        <w:top w:val="none" w:sz="0" w:space="0" w:color="auto"/>
        <w:left w:val="none" w:sz="0" w:space="0" w:color="auto"/>
        <w:bottom w:val="none" w:sz="0" w:space="0" w:color="auto"/>
        <w:right w:val="none" w:sz="0" w:space="0" w:color="auto"/>
      </w:divBdr>
    </w:div>
    <w:div w:id="1924801639">
      <w:bodyDiv w:val="1"/>
      <w:marLeft w:val="0"/>
      <w:marRight w:val="0"/>
      <w:marTop w:val="0"/>
      <w:marBottom w:val="0"/>
      <w:divBdr>
        <w:top w:val="none" w:sz="0" w:space="0" w:color="auto"/>
        <w:left w:val="none" w:sz="0" w:space="0" w:color="auto"/>
        <w:bottom w:val="none" w:sz="0" w:space="0" w:color="auto"/>
        <w:right w:val="none" w:sz="0" w:space="0" w:color="auto"/>
      </w:divBdr>
    </w:div>
    <w:div w:id="1930191269">
      <w:bodyDiv w:val="1"/>
      <w:marLeft w:val="0"/>
      <w:marRight w:val="0"/>
      <w:marTop w:val="0"/>
      <w:marBottom w:val="0"/>
      <w:divBdr>
        <w:top w:val="none" w:sz="0" w:space="0" w:color="auto"/>
        <w:left w:val="none" w:sz="0" w:space="0" w:color="auto"/>
        <w:bottom w:val="none" w:sz="0" w:space="0" w:color="auto"/>
        <w:right w:val="none" w:sz="0" w:space="0" w:color="auto"/>
      </w:divBdr>
      <w:divsChild>
        <w:div w:id="442379305">
          <w:marLeft w:val="547"/>
          <w:marRight w:val="0"/>
          <w:marTop w:val="0"/>
          <w:marBottom w:val="0"/>
          <w:divBdr>
            <w:top w:val="none" w:sz="0" w:space="0" w:color="auto"/>
            <w:left w:val="none" w:sz="0" w:space="0" w:color="auto"/>
            <w:bottom w:val="none" w:sz="0" w:space="0" w:color="auto"/>
            <w:right w:val="none" w:sz="0" w:space="0" w:color="auto"/>
          </w:divBdr>
        </w:div>
        <w:div w:id="486241284">
          <w:marLeft w:val="1267"/>
          <w:marRight w:val="0"/>
          <w:marTop w:val="0"/>
          <w:marBottom w:val="0"/>
          <w:divBdr>
            <w:top w:val="none" w:sz="0" w:space="0" w:color="auto"/>
            <w:left w:val="none" w:sz="0" w:space="0" w:color="auto"/>
            <w:bottom w:val="none" w:sz="0" w:space="0" w:color="auto"/>
            <w:right w:val="none" w:sz="0" w:space="0" w:color="auto"/>
          </w:divBdr>
        </w:div>
        <w:div w:id="553811023">
          <w:marLeft w:val="547"/>
          <w:marRight w:val="0"/>
          <w:marTop w:val="0"/>
          <w:marBottom w:val="0"/>
          <w:divBdr>
            <w:top w:val="none" w:sz="0" w:space="0" w:color="auto"/>
            <w:left w:val="none" w:sz="0" w:space="0" w:color="auto"/>
            <w:bottom w:val="none" w:sz="0" w:space="0" w:color="auto"/>
            <w:right w:val="none" w:sz="0" w:space="0" w:color="auto"/>
          </w:divBdr>
        </w:div>
        <w:div w:id="1381856521">
          <w:marLeft w:val="547"/>
          <w:marRight w:val="0"/>
          <w:marTop w:val="0"/>
          <w:marBottom w:val="0"/>
          <w:divBdr>
            <w:top w:val="none" w:sz="0" w:space="0" w:color="auto"/>
            <w:left w:val="none" w:sz="0" w:space="0" w:color="auto"/>
            <w:bottom w:val="none" w:sz="0" w:space="0" w:color="auto"/>
            <w:right w:val="none" w:sz="0" w:space="0" w:color="auto"/>
          </w:divBdr>
        </w:div>
        <w:div w:id="1891917547">
          <w:marLeft w:val="547"/>
          <w:marRight w:val="0"/>
          <w:marTop w:val="0"/>
          <w:marBottom w:val="0"/>
          <w:divBdr>
            <w:top w:val="none" w:sz="0" w:space="0" w:color="auto"/>
            <w:left w:val="none" w:sz="0" w:space="0" w:color="auto"/>
            <w:bottom w:val="none" w:sz="0" w:space="0" w:color="auto"/>
            <w:right w:val="none" w:sz="0" w:space="0" w:color="auto"/>
          </w:divBdr>
        </w:div>
        <w:div w:id="2099252434">
          <w:marLeft w:val="1267"/>
          <w:marRight w:val="0"/>
          <w:marTop w:val="0"/>
          <w:marBottom w:val="0"/>
          <w:divBdr>
            <w:top w:val="none" w:sz="0" w:space="0" w:color="auto"/>
            <w:left w:val="none" w:sz="0" w:space="0" w:color="auto"/>
            <w:bottom w:val="none" w:sz="0" w:space="0" w:color="auto"/>
            <w:right w:val="none" w:sz="0" w:space="0" w:color="auto"/>
          </w:divBdr>
        </w:div>
      </w:divsChild>
    </w:div>
    <w:div w:id="1930969141">
      <w:bodyDiv w:val="1"/>
      <w:marLeft w:val="0"/>
      <w:marRight w:val="0"/>
      <w:marTop w:val="0"/>
      <w:marBottom w:val="0"/>
      <w:divBdr>
        <w:top w:val="none" w:sz="0" w:space="0" w:color="auto"/>
        <w:left w:val="none" w:sz="0" w:space="0" w:color="auto"/>
        <w:bottom w:val="none" w:sz="0" w:space="0" w:color="auto"/>
        <w:right w:val="none" w:sz="0" w:space="0" w:color="auto"/>
      </w:divBdr>
    </w:div>
    <w:div w:id="1998680402">
      <w:bodyDiv w:val="1"/>
      <w:marLeft w:val="0"/>
      <w:marRight w:val="0"/>
      <w:marTop w:val="0"/>
      <w:marBottom w:val="0"/>
      <w:divBdr>
        <w:top w:val="none" w:sz="0" w:space="0" w:color="auto"/>
        <w:left w:val="none" w:sz="0" w:space="0" w:color="auto"/>
        <w:bottom w:val="none" w:sz="0" w:space="0" w:color="auto"/>
        <w:right w:val="none" w:sz="0" w:space="0" w:color="auto"/>
      </w:divBdr>
    </w:div>
    <w:div w:id="1999722192">
      <w:bodyDiv w:val="1"/>
      <w:marLeft w:val="0"/>
      <w:marRight w:val="0"/>
      <w:marTop w:val="0"/>
      <w:marBottom w:val="0"/>
      <w:divBdr>
        <w:top w:val="none" w:sz="0" w:space="0" w:color="auto"/>
        <w:left w:val="none" w:sz="0" w:space="0" w:color="auto"/>
        <w:bottom w:val="none" w:sz="0" w:space="0" w:color="auto"/>
        <w:right w:val="none" w:sz="0" w:space="0" w:color="auto"/>
      </w:divBdr>
      <w:divsChild>
        <w:div w:id="544410301">
          <w:marLeft w:val="0"/>
          <w:marRight w:val="0"/>
          <w:marTop w:val="0"/>
          <w:marBottom w:val="0"/>
          <w:divBdr>
            <w:top w:val="none" w:sz="0" w:space="0" w:color="auto"/>
            <w:left w:val="none" w:sz="0" w:space="0" w:color="auto"/>
            <w:bottom w:val="none" w:sz="0" w:space="0" w:color="auto"/>
            <w:right w:val="none" w:sz="0" w:space="0" w:color="auto"/>
          </w:divBdr>
        </w:div>
        <w:div w:id="920261581">
          <w:marLeft w:val="0"/>
          <w:marRight w:val="0"/>
          <w:marTop w:val="0"/>
          <w:marBottom w:val="0"/>
          <w:divBdr>
            <w:top w:val="none" w:sz="0" w:space="0" w:color="auto"/>
            <w:left w:val="none" w:sz="0" w:space="0" w:color="auto"/>
            <w:bottom w:val="none" w:sz="0" w:space="0" w:color="auto"/>
            <w:right w:val="none" w:sz="0" w:space="0" w:color="auto"/>
          </w:divBdr>
        </w:div>
      </w:divsChild>
    </w:div>
    <w:div w:id="2009165837">
      <w:bodyDiv w:val="1"/>
      <w:marLeft w:val="0"/>
      <w:marRight w:val="0"/>
      <w:marTop w:val="0"/>
      <w:marBottom w:val="0"/>
      <w:divBdr>
        <w:top w:val="none" w:sz="0" w:space="0" w:color="auto"/>
        <w:left w:val="none" w:sz="0" w:space="0" w:color="auto"/>
        <w:bottom w:val="none" w:sz="0" w:space="0" w:color="auto"/>
        <w:right w:val="none" w:sz="0" w:space="0" w:color="auto"/>
      </w:divBdr>
      <w:divsChild>
        <w:div w:id="817723930">
          <w:marLeft w:val="0"/>
          <w:marRight w:val="0"/>
          <w:marTop w:val="0"/>
          <w:marBottom w:val="0"/>
          <w:divBdr>
            <w:top w:val="none" w:sz="0" w:space="0" w:color="auto"/>
            <w:left w:val="none" w:sz="0" w:space="0" w:color="auto"/>
            <w:bottom w:val="none" w:sz="0" w:space="0" w:color="auto"/>
            <w:right w:val="none" w:sz="0" w:space="0" w:color="auto"/>
          </w:divBdr>
        </w:div>
        <w:div w:id="1455252927">
          <w:marLeft w:val="0"/>
          <w:marRight w:val="0"/>
          <w:marTop w:val="0"/>
          <w:marBottom w:val="0"/>
          <w:divBdr>
            <w:top w:val="none" w:sz="0" w:space="0" w:color="auto"/>
            <w:left w:val="none" w:sz="0" w:space="0" w:color="auto"/>
            <w:bottom w:val="none" w:sz="0" w:space="0" w:color="auto"/>
            <w:right w:val="none" w:sz="0" w:space="0" w:color="auto"/>
          </w:divBdr>
        </w:div>
      </w:divsChild>
    </w:div>
    <w:div w:id="2014718585">
      <w:bodyDiv w:val="1"/>
      <w:marLeft w:val="0"/>
      <w:marRight w:val="0"/>
      <w:marTop w:val="0"/>
      <w:marBottom w:val="0"/>
      <w:divBdr>
        <w:top w:val="none" w:sz="0" w:space="0" w:color="auto"/>
        <w:left w:val="none" w:sz="0" w:space="0" w:color="auto"/>
        <w:bottom w:val="none" w:sz="0" w:space="0" w:color="auto"/>
        <w:right w:val="none" w:sz="0" w:space="0" w:color="auto"/>
      </w:divBdr>
    </w:div>
    <w:div w:id="2028484427">
      <w:bodyDiv w:val="1"/>
      <w:marLeft w:val="0"/>
      <w:marRight w:val="0"/>
      <w:marTop w:val="0"/>
      <w:marBottom w:val="0"/>
      <w:divBdr>
        <w:top w:val="none" w:sz="0" w:space="0" w:color="auto"/>
        <w:left w:val="none" w:sz="0" w:space="0" w:color="auto"/>
        <w:bottom w:val="none" w:sz="0" w:space="0" w:color="auto"/>
        <w:right w:val="none" w:sz="0" w:space="0" w:color="auto"/>
      </w:divBdr>
      <w:divsChild>
        <w:div w:id="90009950">
          <w:marLeft w:val="547"/>
          <w:marRight w:val="0"/>
          <w:marTop w:val="0"/>
          <w:marBottom w:val="0"/>
          <w:divBdr>
            <w:top w:val="none" w:sz="0" w:space="0" w:color="auto"/>
            <w:left w:val="none" w:sz="0" w:space="0" w:color="auto"/>
            <w:bottom w:val="none" w:sz="0" w:space="0" w:color="auto"/>
            <w:right w:val="none" w:sz="0" w:space="0" w:color="auto"/>
          </w:divBdr>
        </w:div>
        <w:div w:id="1684044174">
          <w:marLeft w:val="1267"/>
          <w:marRight w:val="0"/>
          <w:marTop w:val="0"/>
          <w:marBottom w:val="0"/>
          <w:divBdr>
            <w:top w:val="none" w:sz="0" w:space="0" w:color="auto"/>
            <w:left w:val="none" w:sz="0" w:space="0" w:color="auto"/>
            <w:bottom w:val="none" w:sz="0" w:space="0" w:color="auto"/>
            <w:right w:val="none" w:sz="0" w:space="0" w:color="auto"/>
          </w:divBdr>
        </w:div>
        <w:div w:id="1764181929">
          <w:marLeft w:val="547"/>
          <w:marRight w:val="0"/>
          <w:marTop w:val="0"/>
          <w:marBottom w:val="0"/>
          <w:divBdr>
            <w:top w:val="none" w:sz="0" w:space="0" w:color="auto"/>
            <w:left w:val="none" w:sz="0" w:space="0" w:color="auto"/>
            <w:bottom w:val="none" w:sz="0" w:space="0" w:color="auto"/>
            <w:right w:val="none" w:sz="0" w:space="0" w:color="auto"/>
          </w:divBdr>
        </w:div>
        <w:div w:id="1847592256">
          <w:marLeft w:val="547"/>
          <w:marRight w:val="0"/>
          <w:marTop w:val="0"/>
          <w:marBottom w:val="0"/>
          <w:divBdr>
            <w:top w:val="none" w:sz="0" w:space="0" w:color="auto"/>
            <w:left w:val="none" w:sz="0" w:space="0" w:color="auto"/>
            <w:bottom w:val="none" w:sz="0" w:space="0" w:color="auto"/>
            <w:right w:val="none" w:sz="0" w:space="0" w:color="auto"/>
          </w:divBdr>
        </w:div>
      </w:divsChild>
    </w:div>
    <w:div w:id="2029020114">
      <w:bodyDiv w:val="1"/>
      <w:marLeft w:val="0"/>
      <w:marRight w:val="0"/>
      <w:marTop w:val="0"/>
      <w:marBottom w:val="0"/>
      <w:divBdr>
        <w:top w:val="none" w:sz="0" w:space="0" w:color="auto"/>
        <w:left w:val="none" w:sz="0" w:space="0" w:color="auto"/>
        <w:bottom w:val="none" w:sz="0" w:space="0" w:color="auto"/>
        <w:right w:val="none" w:sz="0" w:space="0" w:color="auto"/>
      </w:divBdr>
    </w:div>
    <w:div w:id="2029987520">
      <w:bodyDiv w:val="1"/>
      <w:marLeft w:val="0"/>
      <w:marRight w:val="0"/>
      <w:marTop w:val="0"/>
      <w:marBottom w:val="0"/>
      <w:divBdr>
        <w:top w:val="none" w:sz="0" w:space="0" w:color="auto"/>
        <w:left w:val="none" w:sz="0" w:space="0" w:color="auto"/>
        <w:bottom w:val="none" w:sz="0" w:space="0" w:color="auto"/>
        <w:right w:val="none" w:sz="0" w:space="0" w:color="auto"/>
      </w:divBdr>
    </w:div>
    <w:div w:id="2030328948">
      <w:bodyDiv w:val="1"/>
      <w:marLeft w:val="0"/>
      <w:marRight w:val="0"/>
      <w:marTop w:val="0"/>
      <w:marBottom w:val="0"/>
      <w:divBdr>
        <w:top w:val="none" w:sz="0" w:space="0" w:color="auto"/>
        <w:left w:val="none" w:sz="0" w:space="0" w:color="auto"/>
        <w:bottom w:val="none" w:sz="0" w:space="0" w:color="auto"/>
        <w:right w:val="none" w:sz="0" w:space="0" w:color="auto"/>
      </w:divBdr>
    </w:div>
    <w:div w:id="2050377915">
      <w:bodyDiv w:val="1"/>
      <w:marLeft w:val="0"/>
      <w:marRight w:val="0"/>
      <w:marTop w:val="0"/>
      <w:marBottom w:val="0"/>
      <w:divBdr>
        <w:top w:val="none" w:sz="0" w:space="0" w:color="auto"/>
        <w:left w:val="none" w:sz="0" w:space="0" w:color="auto"/>
        <w:bottom w:val="none" w:sz="0" w:space="0" w:color="auto"/>
        <w:right w:val="none" w:sz="0" w:space="0" w:color="auto"/>
      </w:divBdr>
    </w:div>
    <w:div w:id="2062829463">
      <w:bodyDiv w:val="1"/>
      <w:marLeft w:val="0"/>
      <w:marRight w:val="0"/>
      <w:marTop w:val="0"/>
      <w:marBottom w:val="0"/>
      <w:divBdr>
        <w:top w:val="none" w:sz="0" w:space="0" w:color="auto"/>
        <w:left w:val="none" w:sz="0" w:space="0" w:color="auto"/>
        <w:bottom w:val="none" w:sz="0" w:space="0" w:color="auto"/>
        <w:right w:val="none" w:sz="0" w:space="0" w:color="auto"/>
      </w:divBdr>
    </w:div>
    <w:div w:id="2090270920">
      <w:bodyDiv w:val="1"/>
      <w:marLeft w:val="0"/>
      <w:marRight w:val="0"/>
      <w:marTop w:val="0"/>
      <w:marBottom w:val="0"/>
      <w:divBdr>
        <w:top w:val="none" w:sz="0" w:space="0" w:color="auto"/>
        <w:left w:val="none" w:sz="0" w:space="0" w:color="auto"/>
        <w:bottom w:val="none" w:sz="0" w:space="0" w:color="auto"/>
        <w:right w:val="none" w:sz="0" w:space="0" w:color="auto"/>
      </w:divBdr>
    </w:div>
    <w:div w:id="2101246134">
      <w:bodyDiv w:val="1"/>
      <w:marLeft w:val="0"/>
      <w:marRight w:val="0"/>
      <w:marTop w:val="0"/>
      <w:marBottom w:val="0"/>
      <w:divBdr>
        <w:top w:val="none" w:sz="0" w:space="0" w:color="auto"/>
        <w:left w:val="none" w:sz="0" w:space="0" w:color="auto"/>
        <w:bottom w:val="none" w:sz="0" w:space="0" w:color="auto"/>
        <w:right w:val="none" w:sz="0" w:space="0" w:color="auto"/>
      </w:divBdr>
      <w:divsChild>
        <w:div w:id="992829253">
          <w:marLeft w:val="547"/>
          <w:marRight w:val="0"/>
          <w:marTop w:val="0"/>
          <w:marBottom w:val="0"/>
          <w:divBdr>
            <w:top w:val="none" w:sz="0" w:space="0" w:color="auto"/>
            <w:left w:val="none" w:sz="0" w:space="0" w:color="auto"/>
            <w:bottom w:val="none" w:sz="0" w:space="0" w:color="auto"/>
            <w:right w:val="none" w:sz="0" w:space="0" w:color="auto"/>
          </w:divBdr>
        </w:div>
        <w:div w:id="1053385097">
          <w:marLeft w:val="547"/>
          <w:marRight w:val="0"/>
          <w:marTop w:val="0"/>
          <w:marBottom w:val="0"/>
          <w:divBdr>
            <w:top w:val="none" w:sz="0" w:space="0" w:color="auto"/>
            <w:left w:val="none" w:sz="0" w:space="0" w:color="auto"/>
            <w:bottom w:val="none" w:sz="0" w:space="0" w:color="auto"/>
            <w:right w:val="none" w:sz="0" w:space="0" w:color="auto"/>
          </w:divBdr>
        </w:div>
        <w:div w:id="1531912978">
          <w:marLeft w:val="547"/>
          <w:marRight w:val="0"/>
          <w:marTop w:val="0"/>
          <w:marBottom w:val="0"/>
          <w:divBdr>
            <w:top w:val="none" w:sz="0" w:space="0" w:color="auto"/>
            <w:left w:val="none" w:sz="0" w:space="0" w:color="auto"/>
            <w:bottom w:val="none" w:sz="0" w:space="0" w:color="auto"/>
            <w:right w:val="none" w:sz="0" w:space="0" w:color="auto"/>
          </w:divBdr>
        </w:div>
      </w:divsChild>
    </w:div>
    <w:div w:id="2134863791">
      <w:bodyDiv w:val="1"/>
      <w:marLeft w:val="0"/>
      <w:marRight w:val="0"/>
      <w:marTop w:val="0"/>
      <w:marBottom w:val="0"/>
      <w:divBdr>
        <w:top w:val="none" w:sz="0" w:space="0" w:color="auto"/>
        <w:left w:val="none" w:sz="0" w:space="0" w:color="auto"/>
        <w:bottom w:val="none" w:sz="0" w:space="0" w:color="auto"/>
        <w:right w:val="none" w:sz="0" w:space="0" w:color="auto"/>
      </w:divBdr>
    </w:div>
    <w:div w:id="2144611442">
      <w:bodyDiv w:val="1"/>
      <w:marLeft w:val="0"/>
      <w:marRight w:val="0"/>
      <w:marTop w:val="0"/>
      <w:marBottom w:val="0"/>
      <w:divBdr>
        <w:top w:val="none" w:sz="0" w:space="0" w:color="auto"/>
        <w:left w:val="none" w:sz="0" w:space="0" w:color="auto"/>
        <w:bottom w:val="none" w:sz="0" w:space="0" w:color="auto"/>
        <w:right w:val="none" w:sz="0" w:space="0" w:color="auto"/>
      </w:divBdr>
    </w:div>
    <w:div w:id="2145535750">
      <w:bodyDiv w:val="1"/>
      <w:marLeft w:val="0"/>
      <w:marRight w:val="0"/>
      <w:marTop w:val="0"/>
      <w:marBottom w:val="0"/>
      <w:divBdr>
        <w:top w:val="none" w:sz="0" w:space="0" w:color="auto"/>
        <w:left w:val="none" w:sz="0" w:space="0" w:color="auto"/>
        <w:bottom w:val="none" w:sz="0" w:space="0" w:color="auto"/>
        <w:right w:val="none" w:sz="0" w:space="0" w:color="auto"/>
      </w:divBdr>
      <w:divsChild>
        <w:div w:id="420807240">
          <w:marLeft w:val="547"/>
          <w:marRight w:val="0"/>
          <w:marTop w:val="0"/>
          <w:marBottom w:val="0"/>
          <w:divBdr>
            <w:top w:val="none" w:sz="0" w:space="0" w:color="auto"/>
            <w:left w:val="none" w:sz="0" w:space="0" w:color="auto"/>
            <w:bottom w:val="none" w:sz="0" w:space="0" w:color="auto"/>
            <w:right w:val="none" w:sz="0" w:space="0" w:color="auto"/>
          </w:divBdr>
        </w:div>
        <w:div w:id="592780473">
          <w:marLeft w:val="547"/>
          <w:marRight w:val="0"/>
          <w:marTop w:val="0"/>
          <w:marBottom w:val="0"/>
          <w:divBdr>
            <w:top w:val="none" w:sz="0" w:space="0" w:color="auto"/>
            <w:left w:val="none" w:sz="0" w:space="0" w:color="auto"/>
            <w:bottom w:val="none" w:sz="0" w:space="0" w:color="auto"/>
            <w:right w:val="none" w:sz="0" w:space="0" w:color="auto"/>
          </w:divBdr>
        </w:div>
        <w:div w:id="636682770">
          <w:marLeft w:val="1267"/>
          <w:marRight w:val="0"/>
          <w:marTop w:val="0"/>
          <w:marBottom w:val="0"/>
          <w:divBdr>
            <w:top w:val="none" w:sz="0" w:space="0" w:color="auto"/>
            <w:left w:val="none" w:sz="0" w:space="0" w:color="auto"/>
            <w:bottom w:val="none" w:sz="0" w:space="0" w:color="auto"/>
            <w:right w:val="none" w:sz="0" w:space="0" w:color="auto"/>
          </w:divBdr>
        </w:div>
        <w:div w:id="669797137">
          <w:marLeft w:val="1267"/>
          <w:marRight w:val="0"/>
          <w:marTop w:val="0"/>
          <w:marBottom w:val="0"/>
          <w:divBdr>
            <w:top w:val="none" w:sz="0" w:space="0" w:color="auto"/>
            <w:left w:val="none" w:sz="0" w:space="0" w:color="auto"/>
            <w:bottom w:val="none" w:sz="0" w:space="0" w:color="auto"/>
            <w:right w:val="none" w:sz="0" w:space="0" w:color="auto"/>
          </w:divBdr>
        </w:div>
        <w:div w:id="862670260">
          <w:marLeft w:val="547"/>
          <w:marRight w:val="0"/>
          <w:marTop w:val="0"/>
          <w:marBottom w:val="0"/>
          <w:divBdr>
            <w:top w:val="none" w:sz="0" w:space="0" w:color="auto"/>
            <w:left w:val="none" w:sz="0" w:space="0" w:color="auto"/>
            <w:bottom w:val="none" w:sz="0" w:space="0" w:color="auto"/>
            <w:right w:val="none" w:sz="0" w:space="0" w:color="auto"/>
          </w:divBdr>
        </w:div>
        <w:div w:id="965089666">
          <w:marLeft w:val="1267"/>
          <w:marRight w:val="0"/>
          <w:marTop w:val="0"/>
          <w:marBottom w:val="0"/>
          <w:divBdr>
            <w:top w:val="none" w:sz="0" w:space="0" w:color="auto"/>
            <w:left w:val="none" w:sz="0" w:space="0" w:color="auto"/>
            <w:bottom w:val="none" w:sz="0" w:space="0" w:color="auto"/>
            <w:right w:val="none" w:sz="0" w:space="0" w:color="auto"/>
          </w:divBdr>
        </w:div>
        <w:div w:id="1108768591">
          <w:marLeft w:val="1267"/>
          <w:marRight w:val="0"/>
          <w:marTop w:val="0"/>
          <w:marBottom w:val="0"/>
          <w:divBdr>
            <w:top w:val="none" w:sz="0" w:space="0" w:color="auto"/>
            <w:left w:val="none" w:sz="0" w:space="0" w:color="auto"/>
            <w:bottom w:val="none" w:sz="0" w:space="0" w:color="auto"/>
            <w:right w:val="none" w:sz="0" w:space="0" w:color="auto"/>
          </w:divBdr>
        </w:div>
        <w:div w:id="186281779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2b8eee-16ef-4a4a-a7e8-b7681867b3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FC6D6ABE56714CB9D100B9C62BF679" ma:contentTypeVersion="7" ma:contentTypeDescription="Create a new document." ma:contentTypeScope="" ma:versionID="3d87f3b96c7fff2185cc9624ff001f5e">
  <xsd:schema xmlns:xsd="http://www.w3.org/2001/XMLSchema" xmlns:xs="http://www.w3.org/2001/XMLSchema" xmlns:p="http://schemas.microsoft.com/office/2006/metadata/properties" xmlns:ns3="df2b8eee-16ef-4a4a-a7e8-b7681867b33c" targetNamespace="http://schemas.microsoft.com/office/2006/metadata/properties" ma:root="true" ma:fieldsID="aa73e07ab0dd90d19268316723152bda" ns3:_="">
    <xsd:import namespace="df2b8eee-16ef-4a4a-a7e8-b7681867b3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b8eee-16ef-4a4a-a7e8-b7681867b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914DB-A9DF-4CDF-ADDE-12C8D7A79F59}">
  <ds:schemaRefs>
    <ds:schemaRef ds:uri="http://schemas.microsoft.com/office/2006/metadata/properties"/>
    <ds:schemaRef ds:uri="http://schemas.microsoft.com/office/infopath/2007/PartnerControls"/>
    <ds:schemaRef ds:uri="df2b8eee-16ef-4a4a-a7e8-b7681867b33c"/>
  </ds:schemaRefs>
</ds:datastoreItem>
</file>

<file path=customXml/itemProps2.xml><?xml version="1.0" encoding="utf-8"?>
<ds:datastoreItem xmlns:ds="http://schemas.openxmlformats.org/officeDocument/2006/customXml" ds:itemID="{B317497E-F3AF-420D-A15F-F714C28393ED}">
  <ds:schemaRefs>
    <ds:schemaRef ds:uri="http://schemas.microsoft.com/sharepoint/v3/contenttype/forms"/>
  </ds:schemaRefs>
</ds:datastoreItem>
</file>

<file path=customXml/itemProps3.xml><?xml version="1.0" encoding="utf-8"?>
<ds:datastoreItem xmlns:ds="http://schemas.openxmlformats.org/officeDocument/2006/customXml" ds:itemID="{0D797CCF-7933-4DC1-9282-D57EE27BC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b8eee-16ef-4a4a-a7e8-b7681867b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5D8AA8-1B06-6E48-BFDA-D94BC674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73</Pages>
  <Words>23972</Words>
  <Characters>136645</Characters>
  <Application>Microsoft Office Word</Application>
  <DocSecurity>0</DocSecurity>
  <Lines>1138</Lines>
  <Paragraphs>320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Bracebridge Capital, LLC.</Company>
  <LinksUpToDate>false</LinksUpToDate>
  <CharactersWithSpaces>160297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Bordalo</dc:creator>
  <cp:keywords/>
  <dc:description/>
  <cp:lastModifiedBy>Pedro Bordalo</cp:lastModifiedBy>
  <cp:revision>25</cp:revision>
  <cp:lastPrinted>2024-09-15T21:16:00Z</cp:lastPrinted>
  <dcterms:created xsi:type="dcterms:W3CDTF">2024-09-14T19:03:00Z</dcterms:created>
  <dcterms:modified xsi:type="dcterms:W3CDTF">2024-09-15T21:19:00Z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0x010100B2FC6D6ABE56714CB9D100B9C62BF679</vt:lpwstr>
  </property>
</Properties>
</file>